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F9155" w14:textId="77777777" w:rsidR="00580406" w:rsidRDefault="00580406" w:rsidP="00AD22E1">
      <w:pPr>
        <w:spacing w:after="1320"/>
      </w:pPr>
    </w:p>
    <w:p w14:paraId="33CAEBC3" w14:textId="518562E3" w:rsidR="00707A91" w:rsidRDefault="00707A91" w:rsidP="00AD22E1">
      <w:pPr>
        <w:spacing w:after="1320"/>
      </w:pPr>
      <w:r>
        <w:rPr>
          <w:noProof/>
        </w:rPr>
        <w:drawing>
          <wp:inline distT="0" distB="0" distL="0" distR="0" wp14:anchorId="7E5C6FDC" wp14:editId="2A5DD90C">
            <wp:extent cx="1791651" cy="1122098"/>
            <wp:effectExtent l="0" t="0" r="0" b="190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bwMode="auto">
                    <a:xfrm>
                      <a:off x="0" y="0"/>
                      <a:ext cx="1791651" cy="1122098"/>
                    </a:xfrm>
                    <a:prstGeom prst="rect">
                      <a:avLst/>
                    </a:prstGeom>
                  </pic:spPr>
                </pic:pic>
              </a:graphicData>
            </a:graphic>
          </wp:inline>
        </w:drawing>
      </w:r>
    </w:p>
    <w:p w14:paraId="4F3E24A4" w14:textId="48FC205F" w:rsidR="00EC64A0" w:rsidRDefault="000E76C9" w:rsidP="00B63DFF">
      <w:pPr>
        <w:pStyle w:val="CoverTitle"/>
        <w:rPr>
          <w:sz w:val="88"/>
          <w:szCs w:val="88"/>
        </w:rPr>
      </w:pPr>
      <w:r w:rsidRPr="00EC64A0">
        <w:rPr>
          <w:sz w:val="88"/>
          <w:szCs w:val="88"/>
        </w:rPr>
        <w:t xml:space="preserve">Australian Refined Diagnosis Related Groups Version </w:t>
      </w:r>
      <w:r w:rsidR="008F6F0C" w:rsidRPr="00EC64A0">
        <w:rPr>
          <w:sz w:val="88"/>
          <w:szCs w:val="88"/>
        </w:rPr>
        <w:t>1</w:t>
      </w:r>
      <w:r w:rsidR="008F6F0C">
        <w:rPr>
          <w:sz w:val="88"/>
          <w:szCs w:val="88"/>
        </w:rPr>
        <w:t>2</w:t>
      </w:r>
      <w:r w:rsidRPr="00EC64A0">
        <w:rPr>
          <w:sz w:val="88"/>
          <w:szCs w:val="88"/>
        </w:rPr>
        <w:t>.0</w:t>
      </w:r>
    </w:p>
    <w:p w14:paraId="6F14C714" w14:textId="77777777" w:rsidR="00EC64A0" w:rsidRPr="00CB47BB" w:rsidRDefault="00EC64A0" w:rsidP="00A5626C">
      <w:pPr>
        <w:pStyle w:val="CoverTitle"/>
        <w:rPr>
          <w:sz w:val="72"/>
          <w:szCs w:val="72"/>
        </w:rPr>
      </w:pPr>
    </w:p>
    <w:p w14:paraId="3126E457" w14:textId="7CE81905" w:rsidR="00707A91" w:rsidRPr="00EC64A0" w:rsidRDefault="000E76C9" w:rsidP="00A5626C">
      <w:pPr>
        <w:pStyle w:val="CoverTitle"/>
        <w:rPr>
          <w:color w:val="54C1AF" w:themeColor="accent5"/>
          <w:sz w:val="48"/>
          <w:szCs w:val="48"/>
        </w:rPr>
      </w:pPr>
      <w:r w:rsidRPr="00EC64A0">
        <w:rPr>
          <w:color w:val="54C1AF" w:themeColor="accent5"/>
          <w:sz w:val="48"/>
          <w:szCs w:val="48"/>
        </w:rPr>
        <w:t>Technical Specifications</w:t>
      </w:r>
    </w:p>
    <w:p w14:paraId="7BEA9FCA" w14:textId="77777777" w:rsidR="00EC64A0" w:rsidRPr="00CB47BB" w:rsidRDefault="00EC64A0" w:rsidP="00A5626C">
      <w:pPr>
        <w:pStyle w:val="Coversubtitle"/>
        <w:rPr>
          <w:color w:val="FFFFFF" w:themeColor="background2"/>
          <w:sz w:val="40"/>
          <w:szCs w:val="40"/>
        </w:rPr>
      </w:pPr>
    </w:p>
    <w:p w14:paraId="0B2323B0" w14:textId="77777777" w:rsidR="00EC64A0" w:rsidRPr="00CB47BB" w:rsidRDefault="00EC64A0" w:rsidP="00A5626C">
      <w:pPr>
        <w:pStyle w:val="Coversubtitle"/>
        <w:rPr>
          <w:color w:val="FFFFFF" w:themeColor="background2"/>
          <w:sz w:val="40"/>
          <w:szCs w:val="40"/>
        </w:rPr>
      </w:pPr>
    </w:p>
    <w:p w14:paraId="4E9A87CB" w14:textId="19585323" w:rsidR="00EC64A0" w:rsidRPr="00CB47BB" w:rsidRDefault="00EC64A0" w:rsidP="00A5626C">
      <w:pPr>
        <w:pStyle w:val="Coversubtitle"/>
        <w:rPr>
          <w:color w:val="FFFFFF" w:themeColor="background2"/>
          <w:sz w:val="40"/>
          <w:szCs w:val="40"/>
        </w:rPr>
      </w:pPr>
    </w:p>
    <w:p w14:paraId="6C7A17C4" w14:textId="77777777" w:rsidR="00EC64A0" w:rsidRPr="00CB47BB" w:rsidRDefault="00EC64A0" w:rsidP="00A5626C">
      <w:pPr>
        <w:pStyle w:val="Coversubtitle"/>
        <w:rPr>
          <w:color w:val="FFFFFF" w:themeColor="background2"/>
          <w:sz w:val="40"/>
          <w:szCs w:val="40"/>
        </w:rPr>
      </w:pPr>
    </w:p>
    <w:p w14:paraId="78FD657D" w14:textId="77777777" w:rsidR="00EC64A0" w:rsidRPr="00CB47BB" w:rsidRDefault="00EC64A0" w:rsidP="00A5626C">
      <w:pPr>
        <w:pStyle w:val="Coversubtitle"/>
        <w:rPr>
          <w:color w:val="FFFFFF" w:themeColor="background2"/>
          <w:sz w:val="40"/>
          <w:szCs w:val="40"/>
        </w:rPr>
      </w:pPr>
    </w:p>
    <w:p w14:paraId="17DEA133" w14:textId="77777777" w:rsidR="00EC64A0" w:rsidRPr="00CB47BB" w:rsidRDefault="00EC64A0" w:rsidP="00A5626C">
      <w:pPr>
        <w:pStyle w:val="Coversubtitle"/>
        <w:rPr>
          <w:color w:val="FFFFFF" w:themeColor="background2"/>
          <w:sz w:val="40"/>
          <w:szCs w:val="40"/>
        </w:rPr>
      </w:pPr>
    </w:p>
    <w:p w14:paraId="3C861B9A" w14:textId="1EA71DD9" w:rsidR="00A5626C" w:rsidRPr="00CB47BB" w:rsidRDefault="00A5626C" w:rsidP="00A5626C">
      <w:pPr>
        <w:pStyle w:val="Coversubtitle"/>
        <w:rPr>
          <w:color w:val="FFFFFF" w:themeColor="background2"/>
          <w:sz w:val="40"/>
          <w:szCs w:val="40"/>
        </w:rPr>
      </w:pPr>
    </w:p>
    <w:p w14:paraId="5867E2AE" w14:textId="77777777" w:rsidR="00493FE8" w:rsidRPr="00536234" w:rsidRDefault="00493FE8" w:rsidP="00257DF2">
      <w:pPr>
        <w:spacing w:after="1320"/>
        <w:rPr>
          <w:sz w:val="40"/>
          <w:szCs w:val="40"/>
        </w:rPr>
        <w:sectPr w:rsidR="00493FE8" w:rsidRPr="00536234" w:rsidSect="00E426C6">
          <w:headerReference w:type="default" r:id="rId13"/>
          <w:footerReference w:type="default" r:id="rId14"/>
          <w:type w:val="continuous"/>
          <w:pgSz w:w="11906" w:h="16838" w:code="9"/>
          <w:pgMar w:top="1440" w:right="1080" w:bottom="1440" w:left="1080" w:header="708" w:footer="708" w:gutter="0"/>
          <w:cols w:space="720"/>
          <w:docGrid w:linePitch="360"/>
        </w:sectPr>
      </w:pPr>
    </w:p>
    <w:p w14:paraId="20BF2D79" w14:textId="200D7D0A" w:rsidR="00276510" w:rsidRPr="007372C2" w:rsidRDefault="000E76C9" w:rsidP="00BA1762">
      <w:pPr>
        <w:pStyle w:val="Copyrightheading"/>
        <w:numPr>
          <w:ilvl w:val="0"/>
          <w:numId w:val="0"/>
        </w:numPr>
      </w:pPr>
      <w:r>
        <w:lastRenderedPageBreak/>
        <w:t xml:space="preserve">Australian Refined Diagnosis Related Groups Version </w:t>
      </w:r>
      <w:r w:rsidR="008F6F0C">
        <w:t>12.0</w:t>
      </w:r>
      <w:r>
        <w:t xml:space="preserve"> </w:t>
      </w:r>
      <w:r w:rsidR="00EC64A0" w:rsidRPr="007372C2">
        <w:rPr>
          <w:rFonts w:hint="cs"/>
        </w:rPr>
        <w:t>—</w:t>
      </w:r>
      <w:r w:rsidR="00EC64A0">
        <w:t xml:space="preserve"> </w:t>
      </w:r>
      <w:r>
        <w:t>Technical Specifications</w:t>
      </w:r>
      <w:r w:rsidR="00276510" w:rsidRPr="007372C2">
        <w:t xml:space="preserve"> </w:t>
      </w:r>
      <w:r w:rsidR="00BB7B28">
        <w:t xml:space="preserve"> March</w:t>
      </w:r>
      <w:r w:rsidR="00ED56CC" w:rsidRPr="00D92F36">
        <w:t xml:space="preserve"> </w:t>
      </w:r>
      <w:r w:rsidR="00CB30BE" w:rsidRPr="00D92F36">
        <w:t>202</w:t>
      </w:r>
      <w:r w:rsidR="00CB30BE">
        <w:t>5</w:t>
      </w:r>
    </w:p>
    <w:p w14:paraId="6703062D" w14:textId="77777777" w:rsidR="001E47B1" w:rsidRPr="00A857EE" w:rsidRDefault="001E47B1" w:rsidP="001E47B1">
      <w:pPr>
        <w:ind w:right="4064"/>
        <w:rPr>
          <w:rFonts w:eastAsia="Fira Sans regular" w:cs="Times New Roman"/>
          <w:color w:val="15272F"/>
          <w:sz w:val="18"/>
          <w:lang w:val="en-PH"/>
        </w:rPr>
      </w:pPr>
      <w:r w:rsidRPr="00A857EE">
        <w:rPr>
          <w:rFonts w:eastAsia="Fira Sans regular" w:cs="Times New Roman"/>
          <w:color w:val="15272F"/>
          <w:sz w:val="18"/>
        </w:rPr>
        <w:t>© Independent Health and Aged Care Pricing Authority 202</w:t>
      </w:r>
      <w:r>
        <w:rPr>
          <w:rFonts w:eastAsia="Fira Sans regular" w:cs="Times New Roman"/>
          <w:color w:val="15272F"/>
          <w:sz w:val="18"/>
          <w:lang w:val="en-PH"/>
        </w:rPr>
        <w:t>5</w:t>
      </w:r>
    </w:p>
    <w:p w14:paraId="7A10CE33" w14:textId="77777777" w:rsidR="001E47B1" w:rsidRPr="000077C8" w:rsidRDefault="001E47B1" w:rsidP="001E47B1">
      <w:pPr>
        <w:ind w:right="4076"/>
        <w:rPr>
          <w:rFonts w:eastAsia="Fira Sans regular" w:cs="Times New Roman"/>
          <w:color w:val="15272F"/>
          <w:sz w:val="18"/>
          <w:lang w:val="en-PH"/>
        </w:rPr>
      </w:pPr>
      <w:r w:rsidRPr="000077C8">
        <w:rPr>
          <w:rFonts w:eastAsia="Fira Sans regular" w:cs="Times New Roman"/>
          <w:color w:val="15272F"/>
          <w:sz w:val="18"/>
          <w:lang w:val="en-PH"/>
        </w:rPr>
        <w:t xml:space="preserve">This publication is available for your use under a Creative Commons BY-NC-ND Attribution-Noncommercial-Noderivatives 4.0 International licence, with the exception of the Independent Health and Aged Care Pricing Authority logo, photographs, images, signatures and where otherwise stated. The full licence terms are available from the </w:t>
      </w:r>
      <w:hyperlink r:id="rId15" w:history="1">
        <w:r w:rsidRPr="000077C8">
          <w:rPr>
            <w:rFonts w:eastAsia="Fira Sans regular" w:cs="Times New Roman"/>
            <w:color w:val="0080C4"/>
            <w:sz w:val="18"/>
            <w:u w:val="single"/>
            <w:lang w:val="en-PH"/>
          </w:rPr>
          <w:t>Creative Commons website</w:t>
        </w:r>
      </w:hyperlink>
      <w:r w:rsidRPr="000077C8">
        <w:rPr>
          <w:rFonts w:eastAsia="Fira Sans regular" w:cs="Times New Roman"/>
          <w:color w:val="15272F"/>
          <w:sz w:val="18"/>
          <w:lang w:val="en-PH"/>
        </w:rPr>
        <w:t>.</w:t>
      </w:r>
    </w:p>
    <w:p w14:paraId="71C38345" w14:textId="77777777" w:rsidR="001E47B1" w:rsidRPr="000077C8" w:rsidRDefault="001E47B1" w:rsidP="001E47B1">
      <w:pPr>
        <w:ind w:right="4064"/>
        <w:rPr>
          <w:rFonts w:eastAsia="Fira Sans regular" w:cs="Times New Roman"/>
          <w:color w:val="15272F"/>
          <w:sz w:val="18"/>
          <w:lang w:val="en-PH"/>
        </w:rPr>
      </w:pPr>
      <w:r w:rsidRPr="000077C8">
        <w:rPr>
          <w:rFonts w:eastAsia="Fira Sans regular" w:cs="Times New Roman"/>
          <w:color w:val="15272F"/>
          <w:sz w:val="18"/>
          <w:lang w:val="en-PH"/>
        </w:rPr>
        <w:t xml:space="preserve"> </w:t>
      </w:r>
      <w:r w:rsidRPr="000077C8">
        <w:rPr>
          <w:rFonts w:eastAsia="Fira Sans regular" w:cs="Times New Roman"/>
          <w:noProof/>
          <w:color w:val="15272F"/>
          <w:sz w:val="18"/>
          <w:lang w:val="en-PH"/>
        </w:rPr>
        <w:drawing>
          <wp:inline distT="0" distB="0" distL="0" distR="0" wp14:anchorId="0459F099" wp14:editId="096FCF6A">
            <wp:extent cx="1400175" cy="616495"/>
            <wp:effectExtent l="0" t="0" r="0" b="0"/>
            <wp:docPr id="248112158" name="Picture 248112158" descr="A grey and black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y and black sign with black text&#10;&#10;Description automatically generated"/>
                    <pic:cNvPicPr/>
                  </pic:nvPicPr>
                  <pic:blipFill>
                    <a:blip r:embed="rId16"/>
                    <a:stretch>
                      <a:fillRect/>
                    </a:stretch>
                  </pic:blipFill>
                  <pic:spPr>
                    <a:xfrm>
                      <a:off x="0" y="0"/>
                      <a:ext cx="1412214" cy="621796"/>
                    </a:xfrm>
                    <a:prstGeom prst="rect">
                      <a:avLst/>
                    </a:prstGeom>
                  </pic:spPr>
                </pic:pic>
              </a:graphicData>
            </a:graphic>
          </wp:inline>
        </w:drawing>
      </w:r>
    </w:p>
    <w:p w14:paraId="748FDAEF" w14:textId="77777777" w:rsidR="001E47B1" w:rsidRPr="000077C8" w:rsidRDefault="001E47B1" w:rsidP="001E47B1">
      <w:pPr>
        <w:tabs>
          <w:tab w:val="left" w:pos="5670"/>
        </w:tabs>
        <w:ind w:right="4076"/>
        <w:rPr>
          <w:rFonts w:eastAsia="Fira Sans regular" w:cs="Times New Roman"/>
          <w:color w:val="15272F"/>
          <w:sz w:val="18"/>
          <w:lang w:val="en-PH"/>
        </w:rPr>
      </w:pPr>
      <w:r w:rsidRPr="000077C8">
        <w:rPr>
          <w:rFonts w:eastAsia="Fira Sans regular" w:cs="Times New Roman"/>
          <w:color w:val="15272F"/>
          <w:sz w:val="18"/>
          <w:lang w:val="en-PH"/>
        </w:rPr>
        <w:t>Use of Independent Health and Aged Care Pricing Authority material under a Creative Commons BY-NC-ND Attribution-Noncommercial-Noderivs 4.0 International licence requires you to:</w:t>
      </w:r>
    </w:p>
    <w:p w14:paraId="4DCF002E" w14:textId="77777777" w:rsidR="001E47B1" w:rsidRPr="000077C8" w:rsidRDefault="001E47B1" w:rsidP="001E47B1">
      <w:pPr>
        <w:numPr>
          <w:ilvl w:val="0"/>
          <w:numId w:val="46"/>
        </w:numPr>
        <w:spacing w:line="278" w:lineRule="auto"/>
        <w:ind w:right="4076"/>
        <w:contextualSpacing/>
        <w:rPr>
          <w:rFonts w:eastAsia="Fira Sans regular" w:cs="Times New Roman"/>
          <w:color w:val="15272F"/>
          <w:sz w:val="18"/>
          <w:szCs w:val="18"/>
          <w:lang w:val="en-PH"/>
        </w:rPr>
      </w:pPr>
      <w:r w:rsidRPr="000077C8">
        <w:rPr>
          <w:rFonts w:eastAsia="Fira Sans regular" w:cs="Times New Roman"/>
          <w:color w:val="15272F"/>
          <w:sz w:val="18"/>
          <w:szCs w:val="18"/>
          <w:lang w:val="en-PH"/>
        </w:rPr>
        <w:t xml:space="preserve">attribute the work (but not in any way that suggests that the Independent Health and Aged Care Pricing Authority endorses your use of the work. </w:t>
      </w:r>
    </w:p>
    <w:p w14:paraId="1946BA35" w14:textId="77777777" w:rsidR="001E47B1" w:rsidRPr="000077C8" w:rsidRDefault="001E47B1" w:rsidP="001E47B1">
      <w:pPr>
        <w:numPr>
          <w:ilvl w:val="0"/>
          <w:numId w:val="46"/>
        </w:numPr>
        <w:spacing w:line="278" w:lineRule="auto"/>
        <w:ind w:right="4082"/>
        <w:contextualSpacing/>
        <w:rPr>
          <w:rFonts w:eastAsia="Fira Sans regular" w:cs="Times New Roman"/>
          <w:color w:val="15272F"/>
          <w:sz w:val="18"/>
          <w:szCs w:val="18"/>
          <w:lang w:val="en-PH"/>
        </w:rPr>
      </w:pPr>
      <w:r w:rsidRPr="000077C8">
        <w:rPr>
          <w:rFonts w:eastAsia="Fira Sans regular" w:cs="Times New Roman"/>
          <w:color w:val="15272F"/>
          <w:sz w:val="18"/>
          <w:szCs w:val="18"/>
          <w:lang w:val="en-PH"/>
        </w:rPr>
        <w:t xml:space="preserve">not use the material for commercial purposes. </w:t>
      </w:r>
    </w:p>
    <w:p w14:paraId="49624065" w14:textId="77777777" w:rsidR="001E47B1" w:rsidRPr="000077C8" w:rsidRDefault="001E47B1" w:rsidP="001E47B1">
      <w:pPr>
        <w:numPr>
          <w:ilvl w:val="0"/>
          <w:numId w:val="46"/>
        </w:numPr>
        <w:spacing w:line="240" w:lineRule="auto"/>
        <w:ind w:left="714" w:right="4076" w:hanging="357"/>
        <w:contextualSpacing/>
        <w:rPr>
          <w:rFonts w:eastAsia="Fira Sans regular" w:cs="Times New Roman"/>
          <w:color w:val="15272F"/>
          <w:sz w:val="18"/>
          <w:szCs w:val="18"/>
          <w:lang w:val="en-PH"/>
        </w:rPr>
      </w:pPr>
      <w:r w:rsidRPr="000077C8">
        <w:rPr>
          <w:rFonts w:eastAsia="Fira Sans regular" w:cs="Times New Roman"/>
          <w:color w:val="15272F"/>
          <w:sz w:val="18"/>
          <w:szCs w:val="18"/>
          <w:lang w:val="en-PH"/>
        </w:rPr>
        <w:t>use the material as supplied. If remixed, transformed or built upon, the modified material may not be distributed.</w:t>
      </w:r>
    </w:p>
    <w:p w14:paraId="594D44EC" w14:textId="77777777" w:rsidR="001E47B1" w:rsidRPr="000077C8" w:rsidRDefault="001E47B1" w:rsidP="001E47B1">
      <w:pPr>
        <w:tabs>
          <w:tab w:val="left" w:pos="4536"/>
          <w:tab w:val="left" w:pos="4962"/>
        </w:tabs>
        <w:spacing w:before="240"/>
        <w:ind w:right="4065"/>
        <w:rPr>
          <w:rFonts w:eastAsia="Fira Sans regular" w:cs="Times New Roman"/>
          <w:color w:val="15272F"/>
          <w:sz w:val="18"/>
          <w:lang w:val="en-PH"/>
        </w:rPr>
      </w:pPr>
      <w:r w:rsidRPr="000077C8">
        <w:rPr>
          <w:rFonts w:eastAsia="Fira Sans regular" w:cs="Times New Roman"/>
          <w:color w:val="15272F"/>
          <w:sz w:val="18"/>
          <w:lang w:val="en-PH"/>
        </w:rPr>
        <w:t>The Independent Health and Aged Care Pricing Authority prefers the following attribution:</w:t>
      </w:r>
    </w:p>
    <w:p w14:paraId="2F8DB709" w14:textId="3B3703C6" w:rsidR="001E47B1" w:rsidRDefault="00276510" w:rsidP="001E47B1">
      <w:pPr>
        <w:pStyle w:val="Copyrightcopy"/>
        <w:ind w:right="4065"/>
        <w:contextualSpacing/>
      </w:pPr>
      <w:r w:rsidRPr="007372C2">
        <w:t>Source: The Independent Health and Aged Care Pricing</w:t>
      </w:r>
      <w:r w:rsidRPr="007372C2">
        <w:rPr>
          <w:rFonts w:hint="cs"/>
        </w:rPr>
        <w:t> </w:t>
      </w:r>
      <w:r w:rsidRPr="007372C2">
        <w:t>Authority</w:t>
      </w:r>
    </w:p>
    <w:p w14:paraId="18AA2E10" w14:textId="5479C8BD" w:rsidR="001E47B1" w:rsidRPr="001E47B1" w:rsidRDefault="001E47B1" w:rsidP="001E47B1">
      <w:pPr>
        <w:pStyle w:val="Copyrightcopy"/>
        <w:ind w:right="4065"/>
        <w:contextualSpacing/>
        <w:sectPr w:rsidR="001E47B1" w:rsidRPr="001E47B1" w:rsidSect="00D92F36">
          <w:headerReference w:type="default" r:id="rId17"/>
          <w:footerReference w:type="default" r:id="rId18"/>
          <w:pgSz w:w="11906" w:h="16838" w:code="9"/>
          <w:pgMar w:top="5954" w:right="1077" w:bottom="1440" w:left="1077" w:header="709" w:footer="709" w:gutter="0"/>
          <w:cols w:space="720"/>
          <w:docGrid w:linePitch="360"/>
        </w:sectPr>
      </w:pPr>
    </w:p>
    <w:sdt>
      <w:sdtPr>
        <w:rPr>
          <w:rFonts w:ascii="Arial" w:eastAsiaTheme="minorHAnsi" w:hAnsi="Arial" w:cstheme="minorBidi"/>
          <w:color w:val="15272F" w:themeColor="text1"/>
          <w:sz w:val="22"/>
          <w:szCs w:val="22"/>
          <w:lang w:val="en-PH"/>
        </w:rPr>
        <w:id w:val="-1527238534"/>
        <w:docPartObj>
          <w:docPartGallery w:val="Table of Contents"/>
          <w:docPartUnique/>
        </w:docPartObj>
      </w:sdtPr>
      <w:sdtEndPr>
        <w:rPr>
          <w:b/>
          <w:bCs/>
          <w:noProof/>
          <w:lang w:val="en-AU"/>
        </w:rPr>
      </w:sdtEndPr>
      <w:sdtContent>
        <w:p w14:paraId="5D310CEA" w14:textId="6F0A8185" w:rsidR="000E76C9" w:rsidRPr="000E76C9" w:rsidRDefault="000E76C9" w:rsidP="00BA1762">
          <w:pPr>
            <w:pStyle w:val="TOCHeading"/>
            <w:numPr>
              <w:ilvl w:val="0"/>
              <w:numId w:val="0"/>
            </w:numPr>
            <w:rPr>
              <w:rFonts w:ascii="Arial" w:hAnsi="Arial" w:cs="Arial"/>
              <w:b/>
              <w:bCs/>
              <w:sz w:val="72"/>
              <w:szCs w:val="72"/>
            </w:rPr>
          </w:pPr>
          <w:r w:rsidRPr="000E76C9">
            <w:rPr>
              <w:rFonts w:ascii="Arial" w:hAnsi="Arial" w:cs="Arial"/>
              <w:b/>
              <w:bCs/>
              <w:sz w:val="72"/>
              <w:szCs w:val="72"/>
            </w:rPr>
            <w:t xml:space="preserve">Table of </w:t>
          </w:r>
          <w:r w:rsidR="00D70273">
            <w:rPr>
              <w:rFonts w:ascii="Arial" w:hAnsi="Arial" w:cs="Arial"/>
              <w:b/>
              <w:bCs/>
              <w:sz w:val="72"/>
              <w:szCs w:val="72"/>
            </w:rPr>
            <w:t>c</w:t>
          </w:r>
          <w:r w:rsidRPr="000E76C9">
            <w:rPr>
              <w:rFonts w:ascii="Arial" w:hAnsi="Arial" w:cs="Arial"/>
              <w:b/>
              <w:bCs/>
              <w:sz w:val="72"/>
              <w:szCs w:val="72"/>
            </w:rPr>
            <w:t>ontents</w:t>
          </w:r>
        </w:p>
        <w:p w14:paraId="4574C95C" w14:textId="29A824C3" w:rsidR="00EC7861" w:rsidRDefault="000E76C9">
          <w:pPr>
            <w:pStyle w:val="TOC1"/>
            <w:tabs>
              <w:tab w:val="right" w:leader="dot" w:pos="9322"/>
            </w:tabs>
            <w:rPr>
              <w:rFonts w:asciiTheme="minorHAnsi" w:eastAsiaTheme="minorEastAsia" w:hAnsiTheme="minorHAnsi"/>
              <w:b w:val="0"/>
              <w:noProof/>
              <w:color w:val="auto"/>
              <w:kern w:val="2"/>
              <w:sz w:val="24"/>
              <w:szCs w:val="24"/>
              <w:lang w:eastAsia="en-AU"/>
              <w14:ligatures w14:val="standardContextual"/>
            </w:rPr>
          </w:pPr>
          <w:r w:rsidRPr="000E76C9">
            <w:rPr>
              <w:rFonts w:cs="Arial"/>
            </w:rPr>
            <w:fldChar w:fldCharType="begin"/>
          </w:r>
          <w:r w:rsidRPr="000E76C9">
            <w:rPr>
              <w:rFonts w:cs="Arial"/>
            </w:rPr>
            <w:instrText xml:space="preserve"> TOC \o "1-3" \h \z \u </w:instrText>
          </w:r>
          <w:r w:rsidRPr="000E76C9">
            <w:rPr>
              <w:rFonts w:cs="Arial"/>
            </w:rPr>
            <w:fldChar w:fldCharType="separate"/>
          </w:r>
          <w:hyperlink w:anchor="_Toc190764652" w:history="1">
            <w:r w:rsidR="00EC7861" w:rsidRPr="008002A9">
              <w:rPr>
                <w:rStyle w:val="Hyperlink"/>
                <w:noProof/>
              </w:rPr>
              <w:t>Acronyms and Abbreviations</w:t>
            </w:r>
            <w:r w:rsidR="00EC7861">
              <w:rPr>
                <w:noProof/>
                <w:webHidden/>
              </w:rPr>
              <w:tab/>
            </w:r>
            <w:r w:rsidR="00EC7861">
              <w:rPr>
                <w:noProof/>
                <w:webHidden/>
              </w:rPr>
              <w:fldChar w:fldCharType="begin"/>
            </w:r>
            <w:r w:rsidR="00EC7861">
              <w:rPr>
                <w:noProof/>
                <w:webHidden/>
              </w:rPr>
              <w:instrText xml:space="preserve"> PAGEREF _Toc190764652 \h </w:instrText>
            </w:r>
            <w:r w:rsidR="00EC7861">
              <w:rPr>
                <w:noProof/>
                <w:webHidden/>
              </w:rPr>
            </w:r>
            <w:r w:rsidR="00EC7861">
              <w:rPr>
                <w:noProof/>
                <w:webHidden/>
              </w:rPr>
              <w:fldChar w:fldCharType="separate"/>
            </w:r>
            <w:r w:rsidR="00006CDB">
              <w:rPr>
                <w:noProof/>
                <w:webHidden/>
              </w:rPr>
              <w:t>5</w:t>
            </w:r>
            <w:r w:rsidR="00EC7861">
              <w:rPr>
                <w:noProof/>
                <w:webHidden/>
              </w:rPr>
              <w:fldChar w:fldCharType="end"/>
            </w:r>
          </w:hyperlink>
        </w:p>
        <w:p w14:paraId="2C5DB1B4" w14:textId="6A0A4605" w:rsidR="00EC7861" w:rsidRDefault="00EC7861">
          <w:pPr>
            <w:pStyle w:val="TOC1"/>
            <w:tabs>
              <w:tab w:val="left" w:pos="440"/>
              <w:tab w:val="right" w:leader="dot" w:pos="9322"/>
            </w:tabs>
            <w:rPr>
              <w:rFonts w:asciiTheme="minorHAnsi" w:eastAsiaTheme="minorEastAsia" w:hAnsiTheme="minorHAnsi"/>
              <w:b w:val="0"/>
              <w:noProof/>
              <w:color w:val="auto"/>
              <w:kern w:val="2"/>
              <w:sz w:val="24"/>
              <w:szCs w:val="24"/>
              <w:lang w:eastAsia="en-AU"/>
              <w14:ligatures w14:val="standardContextual"/>
            </w:rPr>
          </w:pPr>
          <w:hyperlink w:anchor="_Toc190764653" w:history="1">
            <w:r w:rsidRPr="008002A9">
              <w:rPr>
                <w:rStyle w:val="Hyperlink"/>
                <w:noProof/>
              </w:rPr>
              <w:t>1</w:t>
            </w:r>
            <w:r>
              <w:rPr>
                <w:rFonts w:asciiTheme="minorHAnsi" w:eastAsiaTheme="minorEastAsia" w:hAnsiTheme="minorHAnsi"/>
                <w:b w:val="0"/>
                <w:noProof/>
                <w:color w:val="auto"/>
                <w:kern w:val="2"/>
                <w:sz w:val="24"/>
                <w:szCs w:val="24"/>
                <w:lang w:eastAsia="en-AU"/>
                <w14:ligatures w14:val="standardContextual"/>
              </w:rPr>
              <w:tab/>
            </w:r>
            <w:r w:rsidRPr="008002A9">
              <w:rPr>
                <w:rStyle w:val="Hyperlink"/>
                <w:noProof/>
              </w:rPr>
              <w:t>Introduction</w:t>
            </w:r>
            <w:r>
              <w:rPr>
                <w:noProof/>
                <w:webHidden/>
              </w:rPr>
              <w:tab/>
            </w:r>
            <w:r>
              <w:rPr>
                <w:noProof/>
                <w:webHidden/>
              </w:rPr>
              <w:fldChar w:fldCharType="begin"/>
            </w:r>
            <w:r>
              <w:rPr>
                <w:noProof/>
                <w:webHidden/>
              </w:rPr>
              <w:instrText xml:space="preserve"> PAGEREF _Toc190764653 \h </w:instrText>
            </w:r>
            <w:r>
              <w:rPr>
                <w:noProof/>
                <w:webHidden/>
              </w:rPr>
            </w:r>
            <w:r>
              <w:rPr>
                <w:noProof/>
                <w:webHidden/>
              </w:rPr>
              <w:fldChar w:fldCharType="separate"/>
            </w:r>
            <w:r w:rsidR="00006CDB">
              <w:rPr>
                <w:noProof/>
                <w:webHidden/>
              </w:rPr>
              <w:t>7</w:t>
            </w:r>
            <w:r>
              <w:rPr>
                <w:noProof/>
                <w:webHidden/>
              </w:rPr>
              <w:fldChar w:fldCharType="end"/>
            </w:r>
          </w:hyperlink>
        </w:p>
        <w:p w14:paraId="217713B8" w14:textId="0AA48EFE" w:rsidR="00EC7861" w:rsidRDefault="00EC7861">
          <w:pPr>
            <w:pStyle w:val="TOC2"/>
            <w:tabs>
              <w:tab w:val="left" w:pos="960"/>
              <w:tab w:val="right" w:leader="dot" w:pos="9322"/>
            </w:tabs>
            <w:rPr>
              <w:rFonts w:asciiTheme="minorHAnsi" w:eastAsiaTheme="minorEastAsia" w:hAnsiTheme="minorHAnsi"/>
              <w:noProof/>
              <w:color w:val="auto"/>
              <w:kern w:val="2"/>
              <w:sz w:val="24"/>
              <w:szCs w:val="24"/>
              <w:lang w:eastAsia="en-AU"/>
              <w14:ligatures w14:val="standardContextual"/>
            </w:rPr>
          </w:pPr>
          <w:hyperlink w:anchor="_Toc190764654" w:history="1">
            <w:r w:rsidRPr="008002A9">
              <w:rPr>
                <w:rStyle w:val="Hyperlink"/>
                <w:noProof/>
              </w:rPr>
              <w:t>1.1</w:t>
            </w:r>
            <w:r>
              <w:rPr>
                <w:rFonts w:asciiTheme="minorHAnsi" w:eastAsiaTheme="minorEastAsia" w:hAnsiTheme="minorHAnsi"/>
                <w:noProof/>
                <w:color w:val="auto"/>
                <w:kern w:val="2"/>
                <w:sz w:val="24"/>
                <w:szCs w:val="24"/>
                <w:lang w:eastAsia="en-AU"/>
                <w14:ligatures w14:val="standardContextual"/>
              </w:rPr>
              <w:tab/>
            </w:r>
            <w:r w:rsidRPr="008002A9">
              <w:rPr>
                <w:rStyle w:val="Hyperlink"/>
                <w:noProof/>
              </w:rPr>
              <w:t>AR-DRG classification</w:t>
            </w:r>
            <w:r>
              <w:rPr>
                <w:noProof/>
                <w:webHidden/>
              </w:rPr>
              <w:tab/>
            </w:r>
            <w:r>
              <w:rPr>
                <w:noProof/>
                <w:webHidden/>
              </w:rPr>
              <w:fldChar w:fldCharType="begin"/>
            </w:r>
            <w:r>
              <w:rPr>
                <w:noProof/>
                <w:webHidden/>
              </w:rPr>
              <w:instrText xml:space="preserve"> PAGEREF _Toc190764654 \h </w:instrText>
            </w:r>
            <w:r>
              <w:rPr>
                <w:noProof/>
                <w:webHidden/>
              </w:rPr>
            </w:r>
            <w:r>
              <w:rPr>
                <w:noProof/>
                <w:webHidden/>
              </w:rPr>
              <w:fldChar w:fldCharType="separate"/>
            </w:r>
            <w:r w:rsidR="00006CDB">
              <w:rPr>
                <w:noProof/>
                <w:webHidden/>
              </w:rPr>
              <w:t>7</w:t>
            </w:r>
            <w:r>
              <w:rPr>
                <w:noProof/>
                <w:webHidden/>
              </w:rPr>
              <w:fldChar w:fldCharType="end"/>
            </w:r>
          </w:hyperlink>
        </w:p>
        <w:p w14:paraId="703C3EB3" w14:textId="50D7DDF0" w:rsidR="00EC7861" w:rsidRDefault="00EC7861">
          <w:pPr>
            <w:pStyle w:val="TOC2"/>
            <w:tabs>
              <w:tab w:val="left" w:pos="960"/>
              <w:tab w:val="right" w:leader="dot" w:pos="9322"/>
            </w:tabs>
            <w:rPr>
              <w:rFonts w:asciiTheme="minorHAnsi" w:eastAsiaTheme="minorEastAsia" w:hAnsiTheme="minorHAnsi"/>
              <w:noProof/>
              <w:color w:val="auto"/>
              <w:kern w:val="2"/>
              <w:sz w:val="24"/>
              <w:szCs w:val="24"/>
              <w:lang w:eastAsia="en-AU"/>
              <w14:ligatures w14:val="standardContextual"/>
            </w:rPr>
          </w:pPr>
          <w:hyperlink w:anchor="_Toc190764655" w:history="1">
            <w:r w:rsidRPr="008002A9">
              <w:rPr>
                <w:rStyle w:val="Hyperlink"/>
                <w:noProof/>
              </w:rPr>
              <w:t>1.2</w:t>
            </w:r>
            <w:r>
              <w:rPr>
                <w:rFonts w:asciiTheme="minorHAnsi" w:eastAsiaTheme="minorEastAsia" w:hAnsiTheme="minorHAnsi"/>
                <w:noProof/>
                <w:color w:val="auto"/>
                <w:kern w:val="2"/>
                <w:sz w:val="24"/>
                <w:szCs w:val="24"/>
                <w:lang w:eastAsia="en-AU"/>
                <w14:ligatures w14:val="standardContextual"/>
              </w:rPr>
              <w:tab/>
            </w:r>
            <w:r w:rsidRPr="008002A9">
              <w:rPr>
                <w:rStyle w:val="Hyperlink"/>
                <w:noProof/>
              </w:rPr>
              <w:t>Purpose</w:t>
            </w:r>
            <w:r>
              <w:rPr>
                <w:noProof/>
                <w:webHidden/>
              </w:rPr>
              <w:tab/>
            </w:r>
            <w:r>
              <w:rPr>
                <w:noProof/>
                <w:webHidden/>
              </w:rPr>
              <w:fldChar w:fldCharType="begin"/>
            </w:r>
            <w:r>
              <w:rPr>
                <w:noProof/>
                <w:webHidden/>
              </w:rPr>
              <w:instrText xml:space="preserve"> PAGEREF _Toc190764655 \h </w:instrText>
            </w:r>
            <w:r>
              <w:rPr>
                <w:noProof/>
                <w:webHidden/>
              </w:rPr>
            </w:r>
            <w:r>
              <w:rPr>
                <w:noProof/>
                <w:webHidden/>
              </w:rPr>
              <w:fldChar w:fldCharType="separate"/>
            </w:r>
            <w:r w:rsidR="00006CDB">
              <w:rPr>
                <w:noProof/>
                <w:webHidden/>
              </w:rPr>
              <w:t>7</w:t>
            </w:r>
            <w:r>
              <w:rPr>
                <w:noProof/>
                <w:webHidden/>
              </w:rPr>
              <w:fldChar w:fldCharType="end"/>
            </w:r>
          </w:hyperlink>
        </w:p>
        <w:p w14:paraId="523E5675" w14:textId="7536130F" w:rsidR="00EC7861" w:rsidRDefault="00EC7861">
          <w:pPr>
            <w:pStyle w:val="TOC2"/>
            <w:tabs>
              <w:tab w:val="left" w:pos="960"/>
              <w:tab w:val="right" w:leader="dot" w:pos="9322"/>
            </w:tabs>
            <w:rPr>
              <w:rFonts w:asciiTheme="minorHAnsi" w:eastAsiaTheme="minorEastAsia" w:hAnsiTheme="minorHAnsi"/>
              <w:noProof/>
              <w:color w:val="auto"/>
              <w:kern w:val="2"/>
              <w:sz w:val="24"/>
              <w:szCs w:val="24"/>
              <w:lang w:eastAsia="en-AU"/>
              <w14:ligatures w14:val="standardContextual"/>
            </w:rPr>
          </w:pPr>
          <w:hyperlink w:anchor="_Toc190764656" w:history="1">
            <w:r w:rsidRPr="008002A9">
              <w:rPr>
                <w:rStyle w:val="Hyperlink"/>
                <w:noProof/>
              </w:rPr>
              <w:t>1.3</w:t>
            </w:r>
            <w:r>
              <w:rPr>
                <w:rFonts w:asciiTheme="minorHAnsi" w:eastAsiaTheme="minorEastAsia" w:hAnsiTheme="minorHAnsi"/>
                <w:noProof/>
                <w:color w:val="auto"/>
                <w:kern w:val="2"/>
                <w:sz w:val="24"/>
                <w:szCs w:val="24"/>
                <w:lang w:eastAsia="en-AU"/>
                <w14:ligatures w14:val="standardContextual"/>
              </w:rPr>
              <w:tab/>
            </w:r>
            <w:r w:rsidRPr="008002A9">
              <w:rPr>
                <w:rStyle w:val="Hyperlink"/>
                <w:noProof/>
              </w:rPr>
              <w:t>Additional resources for AR-DRG V12.0</w:t>
            </w:r>
            <w:r>
              <w:rPr>
                <w:noProof/>
                <w:webHidden/>
              </w:rPr>
              <w:tab/>
            </w:r>
            <w:r>
              <w:rPr>
                <w:noProof/>
                <w:webHidden/>
              </w:rPr>
              <w:fldChar w:fldCharType="begin"/>
            </w:r>
            <w:r>
              <w:rPr>
                <w:noProof/>
                <w:webHidden/>
              </w:rPr>
              <w:instrText xml:space="preserve"> PAGEREF _Toc190764656 \h </w:instrText>
            </w:r>
            <w:r>
              <w:rPr>
                <w:noProof/>
                <w:webHidden/>
              </w:rPr>
            </w:r>
            <w:r>
              <w:rPr>
                <w:noProof/>
                <w:webHidden/>
              </w:rPr>
              <w:fldChar w:fldCharType="separate"/>
            </w:r>
            <w:r w:rsidR="00006CDB">
              <w:rPr>
                <w:noProof/>
                <w:webHidden/>
              </w:rPr>
              <w:t>8</w:t>
            </w:r>
            <w:r>
              <w:rPr>
                <w:noProof/>
                <w:webHidden/>
              </w:rPr>
              <w:fldChar w:fldCharType="end"/>
            </w:r>
          </w:hyperlink>
        </w:p>
        <w:p w14:paraId="3C87A30A" w14:textId="4FCB515A" w:rsidR="00EC7861" w:rsidRDefault="00EC7861">
          <w:pPr>
            <w:pStyle w:val="TOC3"/>
            <w:tabs>
              <w:tab w:val="left" w:pos="1200"/>
              <w:tab w:val="right" w:leader="dot" w:pos="9322"/>
            </w:tabs>
            <w:rPr>
              <w:rFonts w:asciiTheme="minorHAnsi" w:eastAsiaTheme="minorEastAsia" w:hAnsiTheme="minorHAnsi"/>
              <w:noProof/>
              <w:color w:val="auto"/>
              <w:kern w:val="2"/>
              <w:sz w:val="24"/>
              <w:szCs w:val="24"/>
              <w:lang w:eastAsia="en-AU"/>
              <w14:ligatures w14:val="standardContextual"/>
            </w:rPr>
          </w:pPr>
          <w:hyperlink w:anchor="_Toc190764657" w:history="1">
            <w:r w:rsidRPr="008002A9">
              <w:rPr>
                <w:rStyle w:val="Hyperlink"/>
                <w:noProof/>
              </w:rPr>
              <w:t>1.3.1</w:t>
            </w:r>
            <w:r>
              <w:rPr>
                <w:rFonts w:asciiTheme="minorHAnsi" w:eastAsiaTheme="minorEastAsia" w:hAnsiTheme="minorHAnsi"/>
                <w:noProof/>
                <w:color w:val="auto"/>
                <w:kern w:val="2"/>
                <w:sz w:val="24"/>
                <w:szCs w:val="24"/>
                <w:lang w:eastAsia="en-AU"/>
                <w14:ligatures w14:val="standardContextual"/>
              </w:rPr>
              <w:tab/>
            </w:r>
            <w:r w:rsidRPr="008002A9">
              <w:rPr>
                <w:rStyle w:val="Hyperlink"/>
                <w:noProof/>
              </w:rPr>
              <w:t>AR-DRG Version 12.0 Final Report</w:t>
            </w:r>
            <w:r>
              <w:rPr>
                <w:noProof/>
                <w:webHidden/>
              </w:rPr>
              <w:tab/>
            </w:r>
            <w:r>
              <w:rPr>
                <w:noProof/>
                <w:webHidden/>
              </w:rPr>
              <w:fldChar w:fldCharType="begin"/>
            </w:r>
            <w:r>
              <w:rPr>
                <w:noProof/>
                <w:webHidden/>
              </w:rPr>
              <w:instrText xml:space="preserve"> PAGEREF _Toc190764657 \h </w:instrText>
            </w:r>
            <w:r>
              <w:rPr>
                <w:noProof/>
                <w:webHidden/>
              </w:rPr>
            </w:r>
            <w:r>
              <w:rPr>
                <w:noProof/>
                <w:webHidden/>
              </w:rPr>
              <w:fldChar w:fldCharType="separate"/>
            </w:r>
            <w:r w:rsidR="00006CDB">
              <w:rPr>
                <w:noProof/>
                <w:webHidden/>
              </w:rPr>
              <w:t>8</w:t>
            </w:r>
            <w:r>
              <w:rPr>
                <w:noProof/>
                <w:webHidden/>
              </w:rPr>
              <w:fldChar w:fldCharType="end"/>
            </w:r>
          </w:hyperlink>
        </w:p>
        <w:p w14:paraId="3A869CFC" w14:textId="0BF1DB70" w:rsidR="00EC7861" w:rsidRDefault="00EC7861">
          <w:pPr>
            <w:pStyle w:val="TOC3"/>
            <w:tabs>
              <w:tab w:val="left" w:pos="1200"/>
              <w:tab w:val="right" w:leader="dot" w:pos="9322"/>
            </w:tabs>
            <w:rPr>
              <w:rFonts w:asciiTheme="minorHAnsi" w:eastAsiaTheme="minorEastAsia" w:hAnsiTheme="minorHAnsi"/>
              <w:noProof/>
              <w:color w:val="auto"/>
              <w:kern w:val="2"/>
              <w:sz w:val="24"/>
              <w:szCs w:val="24"/>
              <w:lang w:eastAsia="en-AU"/>
              <w14:ligatures w14:val="standardContextual"/>
            </w:rPr>
          </w:pPr>
          <w:hyperlink w:anchor="_Toc190764658" w:history="1">
            <w:r w:rsidRPr="008002A9">
              <w:rPr>
                <w:rStyle w:val="Hyperlink"/>
                <w:noProof/>
              </w:rPr>
              <w:t>1.3.2</w:t>
            </w:r>
            <w:r>
              <w:rPr>
                <w:rFonts w:asciiTheme="minorHAnsi" w:eastAsiaTheme="minorEastAsia" w:hAnsiTheme="minorHAnsi"/>
                <w:noProof/>
                <w:color w:val="auto"/>
                <w:kern w:val="2"/>
                <w:sz w:val="24"/>
                <w:szCs w:val="24"/>
                <w:lang w:eastAsia="en-AU"/>
                <w14:ligatures w14:val="standardContextual"/>
              </w:rPr>
              <w:tab/>
            </w:r>
            <w:r w:rsidRPr="008002A9">
              <w:rPr>
                <w:rStyle w:val="Hyperlink"/>
                <w:noProof/>
              </w:rPr>
              <w:t>AR-DRG Version 12.0 Definitions Manual</w:t>
            </w:r>
            <w:r>
              <w:rPr>
                <w:noProof/>
                <w:webHidden/>
              </w:rPr>
              <w:tab/>
            </w:r>
            <w:r>
              <w:rPr>
                <w:noProof/>
                <w:webHidden/>
              </w:rPr>
              <w:fldChar w:fldCharType="begin"/>
            </w:r>
            <w:r>
              <w:rPr>
                <w:noProof/>
                <w:webHidden/>
              </w:rPr>
              <w:instrText xml:space="preserve"> PAGEREF _Toc190764658 \h </w:instrText>
            </w:r>
            <w:r>
              <w:rPr>
                <w:noProof/>
                <w:webHidden/>
              </w:rPr>
            </w:r>
            <w:r>
              <w:rPr>
                <w:noProof/>
                <w:webHidden/>
              </w:rPr>
              <w:fldChar w:fldCharType="separate"/>
            </w:r>
            <w:r w:rsidR="00006CDB">
              <w:rPr>
                <w:noProof/>
                <w:webHidden/>
              </w:rPr>
              <w:t>8</w:t>
            </w:r>
            <w:r>
              <w:rPr>
                <w:noProof/>
                <w:webHidden/>
              </w:rPr>
              <w:fldChar w:fldCharType="end"/>
            </w:r>
          </w:hyperlink>
        </w:p>
        <w:p w14:paraId="59414E08" w14:textId="2A74740B" w:rsidR="00EC7861" w:rsidRDefault="00EC7861">
          <w:pPr>
            <w:pStyle w:val="TOC3"/>
            <w:tabs>
              <w:tab w:val="left" w:pos="1200"/>
              <w:tab w:val="right" w:leader="dot" w:pos="9322"/>
            </w:tabs>
            <w:rPr>
              <w:rFonts w:asciiTheme="minorHAnsi" w:eastAsiaTheme="minorEastAsia" w:hAnsiTheme="minorHAnsi"/>
              <w:noProof/>
              <w:color w:val="auto"/>
              <w:kern w:val="2"/>
              <w:sz w:val="24"/>
              <w:szCs w:val="24"/>
              <w:lang w:eastAsia="en-AU"/>
              <w14:ligatures w14:val="standardContextual"/>
            </w:rPr>
          </w:pPr>
          <w:hyperlink w:anchor="_Toc190764659" w:history="1">
            <w:r w:rsidRPr="008002A9">
              <w:rPr>
                <w:rStyle w:val="Hyperlink"/>
                <w:noProof/>
              </w:rPr>
              <w:t>1.3.3</w:t>
            </w:r>
            <w:r>
              <w:rPr>
                <w:rFonts w:asciiTheme="minorHAnsi" w:eastAsiaTheme="minorEastAsia" w:hAnsiTheme="minorHAnsi"/>
                <w:noProof/>
                <w:color w:val="auto"/>
                <w:kern w:val="2"/>
                <w:sz w:val="24"/>
                <w:szCs w:val="24"/>
                <w:lang w:eastAsia="en-AU"/>
                <w14:ligatures w14:val="standardContextual"/>
              </w:rPr>
              <w:tab/>
            </w:r>
            <w:r w:rsidRPr="008002A9">
              <w:rPr>
                <w:rStyle w:val="Hyperlink"/>
                <w:noProof/>
              </w:rPr>
              <w:t>AR-DRG V12.0 Descriptions</w:t>
            </w:r>
            <w:r>
              <w:rPr>
                <w:noProof/>
                <w:webHidden/>
              </w:rPr>
              <w:tab/>
            </w:r>
            <w:r>
              <w:rPr>
                <w:noProof/>
                <w:webHidden/>
              </w:rPr>
              <w:fldChar w:fldCharType="begin"/>
            </w:r>
            <w:r>
              <w:rPr>
                <w:noProof/>
                <w:webHidden/>
              </w:rPr>
              <w:instrText xml:space="preserve"> PAGEREF _Toc190764659 \h </w:instrText>
            </w:r>
            <w:r>
              <w:rPr>
                <w:noProof/>
                <w:webHidden/>
              </w:rPr>
            </w:r>
            <w:r>
              <w:rPr>
                <w:noProof/>
                <w:webHidden/>
              </w:rPr>
              <w:fldChar w:fldCharType="separate"/>
            </w:r>
            <w:r w:rsidR="00006CDB">
              <w:rPr>
                <w:noProof/>
                <w:webHidden/>
              </w:rPr>
              <w:t>8</w:t>
            </w:r>
            <w:r>
              <w:rPr>
                <w:noProof/>
                <w:webHidden/>
              </w:rPr>
              <w:fldChar w:fldCharType="end"/>
            </w:r>
          </w:hyperlink>
        </w:p>
        <w:p w14:paraId="395B649F" w14:textId="6E1F5FC9" w:rsidR="00EC7861" w:rsidRDefault="00EC7861">
          <w:pPr>
            <w:pStyle w:val="TOC3"/>
            <w:tabs>
              <w:tab w:val="left" w:pos="1200"/>
              <w:tab w:val="right" w:leader="dot" w:pos="9322"/>
            </w:tabs>
            <w:rPr>
              <w:rFonts w:asciiTheme="minorHAnsi" w:eastAsiaTheme="minorEastAsia" w:hAnsiTheme="minorHAnsi"/>
              <w:noProof/>
              <w:color w:val="auto"/>
              <w:kern w:val="2"/>
              <w:sz w:val="24"/>
              <w:szCs w:val="24"/>
              <w:lang w:eastAsia="en-AU"/>
              <w14:ligatures w14:val="standardContextual"/>
            </w:rPr>
          </w:pPr>
          <w:hyperlink w:anchor="_Toc190764660" w:history="1">
            <w:r w:rsidRPr="008002A9">
              <w:rPr>
                <w:rStyle w:val="Hyperlink"/>
                <w:noProof/>
              </w:rPr>
              <w:t>1.3.4</w:t>
            </w:r>
            <w:r>
              <w:rPr>
                <w:rFonts w:asciiTheme="minorHAnsi" w:eastAsiaTheme="minorEastAsia" w:hAnsiTheme="minorHAnsi"/>
                <w:noProof/>
                <w:color w:val="auto"/>
                <w:kern w:val="2"/>
                <w:sz w:val="24"/>
                <w:szCs w:val="24"/>
                <w:lang w:eastAsia="en-AU"/>
                <w14:ligatures w14:val="standardContextual"/>
              </w:rPr>
              <w:tab/>
            </w:r>
            <w:r w:rsidRPr="008002A9">
              <w:rPr>
                <w:rStyle w:val="Hyperlink"/>
                <w:noProof/>
              </w:rPr>
              <w:t>ICD-10-AM/ACHI/ACS Thirteenth Edition</w:t>
            </w:r>
            <w:r>
              <w:rPr>
                <w:noProof/>
                <w:webHidden/>
              </w:rPr>
              <w:tab/>
            </w:r>
            <w:r>
              <w:rPr>
                <w:noProof/>
                <w:webHidden/>
              </w:rPr>
              <w:fldChar w:fldCharType="begin"/>
            </w:r>
            <w:r>
              <w:rPr>
                <w:noProof/>
                <w:webHidden/>
              </w:rPr>
              <w:instrText xml:space="preserve"> PAGEREF _Toc190764660 \h </w:instrText>
            </w:r>
            <w:r>
              <w:rPr>
                <w:noProof/>
                <w:webHidden/>
              </w:rPr>
            </w:r>
            <w:r>
              <w:rPr>
                <w:noProof/>
                <w:webHidden/>
              </w:rPr>
              <w:fldChar w:fldCharType="separate"/>
            </w:r>
            <w:r w:rsidR="00006CDB">
              <w:rPr>
                <w:noProof/>
                <w:webHidden/>
              </w:rPr>
              <w:t>8</w:t>
            </w:r>
            <w:r>
              <w:rPr>
                <w:noProof/>
                <w:webHidden/>
              </w:rPr>
              <w:fldChar w:fldCharType="end"/>
            </w:r>
          </w:hyperlink>
        </w:p>
        <w:p w14:paraId="022FE7D4" w14:textId="614F142E" w:rsidR="00EC7861" w:rsidRDefault="00EC7861">
          <w:pPr>
            <w:pStyle w:val="TOC1"/>
            <w:tabs>
              <w:tab w:val="left" w:pos="440"/>
              <w:tab w:val="right" w:leader="dot" w:pos="9322"/>
            </w:tabs>
            <w:rPr>
              <w:rFonts w:asciiTheme="minorHAnsi" w:eastAsiaTheme="minorEastAsia" w:hAnsiTheme="minorHAnsi"/>
              <w:b w:val="0"/>
              <w:noProof/>
              <w:color w:val="auto"/>
              <w:kern w:val="2"/>
              <w:sz w:val="24"/>
              <w:szCs w:val="24"/>
              <w:lang w:eastAsia="en-AU"/>
              <w14:ligatures w14:val="standardContextual"/>
            </w:rPr>
          </w:pPr>
          <w:hyperlink w:anchor="_Toc190764661" w:history="1">
            <w:r w:rsidRPr="008002A9">
              <w:rPr>
                <w:rStyle w:val="Hyperlink"/>
                <w:noProof/>
              </w:rPr>
              <w:t>2</w:t>
            </w:r>
            <w:r>
              <w:rPr>
                <w:rFonts w:asciiTheme="minorHAnsi" w:eastAsiaTheme="minorEastAsia" w:hAnsiTheme="minorHAnsi"/>
                <w:b w:val="0"/>
                <w:noProof/>
                <w:color w:val="auto"/>
                <w:kern w:val="2"/>
                <w:sz w:val="24"/>
                <w:szCs w:val="24"/>
                <w:lang w:eastAsia="en-AU"/>
                <w14:ligatures w14:val="standardContextual"/>
              </w:rPr>
              <w:tab/>
            </w:r>
            <w:r w:rsidRPr="008002A9">
              <w:rPr>
                <w:rStyle w:val="Hyperlink"/>
                <w:noProof/>
              </w:rPr>
              <w:t>Data Preparation</w:t>
            </w:r>
            <w:r>
              <w:rPr>
                <w:noProof/>
                <w:webHidden/>
              </w:rPr>
              <w:tab/>
            </w:r>
            <w:r>
              <w:rPr>
                <w:noProof/>
                <w:webHidden/>
              </w:rPr>
              <w:fldChar w:fldCharType="begin"/>
            </w:r>
            <w:r>
              <w:rPr>
                <w:noProof/>
                <w:webHidden/>
              </w:rPr>
              <w:instrText xml:space="preserve"> PAGEREF _Toc190764661 \h </w:instrText>
            </w:r>
            <w:r>
              <w:rPr>
                <w:noProof/>
                <w:webHidden/>
              </w:rPr>
            </w:r>
            <w:r>
              <w:rPr>
                <w:noProof/>
                <w:webHidden/>
              </w:rPr>
              <w:fldChar w:fldCharType="separate"/>
            </w:r>
            <w:r w:rsidR="00006CDB">
              <w:rPr>
                <w:noProof/>
                <w:webHidden/>
              </w:rPr>
              <w:t>9</w:t>
            </w:r>
            <w:r>
              <w:rPr>
                <w:noProof/>
                <w:webHidden/>
              </w:rPr>
              <w:fldChar w:fldCharType="end"/>
            </w:r>
          </w:hyperlink>
        </w:p>
        <w:p w14:paraId="02DD6F1C" w14:textId="154B422A" w:rsidR="00EC7861" w:rsidRDefault="00EC7861">
          <w:pPr>
            <w:pStyle w:val="TOC2"/>
            <w:tabs>
              <w:tab w:val="left" w:pos="960"/>
              <w:tab w:val="right" w:leader="dot" w:pos="9322"/>
            </w:tabs>
            <w:rPr>
              <w:rFonts w:asciiTheme="minorHAnsi" w:eastAsiaTheme="minorEastAsia" w:hAnsiTheme="minorHAnsi"/>
              <w:noProof/>
              <w:color w:val="auto"/>
              <w:kern w:val="2"/>
              <w:sz w:val="24"/>
              <w:szCs w:val="24"/>
              <w:lang w:eastAsia="en-AU"/>
              <w14:ligatures w14:val="standardContextual"/>
            </w:rPr>
          </w:pPr>
          <w:hyperlink w:anchor="_Toc190764662" w:history="1">
            <w:r w:rsidRPr="008002A9">
              <w:rPr>
                <w:rStyle w:val="Hyperlink"/>
                <w:noProof/>
              </w:rPr>
              <w:t>2.1</w:t>
            </w:r>
            <w:r>
              <w:rPr>
                <w:rFonts w:asciiTheme="minorHAnsi" w:eastAsiaTheme="minorEastAsia" w:hAnsiTheme="minorHAnsi"/>
                <w:noProof/>
                <w:color w:val="auto"/>
                <w:kern w:val="2"/>
                <w:sz w:val="24"/>
                <w:szCs w:val="24"/>
                <w:lang w:eastAsia="en-AU"/>
                <w14:ligatures w14:val="standardContextual"/>
              </w:rPr>
              <w:tab/>
            </w:r>
            <w:r w:rsidRPr="008002A9">
              <w:rPr>
                <w:rStyle w:val="Hyperlink"/>
                <w:noProof/>
              </w:rPr>
              <w:t>Overview</w:t>
            </w:r>
            <w:r>
              <w:rPr>
                <w:noProof/>
                <w:webHidden/>
              </w:rPr>
              <w:tab/>
            </w:r>
            <w:r>
              <w:rPr>
                <w:noProof/>
                <w:webHidden/>
              </w:rPr>
              <w:fldChar w:fldCharType="begin"/>
            </w:r>
            <w:r>
              <w:rPr>
                <w:noProof/>
                <w:webHidden/>
              </w:rPr>
              <w:instrText xml:space="preserve"> PAGEREF _Toc190764662 \h </w:instrText>
            </w:r>
            <w:r>
              <w:rPr>
                <w:noProof/>
                <w:webHidden/>
              </w:rPr>
            </w:r>
            <w:r>
              <w:rPr>
                <w:noProof/>
                <w:webHidden/>
              </w:rPr>
              <w:fldChar w:fldCharType="separate"/>
            </w:r>
            <w:r w:rsidR="00006CDB">
              <w:rPr>
                <w:noProof/>
                <w:webHidden/>
              </w:rPr>
              <w:t>9</w:t>
            </w:r>
            <w:r>
              <w:rPr>
                <w:noProof/>
                <w:webHidden/>
              </w:rPr>
              <w:fldChar w:fldCharType="end"/>
            </w:r>
          </w:hyperlink>
        </w:p>
        <w:p w14:paraId="03FC3668" w14:textId="48FE712F" w:rsidR="00EC7861" w:rsidRDefault="00EC7861">
          <w:pPr>
            <w:pStyle w:val="TOC2"/>
            <w:tabs>
              <w:tab w:val="left" w:pos="960"/>
              <w:tab w:val="right" w:leader="dot" w:pos="9322"/>
            </w:tabs>
            <w:rPr>
              <w:rFonts w:asciiTheme="minorHAnsi" w:eastAsiaTheme="minorEastAsia" w:hAnsiTheme="minorHAnsi"/>
              <w:noProof/>
              <w:color w:val="auto"/>
              <w:kern w:val="2"/>
              <w:sz w:val="24"/>
              <w:szCs w:val="24"/>
              <w:lang w:eastAsia="en-AU"/>
              <w14:ligatures w14:val="standardContextual"/>
            </w:rPr>
          </w:pPr>
          <w:hyperlink w:anchor="_Toc190764663" w:history="1">
            <w:r w:rsidRPr="008002A9">
              <w:rPr>
                <w:rStyle w:val="Hyperlink"/>
                <w:noProof/>
              </w:rPr>
              <w:t>2.2</w:t>
            </w:r>
            <w:r>
              <w:rPr>
                <w:rFonts w:asciiTheme="minorHAnsi" w:eastAsiaTheme="minorEastAsia" w:hAnsiTheme="minorHAnsi"/>
                <w:noProof/>
                <w:color w:val="auto"/>
                <w:kern w:val="2"/>
                <w:sz w:val="24"/>
                <w:szCs w:val="24"/>
                <w:lang w:eastAsia="en-AU"/>
                <w14:ligatures w14:val="standardContextual"/>
              </w:rPr>
              <w:tab/>
            </w:r>
            <w:r w:rsidRPr="008002A9">
              <w:rPr>
                <w:rStyle w:val="Hyperlink"/>
                <w:noProof/>
              </w:rPr>
              <w:t>Record trimming</w:t>
            </w:r>
            <w:r>
              <w:rPr>
                <w:noProof/>
                <w:webHidden/>
              </w:rPr>
              <w:tab/>
            </w:r>
            <w:r>
              <w:rPr>
                <w:noProof/>
                <w:webHidden/>
              </w:rPr>
              <w:fldChar w:fldCharType="begin"/>
            </w:r>
            <w:r>
              <w:rPr>
                <w:noProof/>
                <w:webHidden/>
              </w:rPr>
              <w:instrText xml:space="preserve"> PAGEREF _Toc190764663 \h </w:instrText>
            </w:r>
            <w:r>
              <w:rPr>
                <w:noProof/>
                <w:webHidden/>
              </w:rPr>
            </w:r>
            <w:r>
              <w:rPr>
                <w:noProof/>
                <w:webHidden/>
              </w:rPr>
              <w:fldChar w:fldCharType="separate"/>
            </w:r>
            <w:r w:rsidR="00006CDB">
              <w:rPr>
                <w:noProof/>
                <w:webHidden/>
              </w:rPr>
              <w:t>9</w:t>
            </w:r>
            <w:r>
              <w:rPr>
                <w:noProof/>
                <w:webHidden/>
              </w:rPr>
              <w:fldChar w:fldCharType="end"/>
            </w:r>
          </w:hyperlink>
        </w:p>
        <w:p w14:paraId="7DBFE4DA" w14:textId="5D89A5C7" w:rsidR="00EC7861" w:rsidRDefault="00EC7861">
          <w:pPr>
            <w:pStyle w:val="TOC2"/>
            <w:tabs>
              <w:tab w:val="left" w:pos="960"/>
              <w:tab w:val="right" w:leader="dot" w:pos="9322"/>
            </w:tabs>
            <w:rPr>
              <w:rFonts w:asciiTheme="minorHAnsi" w:eastAsiaTheme="minorEastAsia" w:hAnsiTheme="minorHAnsi"/>
              <w:noProof/>
              <w:color w:val="auto"/>
              <w:kern w:val="2"/>
              <w:sz w:val="24"/>
              <w:szCs w:val="24"/>
              <w:lang w:eastAsia="en-AU"/>
              <w14:ligatures w14:val="standardContextual"/>
            </w:rPr>
          </w:pPr>
          <w:hyperlink w:anchor="_Toc190764664" w:history="1">
            <w:r w:rsidRPr="008002A9">
              <w:rPr>
                <w:rStyle w:val="Hyperlink"/>
                <w:noProof/>
              </w:rPr>
              <w:t>2.3</w:t>
            </w:r>
            <w:r>
              <w:rPr>
                <w:rFonts w:asciiTheme="minorHAnsi" w:eastAsiaTheme="minorEastAsia" w:hAnsiTheme="minorHAnsi"/>
                <w:noProof/>
                <w:color w:val="auto"/>
                <w:kern w:val="2"/>
                <w:sz w:val="24"/>
                <w:szCs w:val="24"/>
                <w:lang w:eastAsia="en-AU"/>
                <w14:ligatures w14:val="standardContextual"/>
              </w:rPr>
              <w:tab/>
            </w:r>
            <w:r w:rsidRPr="008002A9">
              <w:rPr>
                <w:rStyle w:val="Hyperlink"/>
                <w:noProof/>
              </w:rPr>
              <w:t>Cost indexation</w:t>
            </w:r>
            <w:r>
              <w:rPr>
                <w:noProof/>
                <w:webHidden/>
              </w:rPr>
              <w:tab/>
            </w:r>
            <w:r>
              <w:rPr>
                <w:noProof/>
                <w:webHidden/>
              </w:rPr>
              <w:fldChar w:fldCharType="begin"/>
            </w:r>
            <w:r>
              <w:rPr>
                <w:noProof/>
                <w:webHidden/>
              </w:rPr>
              <w:instrText xml:space="preserve"> PAGEREF _Toc190764664 \h </w:instrText>
            </w:r>
            <w:r>
              <w:rPr>
                <w:noProof/>
                <w:webHidden/>
              </w:rPr>
            </w:r>
            <w:r>
              <w:rPr>
                <w:noProof/>
                <w:webHidden/>
              </w:rPr>
              <w:fldChar w:fldCharType="separate"/>
            </w:r>
            <w:r w:rsidR="00006CDB">
              <w:rPr>
                <w:noProof/>
                <w:webHidden/>
              </w:rPr>
              <w:t>12</w:t>
            </w:r>
            <w:r>
              <w:rPr>
                <w:noProof/>
                <w:webHidden/>
              </w:rPr>
              <w:fldChar w:fldCharType="end"/>
            </w:r>
          </w:hyperlink>
        </w:p>
        <w:p w14:paraId="45BB76CB" w14:textId="79FDF305" w:rsidR="00EC7861" w:rsidRDefault="00EC7861">
          <w:pPr>
            <w:pStyle w:val="TOC1"/>
            <w:tabs>
              <w:tab w:val="left" w:pos="440"/>
              <w:tab w:val="right" w:leader="dot" w:pos="9322"/>
            </w:tabs>
            <w:rPr>
              <w:rFonts w:asciiTheme="minorHAnsi" w:eastAsiaTheme="minorEastAsia" w:hAnsiTheme="minorHAnsi"/>
              <w:b w:val="0"/>
              <w:noProof/>
              <w:color w:val="auto"/>
              <w:kern w:val="2"/>
              <w:sz w:val="24"/>
              <w:szCs w:val="24"/>
              <w:lang w:eastAsia="en-AU"/>
              <w14:ligatures w14:val="standardContextual"/>
            </w:rPr>
          </w:pPr>
          <w:hyperlink w:anchor="_Toc190764665" w:history="1">
            <w:r w:rsidRPr="008002A9">
              <w:rPr>
                <w:rStyle w:val="Hyperlink"/>
                <w:noProof/>
              </w:rPr>
              <w:t>3</w:t>
            </w:r>
            <w:r>
              <w:rPr>
                <w:rFonts w:asciiTheme="minorHAnsi" w:eastAsiaTheme="minorEastAsia" w:hAnsiTheme="minorHAnsi"/>
                <w:b w:val="0"/>
                <w:noProof/>
                <w:color w:val="auto"/>
                <w:kern w:val="2"/>
                <w:sz w:val="24"/>
                <w:szCs w:val="24"/>
                <w:lang w:eastAsia="en-AU"/>
                <w14:ligatures w14:val="standardContextual"/>
              </w:rPr>
              <w:tab/>
            </w:r>
            <w:r w:rsidRPr="008002A9">
              <w:rPr>
                <w:rStyle w:val="Hyperlink"/>
                <w:noProof/>
              </w:rPr>
              <w:t>ADRG Intervention Hierarchy Review</w:t>
            </w:r>
            <w:r>
              <w:rPr>
                <w:noProof/>
                <w:webHidden/>
              </w:rPr>
              <w:tab/>
            </w:r>
            <w:r>
              <w:rPr>
                <w:noProof/>
                <w:webHidden/>
              </w:rPr>
              <w:fldChar w:fldCharType="begin"/>
            </w:r>
            <w:r>
              <w:rPr>
                <w:noProof/>
                <w:webHidden/>
              </w:rPr>
              <w:instrText xml:space="preserve"> PAGEREF _Toc190764665 \h </w:instrText>
            </w:r>
            <w:r>
              <w:rPr>
                <w:noProof/>
                <w:webHidden/>
              </w:rPr>
            </w:r>
            <w:r>
              <w:rPr>
                <w:noProof/>
                <w:webHidden/>
              </w:rPr>
              <w:fldChar w:fldCharType="separate"/>
            </w:r>
            <w:r w:rsidR="00006CDB">
              <w:rPr>
                <w:noProof/>
                <w:webHidden/>
              </w:rPr>
              <w:t>14</w:t>
            </w:r>
            <w:r>
              <w:rPr>
                <w:noProof/>
                <w:webHidden/>
              </w:rPr>
              <w:fldChar w:fldCharType="end"/>
            </w:r>
          </w:hyperlink>
        </w:p>
        <w:p w14:paraId="43C9369E" w14:textId="0B45DD58" w:rsidR="00EC7861" w:rsidRDefault="00EC7861">
          <w:pPr>
            <w:pStyle w:val="TOC2"/>
            <w:tabs>
              <w:tab w:val="left" w:pos="960"/>
              <w:tab w:val="right" w:leader="dot" w:pos="9322"/>
            </w:tabs>
            <w:rPr>
              <w:rFonts w:asciiTheme="minorHAnsi" w:eastAsiaTheme="minorEastAsia" w:hAnsiTheme="minorHAnsi"/>
              <w:noProof/>
              <w:color w:val="auto"/>
              <w:kern w:val="2"/>
              <w:sz w:val="24"/>
              <w:szCs w:val="24"/>
              <w:lang w:eastAsia="en-AU"/>
              <w14:ligatures w14:val="standardContextual"/>
            </w:rPr>
          </w:pPr>
          <w:hyperlink w:anchor="_Toc190764666" w:history="1">
            <w:r w:rsidRPr="008002A9">
              <w:rPr>
                <w:rStyle w:val="Hyperlink"/>
                <w:noProof/>
              </w:rPr>
              <w:t>3.1</w:t>
            </w:r>
            <w:r>
              <w:rPr>
                <w:rFonts w:asciiTheme="minorHAnsi" w:eastAsiaTheme="minorEastAsia" w:hAnsiTheme="minorHAnsi"/>
                <w:noProof/>
                <w:color w:val="auto"/>
                <w:kern w:val="2"/>
                <w:sz w:val="24"/>
                <w:szCs w:val="24"/>
                <w:lang w:eastAsia="en-AU"/>
                <w14:ligatures w14:val="standardContextual"/>
              </w:rPr>
              <w:tab/>
            </w:r>
            <w:r w:rsidRPr="008002A9">
              <w:rPr>
                <w:rStyle w:val="Hyperlink"/>
                <w:noProof/>
              </w:rPr>
              <w:t>Overview</w:t>
            </w:r>
            <w:r>
              <w:rPr>
                <w:noProof/>
                <w:webHidden/>
              </w:rPr>
              <w:tab/>
            </w:r>
            <w:r>
              <w:rPr>
                <w:noProof/>
                <w:webHidden/>
              </w:rPr>
              <w:fldChar w:fldCharType="begin"/>
            </w:r>
            <w:r>
              <w:rPr>
                <w:noProof/>
                <w:webHidden/>
              </w:rPr>
              <w:instrText xml:space="preserve"> PAGEREF _Toc190764666 \h </w:instrText>
            </w:r>
            <w:r>
              <w:rPr>
                <w:noProof/>
                <w:webHidden/>
              </w:rPr>
            </w:r>
            <w:r>
              <w:rPr>
                <w:noProof/>
                <w:webHidden/>
              </w:rPr>
              <w:fldChar w:fldCharType="separate"/>
            </w:r>
            <w:r w:rsidR="00006CDB">
              <w:rPr>
                <w:noProof/>
                <w:webHidden/>
              </w:rPr>
              <w:t>14</w:t>
            </w:r>
            <w:r>
              <w:rPr>
                <w:noProof/>
                <w:webHidden/>
              </w:rPr>
              <w:fldChar w:fldCharType="end"/>
            </w:r>
          </w:hyperlink>
        </w:p>
        <w:p w14:paraId="19412251" w14:textId="1B29CF60" w:rsidR="00EC7861" w:rsidRDefault="00EC7861">
          <w:pPr>
            <w:pStyle w:val="TOC2"/>
            <w:tabs>
              <w:tab w:val="left" w:pos="960"/>
              <w:tab w:val="right" w:leader="dot" w:pos="9322"/>
            </w:tabs>
            <w:rPr>
              <w:rFonts w:asciiTheme="minorHAnsi" w:eastAsiaTheme="minorEastAsia" w:hAnsiTheme="minorHAnsi"/>
              <w:noProof/>
              <w:color w:val="auto"/>
              <w:kern w:val="2"/>
              <w:sz w:val="24"/>
              <w:szCs w:val="24"/>
              <w:lang w:eastAsia="en-AU"/>
              <w14:ligatures w14:val="standardContextual"/>
            </w:rPr>
          </w:pPr>
          <w:hyperlink w:anchor="_Toc190764667" w:history="1">
            <w:r w:rsidRPr="008002A9">
              <w:rPr>
                <w:rStyle w:val="Hyperlink"/>
                <w:noProof/>
              </w:rPr>
              <w:t>3.2</w:t>
            </w:r>
            <w:r>
              <w:rPr>
                <w:rFonts w:asciiTheme="minorHAnsi" w:eastAsiaTheme="minorEastAsia" w:hAnsiTheme="minorHAnsi"/>
                <w:noProof/>
                <w:color w:val="auto"/>
                <w:kern w:val="2"/>
                <w:sz w:val="24"/>
                <w:szCs w:val="24"/>
                <w:lang w:eastAsia="en-AU"/>
                <w14:ligatures w14:val="standardContextual"/>
              </w:rPr>
              <w:tab/>
            </w:r>
            <w:r w:rsidRPr="008002A9">
              <w:rPr>
                <w:rStyle w:val="Hyperlink"/>
                <w:noProof/>
              </w:rPr>
              <w:t>Methodology</w:t>
            </w:r>
            <w:r>
              <w:rPr>
                <w:noProof/>
                <w:webHidden/>
              </w:rPr>
              <w:tab/>
            </w:r>
            <w:r>
              <w:rPr>
                <w:noProof/>
                <w:webHidden/>
              </w:rPr>
              <w:fldChar w:fldCharType="begin"/>
            </w:r>
            <w:r>
              <w:rPr>
                <w:noProof/>
                <w:webHidden/>
              </w:rPr>
              <w:instrText xml:space="preserve"> PAGEREF _Toc190764667 \h </w:instrText>
            </w:r>
            <w:r>
              <w:rPr>
                <w:noProof/>
                <w:webHidden/>
              </w:rPr>
            </w:r>
            <w:r>
              <w:rPr>
                <w:noProof/>
                <w:webHidden/>
              </w:rPr>
              <w:fldChar w:fldCharType="separate"/>
            </w:r>
            <w:r w:rsidR="00006CDB">
              <w:rPr>
                <w:noProof/>
                <w:webHidden/>
              </w:rPr>
              <w:t>15</w:t>
            </w:r>
            <w:r>
              <w:rPr>
                <w:noProof/>
                <w:webHidden/>
              </w:rPr>
              <w:fldChar w:fldCharType="end"/>
            </w:r>
          </w:hyperlink>
        </w:p>
        <w:p w14:paraId="72CE4BDF" w14:textId="1CF86691" w:rsidR="00EC7861" w:rsidRDefault="00EC7861">
          <w:pPr>
            <w:pStyle w:val="TOC2"/>
            <w:tabs>
              <w:tab w:val="left" w:pos="960"/>
              <w:tab w:val="right" w:leader="dot" w:pos="9322"/>
            </w:tabs>
            <w:rPr>
              <w:rFonts w:asciiTheme="minorHAnsi" w:eastAsiaTheme="minorEastAsia" w:hAnsiTheme="minorHAnsi"/>
              <w:noProof/>
              <w:color w:val="auto"/>
              <w:kern w:val="2"/>
              <w:sz w:val="24"/>
              <w:szCs w:val="24"/>
              <w:lang w:eastAsia="en-AU"/>
              <w14:ligatures w14:val="standardContextual"/>
            </w:rPr>
          </w:pPr>
          <w:hyperlink w:anchor="_Toc190764668" w:history="1">
            <w:r w:rsidRPr="008002A9">
              <w:rPr>
                <w:rStyle w:val="Hyperlink"/>
                <w:noProof/>
              </w:rPr>
              <w:t>3.3</w:t>
            </w:r>
            <w:r>
              <w:rPr>
                <w:rFonts w:asciiTheme="minorHAnsi" w:eastAsiaTheme="minorEastAsia" w:hAnsiTheme="minorHAnsi"/>
                <w:noProof/>
                <w:color w:val="auto"/>
                <w:kern w:val="2"/>
                <w:sz w:val="24"/>
                <w:szCs w:val="24"/>
                <w:lang w:eastAsia="en-AU"/>
                <w14:ligatures w14:val="standardContextual"/>
              </w:rPr>
              <w:tab/>
            </w:r>
            <w:r w:rsidRPr="008002A9">
              <w:rPr>
                <w:rStyle w:val="Hyperlink"/>
                <w:noProof/>
              </w:rPr>
              <w:t>Results</w:t>
            </w:r>
            <w:r>
              <w:rPr>
                <w:noProof/>
                <w:webHidden/>
              </w:rPr>
              <w:tab/>
            </w:r>
            <w:r>
              <w:rPr>
                <w:noProof/>
                <w:webHidden/>
              </w:rPr>
              <w:fldChar w:fldCharType="begin"/>
            </w:r>
            <w:r>
              <w:rPr>
                <w:noProof/>
                <w:webHidden/>
              </w:rPr>
              <w:instrText xml:space="preserve"> PAGEREF _Toc190764668 \h </w:instrText>
            </w:r>
            <w:r>
              <w:rPr>
                <w:noProof/>
                <w:webHidden/>
              </w:rPr>
            </w:r>
            <w:r>
              <w:rPr>
                <w:noProof/>
                <w:webHidden/>
              </w:rPr>
              <w:fldChar w:fldCharType="separate"/>
            </w:r>
            <w:r w:rsidR="00006CDB">
              <w:rPr>
                <w:noProof/>
                <w:webHidden/>
              </w:rPr>
              <w:t>16</w:t>
            </w:r>
            <w:r>
              <w:rPr>
                <w:noProof/>
                <w:webHidden/>
              </w:rPr>
              <w:fldChar w:fldCharType="end"/>
            </w:r>
          </w:hyperlink>
        </w:p>
        <w:p w14:paraId="6F41B108" w14:textId="5146FE6E" w:rsidR="00EC7861" w:rsidRDefault="00EC7861">
          <w:pPr>
            <w:pStyle w:val="TOC2"/>
            <w:tabs>
              <w:tab w:val="left" w:pos="960"/>
              <w:tab w:val="right" w:leader="dot" w:pos="9322"/>
            </w:tabs>
            <w:rPr>
              <w:rFonts w:asciiTheme="minorHAnsi" w:eastAsiaTheme="minorEastAsia" w:hAnsiTheme="minorHAnsi"/>
              <w:noProof/>
              <w:color w:val="auto"/>
              <w:kern w:val="2"/>
              <w:sz w:val="24"/>
              <w:szCs w:val="24"/>
              <w:lang w:eastAsia="en-AU"/>
              <w14:ligatures w14:val="standardContextual"/>
            </w:rPr>
          </w:pPr>
          <w:hyperlink w:anchor="_Toc190764669" w:history="1">
            <w:r w:rsidRPr="008002A9">
              <w:rPr>
                <w:rStyle w:val="Hyperlink"/>
                <w:noProof/>
              </w:rPr>
              <w:t>3.4</w:t>
            </w:r>
            <w:r>
              <w:rPr>
                <w:rFonts w:asciiTheme="minorHAnsi" w:eastAsiaTheme="minorEastAsia" w:hAnsiTheme="minorHAnsi"/>
                <w:noProof/>
                <w:color w:val="auto"/>
                <w:kern w:val="2"/>
                <w:sz w:val="24"/>
                <w:szCs w:val="24"/>
                <w:lang w:eastAsia="en-AU"/>
                <w14:ligatures w14:val="standardContextual"/>
              </w:rPr>
              <w:tab/>
            </w:r>
            <w:r w:rsidRPr="008002A9">
              <w:rPr>
                <w:rStyle w:val="Hyperlink"/>
                <w:noProof/>
              </w:rPr>
              <w:t>A16 Posthumous organ procurement</w:t>
            </w:r>
            <w:r>
              <w:rPr>
                <w:noProof/>
                <w:webHidden/>
              </w:rPr>
              <w:tab/>
            </w:r>
            <w:r>
              <w:rPr>
                <w:noProof/>
                <w:webHidden/>
              </w:rPr>
              <w:fldChar w:fldCharType="begin"/>
            </w:r>
            <w:r>
              <w:rPr>
                <w:noProof/>
                <w:webHidden/>
              </w:rPr>
              <w:instrText xml:space="preserve"> PAGEREF _Toc190764669 \h </w:instrText>
            </w:r>
            <w:r>
              <w:rPr>
                <w:noProof/>
                <w:webHidden/>
              </w:rPr>
            </w:r>
            <w:r>
              <w:rPr>
                <w:noProof/>
                <w:webHidden/>
              </w:rPr>
              <w:fldChar w:fldCharType="separate"/>
            </w:r>
            <w:r w:rsidR="00006CDB">
              <w:rPr>
                <w:noProof/>
                <w:webHidden/>
              </w:rPr>
              <w:t>16</w:t>
            </w:r>
            <w:r>
              <w:rPr>
                <w:noProof/>
                <w:webHidden/>
              </w:rPr>
              <w:fldChar w:fldCharType="end"/>
            </w:r>
          </w:hyperlink>
        </w:p>
        <w:p w14:paraId="46316609" w14:textId="0ED6E088" w:rsidR="00EC7861" w:rsidRDefault="00EC7861">
          <w:pPr>
            <w:pStyle w:val="TOC1"/>
            <w:tabs>
              <w:tab w:val="left" w:pos="440"/>
              <w:tab w:val="right" w:leader="dot" w:pos="9322"/>
            </w:tabs>
            <w:rPr>
              <w:rFonts w:asciiTheme="minorHAnsi" w:eastAsiaTheme="minorEastAsia" w:hAnsiTheme="minorHAnsi"/>
              <w:b w:val="0"/>
              <w:noProof/>
              <w:color w:val="auto"/>
              <w:kern w:val="2"/>
              <w:sz w:val="24"/>
              <w:szCs w:val="24"/>
              <w:lang w:eastAsia="en-AU"/>
              <w14:ligatures w14:val="standardContextual"/>
            </w:rPr>
          </w:pPr>
          <w:hyperlink w:anchor="_Toc190764670" w:history="1">
            <w:r w:rsidRPr="008002A9">
              <w:rPr>
                <w:rStyle w:val="Hyperlink"/>
                <w:noProof/>
              </w:rPr>
              <w:t>4</w:t>
            </w:r>
            <w:r>
              <w:rPr>
                <w:rFonts w:asciiTheme="minorHAnsi" w:eastAsiaTheme="minorEastAsia" w:hAnsiTheme="minorHAnsi"/>
                <w:b w:val="0"/>
                <w:noProof/>
                <w:color w:val="auto"/>
                <w:kern w:val="2"/>
                <w:sz w:val="24"/>
                <w:szCs w:val="24"/>
                <w:lang w:eastAsia="en-AU"/>
                <w14:ligatures w14:val="standardContextual"/>
              </w:rPr>
              <w:tab/>
            </w:r>
            <w:r w:rsidRPr="008002A9">
              <w:rPr>
                <w:rStyle w:val="Hyperlink"/>
                <w:noProof/>
              </w:rPr>
              <w:t>Episode Clinical Complexity</w:t>
            </w:r>
            <w:r>
              <w:rPr>
                <w:noProof/>
                <w:webHidden/>
              </w:rPr>
              <w:tab/>
            </w:r>
            <w:r>
              <w:rPr>
                <w:noProof/>
                <w:webHidden/>
              </w:rPr>
              <w:fldChar w:fldCharType="begin"/>
            </w:r>
            <w:r>
              <w:rPr>
                <w:noProof/>
                <w:webHidden/>
              </w:rPr>
              <w:instrText xml:space="preserve"> PAGEREF _Toc190764670 \h </w:instrText>
            </w:r>
            <w:r>
              <w:rPr>
                <w:noProof/>
                <w:webHidden/>
              </w:rPr>
            </w:r>
            <w:r>
              <w:rPr>
                <w:noProof/>
                <w:webHidden/>
              </w:rPr>
              <w:fldChar w:fldCharType="separate"/>
            </w:r>
            <w:r w:rsidR="00006CDB">
              <w:rPr>
                <w:noProof/>
                <w:webHidden/>
              </w:rPr>
              <w:t>18</w:t>
            </w:r>
            <w:r>
              <w:rPr>
                <w:noProof/>
                <w:webHidden/>
              </w:rPr>
              <w:fldChar w:fldCharType="end"/>
            </w:r>
          </w:hyperlink>
        </w:p>
        <w:p w14:paraId="702430EC" w14:textId="48272072" w:rsidR="00EC7861" w:rsidRDefault="00EC7861">
          <w:pPr>
            <w:pStyle w:val="TOC2"/>
            <w:tabs>
              <w:tab w:val="left" w:pos="960"/>
              <w:tab w:val="right" w:leader="dot" w:pos="9322"/>
            </w:tabs>
            <w:rPr>
              <w:rFonts w:asciiTheme="minorHAnsi" w:eastAsiaTheme="minorEastAsia" w:hAnsiTheme="minorHAnsi"/>
              <w:noProof/>
              <w:color w:val="auto"/>
              <w:kern w:val="2"/>
              <w:sz w:val="24"/>
              <w:szCs w:val="24"/>
              <w:lang w:eastAsia="en-AU"/>
              <w14:ligatures w14:val="standardContextual"/>
            </w:rPr>
          </w:pPr>
          <w:hyperlink w:anchor="_Toc190764671" w:history="1">
            <w:r w:rsidRPr="008002A9">
              <w:rPr>
                <w:rStyle w:val="Hyperlink"/>
                <w:noProof/>
              </w:rPr>
              <w:t>4.1</w:t>
            </w:r>
            <w:r>
              <w:rPr>
                <w:rFonts w:asciiTheme="minorHAnsi" w:eastAsiaTheme="minorEastAsia" w:hAnsiTheme="minorHAnsi"/>
                <w:noProof/>
                <w:color w:val="auto"/>
                <w:kern w:val="2"/>
                <w:sz w:val="24"/>
                <w:szCs w:val="24"/>
                <w:lang w:eastAsia="en-AU"/>
                <w14:ligatures w14:val="standardContextual"/>
              </w:rPr>
              <w:tab/>
            </w:r>
            <w:r w:rsidRPr="008002A9">
              <w:rPr>
                <w:rStyle w:val="Hyperlink"/>
                <w:noProof/>
              </w:rPr>
              <w:t>Overview</w:t>
            </w:r>
            <w:r>
              <w:rPr>
                <w:noProof/>
                <w:webHidden/>
              </w:rPr>
              <w:tab/>
            </w:r>
            <w:r>
              <w:rPr>
                <w:noProof/>
                <w:webHidden/>
              </w:rPr>
              <w:fldChar w:fldCharType="begin"/>
            </w:r>
            <w:r>
              <w:rPr>
                <w:noProof/>
                <w:webHidden/>
              </w:rPr>
              <w:instrText xml:space="preserve"> PAGEREF _Toc190764671 \h </w:instrText>
            </w:r>
            <w:r>
              <w:rPr>
                <w:noProof/>
                <w:webHidden/>
              </w:rPr>
            </w:r>
            <w:r>
              <w:rPr>
                <w:noProof/>
                <w:webHidden/>
              </w:rPr>
              <w:fldChar w:fldCharType="separate"/>
            </w:r>
            <w:r w:rsidR="00006CDB">
              <w:rPr>
                <w:noProof/>
                <w:webHidden/>
              </w:rPr>
              <w:t>18</w:t>
            </w:r>
            <w:r>
              <w:rPr>
                <w:noProof/>
                <w:webHidden/>
              </w:rPr>
              <w:fldChar w:fldCharType="end"/>
            </w:r>
          </w:hyperlink>
        </w:p>
        <w:p w14:paraId="3775BCC7" w14:textId="52BF6024" w:rsidR="00EC7861" w:rsidRDefault="00EC7861">
          <w:pPr>
            <w:pStyle w:val="TOC2"/>
            <w:tabs>
              <w:tab w:val="left" w:pos="960"/>
              <w:tab w:val="right" w:leader="dot" w:pos="9322"/>
            </w:tabs>
            <w:rPr>
              <w:rFonts w:asciiTheme="minorHAnsi" w:eastAsiaTheme="minorEastAsia" w:hAnsiTheme="minorHAnsi"/>
              <w:noProof/>
              <w:color w:val="auto"/>
              <w:kern w:val="2"/>
              <w:sz w:val="24"/>
              <w:szCs w:val="24"/>
              <w:lang w:eastAsia="en-AU"/>
              <w14:ligatures w14:val="standardContextual"/>
            </w:rPr>
          </w:pPr>
          <w:hyperlink w:anchor="_Toc190764672" w:history="1">
            <w:r w:rsidRPr="008002A9">
              <w:rPr>
                <w:rStyle w:val="Hyperlink"/>
                <w:noProof/>
              </w:rPr>
              <w:t>4.2</w:t>
            </w:r>
            <w:r>
              <w:rPr>
                <w:rFonts w:asciiTheme="minorHAnsi" w:eastAsiaTheme="minorEastAsia" w:hAnsiTheme="minorHAnsi"/>
                <w:noProof/>
                <w:color w:val="auto"/>
                <w:kern w:val="2"/>
                <w:sz w:val="24"/>
                <w:szCs w:val="24"/>
                <w:lang w:eastAsia="en-AU"/>
                <w14:ligatures w14:val="standardContextual"/>
              </w:rPr>
              <w:tab/>
            </w:r>
            <w:r w:rsidRPr="008002A9">
              <w:rPr>
                <w:rStyle w:val="Hyperlink"/>
                <w:noProof/>
              </w:rPr>
              <w:t>Diagnosis exclusions</w:t>
            </w:r>
            <w:r>
              <w:rPr>
                <w:noProof/>
                <w:webHidden/>
              </w:rPr>
              <w:tab/>
            </w:r>
            <w:r>
              <w:rPr>
                <w:noProof/>
                <w:webHidden/>
              </w:rPr>
              <w:fldChar w:fldCharType="begin"/>
            </w:r>
            <w:r>
              <w:rPr>
                <w:noProof/>
                <w:webHidden/>
              </w:rPr>
              <w:instrText xml:space="preserve"> PAGEREF _Toc190764672 \h </w:instrText>
            </w:r>
            <w:r>
              <w:rPr>
                <w:noProof/>
                <w:webHidden/>
              </w:rPr>
            </w:r>
            <w:r>
              <w:rPr>
                <w:noProof/>
                <w:webHidden/>
              </w:rPr>
              <w:fldChar w:fldCharType="separate"/>
            </w:r>
            <w:r w:rsidR="00006CDB">
              <w:rPr>
                <w:noProof/>
                <w:webHidden/>
              </w:rPr>
              <w:t>19</w:t>
            </w:r>
            <w:r>
              <w:rPr>
                <w:noProof/>
                <w:webHidden/>
              </w:rPr>
              <w:fldChar w:fldCharType="end"/>
            </w:r>
          </w:hyperlink>
        </w:p>
        <w:p w14:paraId="3AD7FFA0" w14:textId="0BC48567" w:rsidR="00EC7861" w:rsidRDefault="00EC7861">
          <w:pPr>
            <w:pStyle w:val="TOC2"/>
            <w:tabs>
              <w:tab w:val="left" w:pos="960"/>
              <w:tab w:val="right" w:leader="dot" w:pos="9322"/>
            </w:tabs>
            <w:rPr>
              <w:rFonts w:asciiTheme="minorHAnsi" w:eastAsiaTheme="minorEastAsia" w:hAnsiTheme="minorHAnsi"/>
              <w:noProof/>
              <w:color w:val="auto"/>
              <w:kern w:val="2"/>
              <w:sz w:val="24"/>
              <w:szCs w:val="24"/>
              <w:lang w:eastAsia="en-AU"/>
              <w14:ligatures w14:val="standardContextual"/>
            </w:rPr>
          </w:pPr>
          <w:hyperlink w:anchor="_Toc190764673" w:history="1">
            <w:r w:rsidRPr="008002A9">
              <w:rPr>
                <w:rStyle w:val="Hyperlink"/>
                <w:noProof/>
              </w:rPr>
              <w:t>4.3</w:t>
            </w:r>
            <w:r>
              <w:rPr>
                <w:rFonts w:asciiTheme="minorHAnsi" w:eastAsiaTheme="minorEastAsia" w:hAnsiTheme="minorHAnsi"/>
                <w:noProof/>
                <w:color w:val="auto"/>
                <w:kern w:val="2"/>
                <w:sz w:val="24"/>
                <w:szCs w:val="24"/>
                <w:lang w:eastAsia="en-AU"/>
                <w14:ligatures w14:val="standardContextual"/>
              </w:rPr>
              <w:tab/>
            </w:r>
            <w:r w:rsidRPr="008002A9">
              <w:rPr>
                <w:rStyle w:val="Hyperlink"/>
                <w:noProof/>
              </w:rPr>
              <w:t>Geometric mean cost model</w:t>
            </w:r>
            <w:r>
              <w:rPr>
                <w:noProof/>
                <w:webHidden/>
              </w:rPr>
              <w:tab/>
            </w:r>
            <w:r>
              <w:rPr>
                <w:noProof/>
                <w:webHidden/>
              </w:rPr>
              <w:fldChar w:fldCharType="begin"/>
            </w:r>
            <w:r>
              <w:rPr>
                <w:noProof/>
                <w:webHidden/>
              </w:rPr>
              <w:instrText xml:space="preserve"> PAGEREF _Toc190764673 \h </w:instrText>
            </w:r>
            <w:r>
              <w:rPr>
                <w:noProof/>
                <w:webHidden/>
              </w:rPr>
            </w:r>
            <w:r>
              <w:rPr>
                <w:noProof/>
                <w:webHidden/>
              </w:rPr>
              <w:fldChar w:fldCharType="separate"/>
            </w:r>
            <w:r w:rsidR="00006CDB">
              <w:rPr>
                <w:noProof/>
                <w:webHidden/>
              </w:rPr>
              <w:t>19</w:t>
            </w:r>
            <w:r>
              <w:rPr>
                <w:noProof/>
                <w:webHidden/>
              </w:rPr>
              <w:fldChar w:fldCharType="end"/>
            </w:r>
          </w:hyperlink>
        </w:p>
        <w:p w14:paraId="0B767518" w14:textId="323B4F7B" w:rsidR="00EC7861" w:rsidRDefault="00EC7861">
          <w:pPr>
            <w:pStyle w:val="TOC2"/>
            <w:tabs>
              <w:tab w:val="left" w:pos="960"/>
              <w:tab w:val="right" w:leader="dot" w:pos="9322"/>
            </w:tabs>
            <w:rPr>
              <w:rFonts w:asciiTheme="minorHAnsi" w:eastAsiaTheme="minorEastAsia" w:hAnsiTheme="minorHAnsi"/>
              <w:noProof/>
              <w:color w:val="auto"/>
              <w:kern w:val="2"/>
              <w:sz w:val="24"/>
              <w:szCs w:val="24"/>
              <w:lang w:eastAsia="en-AU"/>
              <w14:ligatures w14:val="standardContextual"/>
            </w:rPr>
          </w:pPr>
          <w:hyperlink w:anchor="_Toc190764674" w:history="1">
            <w:r w:rsidRPr="008002A9">
              <w:rPr>
                <w:rStyle w:val="Hyperlink"/>
                <w:noProof/>
              </w:rPr>
              <w:t>4.4</w:t>
            </w:r>
            <w:r>
              <w:rPr>
                <w:rFonts w:asciiTheme="minorHAnsi" w:eastAsiaTheme="minorEastAsia" w:hAnsiTheme="minorHAnsi"/>
                <w:noProof/>
                <w:color w:val="auto"/>
                <w:kern w:val="2"/>
                <w:sz w:val="24"/>
                <w:szCs w:val="24"/>
                <w:lang w:eastAsia="en-AU"/>
                <w14:ligatures w14:val="standardContextual"/>
              </w:rPr>
              <w:tab/>
            </w:r>
            <w:r w:rsidRPr="008002A9">
              <w:rPr>
                <w:rStyle w:val="Hyperlink"/>
                <w:noProof/>
              </w:rPr>
              <w:t>DCL</w:t>
            </w:r>
            <w:r>
              <w:rPr>
                <w:noProof/>
                <w:webHidden/>
              </w:rPr>
              <w:tab/>
            </w:r>
            <w:r>
              <w:rPr>
                <w:noProof/>
                <w:webHidden/>
              </w:rPr>
              <w:fldChar w:fldCharType="begin"/>
            </w:r>
            <w:r>
              <w:rPr>
                <w:noProof/>
                <w:webHidden/>
              </w:rPr>
              <w:instrText xml:space="preserve"> PAGEREF _Toc190764674 \h </w:instrText>
            </w:r>
            <w:r>
              <w:rPr>
                <w:noProof/>
                <w:webHidden/>
              </w:rPr>
            </w:r>
            <w:r>
              <w:rPr>
                <w:noProof/>
                <w:webHidden/>
              </w:rPr>
              <w:fldChar w:fldCharType="separate"/>
            </w:r>
            <w:r w:rsidR="00006CDB">
              <w:rPr>
                <w:noProof/>
                <w:webHidden/>
              </w:rPr>
              <w:t>23</w:t>
            </w:r>
            <w:r>
              <w:rPr>
                <w:noProof/>
                <w:webHidden/>
              </w:rPr>
              <w:fldChar w:fldCharType="end"/>
            </w:r>
          </w:hyperlink>
        </w:p>
        <w:p w14:paraId="5A76D6A2" w14:textId="457F5070" w:rsidR="00EC7861" w:rsidRDefault="00EC7861">
          <w:pPr>
            <w:pStyle w:val="TOC3"/>
            <w:tabs>
              <w:tab w:val="left" w:pos="1200"/>
              <w:tab w:val="right" w:leader="dot" w:pos="9322"/>
            </w:tabs>
            <w:rPr>
              <w:rFonts w:asciiTheme="minorHAnsi" w:eastAsiaTheme="minorEastAsia" w:hAnsiTheme="minorHAnsi"/>
              <w:noProof/>
              <w:color w:val="auto"/>
              <w:kern w:val="2"/>
              <w:sz w:val="24"/>
              <w:szCs w:val="24"/>
              <w:lang w:eastAsia="en-AU"/>
              <w14:ligatures w14:val="standardContextual"/>
            </w:rPr>
          </w:pPr>
          <w:hyperlink w:anchor="_Toc190764675" w:history="1">
            <w:r w:rsidRPr="008002A9">
              <w:rPr>
                <w:rStyle w:val="Hyperlink"/>
                <w:noProof/>
              </w:rPr>
              <w:t>4.4.1</w:t>
            </w:r>
            <w:r>
              <w:rPr>
                <w:rFonts w:asciiTheme="minorHAnsi" w:eastAsiaTheme="minorEastAsia" w:hAnsiTheme="minorHAnsi"/>
                <w:noProof/>
                <w:color w:val="auto"/>
                <w:kern w:val="2"/>
                <w:sz w:val="24"/>
                <w:szCs w:val="24"/>
                <w:lang w:eastAsia="en-AU"/>
                <w14:ligatures w14:val="standardContextual"/>
              </w:rPr>
              <w:tab/>
            </w:r>
            <w:r w:rsidRPr="008002A9">
              <w:rPr>
                <w:rStyle w:val="Hyperlink"/>
                <w:noProof/>
              </w:rPr>
              <w:t>Aggregation principles</w:t>
            </w:r>
            <w:r>
              <w:rPr>
                <w:noProof/>
                <w:webHidden/>
              </w:rPr>
              <w:tab/>
            </w:r>
            <w:r>
              <w:rPr>
                <w:noProof/>
                <w:webHidden/>
              </w:rPr>
              <w:fldChar w:fldCharType="begin"/>
            </w:r>
            <w:r>
              <w:rPr>
                <w:noProof/>
                <w:webHidden/>
              </w:rPr>
              <w:instrText xml:space="preserve"> PAGEREF _Toc190764675 \h </w:instrText>
            </w:r>
            <w:r>
              <w:rPr>
                <w:noProof/>
                <w:webHidden/>
              </w:rPr>
            </w:r>
            <w:r>
              <w:rPr>
                <w:noProof/>
                <w:webHidden/>
              </w:rPr>
              <w:fldChar w:fldCharType="separate"/>
            </w:r>
            <w:r w:rsidR="00006CDB">
              <w:rPr>
                <w:noProof/>
                <w:webHidden/>
              </w:rPr>
              <w:t>23</w:t>
            </w:r>
            <w:r>
              <w:rPr>
                <w:noProof/>
                <w:webHidden/>
              </w:rPr>
              <w:fldChar w:fldCharType="end"/>
            </w:r>
          </w:hyperlink>
        </w:p>
        <w:p w14:paraId="1C14F88B" w14:textId="196CBCED" w:rsidR="00EC7861" w:rsidRDefault="00EC7861">
          <w:pPr>
            <w:pStyle w:val="TOC3"/>
            <w:tabs>
              <w:tab w:val="left" w:pos="1200"/>
              <w:tab w:val="right" w:leader="dot" w:pos="9322"/>
            </w:tabs>
            <w:rPr>
              <w:rFonts w:asciiTheme="minorHAnsi" w:eastAsiaTheme="minorEastAsia" w:hAnsiTheme="minorHAnsi"/>
              <w:noProof/>
              <w:color w:val="auto"/>
              <w:kern w:val="2"/>
              <w:sz w:val="24"/>
              <w:szCs w:val="24"/>
              <w:lang w:eastAsia="en-AU"/>
              <w14:ligatures w14:val="standardContextual"/>
            </w:rPr>
          </w:pPr>
          <w:hyperlink w:anchor="_Toc190764676" w:history="1">
            <w:r w:rsidRPr="008002A9">
              <w:rPr>
                <w:rStyle w:val="Hyperlink"/>
                <w:noProof/>
              </w:rPr>
              <w:t>4.4.2</w:t>
            </w:r>
            <w:r>
              <w:rPr>
                <w:rFonts w:asciiTheme="minorHAnsi" w:eastAsiaTheme="minorEastAsia" w:hAnsiTheme="minorHAnsi"/>
                <w:noProof/>
                <w:color w:val="auto"/>
                <w:kern w:val="2"/>
                <w:sz w:val="24"/>
                <w:szCs w:val="24"/>
                <w:lang w:eastAsia="en-AU"/>
                <w14:ligatures w14:val="standardContextual"/>
              </w:rPr>
              <w:tab/>
            </w:r>
            <w:r w:rsidRPr="008002A9">
              <w:rPr>
                <w:rStyle w:val="Hyperlink"/>
                <w:noProof/>
              </w:rPr>
              <w:t>DCL derivation process</w:t>
            </w:r>
            <w:r>
              <w:rPr>
                <w:noProof/>
                <w:webHidden/>
              </w:rPr>
              <w:tab/>
            </w:r>
            <w:r>
              <w:rPr>
                <w:noProof/>
                <w:webHidden/>
              </w:rPr>
              <w:fldChar w:fldCharType="begin"/>
            </w:r>
            <w:r>
              <w:rPr>
                <w:noProof/>
                <w:webHidden/>
              </w:rPr>
              <w:instrText xml:space="preserve"> PAGEREF _Toc190764676 \h </w:instrText>
            </w:r>
            <w:r>
              <w:rPr>
                <w:noProof/>
                <w:webHidden/>
              </w:rPr>
            </w:r>
            <w:r>
              <w:rPr>
                <w:noProof/>
                <w:webHidden/>
              </w:rPr>
              <w:fldChar w:fldCharType="separate"/>
            </w:r>
            <w:r w:rsidR="00006CDB">
              <w:rPr>
                <w:noProof/>
                <w:webHidden/>
              </w:rPr>
              <w:t>24</w:t>
            </w:r>
            <w:r>
              <w:rPr>
                <w:noProof/>
                <w:webHidden/>
              </w:rPr>
              <w:fldChar w:fldCharType="end"/>
            </w:r>
          </w:hyperlink>
        </w:p>
        <w:p w14:paraId="6B8FB15A" w14:textId="25D12682" w:rsidR="00EC7861" w:rsidRDefault="00EC7861">
          <w:pPr>
            <w:pStyle w:val="TOC2"/>
            <w:tabs>
              <w:tab w:val="left" w:pos="960"/>
              <w:tab w:val="right" w:leader="dot" w:pos="9322"/>
            </w:tabs>
            <w:rPr>
              <w:rStyle w:val="Hyperlink"/>
              <w:noProof/>
            </w:rPr>
          </w:pPr>
          <w:hyperlink w:anchor="_Toc190764677" w:history="1">
            <w:r w:rsidRPr="008002A9">
              <w:rPr>
                <w:rStyle w:val="Hyperlink"/>
                <w:noProof/>
              </w:rPr>
              <w:t>4.5</w:t>
            </w:r>
            <w:r>
              <w:rPr>
                <w:rFonts w:asciiTheme="minorHAnsi" w:eastAsiaTheme="minorEastAsia" w:hAnsiTheme="minorHAnsi"/>
                <w:noProof/>
                <w:color w:val="auto"/>
                <w:kern w:val="2"/>
                <w:sz w:val="24"/>
                <w:szCs w:val="24"/>
                <w:lang w:eastAsia="en-AU"/>
                <w14:ligatures w14:val="standardContextual"/>
              </w:rPr>
              <w:tab/>
            </w:r>
            <w:r w:rsidRPr="008002A9">
              <w:rPr>
                <w:rStyle w:val="Hyperlink"/>
                <w:noProof/>
              </w:rPr>
              <w:t>ECCS decay factor</w:t>
            </w:r>
            <w:r>
              <w:rPr>
                <w:noProof/>
                <w:webHidden/>
              </w:rPr>
              <w:tab/>
            </w:r>
            <w:r>
              <w:rPr>
                <w:noProof/>
                <w:webHidden/>
              </w:rPr>
              <w:fldChar w:fldCharType="begin"/>
            </w:r>
            <w:r>
              <w:rPr>
                <w:noProof/>
                <w:webHidden/>
              </w:rPr>
              <w:instrText xml:space="preserve"> PAGEREF _Toc190764677 \h </w:instrText>
            </w:r>
            <w:r>
              <w:rPr>
                <w:noProof/>
                <w:webHidden/>
              </w:rPr>
            </w:r>
            <w:r>
              <w:rPr>
                <w:noProof/>
                <w:webHidden/>
              </w:rPr>
              <w:fldChar w:fldCharType="separate"/>
            </w:r>
            <w:r w:rsidR="00006CDB">
              <w:rPr>
                <w:noProof/>
                <w:webHidden/>
              </w:rPr>
              <w:t>26</w:t>
            </w:r>
            <w:r>
              <w:rPr>
                <w:noProof/>
                <w:webHidden/>
              </w:rPr>
              <w:fldChar w:fldCharType="end"/>
            </w:r>
          </w:hyperlink>
        </w:p>
        <w:p w14:paraId="57922B79" w14:textId="77777777" w:rsidR="00EC7861" w:rsidRPr="00EC7861" w:rsidRDefault="00EC7861" w:rsidP="00EC7861"/>
        <w:p w14:paraId="0293C721" w14:textId="312AD47A" w:rsidR="00EC7861" w:rsidRDefault="00EC7861">
          <w:pPr>
            <w:pStyle w:val="TOC1"/>
            <w:tabs>
              <w:tab w:val="left" w:pos="440"/>
              <w:tab w:val="right" w:leader="dot" w:pos="9322"/>
            </w:tabs>
            <w:rPr>
              <w:rFonts w:asciiTheme="minorHAnsi" w:eastAsiaTheme="minorEastAsia" w:hAnsiTheme="minorHAnsi"/>
              <w:b w:val="0"/>
              <w:noProof/>
              <w:color w:val="auto"/>
              <w:kern w:val="2"/>
              <w:sz w:val="24"/>
              <w:szCs w:val="24"/>
              <w:lang w:eastAsia="en-AU"/>
              <w14:ligatures w14:val="standardContextual"/>
            </w:rPr>
          </w:pPr>
          <w:hyperlink w:anchor="_Toc190764678" w:history="1">
            <w:r w:rsidRPr="008002A9">
              <w:rPr>
                <w:rStyle w:val="Hyperlink"/>
                <w:noProof/>
              </w:rPr>
              <w:t>5</w:t>
            </w:r>
            <w:r>
              <w:rPr>
                <w:rFonts w:asciiTheme="minorHAnsi" w:eastAsiaTheme="minorEastAsia" w:hAnsiTheme="minorHAnsi"/>
                <w:b w:val="0"/>
                <w:noProof/>
                <w:color w:val="auto"/>
                <w:kern w:val="2"/>
                <w:sz w:val="24"/>
                <w:szCs w:val="24"/>
                <w:lang w:eastAsia="en-AU"/>
                <w14:ligatures w14:val="standardContextual"/>
              </w:rPr>
              <w:tab/>
            </w:r>
            <w:r w:rsidRPr="008002A9">
              <w:rPr>
                <w:rStyle w:val="Hyperlink"/>
                <w:noProof/>
              </w:rPr>
              <w:t>ADRG Splitting Review</w:t>
            </w:r>
            <w:r>
              <w:rPr>
                <w:noProof/>
                <w:webHidden/>
              </w:rPr>
              <w:tab/>
            </w:r>
            <w:r>
              <w:rPr>
                <w:noProof/>
                <w:webHidden/>
              </w:rPr>
              <w:fldChar w:fldCharType="begin"/>
            </w:r>
            <w:r>
              <w:rPr>
                <w:noProof/>
                <w:webHidden/>
              </w:rPr>
              <w:instrText xml:space="preserve"> PAGEREF _Toc190764678 \h </w:instrText>
            </w:r>
            <w:r>
              <w:rPr>
                <w:noProof/>
                <w:webHidden/>
              </w:rPr>
            </w:r>
            <w:r>
              <w:rPr>
                <w:noProof/>
                <w:webHidden/>
              </w:rPr>
              <w:fldChar w:fldCharType="separate"/>
            </w:r>
            <w:r w:rsidR="00006CDB">
              <w:rPr>
                <w:noProof/>
                <w:webHidden/>
              </w:rPr>
              <w:t>28</w:t>
            </w:r>
            <w:r>
              <w:rPr>
                <w:noProof/>
                <w:webHidden/>
              </w:rPr>
              <w:fldChar w:fldCharType="end"/>
            </w:r>
          </w:hyperlink>
        </w:p>
        <w:p w14:paraId="7A4AF329" w14:textId="78A70F2B" w:rsidR="00EC7861" w:rsidRDefault="00EC7861">
          <w:pPr>
            <w:pStyle w:val="TOC2"/>
            <w:tabs>
              <w:tab w:val="left" w:pos="960"/>
              <w:tab w:val="right" w:leader="dot" w:pos="9322"/>
            </w:tabs>
            <w:rPr>
              <w:rFonts w:asciiTheme="minorHAnsi" w:eastAsiaTheme="minorEastAsia" w:hAnsiTheme="minorHAnsi"/>
              <w:noProof/>
              <w:color w:val="auto"/>
              <w:kern w:val="2"/>
              <w:sz w:val="24"/>
              <w:szCs w:val="24"/>
              <w:lang w:eastAsia="en-AU"/>
              <w14:ligatures w14:val="standardContextual"/>
            </w:rPr>
          </w:pPr>
          <w:hyperlink w:anchor="_Toc190764679" w:history="1">
            <w:r w:rsidRPr="008002A9">
              <w:rPr>
                <w:rStyle w:val="Hyperlink"/>
                <w:noProof/>
              </w:rPr>
              <w:t>5.1</w:t>
            </w:r>
            <w:r>
              <w:rPr>
                <w:rFonts w:asciiTheme="minorHAnsi" w:eastAsiaTheme="minorEastAsia" w:hAnsiTheme="minorHAnsi"/>
                <w:noProof/>
                <w:color w:val="auto"/>
                <w:kern w:val="2"/>
                <w:sz w:val="24"/>
                <w:szCs w:val="24"/>
                <w:lang w:eastAsia="en-AU"/>
                <w14:ligatures w14:val="standardContextual"/>
              </w:rPr>
              <w:tab/>
            </w:r>
            <w:r w:rsidRPr="008002A9">
              <w:rPr>
                <w:rStyle w:val="Hyperlink"/>
                <w:noProof/>
              </w:rPr>
              <w:t>Overview</w:t>
            </w:r>
            <w:r>
              <w:rPr>
                <w:noProof/>
                <w:webHidden/>
              </w:rPr>
              <w:tab/>
            </w:r>
            <w:r>
              <w:rPr>
                <w:noProof/>
                <w:webHidden/>
              </w:rPr>
              <w:fldChar w:fldCharType="begin"/>
            </w:r>
            <w:r>
              <w:rPr>
                <w:noProof/>
                <w:webHidden/>
              </w:rPr>
              <w:instrText xml:space="preserve"> PAGEREF _Toc190764679 \h </w:instrText>
            </w:r>
            <w:r>
              <w:rPr>
                <w:noProof/>
                <w:webHidden/>
              </w:rPr>
            </w:r>
            <w:r>
              <w:rPr>
                <w:noProof/>
                <w:webHidden/>
              </w:rPr>
              <w:fldChar w:fldCharType="separate"/>
            </w:r>
            <w:r w:rsidR="00006CDB">
              <w:rPr>
                <w:noProof/>
                <w:webHidden/>
              </w:rPr>
              <w:t>28</w:t>
            </w:r>
            <w:r>
              <w:rPr>
                <w:noProof/>
                <w:webHidden/>
              </w:rPr>
              <w:fldChar w:fldCharType="end"/>
            </w:r>
          </w:hyperlink>
        </w:p>
        <w:p w14:paraId="285F5240" w14:textId="151551DA" w:rsidR="00EC7861" w:rsidRDefault="00EC7861">
          <w:pPr>
            <w:pStyle w:val="TOC2"/>
            <w:tabs>
              <w:tab w:val="left" w:pos="960"/>
              <w:tab w:val="right" w:leader="dot" w:pos="9322"/>
            </w:tabs>
            <w:rPr>
              <w:rFonts w:asciiTheme="minorHAnsi" w:eastAsiaTheme="minorEastAsia" w:hAnsiTheme="minorHAnsi"/>
              <w:noProof/>
              <w:color w:val="auto"/>
              <w:kern w:val="2"/>
              <w:sz w:val="24"/>
              <w:szCs w:val="24"/>
              <w:lang w:eastAsia="en-AU"/>
              <w14:ligatures w14:val="standardContextual"/>
            </w:rPr>
          </w:pPr>
          <w:hyperlink w:anchor="_Toc190764680" w:history="1">
            <w:r w:rsidRPr="008002A9">
              <w:rPr>
                <w:rStyle w:val="Hyperlink"/>
                <w:noProof/>
              </w:rPr>
              <w:t>5.2</w:t>
            </w:r>
            <w:r>
              <w:rPr>
                <w:rFonts w:asciiTheme="minorHAnsi" w:eastAsiaTheme="minorEastAsia" w:hAnsiTheme="minorHAnsi"/>
                <w:noProof/>
                <w:color w:val="auto"/>
                <w:kern w:val="2"/>
                <w:sz w:val="24"/>
                <w:szCs w:val="24"/>
                <w:lang w:eastAsia="en-AU"/>
                <w14:ligatures w14:val="standardContextual"/>
              </w:rPr>
              <w:tab/>
            </w:r>
            <w:r w:rsidRPr="008002A9">
              <w:rPr>
                <w:rStyle w:val="Hyperlink"/>
                <w:noProof/>
              </w:rPr>
              <w:t>New ADRGs</w:t>
            </w:r>
            <w:r>
              <w:rPr>
                <w:noProof/>
                <w:webHidden/>
              </w:rPr>
              <w:tab/>
            </w:r>
            <w:r>
              <w:rPr>
                <w:noProof/>
                <w:webHidden/>
              </w:rPr>
              <w:fldChar w:fldCharType="begin"/>
            </w:r>
            <w:r>
              <w:rPr>
                <w:noProof/>
                <w:webHidden/>
              </w:rPr>
              <w:instrText xml:space="preserve"> PAGEREF _Toc190764680 \h </w:instrText>
            </w:r>
            <w:r>
              <w:rPr>
                <w:noProof/>
                <w:webHidden/>
              </w:rPr>
            </w:r>
            <w:r>
              <w:rPr>
                <w:noProof/>
                <w:webHidden/>
              </w:rPr>
              <w:fldChar w:fldCharType="separate"/>
            </w:r>
            <w:r w:rsidR="00006CDB">
              <w:rPr>
                <w:noProof/>
                <w:webHidden/>
              </w:rPr>
              <w:t>30</w:t>
            </w:r>
            <w:r>
              <w:rPr>
                <w:noProof/>
                <w:webHidden/>
              </w:rPr>
              <w:fldChar w:fldCharType="end"/>
            </w:r>
          </w:hyperlink>
        </w:p>
        <w:p w14:paraId="6BE33072" w14:textId="72166085" w:rsidR="00EC7861" w:rsidRDefault="00EC7861">
          <w:pPr>
            <w:pStyle w:val="TOC2"/>
            <w:tabs>
              <w:tab w:val="left" w:pos="960"/>
              <w:tab w:val="right" w:leader="dot" w:pos="9322"/>
            </w:tabs>
            <w:rPr>
              <w:rFonts w:asciiTheme="minorHAnsi" w:eastAsiaTheme="minorEastAsia" w:hAnsiTheme="minorHAnsi"/>
              <w:noProof/>
              <w:color w:val="auto"/>
              <w:kern w:val="2"/>
              <w:sz w:val="24"/>
              <w:szCs w:val="24"/>
              <w:lang w:eastAsia="en-AU"/>
              <w14:ligatures w14:val="standardContextual"/>
            </w:rPr>
          </w:pPr>
          <w:hyperlink w:anchor="_Toc190764681" w:history="1">
            <w:r w:rsidRPr="008002A9">
              <w:rPr>
                <w:rStyle w:val="Hyperlink"/>
                <w:noProof/>
              </w:rPr>
              <w:t>5.3</w:t>
            </w:r>
            <w:r>
              <w:rPr>
                <w:rFonts w:asciiTheme="minorHAnsi" w:eastAsiaTheme="minorEastAsia" w:hAnsiTheme="minorHAnsi"/>
                <w:noProof/>
                <w:color w:val="auto"/>
                <w:kern w:val="2"/>
                <w:sz w:val="24"/>
                <w:szCs w:val="24"/>
                <w:lang w:eastAsia="en-AU"/>
                <w14:ligatures w14:val="standardContextual"/>
              </w:rPr>
              <w:tab/>
            </w:r>
            <w:r w:rsidRPr="008002A9">
              <w:rPr>
                <w:rStyle w:val="Hyperlink"/>
                <w:noProof/>
              </w:rPr>
              <w:t>ADRGs split using administrative variables</w:t>
            </w:r>
            <w:r>
              <w:rPr>
                <w:noProof/>
                <w:webHidden/>
              </w:rPr>
              <w:tab/>
            </w:r>
            <w:r>
              <w:rPr>
                <w:noProof/>
                <w:webHidden/>
              </w:rPr>
              <w:fldChar w:fldCharType="begin"/>
            </w:r>
            <w:r>
              <w:rPr>
                <w:noProof/>
                <w:webHidden/>
              </w:rPr>
              <w:instrText xml:space="preserve"> PAGEREF _Toc190764681 \h </w:instrText>
            </w:r>
            <w:r>
              <w:rPr>
                <w:noProof/>
                <w:webHidden/>
              </w:rPr>
            </w:r>
            <w:r>
              <w:rPr>
                <w:noProof/>
                <w:webHidden/>
              </w:rPr>
              <w:fldChar w:fldCharType="separate"/>
            </w:r>
            <w:r w:rsidR="00006CDB">
              <w:rPr>
                <w:noProof/>
                <w:webHidden/>
              </w:rPr>
              <w:t>31</w:t>
            </w:r>
            <w:r>
              <w:rPr>
                <w:noProof/>
                <w:webHidden/>
              </w:rPr>
              <w:fldChar w:fldCharType="end"/>
            </w:r>
          </w:hyperlink>
        </w:p>
        <w:p w14:paraId="05C68565" w14:textId="12F64964" w:rsidR="00EC7861" w:rsidRDefault="00EC7861">
          <w:pPr>
            <w:pStyle w:val="TOC2"/>
            <w:tabs>
              <w:tab w:val="left" w:pos="960"/>
              <w:tab w:val="right" w:leader="dot" w:pos="9322"/>
            </w:tabs>
            <w:rPr>
              <w:rFonts w:asciiTheme="minorHAnsi" w:eastAsiaTheme="minorEastAsia" w:hAnsiTheme="minorHAnsi"/>
              <w:noProof/>
              <w:color w:val="auto"/>
              <w:kern w:val="2"/>
              <w:sz w:val="24"/>
              <w:szCs w:val="24"/>
              <w:lang w:eastAsia="en-AU"/>
              <w14:ligatures w14:val="standardContextual"/>
            </w:rPr>
          </w:pPr>
          <w:hyperlink w:anchor="_Toc190764682" w:history="1">
            <w:r w:rsidRPr="008002A9">
              <w:rPr>
                <w:rStyle w:val="Hyperlink"/>
                <w:noProof/>
              </w:rPr>
              <w:t>5.4</w:t>
            </w:r>
            <w:r>
              <w:rPr>
                <w:rFonts w:asciiTheme="minorHAnsi" w:eastAsiaTheme="minorEastAsia" w:hAnsiTheme="minorHAnsi"/>
                <w:noProof/>
                <w:color w:val="auto"/>
                <w:kern w:val="2"/>
                <w:sz w:val="24"/>
                <w:szCs w:val="24"/>
                <w:lang w:eastAsia="en-AU"/>
                <w14:ligatures w14:val="standardContextual"/>
              </w:rPr>
              <w:tab/>
            </w:r>
            <w:r w:rsidRPr="008002A9">
              <w:rPr>
                <w:rStyle w:val="Hyperlink"/>
                <w:noProof/>
              </w:rPr>
              <w:t>ADRGs with splits retained due to marginal failure</w:t>
            </w:r>
            <w:r>
              <w:rPr>
                <w:noProof/>
                <w:webHidden/>
              </w:rPr>
              <w:tab/>
            </w:r>
            <w:r>
              <w:rPr>
                <w:noProof/>
                <w:webHidden/>
              </w:rPr>
              <w:fldChar w:fldCharType="begin"/>
            </w:r>
            <w:r>
              <w:rPr>
                <w:noProof/>
                <w:webHidden/>
              </w:rPr>
              <w:instrText xml:space="preserve"> PAGEREF _Toc190764682 \h </w:instrText>
            </w:r>
            <w:r>
              <w:rPr>
                <w:noProof/>
                <w:webHidden/>
              </w:rPr>
            </w:r>
            <w:r>
              <w:rPr>
                <w:noProof/>
                <w:webHidden/>
              </w:rPr>
              <w:fldChar w:fldCharType="separate"/>
            </w:r>
            <w:r w:rsidR="00006CDB">
              <w:rPr>
                <w:noProof/>
                <w:webHidden/>
              </w:rPr>
              <w:t>31</w:t>
            </w:r>
            <w:r>
              <w:rPr>
                <w:noProof/>
                <w:webHidden/>
              </w:rPr>
              <w:fldChar w:fldCharType="end"/>
            </w:r>
          </w:hyperlink>
        </w:p>
        <w:p w14:paraId="2BF83076" w14:textId="422A49F6" w:rsidR="00EC7861" w:rsidRDefault="00EC7861">
          <w:pPr>
            <w:pStyle w:val="TOC2"/>
            <w:tabs>
              <w:tab w:val="left" w:pos="960"/>
              <w:tab w:val="right" w:leader="dot" w:pos="9322"/>
            </w:tabs>
            <w:rPr>
              <w:rFonts w:asciiTheme="minorHAnsi" w:eastAsiaTheme="minorEastAsia" w:hAnsiTheme="minorHAnsi"/>
              <w:noProof/>
              <w:color w:val="auto"/>
              <w:kern w:val="2"/>
              <w:sz w:val="24"/>
              <w:szCs w:val="24"/>
              <w:lang w:eastAsia="en-AU"/>
              <w14:ligatures w14:val="standardContextual"/>
            </w:rPr>
          </w:pPr>
          <w:hyperlink w:anchor="_Toc190764683" w:history="1">
            <w:r w:rsidRPr="008002A9">
              <w:rPr>
                <w:rStyle w:val="Hyperlink"/>
                <w:noProof/>
              </w:rPr>
              <w:t>5.5</w:t>
            </w:r>
            <w:r>
              <w:rPr>
                <w:rFonts w:asciiTheme="minorHAnsi" w:eastAsiaTheme="minorEastAsia" w:hAnsiTheme="minorHAnsi"/>
                <w:noProof/>
                <w:color w:val="auto"/>
                <w:kern w:val="2"/>
                <w:sz w:val="24"/>
                <w:szCs w:val="24"/>
                <w:lang w:eastAsia="en-AU"/>
                <w14:ligatures w14:val="standardContextual"/>
              </w:rPr>
              <w:tab/>
            </w:r>
            <w:r w:rsidRPr="008002A9">
              <w:rPr>
                <w:rStyle w:val="Hyperlink"/>
                <w:noProof/>
              </w:rPr>
              <w:t>ADRGs with manual splits due to failure to select a candidate threshold</w:t>
            </w:r>
            <w:r>
              <w:rPr>
                <w:noProof/>
                <w:webHidden/>
              </w:rPr>
              <w:tab/>
            </w:r>
            <w:r>
              <w:rPr>
                <w:noProof/>
                <w:webHidden/>
              </w:rPr>
              <w:fldChar w:fldCharType="begin"/>
            </w:r>
            <w:r>
              <w:rPr>
                <w:noProof/>
                <w:webHidden/>
              </w:rPr>
              <w:instrText xml:space="preserve"> PAGEREF _Toc190764683 \h </w:instrText>
            </w:r>
            <w:r>
              <w:rPr>
                <w:noProof/>
                <w:webHidden/>
              </w:rPr>
            </w:r>
            <w:r>
              <w:rPr>
                <w:noProof/>
                <w:webHidden/>
              </w:rPr>
              <w:fldChar w:fldCharType="separate"/>
            </w:r>
            <w:r w:rsidR="00006CDB">
              <w:rPr>
                <w:noProof/>
                <w:webHidden/>
              </w:rPr>
              <w:t>32</w:t>
            </w:r>
            <w:r>
              <w:rPr>
                <w:noProof/>
                <w:webHidden/>
              </w:rPr>
              <w:fldChar w:fldCharType="end"/>
            </w:r>
          </w:hyperlink>
        </w:p>
        <w:p w14:paraId="6B67DE41" w14:textId="7D5E4655" w:rsidR="00EC7861" w:rsidRDefault="00EC7861">
          <w:pPr>
            <w:pStyle w:val="TOC2"/>
            <w:tabs>
              <w:tab w:val="left" w:pos="960"/>
              <w:tab w:val="right" w:leader="dot" w:pos="9322"/>
            </w:tabs>
            <w:rPr>
              <w:rFonts w:asciiTheme="minorHAnsi" w:eastAsiaTheme="minorEastAsia" w:hAnsiTheme="minorHAnsi"/>
              <w:noProof/>
              <w:color w:val="auto"/>
              <w:kern w:val="2"/>
              <w:sz w:val="24"/>
              <w:szCs w:val="24"/>
              <w:lang w:eastAsia="en-AU"/>
              <w14:ligatures w14:val="standardContextual"/>
            </w:rPr>
          </w:pPr>
          <w:hyperlink w:anchor="_Toc190764684" w:history="1">
            <w:r w:rsidRPr="008002A9">
              <w:rPr>
                <w:rStyle w:val="Hyperlink"/>
                <w:noProof/>
              </w:rPr>
              <w:t>5.6</w:t>
            </w:r>
            <w:r>
              <w:rPr>
                <w:rFonts w:asciiTheme="minorHAnsi" w:eastAsiaTheme="minorEastAsia" w:hAnsiTheme="minorHAnsi"/>
                <w:noProof/>
                <w:color w:val="auto"/>
                <w:kern w:val="2"/>
                <w:sz w:val="24"/>
                <w:szCs w:val="24"/>
                <w:lang w:eastAsia="en-AU"/>
                <w14:ligatures w14:val="standardContextual"/>
              </w:rPr>
              <w:tab/>
            </w:r>
            <w:r w:rsidRPr="008002A9">
              <w:rPr>
                <w:rStyle w:val="Hyperlink"/>
                <w:noProof/>
              </w:rPr>
              <w:t>ADRGs with a different number of splits to V11.0</w:t>
            </w:r>
            <w:r>
              <w:rPr>
                <w:noProof/>
                <w:webHidden/>
              </w:rPr>
              <w:tab/>
            </w:r>
            <w:r>
              <w:rPr>
                <w:noProof/>
                <w:webHidden/>
              </w:rPr>
              <w:fldChar w:fldCharType="begin"/>
            </w:r>
            <w:r>
              <w:rPr>
                <w:noProof/>
                <w:webHidden/>
              </w:rPr>
              <w:instrText xml:space="preserve"> PAGEREF _Toc190764684 \h </w:instrText>
            </w:r>
            <w:r>
              <w:rPr>
                <w:noProof/>
                <w:webHidden/>
              </w:rPr>
            </w:r>
            <w:r>
              <w:rPr>
                <w:noProof/>
                <w:webHidden/>
              </w:rPr>
              <w:fldChar w:fldCharType="separate"/>
            </w:r>
            <w:r w:rsidR="00006CDB">
              <w:rPr>
                <w:noProof/>
                <w:webHidden/>
              </w:rPr>
              <w:t>34</w:t>
            </w:r>
            <w:r>
              <w:rPr>
                <w:noProof/>
                <w:webHidden/>
              </w:rPr>
              <w:fldChar w:fldCharType="end"/>
            </w:r>
          </w:hyperlink>
        </w:p>
        <w:p w14:paraId="0AC65715" w14:textId="04E8FBE2" w:rsidR="00EC7861" w:rsidRDefault="00EC7861">
          <w:pPr>
            <w:pStyle w:val="TOC1"/>
            <w:tabs>
              <w:tab w:val="right" w:leader="dot" w:pos="9322"/>
            </w:tabs>
            <w:rPr>
              <w:rFonts w:asciiTheme="minorHAnsi" w:eastAsiaTheme="minorEastAsia" w:hAnsiTheme="minorHAnsi"/>
              <w:b w:val="0"/>
              <w:noProof/>
              <w:color w:val="auto"/>
              <w:kern w:val="2"/>
              <w:sz w:val="24"/>
              <w:szCs w:val="24"/>
              <w:lang w:eastAsia="en-AU"/>
              <w14:ligatures w14:val="standardContextual"/>
            </w:rPr>
          </w:pPr>
          <w:hyperlink w:anchor="_Toc190764685" w:history="1">
            <w:r w:rsidRPr="008002A9">
              <w:rPr>
                <w:rStyle w:val="Hyperlink"/>
                <w:noProof/>
              </w:rPr>
              <w:t>Appendix A: Diagnosis Exclusions</w:t>
            </w:r>
            <w:r>
              <w:rPr>
                <w:noProof/>
                <w:webHidden/>
              </w:rPr>
              <w:tab/>
            </w:r>
            <w:r>
              <w:rPr>
                <w:noProof/>
                <w:webHidden/>
              </w:rPr>
              <w:fldChar w:fldCharType="begin"/>
            </w:r>
            <w:r>
              <w:rPr>
                <w:noProof/>
                <w:webHidden/>
              </w:rPr>
              <w:instrText xml:space="preserve"> PAGEREF _Toc190764685 \h </w:instrText>
            </w:r>
            <w:r>
              <w:rPr>
                <w:noProof/>
                <w:webHidden/>
              </w:rPr>
            </w:r>
            <w:r>
              <w:rPr>
                <w:noProof/>
                <w:webHidden/>
              </w:rPr>
              <w:fldChar w:fldCharType="separate"/>
            </w:r>
            <w:r w:rsidR="00006CDB">
              <w:rPr>
                <w:noProof/>
                <w:webHidden/>
              </w:rPr>
              <w:t>35</w:t>
            </w:r>
            <w:r>
              <w:rPr>
                <w:noProof/>
                <w:webHidden/>
              </w:rPr>
              <w:fldChar w:fldCharType="end"/>
            </w:r>
          </w:hyperlink>
        </w:p>
        <w:p w14:paraId="760770A8" w14:textId="07AA0A1A" w:rsidR="00EC7861" w:rsidRDefault="00EC7861">
          <w:pPr>
            <w:pStyle w:val="TOC1"/>
            <w:tabs>
              <w:tab w:val="right" w:leader="dot" w:pos="9322"/>
            </w:tabs>
            <w:rPr>
              <w:rFonts w:asciiTheme="minorHAnsi" w:eastAsiaTheme="minorEastAsia" w:hAnsiTheme="minorHAnsi"/>
              <w:b w:val="0"/>
              <w:noProof/>
              <w:color w:val="auto"/>
              <w:kern w:val="2"/>
              <w:sz w:val="24"/>
              <w:szCs w:val="24"/>
              <w:lang w:eastAsia="en-AU"/>
              <w14:ligatures w14:val="standardContextual"/>
            </w:rPr>
          </w:pPr>
          <w:hyperlink w:anchor="_Toc190764686" w:history="1">
            <w:r w:rsidRPr="008002A9">
              <w:rPr>
                <w:rStyle w:val="Hyperlink"/>
                <w:noProof/>
              </w:rPr>
              <w:t>Appendix B: Aggregation Calculations</w:t>
            </w:r>
            <w:r>
              <w:rPr>
                <w:noProof/>
                <w:webHidden/>
              </w:rPr>
              <w:tab/>
            </w:r>
            <w:r>
              <w:rPr>
                <w:noProof/>
                <w:webHidden/>
              </w:rPr>
              <w:fldChar w:fldCharType="begin"/>
            </w:r>
            <w:r>
              <w:rPr>
                <w:noProof/>
                <w:webHidden/>
              </w:rPr>
              <w:instrText xml:space="preserve"> PAGEREF _Toc190764686 \h </w:instrText>
            </w:r>
            <w:r>
              <w:rPr>
                <w:noProof/>
                <w:webHidden/>
              </w:rPr>
            </w:r>
            <w:r>
              <w:rPr>
                <w:noProof/>
                <w:webHidden/>
              </w:rPr>
              <w:fldChar w:fldCharType="separate"/>
            </w:r>
            <w:r w:rsidR="00006CDB">
              <w:rPr>
                <w:noProof/>
                <w:webHidden/>
              </w:rPr>
              <w:t>37</w:t>
            </w:r>
            <w:r>
              <w:rPr>
                <w:noProof/>
                <w:webHidden/>
              </w:rPr>
              <w:fldChar w:fldCharType="end"/>
            </w:r>
          </w:hyperlink>
        </w:p>
        <w:p w14:paraId="1679C76F" w14:textId="6C322FD1" w:rsidR="00EC7861" w:rsidRDefault="00EC7861">
          <w:pPr>
            <w:pStyle w:val="TOC2"/>
            <w:tabs>
              <w:tab w:val="right" w:leader="dot" w:pos="9322"/>
            </w:tabs>
            <w:rPr>
              <w:rFonts w:asciiTheme="minorHAnsi" w:eastAsiaTheme="minorEastAsia" w:hAnsiTheme="minorHAnsi"/>
              <w:noProof/>
              <w:color w:val="auto"/>
              <w:kern w:val="2"/>
              <w:sz w:val="24"/>
              <w:szCs w:val="24"/>
              <w:lang w:eastAsia="en-AU"/>
              <w14:ligatures w14:val="standardContextual"/>
            </w:rPr>
          </w:pPr>
          <w:hyperlink w:anchor="_Toc190764687" w:history="1">
            <w:r w:rsidRPr="008002A9">
              <w:rPr>
                <w:rStyle w:val="Hyperlink"/>
                <w:noProof/>
              </w:rPr>
              <w:t>DCL Calculation</w:t>
            </w:r>
            <w:r>
              <w:rPr>
                <w:noProof/>
                <w:webHidden/>
              </w:rPr>
              <w:tab/>
            </w:r>
            <w:r>
              <w:rPr>
                <w:noProof/>
                <w:webHidden/>
              </w:rPr>
              <w:fldChar w:fldCharType="begin"/>
            </w:r>
            <w:r>
              <w:rPr>
                <w:noProof/>
                <w:webHidden/>
              </w:rPr>
              <w:instrText xml:space="preserve"> PAGEREF _Toc190764687 \h </w:instrText>
            </w:r>
            <w:r>
              <w:rPr>
                <w:noProof/>
                <w:webHidden/>
              </w:rPr>
            </w:r>
            <w:r>
              <w:rPr>
                <w:noProof/>
                <w:webHidden/>
              </w:rPr>
              <w:fldChar w:fldCharType="separate"/>
            </w:r>
            <w:r w:rsidR="00006CDB">
              <w:rPr>
                <w:noProof/>
                <w:webHidden/>
              </w:rPr>
              <w:t>37</w:t>
            </w:r>
            <w:r>
              <w:rPr>
                <w:noProof/>
                <w:webHidden/>
              </w:rPr>
              <w:fldChar w:fldCharType="end"/>
            </w:r>
          </w:hyperlink>
        </w:p>
        <w:p w14:paraId="58E49E1A" w14:textId="1BDF5DDD" w:rsidR="00EC7861" w:rsidRDefault="00EC7861">
          <w:pPr>
            <w:pStyle w:val="TOC2"/>
            <w:tabs>
              <w:tab w:val="right" w:leader="dot" w:pos="9322"/>
            </w:tabs>
            <w:rPr>
              <w:rFonts w:asciiTheme="minorHAnsi" w:eastAsiaTheme="minorEastAsia" w:hAnsiTheme="minorHAnsi"/>
              <w:noProof/>
              <w:color w:val="auto"/>
              <w:kern w:val="2"/>
              <w:sz w:val="24"/>
              <w:szCs w:val="24"/>
              <w:lang w:eastAsia="en-AU"/>
              <w14:ligatures w14:val="standardContextual"/>
            </w:rPr>
          </w:pPr>
          <w:hyperlink w:anchor="_Toc190764688" w:history="1">
            <w:r w:rsidRPr="008002A9">
              <w:rPr>
                <w:rStyle w:val="Hyperlink"/>
                <w:noProof/>
              </w:rPr>
              <w:t>Standardisation factor</w:t>
            </w:r>
            <w:r>
              <w:rPr>
                <w:noProof/>
                <w:webHidden/>
              </w:rPr>
              <w:tab/>
            </w:r>
            <w:r>
              <w:rPr>
                <w:noProof/>
                <w:webHidden/>
              </w:rPr>
              <w:fldChar w:fldCharType="begin"/>
            </w:r>
            <w:r>
              <w:rPr>
                <w:noProof/>
                <w:webHidden/>
              </w:rPr>
              <w:instrText xml:space="preserve"> PAGEREF _Toc190764688 \h </w:instrText>
            </w:r>
            <w:r>
              <w:rPr>
                <w:noProof/>
                <w:webHidden/>
              </w:rPr>
            </w:r>
            <w:r>
              <w:rPr>
                <w:noProof/>
                <w:webHidden/>
              </w:rPr>
              <w:fldChar w:fldCharType="separate"/>
            </w:r>
            <w:r w:rsidR="00006CDB">
              <w:rPr>
                <w:noProof/>
                <w:webHidden/>
              </w:rPr>
              <w:t>39</w:t>
            </w:r>
            <w:r>
              <w:rPr>
                <w:noProof/>
                <w:webHidden/>
              </w:rPr>
              <w:fldChar w:fldCharType="end"/>
            </w:r>
          </w:hyperlink>
        </w:p>
        <w:p w14:paraId="55922ECD" w14:textId="76C3C6A7" w:rsidR="00EC7861" w:rsidRDefault="00EC7861">
          <w:pPr>
            <w:pStyle w:val="TOC1"/>
            <w:tabs>
              <w:tab w:val="right" w:leader="dot" w:pos="9322"/>
            </w:tabs>
            <w:rPr>
              <w:rFonts w:asciiTheme="minorHAnsi" w:eastAsiaTheme="minorEastAsia" w:hAnsiTheme="minorHAnsi"/>
              <w:b w:val="0"/>
              <w:noProof/>
              <w:color w:val="auto"/>
              <w:kern w:val="2"/>
              <w:sz w:val="24"/>
              <w:szCs w:val="24"/>
              <w:lang w:eastAsia="en-AU"/>
              <w14:ligatures w14:val="standardContextual"/>
            </w:rPr>
          </w:pPr>
          <w:hyperlink w:anchor="_Toc190764689" w:history="1">
            <w:r w:rsidRPr="008002A9">
              <w:rPr>
                <w:rStyle w:val="Hyperlink"/>
                <w:noProof/>
              </w:rPr>
              <w:t>Appendix C: DCLs with 4 character Precision</w:t>
            </w:r>
            <w:r>
              <w:rPr>
                <w:noProof/>
                <w:webHidden/>
              </w:rPr>
              <w:tab/>
            </w:r>
            <w:r>
              <w:rPr>
                <w:noProof/>
                <w:webHidden/>
              </w:rPr>
              <w:fldChar w:fldCharType="begin"/>
            </w:r>
            <w:r>
              <w:rPr>
                <w:noProof/>
                <w:webHidden/>
              </w:rPr>
              <w:instrText xml:space="preserve"> PAGEREF _Toc190764689 \h </w:instrText>
            </w:r>
            <w:r>
              <w:rPr>
                <w:noProof/>
                <w:webHidden/>
              </w:rPr>
            </w:r>
            <w:r>
              <w:rPr>
                <w:noProof/>
                <w:webHidden/>
              </w:rPr>
              <w:fldChar w:fldCharType="separate"/>
            </w:r>
            <w:r w:rsidR="00006CDB">
              <w:rPr>
                <w:noProof/>
                <w:webHidden/>
              </w:rPr>
              <w:t>41</w:t>
            </w:r>
            <w:r>
              <w:rPr>
                <w:noProof/>
                <w:webHidden/>
              </w:rPr>
              <w:fldChar w:fldCharType="end"/>
            </w:r>
          </w:hyperlink>
        </w:p>
        <w:p w14:paraId="3DC94D5E" w14:textId="4F65DF30" w:rsidR="000E76C9" w:rsidRDefault="000E76C9">
          <w:r w:rsidRPr="000E76C9">
            <w:rPr>
              <w:rFonts w:cs="Arial"/>
              <w:b/>
              <w:bCs/>
              <w:noProof/>
            </w:rPr>
            <w:fldChar w:fldCharType="end"/>
          </w:r>
        </w:p>
      </w:sdtContent>
    </w:sdt>
    <w:p w14:paraId="5D466DF8" w14:textId="77777777" w:rsidR="00B326E6" w:rsidRDefault="00B326E6">
      <w:pPr>
        <w:spacing w:line="259" w:lineRule="auto"/>
        <w:rPr>
          <w:rFonts w:eastAsiaTheme="majorEastAsia" w:cstheme="majorBidi"/>
          <w:b/>
          <w:sz w:val="72"/>
          <w:szCs w:val="32"/>
        </w:rPr>
        <w:sectPr w:rsidR="00B326E6" w:rsidSect="003C7CB1">
          <w:pgSz w:w="11906" w:h="16838" w:code="9"/>
          <w:pgMar w:top="2041" w:right="1440" w:bottom="1021" w:left="1134" w:header="680" w:footer="510" w:gutter="0"/>
          <w:cols w:space="708"/>
          <w:docGrid w:linePitch="360"/>
        </w:sectPr>
      </w:pPr>
    </w:p>
    <w:p w14:paraId="6A0E1810" w14:textId="77777777" w:rsidR="00BA1762" w:rsidRPr="00BC28A9" w:rsidRDefault="00BA1762" w:rsidP="00BA1762">
      <w:pPr>
        <w:pStyle w:val="Heading1"/>
        <w:numPr>
          <w:ilvl w:val="0"/>
          <w:numId w:val="0"/>
        </w:numPr>
      </w:pPr>
      <w:bookmarkStart w:id="0" w:name="_Toc536175644"/>
      <w:bookmarkStart w:id="1" w:name="_Toc100842981"/>
      <w:bookmarkStart w:id="2" w:name="_Toc190764652"/>
      <w:r w:rsidRPr="00BC28A9">
        <w:t>Acronyms and Abbreviations</w:t>
      </w:r>
      <w:bookmarkEnd w:id="0"/>
      <w:bookmarkEnd w:id="1"/>
      <w:bookmarkEnd w:id="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5"/>
        <w:gridCol w:w="6347"/>
      </w:tblGrid>
      <w:tr w:rsidR="00870472" w:rsidRPr="00BC28A9" w14:paraId="68857D2F" w14:textId="77777777" w:rsidTr="00B63DFF">
        <w:trPr>
          <w:trHeight w:val="607"/>
        </w:trPr>
        <w:tc>
          <w:tcPr>
            <w:tcW w:w="2985" w:type="dxa"/>
          </w:tcPr>
          <w:p w14:paraId="39BDFAF3" w14:textId="78A1953B" w:rsidR="00870472" w:rsidRPr="00BC28A9" w:rsidRDefault="00870472" w:rsidP="00F2671E">
            <w:pPr>
              <w:spacing w:after="160"/>
            </w:pPr>
            <w:r>
              <w:t>ABF</w:t>
            </w:r>
          </w:p>
        </w:tc>
        <w:tc>
          <w:tcPr>
            <w:tcW w:w="6347" w:type="dxa"/>
          </w:tcPr>
          <w:p w14:paraId="48510DA6" w14:textId="69E6ECDF" w:rsidR="00870472" w:rsidRPr="00BC28A9" w:rsidRDefault="00870472" w:rsidP="00F2671E">
            <w:pPr>
              <w:spacing w:after="160"/>
            </w:pPr>
            <w:r>
              <w:t>Activity Based Funding</w:t>
            </w:r>
          </w:p>
        </w:tc>
      </w:tr>
      <w:tr w:rsidR="00413DD2" w:rsidRPr="00BC28A9" w14:paraId="0C9112D8" w14:textId="77777777" w:rsidTr="00B63DFF">
        <w:trPr>
          <w:trHeight w:val="607"/>
        </w:trPr>
        <w:tc>
          <w:tcPr>
            <w:tcW w:w="2985" w:type="dxa"/>
          </w:tcPr>
          <w:p w14:paraId="6229614C" w14:textId="79BA3035" w:rsidR="00413DD2" w:rsidRPr="00BC28A9" w:rsidRDefault="00870472" w:rsidP="00F2671E">
            <w:pPr>
              <w:spacing w:after="160"/>
            </w:pPr>
            <w:r>
              <w:t xml:space="preserve">ACS </w:t>
            </w:r>
          </w:p>
        </w:tc>
        <w:tc>
          <w:tcPr>
            <w:tcW w:w="6347" w:type="dxa"/>
          </w:tcPr>
          <w:p w14:paraId="68868B0B" w14:textId="6918BEEC" w:rsidR="00413DD2" w:rsidRPr="00BC28A9" w:rsidRDefault="00870472" w:rsidP="00F2671E">
            <w:pPr>
              <w:spacing w:after="160"/>
            </w:pPr>
            <w:r>
              <w:t>Australian Coding Standards</w:t>
            </w:r>
          </w:p>
        </w:tc>
      </w:tr>
      <w:tr w:rsidR="00870472" w:rsidRPr="00BC28A9" w14:paraId="1C5E8684" w14:textId="77777777" w:rsidTr="00B63DFF">
        <w:trPr>
          <w:trHeight w:val="607"/>
        </w:trPr>
        <w:tc>
          <w:tcPr>
            <w:tcW w:w="2985" w:type="dxa"/>
          </w:tcPr>
          <w:p w14:paraId="6E9E367D" w14:textId="0FD16D94" w:rsidR="00870472" w:rsidRDefault="00870472" w:rsidP="00F2671E">
            <w:pPr>
              <w:spacing w:after="160"/>
            </w:pPr>
            <w:r w:rsidRPr="00BC28A9">
              <w:t>ACHI</w:t>
            </w:r>
          </w:p>
        </w:tc>
        <w:tc>
          <w:tcPr>
            <w:tcW w:w="6347" w:type="dxa"/>
          </w:tcPr>
          <w:p w14:paraId="469D51F9" w14:textId="70656E7A" w:rsidR="00870472" w:rsidRDefault="00870472" w:rsidP="00F2671E">
            <w:pPr>
              <w:spacing w:after="160"/>
            </w:pPr>
            <w:r w:rsidRPr="00BC28A9">
              <w:t>Australian Classification of Health Interventions</w:t>
            </w:r>
          </w:p>
        </w:tc>
      </w:tr>
      <w:tr w:rsidR="00BA1762" w:rsidRPr="00BC28A9" w14:paraId="002E5E7F" w14:textId="77777777" w:rsidTr="00B63DFF">
        <w:trPr>
          <w:trHeight w:val="607"/>
        </w:trPr>
        <w:tc>
          <w:tcPr>
            <w:tcW w:w="2985" w:type="dxa"/>
          </w:tcPr>
          <w:p w14:paraId="642052C8" w14:textId="614EB00A" w:rsidR="00172822" w:rsidRPr="00BC28A9" w:rsidRDefault="00BA1762" w:rsidP="00F2671E">
            <w:pPr>
              <w:spacing w:after="160"/>
            </w:pPr>
            <w:r w:rsidRPr="00BC28A9">
              <w:t>ADRG</w:t>
            </w:r>
          </w:p>
        </w:tc>
        <w:tc>
          <w:tcPr>
            <w:tcW w:w="6347" w:type="dxa"/>
          </w:tcPr>
          <w:p w14:paraId="4714B346" w14:textId="5EF2E12D" w:rsidR="00172822" w:rsidRPr="00BC28A9" w:rsidRDefault="00BA1762" w:rsidP="00F2671E">
            <w:pPr>
              <w:spacing w:after="160"/>
            </w:pPr>
            <w:r w:rsidRPr="00BC28A9">
              <w:t>Adjacent Diagnosis Related Group</w:t>
            </w:r>
          </w:p>
        </w:tc>
      </w:tr>
      <w:tr w:rsidR="00413DD2" w:rsidRPr="00BC28A9" w14:paraId="7CFE961A" w14:textId="77777777" w:rsidTr="00B63DFF">
        <w:trPr>
          <w:trHeight w:val="607"/>
        </w:trPr>
        <w:tc>
          <w:tcPr>
            <w:tcW w:w="2985" w:type="dxa"/>
          </w:tcPr>
          <w:p w14:paraId="47F8C585" w14:textId="752A37F1" w:rsidR="00413DD2" w:rsidRPr="00BC28A9" w:rsidRDefault="00413DD2" w:rsidP="00F2671E">
            <w:pPr>
              <w:spacing w:after="160"/>
            </w:pPr>
            <w:r>
              <w:t>AICD</w:t>
            </w:r>
          </w:p>
        </w:tc>
        <w:tc>
          <w:tcPr>
            <w:tcW w:w="6347" w:type="dxa"/>
          </w:tcPr>
          <w:p w14:paraId="2DBE6A3E" w14:textId="717A2D28" w:rsidR="00413DD2" w:rsidRPr="00BC28A9" w:rsidRDefault="00413DD2" w:rsidP="00F2671E">
            <w:pPr>
              <w:spacing w:after="160"/>
            </w:pPr>
            <w:r>
              <w:t>Automated implantable cardioverter defibrillator</w:t>
            </w:r>
          </w:p>
        </w:tc>
      </w:tr>
      <w:tr w:rsidR="00413DD2" w:rsidRPr="00BC28A9" w14:paraId="6716D683" w14:textId="77777777" w:rsidTr="00B63DFF">
        <w:trPr>
          <w:trHeight w:val="607"/>
        </w:trPr>
        <w:tc>
          <w:tcPr>
            <w:tcW w:w="2985" w:type="dxa"/>
          </w:tcPr>
          <w:p w14:paraId="0B1883CA" w14:textId="1FFDB9B9" w:rsidR="00413DD2" w:rsidRPr="00BC28A9" w:rsidRDefault="00413DD2" w:rsidP="00F2671E">
            <w:pPr>
              <w:spacing w:after="160"/>
            </w:pPr>
            <w:r>
              <w:t>AMI</w:t>
            </w:r>
          </w:p>
        </w:tc>
        <w:tc>
          <w:tcPr>
            <w:tcW w:w="6347" w:type="dxa"/>
          </w:tcPr>
          <w:p w14:paraId="46849361" w14:textId="22BE04E6" w:rsidR="00413DD2" w:rsidRPr="00BC28A9" w:rsidRDefault="00413DD2" w:rsidP="00F2671E">
            <w:pPr>
              <w:spacing w:after="160"/>
            </w:pPr>
            <w:r>
              <w:t>Acute myocardial infarction</w:t>
            </w:r>
          </w:p>
        </w:tc>
      </w:tr>
      <w:tr w:rsidR="00BA1762" w:rsidRPr="00BC28A9" w14:paraId="097EF9ED" w14:textId="77777777" w:rsidTr="00B63DFF">
        <w:trPr>
          <w:trHeight w:val="607"/>
        </w:trPr>
        <w:tc>
          <w:tcPr>
            <w:tcW w:w="2985" w:type="dxa"/>
          </w:tcPr>
          <w:p w14:paraId="0DEBEE5B" w14:textId="67D8F966" w:rsidR="00BA1762" w:rsidRPr="00BC28A9" w:rsidRDefault="00BA1762" w:rsidP="00F2671E">
            <w:pPr>
              <w:spacing w:after="160"/>
            </w:pPr>
            <w:r w:rsidRPr="00BC28A9">
              <w:t>APC NMDS</w:t>
            </w:r>
          </w:p>
        </w:tc>
        <w:tc>
          <w:tcPr>
            <w:tcW w:w="6347" w:type="dxa"/>
          </w:tcPr>
          <w:p w14:paraId="2F23BFB9" w14:textId="77777777" w:rsidR="00BA1762" w:rsidRPr="00BC28A9" w:rsidRDefault="00BA1762" w:rsidP="00F2671E">
            <w:pPr>
              <w:spacing w:after="160"/>
            </w:pPr>
            <w:r w:rsidRPr="00BC28A9">
              <w:t>Admitted Patient Care National Minimum Dataset</w:t>
            </w:r>
          </w:p>
        </w:tc>
      </w:tr>
      <w:tr w:rsidR="00413DD2" w:rsidRPr="00BC28A9" w14:paraId="0C17C1EB" w14:textId="77777777" w:rsidTr="00B63DFF">
        <w:trPr>
          <w:trHeight w:val="607"/>
        </w:trPr>
        <w:tc>
          <w:tcPr>
            <w:tcW w:w="2985" w:type="dxa"/>
          </w:tcPr>
          <w:p w14:paraId="3810A071" w14:textId="620FB451" w:rsidR="00413DD2" w:rsidRPr="00BC28A9" w:rsidRDefault="00413DD2" w:rsidP="00F2671E">
            <w:pPr>
              <w:spacing w:after="160"/>
            </w:pPr>
            <w:r>
              <w:t>AR-DRG</w:t>
            </w:r>
          </w:p>
        </w:tc>
        <w:tc>
          <w:tcPr>
            <w:tcW w:w="6347" w:type="dxa"/>
          </w:tcPr>
          <w:p w14:paraId="70E7EA63" w14:textId="414E72FD" w:rsidR="00413DD2" w:rsidRPr="00BC28A9" w:rsidRDefault="00413DD2" w:rsidP="00F2671E">
            <w:pPr>
              <w:spacing w:after="160"/>
            </w:pPr>
            <w:r>
              <w:t>Australian Refined Diagnosis Related Groups</w:t>
            </w:r>
          </w:p>
        </w:tc>
      </w:tr>
      <w:tr w:rsidR="00BA1762" w:rsidRPr="00BC28A9" w14:paraId="38043ACD" w14:textId="77777777" w:rsidTr="00B63DFF">
        <w:trPr>
          <w:trHeight w:val="607"/>
        </w:trPr>
        <w:tc>
          <w:tcPr>
            <w:tcW w:w="2985" w:type="dxa"/>
          </w:tcPr>
          <w:p w14:paraId="6746BD5B" w14:textId="77777777" w:rsidR="00BA1762" w:rsidRPr="00BC28A9" w:rsidRDefault="00BA1762" w:rsidP="00F2671E">
            <w:pPr>
              <w:spacing w:after="160"/>
            </w:pPr>
            <w:r>
              <w:t>CCAG</w:t>
            </w:r>
          </w:p>
        </w:tc>
        <w:tc>
          <w:tcPr>
            <w:tcW w:w="6347" w:type="dxa"/>
          </w:tcPr>
          <w:p w14:paraId="1FDB381C" w14:textId="77777777" w:rsidR="00BA1762" w:rsidRPr="00BC28A9" w:rsidRDefault="00BA1762" w:rsidP="00F2671E">
            <w:pPr>
              <w:spacing w:after="160"/>
            </w:pPr>
            <w:r>
              <w:t>Classifications Clinical Advisory Group</w:t>
            </w:r>
          </w:p>
        </w:tc>
      </w:tr>
      <w:tr w:rsidR="00BA1762" w:rsidRPr="00BC28A9" w14:paraId="58EA3823" w14:textId="77777777" w:rsidTr="00B63DFF">
        <w:trPr>
          <w:trHeight w:val="607"/>
        </w:trPr>
        <w:tc>
          <w:tcPr>
            <w:tcW w:w="2985" w:type="dxa"/>
          </w:tcPr>
          <w:p w14:paraId="15509FE5" w14:textId="12E784CB" w:rsidR="00172822" w:rsidRPr="00BC28A9" w:rsidRDefault="00BA1762" w:rsidP="00F2671E">
            <w:pPr>
              <w:spacing w:after="160"/>
            </w:pPr>
            <w:r w:rsidRPr="00BC28A9">
              <w:t>CDC</w:t>
            </w:r>
          </w:p>
        </w:tc>
        <w:tc>
          <w:tcPr>
            <w:tcW w:w="6347" w:type="dxa"/>
          </w:tcPr>
          <w:p w14:paraId="5112CA5D" w14:textId="2A29CE56" w:rsidR="00172822" w:rsidRPr="00BC28A9" w:rsidRDefault="00BA1762" w:rsidP="00F2671E">
            <w:pPr>
              <w:spacing w:after="160"/>
            </w:pPr>
            <w:r w:rsidRPr="00BC28A9">
              <w:t>Coherent Diagnosis Classes</w:t>
            </w:r>
          </w:p>
        </w:tc>
      </w:tr>
      <w:tr w:rsidR="00F2671E" w:rsidRPr="00BC28A9" w14:paraId="01A00ECE" w14:textId="77777777" w:rsidTr="00B63DFF">
        <w:trPr>
          <w:trHeight w:val="607"/>
        </w:trPr>
        <w:tc>
          <w:tcPr>
            <w:tcW w:w="2985" w:type="dxa"/>
          </w:tcPr>
          <w:p w14:paraId="68EB9E56" w14:textId="3A4EF9F5" w:rsidR="00F2671E" w:rsidRPr="00BC28A9" w:rsidRDefault="00F2671E" w:rsidP="00F2671E">
            <w:pPr>
              <w:spacing w:after="160"/>
            </w:pPr>
            <w:r>
              <w:t>CPB</w:t>
            </w:r>
          </w:p>
        </w:tc>
        <w:tc>
          <w:tcPr>
            <w:tcW w:w="6347" w:type="dxa"/>
          </w:tcPr>
          <w:p w14:paraId="322647DF" w14:textId="03C0FD88" w:rsidR="00F2671E" w:rsidRPr="00BC28A9" w:rsidRDefault="00F2671E" w:rsidP="00F2671E">
            <w:pPr>
              <w:spacing w:after="160"/>
            </w:pPr>
            <w:r>
              <w:t>Cardiopulmonary bypass</w:t>
            </w:r>
          </w:p>
        </w:tc>
      </w:tr>
      <w:tr w:rsidR="00BA1762" w:rsidRPr="00BC28A9" w14:paraId="207D6797" w14:textId="77777777" w:rsidTr="00B63DFF">
        <w:trPr>
          <w:trHeight w:val="607"/>
        </w:trPr>
        <w:tc>
          <w:tcPr>
            <w:tcW w:w="2985" w:type="dxa"/>
          </w:tcPr>
          <w:p w14:paraId="2C787533" w14:textId="77777777" w:rsidR="00BA1762" w:rsidRPr="00BC28A9" w:rsidRDefault="00BA1762" w:rsidP="00F2671E">
            <w:pPr>
              <w:spacing w:after="160"/>
            </w:pPr>
            <w:r w:rsidRPr="00BC28A9">
              <w:t>DCL</w:t>
            </w:r>
          </w:p>
        </w:tc>
        <w:tc>
          <w:tcPr>
            <w:tcW w:w="6347" w:type="dxa"/>
          </w:tcPr>
          <w:p w14:paraId="2435013E" w14:textId="77777777" w:rsidR="00BA1762" w:rsidRPr="00BC28A9" w:rsidRDefault="00BA1762" w:rsidP="00F2671E">
            <w:pPr>
              <w:spacing w:after="160"/>
            </w:pPr>
            <w:r w:rsidRPr="00BC28A9">
              <w:t>Diagnosis Complexity Level</w:t>
            </w:r>
          </w:p>
        </w:tc>
      </w:tr>
      <w:tr w:rsidR="00BA1762" w:rsidRPr="00BC28A9" w14:paraId="12CCA4AB" w14:textId="77777777" w:rsidTr="00B63DFF">
        <w:trPr>
          <w:trHeight w:val="607"/>
        </w:trPr>
        <w:tc>
          <w:tcPr>
            <w:tcW w:w="2985" w:type="dxa"/>
          </w:tcPr>
          <w:p w14:paraId="05FBCAF3" w14:textId="77777777" w:rsidR="00BA1762" w:rsidRPr="00BC28A9" w:rsidRDefault="00BA1762" w:rsidP="00F2671E">
            <w:pPr>
              <w:spacing w:after="160"/>
            </w:pPr>
            <w:r w:rsidRPr="00BC28A9">
              <w:t>DRG</w:t>
            </w:r>
          </w:p>
        </w:tc>
        <w:tc>
          <w:tcPr>
            <w:tcW w:w="6347" w:type="dxa"/>
          </w:tcPr>
          <w:p w14:paraId="27A57D82" w14:textId="3B051769" w:rsidR="00BA1762" w:rsidRPr="00BC28A9" w:rsidRDefault="00BA1762" w:rsidP="00F2671E">
            <w:pPr>
              <w:spacing w:after="160"/>
            </w:pPr>
            <w:r w:rsidRPr="00BC28A9">
              <w:t>Diagnosis Related Group</w:t>
            </w:r>
          </w:p>
        </w:tc>
      </w:tr>
      <w:tr w:rsidR="00BA1762" w:rsidRPr="00BC28A9" w14:paraId="3E9F0532" w14:textId="77777777" w:rsidTr="00B63DFF">
        <w:trPr>
          <w:trHeight w:val="607"/>
        </w:trPr>
        <w:tc>
          <w:tcPr>
            <w:tcW w:w="2985" w:type="dxa"/>
          </w:tcPr>
          <w:p w14:paraId="4FD5EFB0" w14:textId="77777777" w:rsidR="00BA1762" w:rsidRPr="00BC28A9" w:rsidRDefault="00BA1762" w:rsidP="00F2671E">
            <w:pPr>
              <w:spacing w:after="160"/>
            </w:pPr>
            <w:r>
              <w:t>DTG</w:t>
            </w:r>
          </w:p>
        </w:tc>
        <w:tc>
          <w:tcPr>
            <w:tcW w:w="6347" w:type="dxa"/>
          </w:tcPr>
          <w:p w14:paraId="5D591C49" w14:textId="77777777" w:rsidR="00BA1762" w:rsidRPr="00BC28A9" w:rsidRDefault="00BA1762" w:rsidP="00F2671E">
            <w:pPr>
              <w:spacing w:after="160"/>
            </w:pPr>
            <w:r>
              <w:t>DRG Technical Group</w:t>
            </w:r>
          </w:p>
        </w:tc>
      </w:tr>
      <w:tr w:rsidR="00BA1762" w:rsidRPr="00BC28A9" w14:paraId="2A99F39F" w14:textId="77777777" w:rsidTr="00B63DFF">
        <w:trPr>
          <w:trHeight w:val="607"/>
        </w:trPr>
        <w:tc>
          <w:tcPr>
            <w:tcW w:w="2985" w:type="dxa"/>
          </w:tcPr>
          <w:p w14:paraId="75971F7C" w14:textId="77777777" w:rsidR="00BA1762" w:rsidRPr="00BC28A9" w:rsidRDefault="00BA1762" w:rsidP="00F2671E">
            <w:pPr>
              <w:spacing w:after="160"/>
            </w:pPr>
            <w:r w:rsidRPr="00BC28A9">
              <w:t>ECC</w:t>
            </w:r>
          </w:p>
        </w:tc>
        <w:tc>
          <w:tcPr>
            <w:tcW w:w="6347" w:type="dxa"/>
          </w:tcPr>
          <w:p w14:paraId="419FCD76" w14:textId="77777777" w:rsidR="00BA1762" w:rsidRPr="00BC28A9" w:rsidRDefault="00BA1762" w:rsidP="00F2671E">
            <w:pPr>
              <w:spacing w:after="160"/>
            </w:pPr>
            <w:r w:rsidRPr="00BC28A9">
              <w:t>Episode Clinical Complexity</w:t>
            </w:r>
          </w:p>
        </w:tc>
      </w:tr>
      <w:tr w:rsidR="00BA1762" w:rsidRPr="00BC28A9" w14:paraId="74A8C616" w14:textId="77777777" w:rsidTr="00B63DFF">
        <w:trPr>
          <w:trHeight w:val="607"/>
        </w:trPr>
        <w:tc>
          <w:tcPr>
            <w:tcW w:w="2985" w:type="dxa"/>
          </w:tcPr>
          <w:p w14:paraId="6F23E6BD" w14:textId="77777777" w:rsidR="00BA1762" w:rsidRPr="00BC28A9" w:rsidRDefault="00BA1762" w:rsidP="00F2671E">
            <w:pPr>
              <w:spacing w:after="160"/>
            </w:pPr>
            <w:r w:rsidRPr="00BC28A9">
              <w:t>ECCS</w:t>
            </w:r>
          </w:p>
        </w:tc>
        <w:tc>
          <w:tcPr>
            <w:tcW w:w="6347" w:type="dxa"/>
          </w:tcPr>
          <w:p w14:paraId="4F57C18B" w14:textId="77777777" w:rsidR="00BA1762" w:rsidRPr="00BC28A9" w:rsidRDefault="00BA1762" w:rsidP="00F2671E">
            <w:pPr>
              <w:spacing w:after="160"/>
            </w:pPr>
            <w:r w:rsidRPr="00BC28A9">
              <w:t>Episode Clinical Complexity Score</w:t>
            </w:r>
          </w:p>
        </w:tc>
      </w:tr>
      <w:tr w:rsidR="00BA1762" w:rsidRPr="00BC28A9" w14:paraId="35587616" w14:textId="77777777" w:rsidTr="00B63DFF">
        <w:trPr>
          <w:trHeight w:val="607"/>
        </w:trPr>
        <w:tc>
          <w:tcPr>
            <w:tcW w:w="2985" w:type="dxa"/>
          </w:tcPr>
          <w:p w14:paraId="09C43CF8" w14:textId="5CBF9679" w:rsidR="00BA1762" w:rsidRPr="00BC28A9" w:rsidRDefault="00BA1762" w:rsidP="00F2671E">
            <w:pPr>
              <w:spacing w:after="160"/>
            </w:pPr>
            <w:r w:rsidRPr="00BC28A9">
              <w:t>GI</w:t>
            </w:r>
          </w:p>
        </w:tc>
        <w:tc>
          <w:tcPr>
            <w:tcW w:w="6347" w:type="dxa"/>
          </w:tcPr>
          <w:p w14:paraId="4863BD0D" w14:textId="333CD7F6" w:rsidR="00BA1762" w:rsidRPr="00BC28A9" w:rsidRDefault="00BA1762" w:rsidP="00F2671E">
            <w:pPr>
              <w:spacing w:after="160"/>
            </w:pPr>
            <w:r w:rsidRPr="00BC28A9">
              <w:t>General Intervention</w:t>
            </w:r>
          </w:p>
        </w:tc>
      </w:tr>
      <w:tr w:rsidR="00BA1762" w:rsidRPr="00BC28A9" w14:paraId="398638D5" w14:textId="77777777" w:rsidTr="00B63DFF">
        <w:trPr>
          <w:trHeight w:val="607"/>
        </w:trPr>
        <w:tc>
          <w:tcPr>
            <w:tcW w:w="2985" w:type="dxa"/>
          </w:tcPr>
          <w:p w14:paraId="1DB70615" w14:textId="77777777" w:rsidR="00BA1762" w:rsidRPr="00BC28A9" w:rsidRDefault="00BA1762" w:rsidP="00F2671E">
            <w:pPr>
              <w:spacing w:after="160"/>
            </w:pPr>
            <w:r w:rsidRPr="00BC28A9">
              <w:t>ICD-10-AM</w:t>
            </w:r>
          </w:p>
        </w:tc>
        <w:tc>
          <w:tcPr>
            <w:tcW w:w="6347" w:type="dxa"/>
          </w:tcPr>
          <w:p w14:paraId="1171102D" w14:textId="77777777" w:rsidR="00BA1762" w:rsidRPr="00BC28A9" w:rsidRDefault="00BA1762" w:rsidP="00F2671E">
            <w:pPr>
              <w:spacing w:after="160"/>
            </w:pPr>
            <w:r w:rsidRPr="00BC28A9">
              <w:t>International Statistical Classification of Diseases and Related Health Problems, Tenth Revision, Australian Modification</w:t>
            </w:r>
          </w:p>
        </w:tc>
      </w:tr>
      <w:tr w:rsidR="00BA1762" w:rsidRPr="00BC28A9" w14:paraId="725CC476" w14:textId="77777777" w:rsidTr="00B63DFF">
        <w:trPr>
          <w:trHeight w:val="607"/>
        </w:trPr>
        <w:tc>
          <w:tcPr>
            <w:tcW w:w="2985" w:type="dxa"/>
          </w:tcPr>
          <w:p w14:paraId="6D3F1CD7" w14:textId="199CEA62" w:rsidR="00BA1762" w:rsidRPr="00BC28A9" w:rsidRDefault="00E94871" w:rsidP="00F2671E">
            <w:pPr>
              <w:spacing w:after="160"/>
            </w:pPr>
            <w:r>
              <w:t>IHACPA</w:t>
            </w:r>
          </w:p>
        </w:tc>
        <w:tc>
          <w:tcPr>
            <w:tcW w:w="6347" w:type="dxa"/>
          </w:tcPr>
          <w:p w14:paraId="29425FAA" w14:textId="6A7D9171" w:rsidR="00BA1762" w:rsidRPr="00BC28A9" w:rsidRDefault="00E94871" w:rsidP="00F2671E">
            <w:pPr>
              <w:spacing w:after="160"/>
            </w:pPr>
            <w:r>
              <w:t>Independent Health and Aged Care Pricing Authority</w:t>
            </w:r>
          </w:p>
        </w:tc>
      </w:tr>
      <w:tr w:rsidR="00BA1762" w:rsidRPr="00BC28A9" w14:paraId="079C2399" w14:textId="77777777" w:rsidTr="00B63DFF">
        <w:trPr>
          <w:trHeight w:val="607"/>
        </w:trPr>
        <w:tc>
          <w:tcPr>
            <w:tcW w:w="2985" w:type="dxa"/>
          </w:tcPr>
          <w:p w14:paraId="6BE9DC8C" w14:textId="697309A5" w:rsidR="00BA1762" w:rsidRPr="00BC28A9" w:rsidRDefault="00BA1762" w:rsidP="00F2671E">
            <w:pPr>
              <w:spacing w:after="160"/>
            </w:pPr>
            <w:r w:rsidRPr="00BC28A9">
              <w:t>LOS</w:t>
            </w:r>
          </w:p>
        </w:tc>
        <w:tc>
          <w:tcPr>
            <w:tcW w:w="6347" w:type="dxa"/>
          </w:tcPr>
          <w:p w14:paraId="05BEE677" w14:textId="7A091A9B" w:rsidR="00BA1762" w:rsidRPr="00BC28A9" w:rsidRDefault="00BA1762" w:rsidP="00F2671E">
            <w:pPr>
              <w:spacing w:after="160"/>
            </w:pPr>
            <w:r w:rsidRPr="00BC28A9">
              <w:t>Length of Stay</w:t>
            </w:r>
          </w:p>
        </w:tc>
      </w:tr>
      <w:tr w:rsidR="00BA1762" w:rsidRPr="00BC28A9" w14:paraId="586BF803" w14:textId="77777777" w:rsidTr="00B63DFF">
        <w:trPr>
          <w:trHeight w:val="607"/>
        </w:trPr>
        <w:tc>
          <w:tcPr>
            <w:tcW w:w="2985" w:type="dxa"/>
          </w:tcPr>
          <w:p w14:paraId="0C0E592F" w14:textId="2EE80EE6" w:rsidR="00BA1762" w:rsidRPr="00BC28A9" w:rsidRDefault="00BA1762" w:rsidP="00F2671E">
            <w:pPr>
              <w:spacing w:after="160"/>
            </w:pPr>
            <w:r w:rsidRPr="00BC28A9">
              <w:t>MDC</w:t>
            </w:r>
          </w:p>
        </w:tc>
        <w:tc>
          <w:tcPr>
            <w:tcW w:w="6347" w:type="dxa"/>
          </w:tcPr>
          <w:p w14:paraId="1D80272F" w14:textId="54CE7A22" w:rsidR="00BA1762" w:rsidRPr="00BC28A9" w:rsidRDefault="00BA1762" w:rsidP="00F2671E">
            <w:pPr>
              <w:spacing w:after="160"/>
            </w:pPr>
            <w:r w:rsidRPr="00BC28A9">
              <w:t>Major Diagnostic Category</w:t>
            </w:r>
          </w:p>
        </w:tc>
      </w:tr>
      <w:tr w:rsidR="00BA1762" w:rsidRPr="00BC28A9" w14:paraId="767E6A7C" w14:textId="77777777" w:rsidTr="00B63DFF">
        <w:trPr>
          <w:trHeight w:val="607"/>
        </w:trPr>
        <w:tc>
          <w:tcPr>
            <w:tcW w:w="2985" w:type="dxa"/>
          </w:tcPr>
          <w:p w14:paraId="41165EEF" w14:textId="53A2D05D" w:rsidR="00BA1762" w:rsidRPr="00BC28A9" w:rsidRDefault="00BA1762" w:rsidP="00F2671E">
            <w:pPr>
              <w:spacing w:after="160"/>
            </w:pPr>
            <w:r w:rsidRPr="00BC28A9">
              <w:t>NEP</w:t>
            </w:r>
          </w:p>
        </w:tc>
        <w:tc>
          <w:tcPr>
            <w:tcW w:w="6347" w:type="dxa"/>
          </w:tcPr>
          <w:p w14:paraId="1244DA7B" w14:textId="2BBC4087" w:rsidR="00BA1762" w:rsidRPr="00BC28A9" w:rsidRDefault="00BA1762" w:rsidP="00F2671E">
            <w:pPr>
              <w:spacing w:after="160"/>
            </w:pPr>
            <w:r w:rsidRPr="00BC28A9">
              <w:t>National Efficient Price</w:t>
            </w:r>
          </w:p>
        </w:tc>
      </w:tr>
      <w:tr w:rsidR="00BA1762" w:rsidRPr="00BC28A9" w14:paraId="790544E6" w14:textId="77777777" w:rsidTr="00B63DFF">
        <w:trPr>
          <w:trHeight w:val="607"/>
        </w:trPr>
        <w:tc>
          <w:tcPr>
            <w:tcW w:w="2985" w:type="dxa"/>
          </w:tcPr>
          <w:p w14:paraId="6AC81406" w14:textId="5DD969D0" w:rsidR="00BA1762" w:rsidRPr="00BC28A9" w:rsidRDefault="00BA1762" w:rsidP="00F2671E">
            <w:pPr>
              <w:spacing w:after="160"/>
            </w:pPr>
            <w:r w:rsidRPr="00BC28A9">
              <w:t>NHCDC</w:t>
            </w:r>
          </w:p>
        </w:tc>
        <w:tc>
          <w:tcPr>
            <w:tcW w:w="6347" w:type="dxa"/>
          </w:tcPr>
          <w:p w14:paraId="18B5297C" w14:textId="2E3B5644" w:rsidR="00BA1762" w:rsidRPr="00BC28A9" w:rsidRDefault="00BA1762" w:rsidP="00F2671E">
            <w:pPr>
              <w:spacing w:after="160"/>
            </w:pPr>
            <w:r w:rsidRPr="00BC28A9">
              <w:t>National Hospital Cost Data Collection</w:t>
            </w:r>
          </w:p>
        </w:tc>
      </w:tr>
      <w:tr w:rsidR="00BA1762" w:rsidRPr="00BC28A9" w14:paraId="11514E3A" w14:textId="77777777" w:rsidTr="00B63DFF">
        <w:trPr>
          <w:trHeight w:val="607"/>
        </w:trPr>
        <w:tc>
          <w:tcPr>
            <w:tcW w:w="2985" w:type="dxa"/>
          </w:tcPr>
          <w:p w14:paraId="5A311700" w14:textId="1711A091" w:rsidR="00BA1762" w:rsidRPr="00BC28A9" w:rsidRDefault="00BA1762" w:rsidP="00F2671E">
            <w:pPr>
              <w:spacing w:after="160"/>
            </w:pPr>
            <w:r w:rsidRPr="00BC28A9">
              <w:t>RID</w:t>
            </w:r>
          </w:p>
        </w:tc>
        <w:tc>
          <w:tcPr>
            <w:tcW w:w="6347" w:type="dxa"/>
          </w:tcPr>
          <w:p w14:paraId="284C4720" w14:textId="22A82031" w:rsidR="00BB5F55" w:rsidRPr="00BC28A9" w:rsidRDefault="00BA1762" w:rsidP="00F2671E">
            <w:pPr>
              <w:spacing w:after="160"/>
            </w:pPr>
            <w:r w:rsidRPr="00BC28A9">
              <w:t>Reduction in Deviance</w:t>
            </w:r>
          </w:p>
        </w:tc>
      </w:tr>
    </w:tbl>
    <w:p w14:paraId="43D2DEA4" w14:textId="77777777" w:rsidR="00BB5F55" w:rsidRDefault="00BB5F55">
      <w:r>
        <w:br w:type="page"/>
      </w:r>
    </w:p>
    <w:p w14:paraId="54C9DA57" w14:textId="77777777" w:rsidR="00BA1762" w:rsidRPr="00BC28A9" w:rsidRDefault="00BA1762" w:rsidP="00412D3E">
      <w:pPr>
        <w:pStyle w:val="Heading1"/>
        <w:numPr>
          <w:ilvl w:val="0"/>
          <w:numId w:val="8"/>
        </w:numPr>
        <w:ind w:left="567" w:hanging="567"/>
      </w:pPr>
      <w:bookmarkStart w:id="3" w:name="_Toc534624593"/>
      <w:bookmarkStart w:id="4" w:name="_Toc534632862"/>
      <w:bookmarkStart w:id="5" w:name="_Toc100842982"/>
      <w:bookmarkStart w:id="6" w:name="_Toc190764653"/>
      <w:r w:rsidRPr="00BC28A9">
        <w:t>Introduction</w:t>
      </w:r>
      <w:bookmarkEnd w:id="3"/>
      <w:bookmarkEnd w:id="4"/>
      <w:bookmarkEnd w:id="5"/>
      <w:bookmarkEnd w:id="6"/>
    </w:p>
    <w:p w14:paraId="5ECA227B" w14:textId="77777777" w:rsidR="00BA1762" w:rsidRPr="00BC28A9" w:rsidRDefault="00BA1762" w:rsidP="00BA1762">
      <w:pPr>
        <w:pStyle w:val="Heading2"/>
        <w:numPr>
          <w:ilvl w:val="1"/>
          <w:numId w:val="11"/>
        </w:numPr>
      </w:pPr>
      <w:bookmarkStart w:id="7" w:name="_Toc93403679"/>
      <w:bookmarkStart w:id="8" w:name="_Toc100842983"/>
      <w:bookmarkStart w:id="9" w:name="_Toc190764654"/>
      <w:bookmarkStart w:id="10" w:name="_Toc534624594"/>
      <w:r w:rsidRPr="00BC28A9">
        <w:t>AR-DRG classification</w:t>
      </w:r>
      <w:bookmarkEnd w:id="7"/>
      <w:bookmarkEnd w:id="8"/>
      <w:bookmarkEnd w:id="9"/>
      <w:r w:rsidRPr="00BC28A9">
        <w:t xml:space="preserve"> </w:t>
      </w:r>
    </w:p>
    <w:p w14:paraId="0B99B196" w14:textId="224EAA57" w:rsidR="00BA1762" w:rsidRPr="00BC28A9" w:rsidRDefault="00BA1762" w:rsidP="003A45DC">
      <w:r w:rsidRPr="00BC28A9">
        <w:t xml:space="preserve">The </w:t>
      </w:r>
      <w:r w:rsidR="003967C9" w:rsidRPr="00671400">
        <w:t>Independent</w:t>
      </w:r>
      <w:r w:rsidR="00E94871" w:rsidRPr="00671400">
        <w:t xml:space="preserve"> Health and Aged Care Pricing Authority (IHACPA)</w:t>
      </w:r>
      <w:r w:rsidR="00E94871">
        <w:t xml:space="preserve"> </w:t>
      </w:r>
      <w:r w:rsidRPr="00BC28A9">
        <w:t>is responsible for the development of the Australian Refined Diagnosis Related Groups (AR-DRG) classification. The classification categorises similar episodes of admitted</w:t>
      </w:r>
      <w:r>
        <w:t xml:space="preserve"> acute</w:t>
      </w:r>
      <w:r w:rsidRPr="00BC28A9">
        <w:t xml:space="preserve"> care based on clinical and administrative information. </w:t>
      </w:r>
    </w:p>
    <w:p w14:paraId="223E865C" w14:textId="77777777" w:rsidR="00BA1762" w:rsidRPr="00BC28A9" w:rsidRDefault="00BA1762" w:rsidP="003A45DC">
      <w:r w:rsidRPr="00BC28A9">
        <w:t xml:space="preserve">The AR-DRG classification is underpinned by the International Statistical Classification of Diseases and Related Health Problems, </w:t>
      </w:r>
      <w:r w:rsidRPr="00431FF5">
        <w:t>Tenth Revision</w:t>
      </w:r>
      <w:r w:rsidRPr="00BC28A9">
        <w:t xml:space="preserve">, Australian Modification (ICD-10-AM), the Australian Classification of Health Interventions (ACHI) and the Australian Coding Standards (ACS); collectively known as ICD-10-AM/ACHI/ACS. </w:t>
      </w:r>
    </w:p>
    <w:p w14:paraId="53B53A1B" w14:textId="20D63A8F" w:rsidR="00BA1762" w:rsidRPr="00BC28A9" w:rsidRDefault="00BA1762" w:rsidP="003A45DC">
      <w:r w:rsidRPr="00BC28A9">
        <w:t xml:space="preserve">The AR-DRG classification </w:t>
      </w:r>
      <w:r w:rsidR="00AB1A52">
        <w:t>uses</w:t>
      </w:r>
      <w:r w:rsidRPr="00BC28A9">
        <w:t xml:space="preserve"> ICD-10-AM/ACHI/ACS </w:t>
      </w:r>
      <w:r w:rsidR="00AB1A52">
        <w:t xml:space="preserve">coded data </w:t>
      </w:r>
      <w:r w:rsidRPr="00BC28A9">
        <w:t>along with other routinely collected information to classify admitted acute episodes of care in public and private hospitals across Australia. Other routinely collected information used by the AR</w:t>
      </w:r>
      <w:r w:rsidR="00333D90">
        <w:noBreakHyphen/>
      </w:r>
      <w:r w:rsidRPr="00BC28A9">
        <w:t xml:space="preserve">DRG classification includes age, </w:t>
      </w:r>
      <w:r w:rsidR="00F8048C">
        <w:t xml:space="preserve">mode of </w:t>
      </w:r>
      <w:r w:rsidRPr="00BC28A9">
        <w:t xml:space="preserve">separation, length of stay, newborn admission weight, hours of </w:t>
      </w:r>
      <w:r w:rsidR="00213EA2">
        <w:t>continuous ventilatory support (</w:t>
      </w:r>
      <w:r w:rsidRPr="00BC28A9">
        <w:t>mechanical ventilation</w:t>
      </w:r>
      <w:r w:rsidR="00213EA2">
        <w:t>)</w:t>
      </w:r>
      <w:r w:rsidRPr="00BC28A9">
        <w:t xml:space="preserve"> and same</w:t>
      </w:r>
      <w:r>
        <w:t>-</w:t>
      </w:r>
      <w:r w:rsidRPr="00BC28A9">
        <w:t xml:space="preserve">day status. </w:t>
      </w:r>
    </w:p>
    <w:p w14:paraId="6A8310F9" w14:textId="34CBBAB4" w:rsidR="00BA1762" w:rsidRPr="00BC28A9" w:rsidRDefault="00BA1762" w:rsidP="003A45DC">
      <w:r w:rsidRPr="00BC28A9">
        <w:t xml:space="preserve">The AR-DRG classification provides a clinically meaningful way of relating the number and types of admitted patients to the resources required by the health service </w:t>
      </w:r>
      <w:r w:rsidR="00AB1A52">
        <w:t>in the provision of</w:t>
      </w:r>
      <w:r w:rsidRPr="00BC28A9">
        <w:t xml:space="preserve"> those services. This </w:t>
      </w:r>
      <w:r w:rsidR="00AB1A52">
        <w:t>facilitates</w:t>
      </w:r>
      <w:r w:rsidRPr="00BC28A9">
        <w:t xml:space="preserve"> activity based funding (ABF) of admitted</w:t>
      </w:r>
      <w:r>
        <w:t xml:space="preserve"> acute</w:t>
      </w:r>
      <w:r w:rsidRPr="00BC28A9">
        <w:t xml:space="preserve"> </w:t>
      </w:r>
      <w:r w:rsidR="00AB1A52">
        <w:t>episodes of care</w:t>
      </w:r>
      <w:r w:rsidRPr="00BC28A9">
        <w:t>.</w:t>
      </w:r>
    </w:p>
    <w:p w14:paraId="4F9F58BD" w14:textId="66293116" w:rsidR="00F8048C" w:rsidRDefault="00BA1762" w:rsidP="003A45DC">
      <w:r w:rsidRPr="00BC28A9">
        <w:t xml:space="preserve">While the AR-DRG classification is instrumental to ABF, it is also used for many other purposes, including benchmarking, </w:t>
      </w:r>
      <w:r w:rsidR="0023052C">
        <w:rPr>
          <w:color w:val="auto"/>
        </w:rPr>
        <w:t xml:space="preserve">service planning, monitoring </w:t>
      </w:r>
      <w:r w:rsidR="0023052C" w:rsidRPr="004E32AB">
        <w:rPr>
          <w:color w:val="auto"/>
        </w:rPr>
        <w:t xml:space="preserve">quality and </w:t>
      </w:r>
      <w:r w:rsidR="0023052C">
        <w:rPr>
          <w:color w:val="auto"/>
        </w:rPr>
        <w:t>safety and epidemiological studies</w:t>
      </w:r>
      <w:r w:rsidRPr="00BC28A9">
        <w:t>.</w:t>
      </w:r>
    </w:p>
    <w:p w14:paraId="43505B41" w14:textId="77777777" w:rsidR="00BA1762" w:rsidRPr="00BC28A9" w:rsidRDefault="00BA1762" w:rsidP="00BA1762">
      <w:pPr>
        <w:pStyle w:val="Heading2"/>
        <w:numPr>
          <w:ilvl w:val="1"/>
          <w:numId w:val="11"/>
        </w:numPr>
        <w:spacing w:before="360" w:after="120" w:line="260" w:lineRule="atLeast"/>
        <w:contextualSpacing/>
      </w:pPr>
      <w:bookmarkStart w:id="11" w:name="_Toc124151750"/>
      <w:bookmarkStart w:id="12" w:name="_Toc100842984"/>
      <w:bookmarkStart w:id="13" w:name="_Toc190764655"/>
      <w:bookmarkEnd w:id="11"/>
      <w:r w:rsidRPr="00BC28A9">
        <w:t>Purpose</w:t>
      </w:r>
      <w:bookmarkEnd w:id="12"/>
      <w:bookmarkEnd w:id="13"/>
    </w:p>
    <w:p w14:paraId="7CC9A660" w14:textId="6A525BC4" w:rsidR="00BA1762" w:rsidRPr="00BC28A9" w:rsidRDefault="00BA1762" w:rsidP="003A45DC">
      <w:r w:rsidRPr="00BC28A9">
        <w:t>This document details the methodology and technical specifications used in the development of AR-DRG V</w:t>
      </w:r>
      <w:r w:rsidR="008F6F0C">
        <w:t>12.0</w:t>
      </w:r>
      <w:r w:rsidRPr="00BC28A9">
        <w:t>, including:</w:t>
      </w:r>
    </w:p>
    <w:p w14:paraId="5F00A1F1" w14:textId="77777777" w:rsidR="00BA1762" w:rsidRPr="00BC28A9" w:rsidRDefault="00BA1762" w:rsidP="00EC0C6B">
      <w:pPr>
        <w:pStyle w:val="ListBullet"/>
        <w:numPr>
          <w:ilvl w:val="0"/>
          <w:numId w:val="6"/>
        </w:numPr>
        <w:spacing w:before="0"/>
      </w:pPr>
      <w:r w:rsidRPr="00BC28A9">
        <w:t xml:space="preserve">data preparation and modification </w:t>
      </w:r>
    </w:p>
    <w:p w14:paraId="36517823" w14:textId="005BD3F5" w:rsidR="00BA1762" w:rsidRPr="00BC28A9" w:rsidRDefault="00F8048C" w:rsidP="00EC0C6B">
      <w:pPr>
        <w:pStyle w:val="ListBullet"/>
        <w:numPr>
          <w:ilvl w:val="0"/>
          <w:numId w:val="6"/>
        </w:numPr>
        <w:spacing w:before="0"/>
      </w:pPr>
      <w:r>
        <w:t xml:space="preserve">Adjacent Diagnosis Related Group </w:t>
      </w:r>
      <w:r w:rsidR="00BA1762" w:rsidRPr="00BC28A9">
        <w:t>(ADRG) intervention hierarchy review</w:t>
      </w:r>
    </w:p>
    <w:p w14:paraId="6E7AAB88" w14:textId="77777777" w:rsidR="00BA1762" w:rsidRPr="00BC28A9" w:rsidRDefault="00BA1762" w:rsidP="00EC0C6B">
      <w:pPr>
        <w:pStyle w:val="ListBullet"/>
        <w:numPr>
          <w:ilvl w:val="0"/>
          <w:numId w:val="6"/>
        </w:numPr>
        <w:spacing w:before="0"/>
      </w:pPr>
      <w:r w:rsidRPr="00BC28A9">
        <w:t>derivation of the Episode Clinical Complexity Score (ECCS)</w:t>
      </w:r>
    </w:p>
    <w:p w14:paraId="731371EB" w14:textId="77777777" w:rsidR="00BA1762" w:rsidRDefault="00BA1762" w:rsidP="00EC0C6B">
      <w:pPr>
        <w:pStyle w:val="ListBullet"/>
        <w:numPr>
          <w:ilvl w:val="0"/>
          <w:numId w:val="6"/>
        </w:numPr>
        <w:spacing w:before="0"/>
      </w:pPr>
      <w:r w:rsidRPr="00BC28A9">
        <w:t>ADRG splitting review.</w:t>
      </w:r>
      <w:bookmarkEnd w:id="10"/>
    </w:p>
    <w:p w14:paraId="716419BF" w14:textId="06F5B729" w:rsidR="00333D90" w:rsidRPr="00BB7B28" w:rsidRDefault="00333D90" w:rsidP="00EC0C6B">
      <w:pPr>
        <w:pStyle w:val="ListBullet"/>
        <w:spacing w:before="0"/>
      </w:pPr>
      <w:r>
        <w:t xml:space="preserve">Each of these processes was undertaken </w:t>
      </w:r>
      <w:r w:rsidR="00F8048C">
        <w:t xml:space="preserve">in accordance with the </w:t>
      </w:r>
      <w:hyperlink r:id="rId19" w:history="1">
        <w:r w:rsidR="00F8048C" w:rsidRPr="00BB7B28">
          <w:rPr>
            <w:rStyle w:val="Hyperlink"/>
            <w:color w:val="auto"/>
          </w:rPr>
          <w:t xml:space="preserve">Governance </w:t>
        </w:r>
        <w:r w:rsidR="00BB7B28">
          <w:rPr>
            <w:rStyle w:val="Hyperlink"/>
            <w:color w:val="auto"/>
          </w:rPr>
          <w:t>F</w:t>
        </w:r>
        <w:r w:rsidR="00F8048C" w:rsidRPr="00BB7B28">
          <w:rPr>
            <w:rStyle w:val="Hyperlink"/>
            <w:color w:val="auto"/>
          </w:rPr>
          <w:t xml:space="preserve">ramework for the </w:t>
        </w:r>
        <w:r w:rsidR="00BB7B28">
          <w:rPr>
            <w:rStyle w:val="Hyperlink"/>
            <w:color w:val="auto"/>
          </w:rPr>
          <w:t>D</w:t>
        </w:r>
        <w:r w:rsidR="00F8048C" w:rsidRPr="00BB7B28">
          <w:rPr>
            <w:rStyle w:val="Hyperlink"/>
            <w:color w:val="auto"/>
          </w:rPr>
          <w:t xml:space="preserve">evelopment of the </w:t>
        </w:r>
        <w:r w:rsidR="00BB7B28">
          <w:rPr>
            <w:rStyle w:val="Hyperlink"/>
            <w:color w:val="auto"/>
          </w:rPr>
          <w:t>A</w:t>
        </w:r>
        <w:r w:rsidR="00F8048C" w:rsidRPr="00BB7B28">
          <w:rPr>
            <w:rStyle w:val="Hyperlink"/>
            <w:color w:val="auto"/>
          </w:rPr>
          <w:t xml:space="preserve">dmitted </w:t>
        </w:r>
        <w:r w:rsidR="00BB7B28">
          <w:rPr>
            <w:rStyle w:val="Hyperlink"/>
            <w:color w:val="auto"/>
          </w:rPr>
          <w:t>C</w:t>
        </w:r>
        <w:r w:rsidR="00F8048C" w:rsidRPr="00BB7B28">
          <w:rPr>
            <w:rStyle w:val="Hyperlink"/>
            <w:color w:val="auto"/>
          </w:rPr>
          <w:t xml:space="preserve">are </w:t>
        </w:r>
        <w:r w:rsidR="00BB7B28">
          <w:rPr>
            <w:rStyle w:val="Hyperlink"/>
            <w:color w:val="auto"/>
          </w:rPr>
          <w:t>C</w:t>
        </w:r>
        <w:r w:rsidR="00F8048C" w:rsidRPr="00BB7B28">
          <w:rPr>
            <w:rStyle w:val="Hyperlink"/>
            <w:color w:val="auto"/>
          </w:rPr>
          <w:t>lassifications for ICD-10-AM/ACHI/ACS Thirteen Edition and AR-DRG Version 12.0</w:t>
        </w:r>
      </w:hyperlink>
      <w:r w:rsidR="00CB0017" w:rsidRPr="00BB7B28">
        <w:t>.</w:t>
      </w:r>
    </w:p>
    <w:p w14:paraId="4C064BC4" w14:textId="6509150C" w:rsidR="00BA1762" w:rsidRPr="00E75D2B" w:rsidRDefault="00BA1762" w:rsidP="00BA1762">
      <w:pPr>
        <w:pStyle w:val="Heading2"/>
        <w:numPr>
          <w:ilvl w:val="1"/>
          <w:numId w:val="11"/>
        </w:numPr>
        <w:spacing w:before="360" w:after="120" w:line="260" w:lineRule="atLeast"/>
        <w:contextualSpacing/>
      </w:pPr>
      <w:bookmarkStart w:id="14" w:name="_Toc93403682"/>
      <w:bookmarkStart w:id="15" w:name="_Toc100842985"/>
      <w:bookmarkStart w:id="16" w:name="_Toc190764656"/>
      <w:r w:rsidRPr="00E75D2B">
        <w:t>Additional resources for AR-DRG V</w:t>
      </w:r>
      <w:bookmarkEnd w:id="14"/>
      <w:bookmarkEnd w:id="15"/>
      <w:r w:rsidR="008F6F0C" w:rsidRPr="00E75D2B">
        <w:t>12.0</w:t>
      </w:r>
      <w:bookmarkEnd w:id="16"/>
    </w:p>
    <w:p w14:paraId="289580BC" w14:textId="4B81C30E" w:rsidR="00BA1762" w:rsidRPr="00E75D2B" w:rsidRDefault="00BA1762" w:rsidP="003A45DC">
      <w:r w:rsidRPr="00E75D2B">
        <w:t xml:space="preserve">In addition to the </w:t>
      </w:r>
      <w:r w:rsidRPr="00C57A24">
        <w:rPr>
          <w:iCs/>
        </w:rPr>
        <w:t>AR-DRG V</w:t>
      </w:r>
      <w:r w:rsidR="00F8048C" w:rsidRPr="00C57A24">
        <w:rPr>
          <w:iCs/>
        </w:rPr>
        <w:t xml:space="preserve">ersion </w:t>
      </w:r>
      <w:r w:rsidR="008F6F0C" w:rsidRPr="00C57A24">
        <w:rPr>
          <w:iCs/>
        </w:rPr>
        <w:t>12.0</w:t>
      </w:r>
      <w:r w:rsidRPr="00C57A24">
        <w:rPr>
          <w:iCs/>
        </w:rPr>
        <w:t xml:space="preserve"> Technical Specifications</w:t>
      </w:r>
      <w:r w:rsidRPr="00E75D2B">
        <w:t>, other resources have been developed to support the use and implementation of AR-DRG V</w:t>
      </w:r>
      <w:r w:rsidR="008F6F0C" w:rsidRPr="00E75D2B">
        <w:t>12.0</w:t>
      </w:r>
      <w:r w:rsidRPr="00E75D2B">
        <w:t xml:space="preserve">. </w:t>
      </w:r>
    </w:p>
    <w:p w14:paraId="0A7880AB" w14:textId="3F3EEC60" w:rsidR="00BA1762" w:rsidRPr="00E75D2B" w:rsidRDefault="00BA1762" w:rsidP="00BA1762">
      <w:pPr>
        <w:pStyle w:val="Heading3"/>
        <w:numPr>
          <w:ilvl w:val="2"/>
          <w:numId w:val="11"/>
        </w:numPr>
        <w:spacing w:before="240" w:after="120" w:line="240" w:lineRule="auto"/>
        <w:contextualSpacing/>
        <w:rPr>
          <w:color w:val="104F99" w:themeColor="accent2"/>
        </w:rPr>
      </w:pPr>
      <w:bookmarkStart w:id="17" w:name="_Toc190764657"/>
      <w:r w:rsidRPr="00E75D2B">
        <w:rPr>
          <w:color w:val="104F99" w:themeColor="accent2"/>
        </w:rPr>
        <w:t>AR-DRG V</w:t>
      </w:r>
      <w:r w:rsidR="00F8048C" w:rsidRPr="00E75D2B">
        <w:rPr>
          <w:color w:val="104F99" w:themeColor="accent2"/>
        </w:rPr>
        <w:t xml:space="preserve">ersion </w:t>
      </w:r>
      <w:r w:rsidR="008F6F0C" w:rsidRPr="00E75D2B">
        <w:rPr>
          <w:color w:val="104F99" w:themeColor="accent2"/>
        </w:rPr>
        <w:t>12.0</w:t>
      </w:r>
      <w:r w:rsidRPr="00E75D2B">
        <w:rPr>
          <w:color w:val="104F99" w:themeColor="accent2"/>
        </w:rPr>
        <w:t xml:space="preserve"> Final Report</w:t>
      </w:r>
      <w:bookmarkEnd w:id="17"/>
    </w:p>
    <w:p w14:paraId="4BECE7D4" w14:textId="68EF7DA4" w:rsidR="00BA1762" w:rsidRPr="00E75D2B" w:rsidRDefault="00BA1762" w:rsidP="003A45DC">
      <w:r w:rsidRPr="00E75D2B">
        <w:t xml:space="preserve">The </w:t>
      </w:r>
      <w:r w:rsidRPr="00D70273">
        <w:rPr>
          <w:iCs/>
        </w:rPr>
        <w:t>AR-DRG V</w:t>
      </w:r>
      <w:r w:rsidR="00F8048C" w:rsidRPr="00D70273">
        <w:rPr>
          <w:iCs/>
        </w:rPr>
        <w:t xml:space="preserve">ersion </w:t>
      </w:r>
      <w:r w:rsidR="008F6F0C" w:rsidRPr="00D70273">
        <w:rPr>
          <w:iCs/>
        </w:rPr>
        <w:t>12.0</w:t>
      </w:r>
      <w:r w:rsidRPr="00D70273">
        <w:rPr>
          <w:iCs/>
        </w:rPr>
        <w:t xml:space="preserve"> Final Report</w:t>
      </w:r>
      <w:r w:rsidRPr="00E75D2B">
        <w:t xml:space="preserve"> outlines the </w:t>
      </w:r>
      <w:r w:rsidR="00F8048C" w:rsidRPr="00E75D2B">
        <w:t>changes made for AR-DRG V12.0 and details the refinement process, associated analysis and the rationale for changes</w:t>
      </w:r>
      <w:r w:rsidRPr="00E75D2B">
        <w:t xml:space="preserve">. Several </w:t>
      </w:r>
      <w:r w:rsidR="001A31B5" w:rsidRPr="00E75D2B">
        <w:t xml:space="preserve">potential refinement areas </w:t>
      </w:r>
      <w:r w:rsidRPr="00E75D2B">
        <w:t xml:space="preserve">were also </w:t>
      </w:r>
      <w:r w:rsidR="001A31B5" w:rsidRPr="00E75D2B">
        <w:t xml:space="preserve">assessed </w:t>
      </w:r>
      <w:r w:rsidRPr="00E75D2B">
        <w:t>for V</w:t>
      </w:r>
      <w:r w:rsidR="008F6F0C" w:rsidRPr="00E75D2B">
        <w:t>12.0</w:t>
      </w:r>
      <w:r w:rsidRPr="00E75D2B">
        <w:t xml:space="preserve"> but, after analysis and consultation with stakeholders, were not progressed.</w:t>
      </w:r>
    </w:p>
    <w:p w14:paraId="5A868356" w14:textId="04EC3C55" w:rsidR="00BA1762" w:rsidRPr="00E75D2B" w:rsidRDefault="00BA1762" w:rsidP="00BA1762">
      <w:pPr>
        <w:pStyle w:val="Heading3"/>
        <w:numPr>
          <w:ilvl w:val="2"/>
          <w:numId w:val="11"/>
        </w:numPr>
        <w:spacing w:before="240" w:after="120" w:line="240" w:lineRule="auto"/>
        <w:contextualSpacing/>
        <w:rPr>
          <w:color w:val="104F99" w:themeColor="accent2"/>
        </w:rPr>
      </w:pPr>
      <w:bookmarkStart w:id="18" w:name="_Toc190764658"/>
      <w:r w:rsidRPr="00E75D2B">
        <w:rPr>
          <w:color w:val="104F99" w:themeColor="accent2"/>
        </w:rPr>
        <w:t>AR-DRG V</w:t>
      </w:r>
      <w:r w:rsidR="00F8048C" w:rsidRPr="00E75D2B">
        <w:rPr>
          <w:color w:val="104F99" w:themeColor="accent2"/>
        </w:rPr>
        <w:t xml:space="preserve">ersion </w:t>
      </w:r>
      <w:r w:rsidR="008F6F0C" w:rsidRPr="00E75D2B">
        <w:rPr>
          <w:color w:val="104F99" w:themeColor="accent2"/>
        </w:rPr>
        <w:t>12.0</w:t>
      </w:r>
      <w:r w:rsidRPr="00E75D2B">
        <w:rPr>
          <w:color w:val="104F99" w:themeColor="accent2"/>
        </w:rPr>
        <w:t xml:space="preserve"> Definitions Manual</w:t>
      </w:r>
      <w:bookmarkEnd w:id="18"/>
    </w:p>
    <w:p w14:paraId="7569537B" w14:textId="7690C51E" w:rsidR="00BA1762" w:rsidRPr="00E75D2B" w:rsidRDefault="00BA1762" w:rsidP="003A45DC">
      <w:r w:rsidRPr="00E75D2B">
        <w:t xml:space="preserve">The </w:t>
      </w:r>
      <w:r w:rsidRPr="00D70273">
        <w:rPr>
          <w:iCs/>
        </w:rPr>
        <w:t xml:space="preserve">AR-DRG </w:t>
      </w:r>
      <w:r w:rsidR="00F8048C" w:rsidRPr="00D70273">
        <w:rPr>
          <w:iCs/>
        </w:rPr>
        <w:t xml:space="preserve">Version 12.0 </w:t>
      </w:r>
      <w:r w:rsidRPr="00D70273">
        <w:rPr>
          <w:iCs/>
        </w:rPr>
        <w:t>Definitions Manual</w:t>
      </w:r>
      <w:r w:rsidRPr="00E75D2B">
        <w:t xml:space="preserve"> is a</w:t>
      </w:r>
      <w:r w:rsidR="009851CD" w:rsidRPr="00E75D2B">
        <w:t xml:space="preserve"> set of</w:t>
      </w:r>
      <w:r w:rsidRPr="00E75D2B">
        <w:t xml:space="preserve"> reference document</w:t>
      </w:r>
      <w:r w:rsidR="009851CD" w:rsidRPr="00E75D2B">
        <w:t>s</w:t>
      </w:r>
      <w:r w:rsidRPr="00E75D2B">
        <w:t xml:space="preserve"> </w:t>
      </w:r>
      <w:r w:rsidR="009851CD" w:rsidRPr="00E75D2B">
        <w:t xml:space="preserve">detailing </w:t>
      </w:r>
      <w:r w:rsidR="0049769A">
        <w:t xml:space="preserve">the </w:t>
      </w:r>
      <w:r w:rsidRPr="00E75D2B">
        <w:t xml:space="preserve">definition logic for the </w:t>
      </w:r>
      <w:r w:rsidR="00C93BCB" w:rsidRPr="00BC28A9">
        <w:t>Diagnosis Related Group</w:t>
      </w:r>
      <w:r w:rsidR="00C93BCB" w:rsidRPr="00E75D2B">
        <w:t xml:space="preserve"> </w:t>
      </w:r>
      <w:r w:rsidR="00C93BCB">
        <w:t>(</w:t>
      </w:r>
      <w:r w:rsidRPr="00E75D2B">
        <w:t>DRG</w:t>
      </w:r>
      <w:r w:rsidR="00C93BCB">
        <w:t>)</w:t>
      </w:r>
      <w:r w:rsidRPr="00E75D2B">
        <w:t xml:space="preserve"> </w:t>
      </w:r>
      <w:r w:rsidR="00F8048C" w:rsidRPr="00E75D2B">
        <w:t xml:space="preserve">grouping </w:t>
      </w:r>
      <w:r w:rsidRPr="00E75D2B">
        <w:t>process performed by the grouper. The manual provides documentation of how particular episodes of care group to DRGs</w:t>
      </w:r>
      <w:r w:rsidR="00293D74">
        <w:t xml:space="preserve"> and </w:t>
      </w:r>
      <w:r w:rsidR="00AA2561">
        <w:t>is available for</w:t>
      </w:r>
      <w:r w:rsidR="00293D74">
        <w:t xml:space="preserve"> purchase</w:t>
      </w:r>
      <w:r w:rsidR="00AA2561">
        <w:t>.</w:t>
      </w:r>
      <w:r w:rsidR="00293D74">
        <w:t xml:space="preserve"> </w:t>
      </w:r>
    </w:p>
    <w:p w14:paraId="64B47C55" w14:textId="1295BD78" w:rsidR="00BA1762" w:rsidRPr="00E75D2B" w:rsidRDefault="00BA1762" w:rsidP="00BA1762">
      <w:r w:rsidRPr="00E75D2B">
        <w:t xml:space="preserve">While the </w:t>
      </w:r>
      <w:r w:rsidR="009851CD" w:rsidRPr="00E75D2B">
        <w:rPr>
          <w:iCs/>
        </w:rPr>
        <w:t>manual</w:t>
      </w:r>
      <w:r w:rsidR="009851CD" w:rsidRPr="00E75D2B">
        <w:rPr>
          <w:i/>
        </w:rPr>
        <w:t xml:space="preserve"> </w:t>
      </w:r>
      <w:r w:rsidRPr="00E75D2B">
        <w:t xml:space="preserve">assists </w:t>
      </w:r>
      <w:r w:rsidR="00747543" w:rsidRPr="00E75D2B">
        <w:t xml:space="preserve">with the </w:t>
      </w:r>
      <w:r w:rsidRPr="00E75D2B">
        <w:t xml:space="preserve">identification of likely DRG assignments for individual episodes, </w:t>
      </w:r>
      <w:r w:rsidR="00AA2561">
        <w:t>it is</w:t>
      </w:r>
      <w:r w:rsidR="004565D0" w:rsidRPr="00E75D2B">
        <w:t xml:space="preserve"> </w:t>
      </w:r>
      <w:r w:rsidRPr="00E75D2B">
        <w:t xml:space="preserve">not a substitute for </w:t>
      </w:r>
      <w:r w:rsidR="00660DEE" w:rsidRPr="00E75D2B">
        <w:t xml:space="preserve">the </w:t>
      </w:r>
      <w:r w:rsidRPr="00E75D2B">
        <w:t xml:space="preserve">grouping software </w:t>
      </w:r>
      <w:r w:rsidR="009851CD" w:rsidRPr="00E75D2B">
        <w:t xml:space="preserve">that is </w:t>
      </w:r>
      <w:r w:rsidRPr="00E75D2B">
        <w:t>provided by</w:t>
      </w:r>
      <w:r w:rsidR="00E94FC1" w:rsidRPr="00E75D2B">
        <w:t xml:space="preserve"> </w:t>
      </w:r>
      <w:r w:rsidRPr="00E75D2B">
        <w:t>vendors under licence from</w:t>
      </w:r>
      <w:r w:rsidR="00F65966" w:rsidRPr="00E75D2B">
        <w:t xml:space="preserve"> IHACPA</w:t>
      </w:r>
      <w:r w:rsidRPr="00E75D2B">
        <w:t>.</w:t>
      </w:r>
    </w:p>
    <w:p w14:paraId="7B12C362" w14:textId="36988DB5" w:rsidR="00BA1762" w:rsidRPr="00E75D2B" w:rsidRDefault="00BA1762" w:rsidP="00BA1762">
      <w:pPr>
        <w:pStyle w:val="Heading3"/>
        <w:numPr>
          <w:ilvl w:val="2"/>
          <w:numId w:val="11"/>
        </w:numPr>
        <w:spacing w:before="240" w:after="120" w:line="240" w:lineRule="auto"/>
        <w:contextualSpacing/>
        <w:rPr>
          <w:color w:val="104F99" w:themeColor="accent2"/>
        </w:rPr>
      </w:pPr>
      <w:bookmarkStart w:id="19" w:name="_Toc190764659"/>
      <w:r w:rsidRPr="00E75D2B">
        <w:rPr>
          <w:color w:val="104F99" w:themeColor="accent2"/>
        </w:rPr>
        <w:t xml:space="preserve">AR-DRG </w:t>
      </w:r>
      <w:r w:rsidR="009851CD" w:rsidRPr="00E75D2B">
        <w:rPr>
          <w:color w:val="104F99" w:themeColor="accent2"/>
        </w:rPr>
        <w:t xml:space="preserve">V12.0 </w:t>
      </w:r>
      <w:r w:rsidRPr="00E75D2B">
        <w:rPr>
          <w:color w:val="104F99" w:themeColor="accent2"/>
        </w:rPr>
        <w:t>Descriptions</w:t>
      </w:r>
      <w:bookmarkEnd w:id="19"/>
    </w:p>
    <w:p w14:paraId="19DE8622" w14:textId="321D7D0D" w:rsidR="00BA1762" w:rsidRPr="00BC28A9" w:rsidRDefault="00BA1762" w:rsidP="003A45DC">
      <w:r w:rsidRPr="00E75D2B">
        <w:t xml:space="preserve">The </w:t>
      </w:r>
      <w:r w:rsidRPr="00D70273">
        <w:rPr>
          <w:iCs/>
        </w:rPr>
        <w:t>AR-DRG V</w:t>
      </w:r>
      <w:r w:rsidR="008F6F0C" w:rsidRPr="00D70273">
        <w:rPr>
          <w:iCs/>
        </w:rPr>
        <w:t>12.0</w:t>
      </w:r>
      <w:r w:rsidRPr="00D70273">
        <w:rPr>
          <w:iCs/>
        </w:rPr>
        <w:t xml:space="preserve"> Descriptions</w:t>
      </w:r>
      <w:r w:rsidRPr="00E75D2B">
        <w:t xml:space="preserve"> includes a full list of long and short descriptions for Major</w:t>
      </w:r>
      <w:r>
        <w:t xml:space="preserve"> Diagnostic Categories (</w:t>
      </w:r>
      <w:r w:rsidRPr="00BC28A9">
        <w:t>MDCs</w:t>
      </w:r>
      <w:r>
        <w:t>)</w:t>
      </w:r>
      <w:r w:rsidRPr="00BC28A9">
        <w:t>, ADRGs and DRGs.</w:t>
      </w:r>
    </w:p>
    <w:p w14:paraId="08CC7FD3" w14:textId="6ADCCF43" w:rsidR="00BA1762" w:rsidRPr="00E75D2B" w:rsidRDefault="00BA1762" w:rsidP="00BA1762">
      <w:pPr>
        <w:pStyle w:val="Heading3"/>
        <w:numPr>
          <w:ilvl w:val="2"/>
          <w:numId w:val="11"/>
        </w:numPr>
        <w:spacing w:before="240" w:after="120" w:line="240" w:lineRule="auto"/>
        <w:contextualSpacing/>
        <w:rPr>
          <w:color w:val="104F99" w:themeColor="accent2"/>
        </w:rPr>
      </w:pPr>
      <w:bookmarkStart w:id="20" w:name="_Toc190764660"/>
      <w:r w:rsidRPr="00E75D2B">
        <w:rPr>
          <w:color w:val="104F99" w:themeColor="accent2"/>
        </w:rPr>
        <w:t>ICD-10-AM/ACHI/ACS T</w:t>
      </w:r>
      <w:r w:rsidR="00431FF5" w:rsidRPr="00E75D2B">
        <w:rPr>
          <w:color w:val="104F99" w:themeColor="accent2"/>
        </w:rPr>
        <w:t>hirteenth</w:t>
      </w:r>
      <w:r w:rsidRPr="00E75D2B">
        <w:rPr>
          <w:color w:val="104F99" w:themeColor="accent2"/>
        </w:rPr>
        <w:t xml:space="preserve"> Edition</w:t>
      </w:r>
      <w:bookmarkEnd w:id="20"/>
    </w:p>
    <w:p w14:paraId="185D6E57" w14:textId="15BD9AD0" w:rsidR="0076544F" w:rsidRDefault="00BA1762" w:rsidP="003A45DC">
      <w:pPr>
        <w:sectPr w:rsidR="0076544F" w:rsidSect="003C7CB1">
          <w:pgSz w:w="11906" w:h="16838" w:code="9"/>
          <w:pgMar w:top="2041" w:right="1440" w:bottom="1021" w:left="1134" w:header="680" w:footer="510" w:gutter="0"/>
          <w:cols w:space="708"/>
          <w:docGrid w:linePitch="360"/>
        </w:sectPr>
      </w:pPr>
      <w:r w:rsidRPr="00BC28A9">
        <w:t>AR-DRG V</w:t>
      </w:r>
      <w:r w:rsidR="008F6F0C">
        <w:t>12.0</w:t>
      </w:r>
      <w:r w:rsidRPr="00BC28A9">
        <w:t xml:space="preserve"> </w:t>
      </w:r>
      <w:r w:rsidR="005572E6">
        <w:t xml:space="preserve">is underpinned by </w:t>
      </w:r>
      <w:r w:rsidR="00226FEC">
        <w:t xml:space="preserve">the </w:t>
      </w:r>
      <w:r w:rsidR="005572E6" w:rsidRPr="00BC28A9">
        <w:t>ICD-10-AM/ACHI/ACS T</w:t>
      </w:r>
      <w:r w:rsidR="005572E6">
        <w:t>hirteenth</w:t>
      </w:r>
      <w:r w:rsidR="005572E6" w:rsidRPr="00BC28A9">
        <w:t xml:space="preserve"> Edition</w:t>
      </w:r>
      <w:r w:rsidR="005572E6">
        <w:t>.</w:t>
      </w:r>
    </w:p>
    <w:p w14:paraId="1F7D56D9" w14:textId="77777777" w:rsidR="00BA1762" w:rsidRPr="00BC28A9" w:rsidRDefault="00BA1762" w:rsidP="00F2671E">
      <w:pPr>
        <w:pStyle w:val="Heading1"/>
        <w:spacing w:line="240" w:lineRule="auto"/>
        <w:ind w:left="567" w:hanging="567"/>
        <w:contextualSpacing/>
      </w:pPr>
      <w:bookmarkStart w:id="21" w:name="_Toc534624598"/>
      <w:bookmarkStart w:id="22" w:name="_Toc100842986"/>
      <w:bookmarkStart w:id="23" w:name="_Toc190764661"/>
      <w:r w:rsidRPr="00BC28A9">
        <w:t>Data Preparation</w:t>
      </w:r>
      <w:bookmarkEnd w:id="21"/>
      <w:bookmarkEnd w:id="22"/>
      <w:bookmarkEnd w:id="23"/>
    </w:p>
    <w:p w14:paraId="26798F09" w14:textId="77777777" w:rsidR="00BA1762" w:rsidRPr="00BC28A9" w:rsidRDefault="00BA1762" w:rsidP="00BA1762">
      <w:pPr>
        <w:pStyle w:val="Heading2"/>
        <w:spacing w:before="360" w:after="120" w:line="260" w:lineRule="atLeast"/>
        <w:contextualSpacing/>
      </w:pPr>
      <w:bookmarkStart w:id="24" w:name="_Toc534624599"/>
      <w:bookmarkStart w:id="25" w:name="_Toc100842987"/>
      <w:bookmarkStart w:id="26" w:name="_Toc190764662"/>
      <w:r w:rsidRPr="00BC28A9">
        <w:t>Overview</w:t>
      </w:r>
      <w:bookmarkEnd w:id="24"/>
      <w:bookmarkEnd w:id="25"/>
      <w:bookmarkEnd w:id="26"/>
    </w:p>
    <w:p w14:paraId="676ACCE1" w14:textId="2C9E1A25" w:rsidR="0001105C" w:rsidRPr="00BC28A9" w:rsidRDefault="007D2F85" w:rsidP="003A45DC">
      <w:r>
        <w:t xml:space="preserve">AR-DRG V12.0 was released </w:t>
      </w:r>
      <w:r w:rsidR="00AA2561">
        <w:t>in</w:t>
      </w:r>
      <w:r>
        <w:t xml:space="preserve"> </w:t>
      </w:r>
      <w:r w:rsidR="00431FF5">
        <w:t xml:space="preserve">July </w:t>
      </w:r>
      <w:r>
        <w:t>202</w:t>
      </w:r>
      <w:r w:rsidR="00103D6A">
        <w:t>5</w:t>
      </w:r>
      <w:r>
        <w:t xml:space="preserve">. </w:t>
      </w:r>
      <w:r w:rsidR="00BA1762">
        <w:t>T</w:t>
      </w:r>
      <w:r w:rsidR="00BA1762" w:rsidRPr="00BC28A9">
        <w:t>he complexity model for AR-DRG V</w:t>
      </w:r>
      <w:r w:rsidR="008F6F0C">
        <w:t>12.0</w:t>
      </w:r>
      <w:r w:rsidR="00BA1762" w:rsidRPr="00BC28A9">
        <w:t xml:space="preserve"> was developed using the public </w:t>
      </w:r>
      <w:r w:rsidR="00BA1762" w:rsidRPr="00BB7B28">
        <w:rPr>
          <w:color w:val="auto"/>
        </w:rPr>
        <w:t xml:space="preserve">hospital </w:t>
      </w:r>
      <w:hyperlink r:id="rId20" w:history="1">
        <w:r w:rsidR="00BA1762" w:rsidRPr="00BB7B28">
          <w:rPr>
            <w:rStyle w:val="Hyperlink"/>
            <w:color w:val="auto"/>
          </w:rPr>
          <w:t>Admitted Patient Care National Minimum Data</w:t>
        </w:r>
        <w:r w:rsidR="00255B5A" w:rsidRPr="00BB7B28">
          <w:rPr>
            <w:rStyle w:val="Hyperlink"/>
            <w:color w:val="auto"/>
          </w:rPr>
          <w:t xml:space="preserve"> Set</w:t>
        </w:r>
      </w:hyperlink>
      <w:r w:rsidR="00255B5A" w:rsidRPr="00BB7B28">
        <w:rPr>
          <w:color w:val="auto"/>
        </w:rPr>
        <w:t xml:space="preserve"> </w:t>
      </w:r>
      <w:r w:rsidR="00BA1762" w:rsidRPr="00BB7B28">
        <w:rPr>
          <w:color w:val="auto"/>
        </w:rPr>
        <w:t>(APC</w:t>
      </w:r>
      <w:r w:rsidR="00B62CF2" w:rsidRPr="00BB7B28">
        <w:rPr>
          <w:color w:val="auto"/>
        </w:rPr>
        <w:t> </w:t>
      </w:r>
      <w:r w:rsidR="00BA1762" w:rsidRPr="00BB7B28">
        <w:rPr>
          <w:color w:val="auto"/>
        </w:rPr>
        <w:t xml:space="preserve">NMDS) and the </w:t>
      </w:r>
      <w:hyperlink r:id="rId21" w:history="1">
        <w:r w:rsidR="00BA1762" w:rsidRPr="00BB7B28">
          <w:rPr>
            <w:rStyle w:val="Hyperlink"/>
            <w:color w:val="auto"/>
          </w:rPr>
          <w:t>National Hospital Cost Data Collection</w:t>
        </w:r>
      </w:hyperlink>
      <w:r w:rsidR="00BA1762" w:rsidRPr="00BB7B28">
        <w:rPr>
          <w:color w:val="auto"/>
        </w:rPr>
        <w:t xml:space="preserve"> </w:t>
      </w:r>
      <w:r w:rsidR="00BA1762" w:rsidRPr="00BC28A9">
        <w:t>(NHCDC) from 2018–19</w:t>
      </w:r>
      <w:r w:rsidR="00AA182A">
        <w:t xml:space="preserve"> to </w:t>
      </w:r>
      <w:r w:rsidR="00226FEC">
        <w:br/>
      </w:r>
      <w:r w:rsidR="00AA182A">
        <w:t>2021</w:t>
      </w:r>
      <w:r w:rsidR="00850896" w:rsidRPr="00BC28A9">
        <w:t>–</w:t>
      </w:r>
      <w:r w:rsidR="00AA182A">
        <w:t>22</w:t>
      </w:r>
      <w:r w:rsidR="00BA1762" w:rsidRPr="00BC28A9">
        <w:t xml:space="preserve">. </w:t>
      </w:r>
    </w:p>
    <w:p w14:paraId="2E4043D2" w14:textId="7DDC812C" w:rsidR="00BA1762" w:rsidRDefault="00B63DFF" w:rsidP="00EC0C6B">
      <w:pPr>
        <w:pStyle w:val="ListBullet"/>
        <w:spacing w:before="0"/>
      </w:pPr>
      <w:r>
        <w:t>Data from 2018–19 to 2021–22 w</w:t>
      </w:r>
      <w:r w:rsidR="008F6609">
        <w:t>as</w:t>
      </w:r>
      <w:r>
        <w:t xml:space="preserve"> initially coded in ICD-10-AM/ACHI/ACS Tenth and Eleventh Editions. For development purposes, this data was mapped forward to ICD</w:t>
      </w:r>
      <w:r w:rsidR="008F6609">
        <w:noBreakHyphen/>
      </w:r>
      <w:r>
        <w:t>10</w:t>
      </w:r>
      <w:r w:rsidR="008F6609">
        <w:noBreakHyphen/>
      </w:r>
      <w:r>
        <w:t xml:space="preserve">AM/ACHI/ACS Twelfth Edition. </w:t>
      </w:r>
      <w:r w:rsidR="008F6609">
        <w:t>Once AR-DRG V12.0 was developed, its supporting ICD</w:t>
      </w:r>
      <w:r w:rsidR="008F6609">
        <w:noBreakHyphen/>
        <w:t>10</w:t>
      </w:r>
      <w:r w:rsidR="008F6609">
        <w:noBreakHyphen/>
        <w:t>AM</w:t>
      </w:r>
      <w:r w:rsidR="00815038">
        <w:t xml:space="preserve"> (diagnosis)</w:t>
      </w:r>
      <w:r w:rsidR="008F6609">
        <w:t xml:space="preserve"> and ACHI </w:t>
      </w:r>
      <w:r w:rsidR="00815038">
        <w:t xml:space="preserve">(intervention) </w:t>
      </w:r>
      <w:r w:rsidR="008F6609">
        <w:t>codes were mapped from Twelfth Edition to Thirteenth Edition. Consequently, AR-DRG V12.0 is designed to be used in conjunction with ICD</w:t>
      </w:r>
      <w:r w:rsidR="008F6609">
        <w:noBreakHyphen/>
        <w:t>10</w:t>
      </w:r>
      <w:r w:rsidR="008F6609">
        <w:noBreakHyphen/>
        <w:t>AM/ACHI/ACS</w:t>
      </w:r>
      <w:r w:rsidR="000A381E">
        <w:t xml:space="preserve"> Thirteenth Edition.</w:t>
      </w:r>
    </w:p>
    <w:p w14:paraId="4CCD4DF6" w14:textId="77777777" w:rsidR="00BA1762" w:rsidRPr="00BC28A9" w:rsidRDefault="00BA1762" w:rsidP="00BA1762">
      <w:pPr>
        <w:pStyle w:val="Heading2"/>
        <w:spacing w:before="360" w:after="120" w:line="260" w:lineRule="atLeast"/>
        <w:contextualSpacing/>
      </w:pPr>
      <w:bookmarkStart w:id="27" w:name="_Toc534624600"/>
      <w:bookmarkStart w:id="28" w:name="_Toc100842988"/>
      <w:bookmarkStart w:id="29" w:name="_Toc190764663"/>
      <w:r w:rsidRPr="00BC28A9">
        <w:t>Record trimming</w:t>
      </w:r>
      <w:bookmarkEnd w:id="27"/>
      <w:bookmarkEnd w:id="28"/>
      <w:bookmarkEnd w:id="29"/>
    </w:p>
    <w:p w14:paraId="319D58CE" w14:textId="33851570" w:rsidR="00BA1762" w:rsidRPr="00BC28A9" w:rsidRDefault="00BA1762" w:rsidP="00EC0C6B">
      <w:pPr>
        <w:pStyle w:val="ListBullet"/>
        <w:spacing w:before="0"/>
      </w:pPr>
      <w:r>
        <w:t>T</w:t>
      </w:r>
      <w:r w:rsidRPr="00BC28A9">
        <w:t xml:space="preserve">o develop a robust complexity model within the AR-DRG classification, data preparation steps were required to ensure only episodes of </w:t>
      </w:r>
      <w:r w:rsidR="008F6609">
        <w:t xml:space="preserve">sufficient </w:t>
      </w:r>
      <w:r w:rsidRPr="00BC28A9">
        <w:t xml:space="preserve">quality were included in the modelling dataset. </w:t>
      </w:r>
      <w:r w:rsidR="00F51D0A">
        <w:t>E</w:t>
      </w:r>
      <w:r w:rsidRPr="00BC28A9">
        <w:t xml:space="preserve">pisode trimming </w:t>
      </w:r>
      <w:r w:rsidR="00F51D0A">
        <w:t>was</w:t>
      </w:r>
      <w:r w:rsidRPr="00BC28A9">
        <w:t xml:space="preserve"> undertaken to </w:t>
      </w:r>
      <w:r w:rsidR="008F6609">
        <w:t>enforce these data quality standards</w:t>
      </w:r>
      <w:r w:rsidRPr="00BC28A9">
        <w:t xml:space="preserve">. </w:t>
      </w:r>
      <w:r w:rsidR="00F51D0A" w:rsidRPr="00224E4C">
        <w:rPr>
          <w:b/>
          <w:bCs/>
        </w:rPr>
        <w:fldChar w:fldCharType="begin"/>
      </w:r>
      <w:r w:rsidR="00F51D0A" w:rsidRPr="00224E4C">
        <w:rPr>
          <w:b/>
          <w:bCs/>
        </w:rPr>
        <w:instrText xml:space="preserve"> REF _Ref182835724 \h </w:instrText>
      </w:r>
      <w:r w:rsidR="00F51D0A">
        <w:rPr>
          <w:b/>
          <w:bCs/>
        </w:rPr>
        <w:instrText xml:space="preserve"> \* MERGEFORMAT </w:instrText>
      </w:r>
      <w:r w:rsidR="00F51D0A" w:rsidRPr="00224E4C">
        <w:rPr>
          <w:b/>
          <w:bCs/>
        </w:rPr>
      </w:r>
      <w:r w:rsidR="00F51D0A" w:rsidRPr="00224E4C">
        <w:rPr>
          <w:b/>
          <w:bCs/>
        </w:rPr>
        <w:fldChar w:fldCharType="separate"/>
      </w:r>
      <w:r w:rsidR="00006CDB" w:rsidRPr="00006CDB">
        <w:rPr>
          <w:b/>
          <w:bCs/>
        </w:rPr>
        <w:t xml:space="preserve">Table </w:t>
      </w:r>
      <w:r w:rsidR="00006CDB" w:rsidRPr="00006CDB">
        <w:rPr>
          <w:b/>
          <w:bCs/>
          <w:noProof/>
        </w:rPr>
        <w:t>1</w:t>
      </w:r>
      <w:r w:rsidR="00F51D0A" w:rsidRPr="00224E4C">
        <w:rPr>
          <w:b/>
          <w:bCs/>
        </w:rPr>
        <w:fldChar w:fldCharType="end"/>
      </w:r>
      <w:r w:rsidR="00F51D0A">
        <w:t xml:space="preserve"> </w:t>
      </w:r>
      <w:r w:rsidRPr="00BC28A9">
        <w:t>summarises the trimming stages and the number of episodes trimmed</w:t>
      </w:r>
      <w:r w:rsidR="003F7D6F">
        <w:t>.</w:t>
      </w:r>
      <w:r w:rsidRPr="00BC28A9">
        <w:t xml:space="preserve"> </w:t>
      </w:r>
      <w:r w:rsidR="003F7D6F">
        <w:t>T</w:t>
      </w:r>
      <w:r w:rsidRPr="00BC28A9">
        <w:t xml:space="preserve">he following notes correspond to the </w:t>
      </w:r>
      <w:r w:rsidRPr="00C57A24">
        <w:rPr>
          <w:iCs/>
        </w:rPr>
        <w:t>Episode trimming stage</w:t>
      </w:r>
      <w:r w:rsidRPr="00BC28A9">
        <w:t xml:space="preserve"> column in</w:t>
      </w:r>
      <w:r w:rsidR="00F51D0A">
        <w:t xml:space="preserve"> </w:t>
      </w:r>
      <w:r w:rsidR="00F51D0A" w:rsidRPr="00E850C6">
        <w:rPr>
          <w:b/>
          <w:bCs/>
        </w:rPr>
        <w:fldChar w:fldCharType="begin"/>
      </w:r>
      <w:r w:rsidR="00F51D0A" w:rsidRPr="00E850C6">
        <w:rPr>
          <w:b/>
          <w:bCs/>
        </w:rPr>
        <w:instrText xml:space="preserve"> REF _Ref182835724 \h </w:instrText>
      </w:r>
      <w:r w:rsidR="00F51D0A">
        <w:rPr>
          <w:b/>
          <w:bCs/>
        </w:rPr>
        <w:instrText xml:space="preserve"> \* MERGEFORMAT </w:instrText>
      </w:r>
      <w:r w:rsidR="00F51D0A" w:rsidRPr="00E850C6">
        <w:rPr>
          <w:b/>
          <w:bCs/>
        </w:rPr>
      </w:r>
      <w:r w:rsidR="00F51D0A" w:rsidRPr="00E850C6">
        <w:rPr>
          <w:b/>
          <w:bCs/>
        </w:rPr>
        <w:fldChar w:fldCharType="separate"/>
      </w:r>
      <w:r w:rsidR="00006CDB" w:rsidRPr="00006CDB">
        <w:rPr>
          <w:b/>
          <w:bCs/>
        </w:rPr>
        <w:t xml:space="preserve">Table </w:t>
      </w:r>
      <w:r w:rsidR="00006CDB" w:rsidRPr="00006CDB">
        <w:rPr>
          <w:b/>
          <w:bCs/>
          <w:noProof/>
        </w:rPr>
        <w:t>1</w:t>
      </w:r>
      <w:r w:rsidR="00F51D0A" w:rsidRPr="00E850C6">
        <w:rPr>
          <w:b/>
          <w:bCs/>
        </w:rPr>
        <w:fldChar w:fldCharType="end"/>
      </w:r>
      <w:r w:rsidRPr="00BC28A9">
        <w:t xml:space="preserve">: </w:t>
      </w:r>
    </w:p>
    <w:p w14:paraId="7C649566" w14:textId="77777777" w:rsidR="00BA1762" w:rsidRPr="00BC28A9" w:rsidRDefault="00BA1762" w:rsidP="003A45DC">
      <w:pPr>
        <w:pStyle w:val="ListParagraph"/>
        <w:numPr>
          <w:ilvl w:val="0"/>
          <w:numId w:val="15"/>
        </w:numPr>
        <w:ind w:left="426" w:hanging="426"/>
        <w:contextualSpacing w:val="0"/>
      </w:pPr>
      <w:r w:rsidRPr="00BC28A9">
        <w:rPr>
          <w:rStyle w:val="ListParagraph2Char"/>
          <w:rFonts w:eastAsiaTheme="minorHAnsi"/>
          <w:lang w:val="en-AU"/>
        </w:rPr>
        <w:t xml:space="preserve">The initial episode activity information has been sourced from a combination of the </w:t>
      </w:r>
      <w:r>
        <w:rPr>
          <w:rStyle w:val="ListParagraph2Char"/>
          <w:rFonts w:eastAsiaTheme="minorHAnsi"/>
          <w:lang w:val="en-AU"/>
        </w:rPr>
        <w:br/>
      </w:r>
      <w:r w:rsidRPr="00BC28A9">
        <w:rPr>
          <w:rStyle w:val="ListParagraph2Char"/>
          <w:rFonts w:eastAsiaTheme="minorHAnsi"/>
          <w:lang w:val="en-AU"/>
        </w:rPr>
        <w:t>APC NMDS and NHCDC data for each corresponding financial year</w:t>
      </w:r>
      <w:r w:rsidRPr="00BC28A9">
        <w:t xml:space="preserve">. </w:t>
      </w:r>
    </w:p>
    <w:p w14:paraId="39C45D98" w14:textId="2D08AAEF" w:rsidR="00BA1762" w:rsidRPr="00BC28A9" w:rsidRDefault="00BA1762" w:rsidP="003A45DC">
      <w:pPr>
        <w:pStyle w:val="ListParagraph"/>
        <w:numPr>
          <w:ilvl w:val="0"/>
          <w:numId w:val="15"/>
        </w:numPr>
        <w:ind w:left="426" w:hanging="426"/>
        <w:contextualSpacing w:val="0"/>
      </w:pPr>
      <w:r w:rsidRPr="00BC28A9">
        <w:t xml:space="preserve">A total of </w:t>
      </w:r>
      <w:r w:rsidR="00091B6C">
        <w:t>81,124</w:t>
      </w:r>
      <w:r w:rsidR="006E6674">
        <w:t xml:space="preserve"> </w:t>
      </w:r>
      <w:r w:rsidRPr="00BC28A9">
        <w:t>episodes were trimmed due to invalid or contradictory information</w:t>
      </w:r>
      <w:r w:rsidR="00091B6C">
        <w:t xml:space="preserve"> recorded in the APC NMDS</w:t>
      </w:r>
      <w:r w:rsidRPr="00BC28A9">
        <w:t xml:space="preserve">, including: </w:t>
      </w:r>
    </w:p>
    <w:p w14:paraId="3D476DA8" w14:textId="134DD9ED" w:rsidR="00BA1762" w:rsidRPr="00BC28A9" w:rsidRDefault="00BA1762" w:rsidP="003A45DC">
      <w:pPr>
        <w:pStyle w:val="ListParagraph"/>
        <w:numPr>
          <w:ilvl w:val="1"/>
          <w:numId w:val="16"/>
        </w:numPr>
        <w:ind w:left="851" w:hanging="425"/>
        <w:contextualSpacing w:val="0"/>
      </w:pPr>
      <w:r w:rsidRPr="00BC28A9">
        <w:t>episodes with invalid ICD-10-AM or ACHI codes</w:t>
      </w:r>
    </w:p>
    <w:p w14:paraId="78468CE9" w14:textId="67AC0D98" w:rsidR="00BA1762" w:rsidRPr="00BC28A9" w:rsidRDefault="00BA1762" w:rsidP="003A45DC">
      <w:pPr>
        <w:pStyle w:val="ListParagraph"/>
        <w:numPr>
          <w:ilvl w:val="1"/>
          <w:numId w:val="16"/>
        </w:numPr>
        <w:ind w:left="851" w:hanging="425"/>
        <w:contextualSpacing w:val="0"/>
      </w:pPr>
      <w:r w:rsidRPr="00BC28A9">
        <w:t>episodes with care type</w:t>
      </w:r>
      <w:r w:rsidRPr="00BC28A9">
        <w:rPr>
          <w:rStyle w:val="FootnoteReference"/>
        </w:rPr>
        <w:footnoteReference w:id="1"/>
      </w:r>
      <w:r w:rsidRPr="00BC28A9">
        <w:t xml:space="preserve"> other than Acute care (1), Newborn care (7)</w:t>
      </w:r>
      <w:r w:rsidR="00F51D0A">
        <w:t>, Posthumous organ procurement (9)</w:t>
      </w:r>
      <w:r w:rsidRPr="00BC28A9">
        <w:t xml:space="preserve"> or Mental health care (11)</w:t>
      </w:r>
    </w:p>
    <w:p w14:paraId="4598C067" w14:textId="77777777" w:rsidR="00BA1762" w:rsidRPr="00BC28A9" w:rsidRDefault="00BA1762" w:rsidP="003A45DC">
      <w:pPr>
        <w:pStyle w:val="ListParagraph"/>
        <w:numPr>
          <w:ilvl w:val="1"/>
          <w:numId w:val="16"/>
        </w:numPr>
        <w:ind w:left="851" w:hanging="425"/>
        <w:contextualSpacing w:val="0"/>
      </w:pPr>
      <w:r w:rsidRPr="00BC28A9">
        <w:t>episodes with invalid or contradictory birth date, admission date and separation date</w:t>
      </w:r>
    </w:p>
    <w:p w14:paraId="101A0FB4" w14:textId="686E00E1" w:rsidR="00BA1762" w:rsidRPr="00BC28A9" w:rsidRDefault="00BA1762" w:rsidP="003A45DC">
      <w:pPr>
        <w:pStyle w:val="ListParagraph"/>
        <w:numPr>
          <w:ilvl w:val="1"/>
          <w:numId w:val="16"/>
        </w:numPr>
        <w:ind w:left="851" w:hanging="425"/>
        <w:contextualSpacing w:val="0"/>
      </w:pPr>
      <w:r w:rsidRPr="00BC28A9">
        <w:t xml:space="preserve">newborn episodes with missing </w:t>
      </w:r>
      <w:r w:rsidR="00F472C8">
        <w:t xml:space="preserve">or contradictory </w:t>
      </w:r>
      <w:r w:rsidR="00193DF1">
        <w:t xml:space="preserve">qualified days </w:t>
      </w:r>
      <w:r w:rsidRPr="00BC28A9">
        <w:t xml:space="preserve">or </w:t>
      </w:r>
      <w:r w:rsidR="00F472C8">
        <w:t>age at admission strictly greater than 9 days</w:t>
      </w:r>
    </w:p>
    <w:p w14:paraId="52D92F87" w14:textId="170CDB60" w:rsidR="00BA1762" w:rsidRPr="00BC28A9" w:rsidRDefault="00BA1762" w:rsidP="003A45DC">
      <w:pPr>
        <w:pStyle w:val="ListParagraph"/>
        <w:numPr>
          <w:ilvl w:val="1"/>
          <w:numId w:val="16"/>
        </w:numPr>
        <w:ind w:left="851" w:hanging="425"/>
        <w:contextualSpacing w:val="0"/>
      </w:pPr>
      <w:r w:rsidRPr="00BC28A9">
        <w:t xml:space="preserve">episodes with error DRGs in AR-DRG </w:t>
      </w:r>
      <w:r w:rsidR="00C52951" w:rsidRPr="00BC28A9">
        <w:t>V1</w:t>
      </w:r>
      <w:r w:rsidR="00C52951">
        <w:t>1</w:t>
      </w:r>
      <w:r w:rsidRPr="00BC28A9">
        <w:t>.0</w:t>
      </w:r>
      <w:r w:rsidR="00193DF1">
        <w:t>.</w:t>
      </w:r>
    </w:p>
    <w:p w14:paraId="21098195" w14:textId="1C692482" w:rsidR="00224E4C" w:rsidRDefault="00140AA5" w:rsidP="00EC0C6B">
      <w:pPr>
        <w:pStyle w:val="ListParagraph"/>
        <w:keepNext/>
        <w:keepLines/>
        <w:numPr>
          <w:ilvl w:val="0"/>
          <w:numId w:val="15"/>
        </w:numPr>
        <w:ind w:left="425" w:hanging="425"/>
        <w:contextualSpacing w:val="0"/>
      </w:pPr>
      <w:r>
        <w:t>A total of 2,</w:t>
      </w:r>
      <w:r w:rsidR="004A3A58">
        <w:t>600,505</w:t>
      </w:r>
      <w:r>
        <w:t xml:space="preserve"> episodes were removed due to NHCDC data that was not considered suitable for analysis. This represents instances in which cost data could not be identified with activity data or in which the episode cost was too small to be representative of </w:t>
      </w:r>
      <w:r w:rsidR="008F6609">
        <w:t xml:space="preserve">admitted </w:t>
      </w:r>
      <w:r>
        <w:t xml:space="preserve">acute </w:t>
      </w:r>
      <w:r w:rsidR="008F6609">
        <w:t>care</w:t>
      </w:r>
      <w:r>
        <w:t xml:space="preserve">. Episodes were removed on this basis if </w:t>
      </w:r>
      <w:r w:rsidR="00F6448A">
        <w:t xml:space="preserve">in-scope cost </w:t>
      </w:r>
      <w:r w:rsidRPr="00BC28A9">
        <w:t>(</w:t>
      </w:r>
      <w:r w:rsidR="00F6448A">
        <w:t xml:space="preserve">total cost </w:t>
      </w:r>
      <w:r w:rsidRPr="00BC28A9">
        <w:t>excluding depreciation</w:t>
      </w:r>
      <w:r>
        <w:t xml:space="preserve"> and capital expenditure</w:t>
      </w:r>
      <w:r w:rsidRPr="00BC28A9">
        <w:t xml:space="preserve">) </w:t>
      </w:r>
      <w:r w:rsidR="00683A25">
        <w:t>was less than either</w:t>
      </w:r>
      <w:r w:rsidR="00224E4C">
        <w:t>:</w:t>
      </w:r>
    </w:p>
    <w:p w14:paraId="4D0B10A3" w14:textId="3D9DE63B" w:rsidR="00224E4C" w:rsidRDefault="00F6448A" w:rsidP="003A45DC">
      <w:pPr>
        <w:pStyle w:val="ListParagraph"/>
        <w:numPr>
          <w:ilvl w:val="1"/>
          <w:numId w:val="16"/>
        </w:numPr>
        <w:contextualSpacing w:val="0"/>
      </w:pPr>
      <w:r>
        <w:t>$23</w:t>
      </w:r>
      <w:r w:rsidR="00224E4C">
        <w:t xml:space="preserve"> in total</w:t>
      </w:r>
    </w:p>
    <w:p w14:paraId="7C403128" w14:textId="0A7083EA" w:rsidR="00140AA5" w:rsidRPr="00BC28A9" w:rsidRDefault="00C517FE" w:rsidP="003A45DC">
      <w:pPr>
        <w:pStyle w:val="ListParagraph"/>
        <w:numPr>
          <w:ilvl w:val="1"/>
          <w:numId w:val="16"/>
        </w:numPr>
        <w:contextualSpacing w:val="0"/>
      </w:pPr>
      <w:r>
        <w:t>-</w:t>
      </w:r>
      <w:r w:rsidR="00F6448A">
        <w:t>$100 in any cost bucket</w:t>
      </w:r>
      <w:r w:rsidR="00140AA5">
        <w:rPr>
          <w:rStyle w:val="FootnoteReference"/>
        </w:rPr>
        <w:footnoteReference w:id="2"/>
      </w:r>
      <w:r w:rsidR="00140AA5">
        <w:t>.</w:t>
      </w:r>
    </w:p>
    <w:p w14:paraId="79654D6B" w14:textId="0F9766D8" w:rsidR="00140AA5" w:rsidRPr="00BC28A9" w:rsidRDefault="00140AA5" w:rsidP="003A45DC">
      <w:pPr>
        <w:pStyle w:val="ListParagraph"/>
        <w:numPr>
          <w:ilvl w:val="0"/>
          <w:numId w:val="15"/>
        </w:numPr>
        <w:ind w:left="426" w:hanging="426"/>
        <w:contextualSpacing w:val="0"/>
      </w:pPr>
      <w:r w:rsidRPr="00BC28A9">
        <w:t xml:space="preserve">A total of </w:t>
      </w:r>
      <w:r>
        <w:t xml:space="preserve">143,031 </w:t>
      </w:r>
      <w:r w:rsidRPr="00BC28A9">
        <w:t>‘work in progress’ episodes were trimmed</w:t>
      </w:r>
      <w:r w:rsidR="00193DF1">
        <w:t>. T</w:t>
      </w:r>
      <w:r>
        <w:t>hese are</w:t>
      </w:r>
      <w:r w:rsidRPr="00BC28A9">
        <w:t xml:space="preserve"> episodes with admission </w:t>
      </w:r>
      <w:r>
        <w:t>and separation dates in different financial years.</w:t>
      </w:r>
    </w:p>
    <w:p w14:paraId="7297C576" w14:textId="0EB11B7E" w:rsidR="00BA1762" w:rsidRDefault="00BA1762" w:rsidP="003A45DC">
      <w:pPr>
        <w:pStyle w:val="ListParagraph"/>
        <w:numPr>
          <w:ilvl w:val="0"/>
          <w:numId w:val="15"/>
        </w:numPr>
        <w:ind w:left="426" w:hanging="426"/>
        <w:contextualSpacing w:val="0"/>
      </w:pPr>
      <w:r w:rsidRPr="00BC28A9">
        <w:t xml:space="preserve">The sample was further reduced by </w:t>
      </w:r>
      <w:r w:rsidR="00343B4C">
        <w:t>6,172</w:t>
      </w:r>
      <w:r w:rsidR="008108ED">
        <w:t xml:space="preserve"> </w:t>
      </w:r>
      <w:r w:rsidRPr="00BC28A9">
        <w:t xml:space="preserve">by removing episodes from hospitals with fewer than 100 costed episodes. </w:t>
      </w:r>
    </w:p>
    <w:p w14:paraId="76676E42" w14:textId="3981026A" w:rsidR="004A3A58" w:rsidRPr="00BC28A9" w:rsidRDefault="004A3A58" w:rsidP="003A45DC">
      <w:pPr>
        <w:pStyle w:val="ListParagraph"/>
        <w:numPr>
          <w:ilvl w:val="0"/>
          <w:numId w:val="15"/>
        </w:numPr>
        <w:ind w:left="426" w:hanging="426"/>
        <w:contextualSpacing w:val="0"/>
      </w:pPr>
      <w:r>
        <w:t>Based on advice from Queensland Health, IHACPA removed 7,768 episodes from Queensland standalone mental health facilities which were considered unrepresentative of mental health activity classified using AR-DRG</w:t>
      </w:r>
      <w:r w:rsidR="00D4725D">
        <w:t>s</w:t>
      </w:r>
      <w:r>
        <w:t>.</w:t>
      </w:r>
    </w:p>
    <w:p w14:paraId="6167B20D" w14:textId="28714D1B" w:rsidR="00091B6C" w:rsidRPr="00BC28A9" w:rsidRDefault="00BA1762" w:rsidP="003A45DC">
      <w:pPr>
        <w:pStyle w:val="ListParagraph"/>
        <w:numPr>
          <w:ilvl w:val="0"/>
          <w:numId w:val="15"/>
        </w:numPr>
        <w:ind w:left="426" w:hanging="426"/>
        <w:contextualSpacing w:val="0"/>
      </w:pPr>
      <w:r w:rsidRPr="00BC28A9">
        <w:t xml:space="preserve">Hospital and DRG combinations with extremely high or low cost </w:t>
      </w:r>
      <w:r w:rsidR="00193DF1">
        <w:t>per day</w:t>
      </w:r>
      <w:r w:rsidRPr="00BC28A9">
        <w:t xml:space="preserve"> were also trimmed. </w:t>
      </w:r>
      <w:r>
        <w:t xml:space="preserve">A total of </w:t>
      </w:r>
      <w:r w:rsidR="004A3A58">
        <w:t>48,294</w:t>
      </w:r>
      <w:r w:rsidR="008108ED">
        <w:t xml:space="preserve"> </w:t>
      </w:r>
      <w:r>
        <w:t>episodes were removed at this stage.</w:t>
      </w:r>
    </w:p>
    <w:p w14:paraId="25D0C55B" w14:textId="6C28815D" w:rsidR="00BA1762" w:rsidRPr="00BC28A9" w:rsidRDefault="00BA1762" w:rsidP="003A45DC">
      <w:pPr>
        <w:pStyle w:val="ListParagraph"/>
        <w:numPr>
          <w:ilvl w:val="0"/>
          <w:numId w:val="15"/>
        </w:numPr>
        <w:ind w:left="426" w:hanging="426"/>
        <w:contextualSpacing w:val="0"/>
      </w:pPr>
      <w:r w:rsidRPr="00BC28A9">
        <w:t>The remaining sample was then analysed using AR-DRG V1</w:t>
      </w:r>
      <w:r w:rsidR="00C52951">
        <w:t>1</w:t>
      </w:r>
      <w:r w:rsidR="00987C90">
        <w:t>.0</w:t>
      </w:r>
      <w:r w:rsidRPr="00BC28A9">
        <w:t xml:space="preserve">, and observations with extreme outlier costs were removed. This was done by ranking observations by cost and identifying those </w:t>
      </w:r>
      <w:r w:rsidR="00193DF1">
        <w:t>episodes</w:t>
      </w:r>
      <w:r w:rsidRPr="00BC28A9">
        <w:t xml:space="preserve"> that recorded an extreme increase in cost over 200</w:t>
      </w:r>
      <w:r w:rsidR="00193DF1">
        <w:t>%</w:t>
      </w:r>
      <w:r w:rsidRPr="00BC28A9">
        <w:t xml:space="preserve"> (or a decrease in cost over 75</w:t>
      </w:r>
      <w:r w:rsidR="00987C90">
        <w:t>%</w:t>
      </w:r>
      <w:r w:rsidRPr="00BC28A9">
        <w:t xml:space="preserve">) from the previous observation. In total, </w:t>
      </w:r>
      <w:r w:rsidR="00A209F6">
        <w:t>3</w:t>
      </w:r>
      <w:r w:rsidR="000D38D8">
        <w:t>9</w:t>
      </w:r>
      <w:r w:rsidR="00A209F6">
        <w:t xml:space="preserve">8 </w:t>
      </w:r>
      <w:r w:rsidRPr="00BC28A9">
        <w:t xml:space="preserve">episodes were removed at this stage. </w:t>
      </w:r>
    </w:p>
    <w:p w14:paraId="552FFC11" w14:textId="5F0FAAC7" w:rsidR="00BA1762" w:rsidRPr="00BC28A9" w:rsidRDefault="00BA1762" w:rsidP="003A45DC">
      <w:pPr>
        <w:pStyle w:val="ListParagraph"/>
        <w:numPr>
          <w:ilvl w:val="0"/>
          <w:numId w:val="15"/>
        </w:numPr>
        <w:ind w:left="426" w:hanging="426"/>
        <w:contextualSpacing w:val="0"/>
      </w:pPr>
      <w:r w:rsidRPr="00BC28A9">
        <w:t xml:space="preserve">The final stage of extreme outlier identification was undertaken by first deriving a regression model using length of stay (LOS) and AR-DRG </w:t>
      </w:r>
      <w:r w:rsidR="00AA6E38">
        <w:t>V11.0</w:t>
      </w:r>
      <w:r w:rsidR="00771605">
        <w:t xml:space="preserve">. The ratio between an episode’s modelled cost and its </w:t>
      </w:r>
      <w:r w:rsidR="00683A25">
        <w:t xml:space="preserve">in-scope </w:t>
      </w:r>
      <w:r w:rsidR="00771605">
        <w:t>cost was analysed</w:t>
      </w:r>
      <w:r w:rsidRPr="00BC28A9">
        <w:t xml:space="preserve">. Following this, another </w:t>
      </w:r>
      <w:r w:rsidR="00A209F6">
        <w:t>1,</w:t>
      </w:r>
      <w:r w:rsidR="000D38D8">
        <w:t>412</w:t>
      </w:r>
      <w:r w:rsidRPr="00BC28A9">
        <w:t xml:space="preserve"> episodes with extremely high or low ratios were removed. </w:t>
      </w:r>
    </w:p>
    <w:p w14:paraId="2CE5F803" w14:textId="2CE2E81F" w:rsidR="00BA1762" w:rsidRPr="00BC28A9" w:rsidRDefault="00BA1762" w:rsidP="003A45DC">
      <w:pPr>
        <w:pStyle w:val="ListParagraph"/>
        <w:numPr>
          <w:ilvl w:val="0"/>
          <w:numId w:val="15"/>
        </w:numPr>
        <w:ind w:left="426" w:hanging="426"/>
        <w:contextualSpacing w:val="0"/>
      </w:pPr>
      <w:r w:rsidRPr="00BC28A9">
        <w:t>The resulting sample of</w:t>
      </w:r>
      <w:r w:rsidR="006E6674">
        <w:t xml:space="preserve"> 25,1</w:t>
      </w:r>
      <w:r w:rsidR="004A3A58">
        <w:t>33</w:t>
      </w:r>
      <w:r w:rsidR="006E6674">
        <w:t>,</w:t>
      </w:r>
      <w:r w:rsidR="004A3A58">
        <w:t>827</w:t>
      </w:r>
      <w:r w:rsidR="006E6674">
        <w:t xml:space="preserve"> </w:t>
      </w:r>
      <w:r w:rsidRPr="00BC28A9">
        <w:t>episodes was identified for use in AR-DRG V</w:t>
      </w:r>
      <w:r w:rsidR="008F6F0C">
        <w:t>12.0</w:t>
      </w:r>
      <w:r w:rsidRPr="00BC28A9">
        <w:t xml:space="preserve"> development.</w:t>
      </w:r>
    </w:p>
    <w:p w14:paraId="73A91122" w14:textId="77777777" w:rsidR="003A12CA" w:rsidRDefault="003A12CA">
      <w:pPr>
        <w:spacing w:line="259" w:lineRule="auto"/>
        <w:rPr>
          <w:rFonts w:eastAsia="Times New Roman" w:cs="Times New Roman"/>
          <w:b/>
          <w:bCs/>
          <w:color w:val="auto"/>
          <w:sz w:val="18"/>
          <w:szCs w:val="18"/>
          <w:lang w:eastAsia="en-AU"/>
        </w:rPr>
      </w:pPr>
      <w:bookmarkStart w:id="30" w:name="_Ref536778979"/>
      <w:r>
        <w:br w:type="page"/>
      </w:r>
    </w:p>
    <w:p w14:paraId="68D014CF" w14:textId="6FCB6E80" w:rsidR="00F51D0A" w:rsidRDefault="00F51D0A" w:rsidP="000F16B7">
      <w:pPr>
        <w:pStyle w:val="Caption"/>
      </w:pPr>
      <w:bookmarkStart w:id="31" w:name="_Ref182835724"/>
      <w:bookmarkEnd w:id="30"/>
      <w:r>
        <w:t xml:space="preserve">Table </w:t>
      </w:r>
      <w:r>
        <w:fldChar w:fldCharType="begin"/>
      </w:r>
      <w:r>
        <w:instrText xml:space="preserve"> SEQ Table \* ARABIC </w:instrText>
      </w:r>
      <w:r>
        <w:fldChar w:fldCharType="separate"/>
      </w:r>
      <w:r w:rsidR="00006CDB">
        <w:rPr>
          <w:noProof/>
        </w:rPr>
        <w:t>1</w:t>
      </w:r>
      <w:r>
        <w:fldChar w:fldCharType="end"/>
      </w:r>
      <w:bookmarkEnd w:id="31"/>
      <w:r>
        <w:t>: Number of episodes trimmed at each data preparation stage</w:t>
      </w:r>
    </w:p>
    <w:tbl>
      <w:tblPr>
        <w:tblW w:w="5110" w:type="pct"/>
        <w:jc w:val="center"/>
        <w:tblLayout w:type="fixed"/>
        <w:tblLook w:val="04A0" w:firstRow="1" w:lastRow="0" w:firstColumn="1" w:lastColumn="0" w:noHBand="0" w:noVBand="1"/>
      </w:tblPr>
      <w:tblGrid>
        <w:gridCol w:w="2952"/>
        <w:gridCol w:w="1303"/>
        <w:gridCol w:w="1305"/>
        <w:gridCol w:w="1305"/>
        <w:gridCol w:w="1303"/>
        <w:gridCol w:w="1359"/>
      </w:tblGrid>
      <w:tr w:rsidR="00552F40" w:rsidRPr="00E84237" w14:paraId="6D04B4B8" w14:textId="77777777" w:rsidTr="00A80FA2">
        <w:trPr>
          <w:trHeight w:val="420"/>
          <w:tblHeader/>
          <w:jc w:val="center"/>
        </w:trPr>
        <w:tc>
          <w:tcPr>
            <w:tcW w:w="1549" w:type="pct"/>
            <w:tcBorders>
              <w:top w:val="single" w:sz="4" w:space="0" w:color="auto"/>
              <w:left w:val="single" w:sz="4" w:space="0" w:color="auto"/>
              <w:bottom w:val="single" w:sz="4" w:space="0" w:color="auto"/>
              <w:right w:val="nil"/>
            </w:tcBorders>
            <w:shd w:val="clear" w:color="auto" w:fill="104F99" w:themeFill="accent2"/>
            <w:noWrap/>
            <w:hideMark/>
          </w:tcPr>
          <w:p w14:paraId="75099D44" w14:textId="77777777" w:rsidR="00BA1762" w:rsidRPr="00A80FA2" w:rsidRDefault="00BA1762" w:rsidP="00F2160E">
            <w:pPr>
              <w:spacing w:afterLines="120" w:after="288"/>
              <w:contextualSpacing/>
              <w:rPr>
                <w:rFonts w:cs="Arial"/>
                <w:b/>
                <w:bCs/>
                <w:color w:val="FFFFFF" w:themeColor="accent6"/>
                <w:sz w:val="20"/>
                <w:szCs w:val="20"/>
              </w:rPr>
            </w:pPr>
            <w:r w:rsidRPr="00A80FA2">
              <w:rPr>
                <w:rFonts w:cs="Arial"/>
                <w:b/>
                <w:bCs/>
                <w:color w:val="FFFFFF" w:themeColor="accent6"/>
                <w:sz w:val="20"/>
                <w:szCs w:val="20"/>
              </w:rPr>
              <w:t>Episode trimming stage</w:t>
            </w:r>
          </w:p>
        </w:tc>
        <w:tc>
          <w:tcPr>
            <w:tcW w:w="684" w:type="pct"/>
            <w:tcBorders>
              <w:top w:val="single" w:sz="4" w:space="0" w:color="auto"/>
              <w:left w:val="nil"/>
              <w:bottom w:val="single" w:sz="4" w:space="0" w:color="auto"/>
              <w:right w:val="nil"/>
            </w:tcBorders>
            <w:shd w:val="clear" w:color="auto" w:fill="104F99" w:themeFill="accent2"/>
            <w:noWrap/>
            <w:hideMark/>
          </w:tcPr>
          <w:p w14:paraId="0CE325E7" w14:textId="418FC06F" w:rsidR="00BA1762" w:rsidRPr="00A80FA2" w:rsidRDefault="00A23080" w:rsidP="00F2160E">
            <w:pPr>
              <w:spacing w:afterLines="120" w:after="288"/>
              <w:contextualSpacing/>
              <w:jc w:val="right"/>
              <w:rPr>
                <w:rFonts w:cs="Arial"/>
                <w:b/>
                <w:bCs/>
                <w:color w:val="FFFFFF" w:themeColor="accent6"/>
                <w:sz w:val="20"/>
                <w:szCs w:val="20"/>
              </w:rPr>
            </w:pPr>
            <w:r w:rsidRPr="00A80FA2">
              <w:rPr>
                <w:rFonts w:cs="Arial"/>
                <w:b/>
                <w:bCs/>
                <w:color w:val="FFFFFF" w:themeColor="accent6"/>
                <w:sz w:val="20"/>
                <w:szCs w:val="20"/>
              </w:rPr>
              <w:t>2018</w:t>
            </w:r>
            <w:r w:rsidR="00F2160E" w:rsidRPr="00A80FA2">
              <w:rPr>
                <w:rFonts w:cs="Arial"/>
                <w:b/>
                <w:bCs/>
                <w:color w:val="FFFFFF" w:themeColor="accent6"/>
                <w:sz w:val="20"/>
                <w:szCs w:val="20"/>
              </w:rPr>
              <w:t>–</w:t>
            </w:r>
            <w:r w:rsidRPr="00A80FA2">
              <w:rPr>
                <w:rFonts w:cs="Arial"/>
                <w:b/>
                <w:bCs/>
                <w:color w:val="FFFFFF" w:themeColor="accent6"/>
                <w:sz w:val="20"/>
                <w:szCs w:val="20"/>
              </w:rPr>
              <w:t>19</w:t>
            </w:r>
          </w:p>
        </w:tc>
        <w:tc>
          <w:tcPr>
            <w:tcW w:w="685" w:type="pct"/>
            <w:tcBorders>
              <w:top w:val="single" w:sz="4" w:space="0" w:color="auto"/>
              <w:left w:val="nil"/>
              <w:bottom w:val="single" w:sz="4" w:space="0" w:color="auto"/>
              <w:right w:val="nil"/>
            </w:tcBorders>
            <w:shd w:val="clear" w:color="auto" w:fill="104F99" w:themeFill="accent2"/>
            <w:noWrap/>
            <w:hideMark/>
          </w:tcPr>
          <w:p w14:paraId="0131CD7D" w14:textId="076F2F0C" w:rsidR="00BA1762" w:rsidRPr="00A80FA2" w:rsidRDefault="00A23080" w:rsidP="00F2160E">
            <w:pPr>
              <w:spacing w:afterLines="120" w:after="288"/>
              <w:contextualSpacing/>
              <w:jc w:val="right"/>
              <w:rPr>
                <w:rFonts w:cs="Arial"/>
                <w:b/>
                <w:bCs/>
                <w:color w:val="FFFFFF" w:themeColor="accent6"/>
                <w:sz w:val="20"/>
                <w:szCs w:val="20"/>
              </w:rPr>
            </w:pPr>
            <w:r w:rsidRPr="00A80FA2">
              <w:rPr>
                <w:rFonts w:cs="Arial"/>
                <w:b/>
                <w:bCs/>
                <w:color w:val="FFFFFF" w:themeColor="accent6"/>
                <w:sz w:val="20"/>
                <w:szCs w:val="20"/>
              </w:rPr>
              <w:t>2019</w:t>
            </w:r>
            <w:r w:rsidR="00F2160E" w:rsidRPr="00A80FA2">
              <w:rPr>
                <w:rFonts w:cs="Arial"/>
                <w:b/>
                <w:bCs/>
                <w:color w:val="FFFFFF" w:themeColor="accent6"/>
                <w:sz w:val="20"/>
                <w:szCs w:val="20"/>
              </w:rPr>
              <w:t>–</w:t>
            </w:r>
            <w:r w:rsidRPr="00A80FA2">
              <w:rPr>
                <w:rFonts w:cs="Arial"/>
                <w:b/>
                <w:bCs/>
                <w:color w:val="FFFFFF" w:themeColor="accent6"/>
                <w:sz w:val="20"/>
                <w:szCs w:val="20"/>
              </w:rPr>
              <w:t>20</w:t>
            </w:r>
          </w:p>
        </w:tc>
        <w:tc>
          <w:tcPr>
            <w:tcW w:w="685" w:type="pct"/>
            <w:tcBorders>
              <w:top w:val="single" w:sz="4" w:space="0" w:color="auto"/>
              <w:left w:val="nil"/>
              <w:bottom w:val="single" w:sz="4" w:space="0" w:color="auto"/>
              <w:right w:val="nil"/>
            </w:tcBorders>
            <w:shd w:val="clear" w:color="auto" w:fill="104F99" w:themeFill="accent2"/>
            <w:noWrap/>
            <w:hideMark/>
          </w:tcPr>
          <w:p w14:paraId="6EA4DB38" w14:textId="6316533B" w:rsidR="00BA1762" w:rsidRPr="00A80FA2" w:rsidRDefault="00A23080" w:rsidP="00F2160E">
            <w:pPr>
              <w:spacing w:afterLines="120" w:after="288"/>
              <w:contextualSpacing/>
              <w:jc w:val="right"/>
              <w:rPr>
                <w:rFonts w:cs="Arial"/>
                <w:b/>
                <w:bCs/>
                <w:color w:val="FFFFFF" w:themeColor="accent6"/>
                <w:sz w:val="20"/>
                <w:szCs w:val="20"/>
              </w:rPr>
            </w:pPr>
            <w:r w:rsidRPr="00A80FA2">
              <w:rPr>
                <w:rFonts w:cs="Arial"/>
                <w:b/>
                <w:bCs/>
                <w:color w:val="FFFFFF" w:themeColor="accent6"/>
                <w:sz w:val="20"/>
                <w:szCs w:val="20"/>
              </w:rPr>
              <w:t>2020</w:t>
            </w:r>
            <w:r w:rsidR="00F2160E" w:rsidRPr="00A80FA2">
              <w:rPr>
                <w:rFonts w:cs="Arial"/>
                <w:b/>
                <w:bCs/>
                <w:color w:val="FFFFFF" w:themeColor="accent6"/>
                <w:sz w:val="20"/>
                <w:szCs w:val="20"/>
              </w:rPr>
              <w:t>–</w:t>
            </w:r>
            <w:r w:rsidRPr="00A80FA2">
              <w:rPr>
                <w:rFonts w:cs="Arial"/>
                <w:b/>
                <w:bCs/>
                <w:color w:val="FFFFFF" w:themeColor="accent6"/>
                <w:sz w:val="20"/>
                <w:szCs w:val="20"/>
              </w:rPr>
              <w:t>21</w:t>
            </w:r>
          </w:p>
        </w:tc>
        <w:tc>
          <w:tcPr>
            <w:tcW w:w="684" w:type="pct"/>
            <w:tcBorders>
              <w:top w:val="single" w:sz="4" w:space="0" w:color="auto"/>
              <w:left w:val="nil"/>
              <w:bottom w:val="single" w:sz="4" w:space="0" w:color="auto"/>
              <w:right w:val="nil"/>
            </w:tcBorders>
            <w:shd w:val="clear" w:color="auto" w:fill="104F99" w:themeFill="accent2"/>
            <w:noWrap/>
            <w:hideMark/>
          </w:tcPr>
          <w:p w14:paraId="457AF6FE" w14:textId="596FC6F3" w:rsidR="00BA1762" w:rsidRPr="00A80FA2" w:rsidRDefault="00A23080" w:rsidP="00F2160E">
            <w:pPr>
              <w:spacing w:afterLines="120" w:after="288"/>
              <w:contextualSpacing/>
              <w:jc w:val="right"/>
              <w:rPr>
                <w:rFonts w:cs="Arial"/>
                <w:b/>
                <w:bCs/>
                <w:color w:val="FFFFFF" w:themeColor="accent6"/>
                <w:sz w:val="20"/>
                <w:szCs w:val="20"/>
              </w:rPr>
            </w:pPr>
            <w:r w:rsidRPr="00A80FA2">
              <w:rPr>
                <w:rFonts w:cs="Arial"/>
                <w:b/>
                <w:bCs/>
                <w:color w:val="FFFFFF" w:themeColor="accent6"/>
                <w:sz w:val="20"/>
                <w:szCs w:val="20"/>
              </w:rPr>
              <w:t>2021</w:t>
            </w:r>
            <w:r w:rsidR="00F2160E" w:rsidRPr="00A80FA2">
              <w:rPr>
                <w:rFonts w:cs="Arial"/>
                <w:b/>
                <w:bCs/>
                <w:color w:val="FFFFFF" w:themeColor="accent6"/>
                <w:sz w:val="20"/>
                <w:szCs w:val="20"/>
              </w:rPr>
              <w:t>–</w:t>
            </w:r>
            <w:r w:rsidRPr="00A80FA2">
              <w:rPr>
                <w:rFonts w:cs="Arial"/>
                <w:b/>
                <w:bCs/>
                <w:color w:val="FFFFFF" w:themeColor="accent6"/>
                <w:sz w:val="20"/>
                <w:szCs w:val="20"/>
              </w:rPr>
              <w:t>22</w:t>
            </w:r>
          </w:p>
        </w:tc>
        <w:tc>
          <w:tcPr>
            <w:tcW w:w="713" w:type="pct"/>
            <w:tcBorders>
              <w:top w:val="single" w:sz="4" w:space="0" w:color="auto"/>
              <w:left w:val="nil"/>
              <w:bottom w:val="single" w:sz="4" w:space="0" w:color="auto"/>
              <w:right w:val="single" w:sz="4" w:space="0" w:color="auto"/>
            </w:tcBorders>
            <w:shd w:val="clear" w:color="auto" w:fill="104F99" w:themeFill="accent2"/>
            <w:noWrap/>
            <w:hideMark/>
          </w:tcPr>
          <w:p w14:paraId="19625933" w14:textId="0F71FFC8" w:rsidR="00BA1762" w:rsidRPr="00A80FA2" w:rsidRDefault="00BA1762" w:rsidP="00F2160E">
            <w:pPr>
              <w:spacing w:afterLines="120" w:after="288"/>
              <w:contextualSpacing/>
              <w:jc w:val="right"/>
              <w:rPr>
                <w:rFonts w:cs="Arial"/>
                <w:b/>
                <w:bCs/>
                <w:color w:val="FFFFFF" w:themeColor="accent6"/>
                <w:sz w:val="20"/>
                <w:szCs w:val="20"/>
              </w:rPr>
            </w:pPr>
            <w:r w:rsidRPr="00A80FA2">
              <w:rPr>
                <w:rFonts w:cs="Arial"/>
                <w:b/>
                <w:bCs/>
                <w:color w:val="FFFFFF" w:themeColor="accent6"/>
                <w:sz w:val="20"/>
                <w:szCs w:val="20"/>
              </w:rPr>
              <w:t>Total</w:t>
            </w:r>
          </w:p>
        </w:tc>
      </w:tr>
      <w:tr w:rsidR="00BA1762" w:rsidRPr="00E84237" w14:paraId="61EA8379" w14:textId="77777777" w:rsidTr="00A80FA2">
        <w:trPr>
          <w:trHeight w:val="952"/>
          <w:jc w:val="center"/>
        </w:trPr>
        <w:tc>
          <w:tcPr>
            <w:tcW w:w="1549" w:type="pct"/>
            <w:tcBorders>
              <w:top w:val="single" w:sz="4" w:space="0" w:color="auto"/>
              <w:left w:val="single" w:sz="4" w:space="0" w:color="auto"/>
              <w:bottom w:val="single" w:sz="4" w:space="0" w:color="auto"/>
              <w:right w:val="nil"/>
            </w:tcBorders>
            <w:shd w:val="clear" w:color="auto" w:fill="0080C4" w:themeFill="accent3"/>
            <w:noWrap/>
            <w:vAlign w:val="center"/>
            <w:hideMark/>
          </w:tcPr>
          <w:p w14:paraId="6895E3B6" w14:textId="77777777" w:rsidR="00BA1762" w:rsidRPr="00A80FA2" w:rsidRDefault="00BA1762" w:rsidP="00A80FA2">
            <w:pPr>
              <w:ind w:left="309" w:hanging="309"/>
              <w:contextualSpacing/>
              <w:rPr>
                <w:rFonts w:cs="Arial"/>
                <w:color w:val="000000"/>
                <w:sz w:val="20"/>
                <w:szCs w:val="20"/>
                <w:highlight w:val="yellow"/>
              </w:rPr>
            </w:pPr>
            <w:r w:rsidRPr="00A80FA2">
              <w:rPr>
                <w:rFonts w:cs="Arial"/>
                <w:color w:val="000000"/>
                <w:sz w:val="20"/>
                <w:szCs w:val="20"/>
              </w:rPr>
              <w:t xml:space="preserve">(a) </w:t>
            </w:r>
            <w:r w:rsidRPr="00A80FA2">
              <w:rPr>
                <w:rFonts w:cs="Arial"/>
                <w:b/>
                <w:bCs/>
                <w:color w:val="000000"/>
                <w:sz w:val="20"/>
                <w:szCs w:val="20"/>
              </w:rPr>
              <w:t>Initial episode-level cost sample of admitted acute records</w:t>
            </w:r>
          </w:p>
        </w:tc>
        <w:tc>
          <w:tcPr>
            <w:tcW w:w="684" w:type="pct"/>
            <w:tcBorders>
              <w:top w:val="nil"/>
              <w:left w:val="nil"/>
              <w:bottom w:val="single" w:sz="4" w:space="0" w:color="auto"/>
              <w:right w:val="nil"/>
            </w:tcBorders>
            <w:shd w:val="clear" w:color="auto" w:fill="0080C4" w:themeFill="accent3"/>
            <w:noWrap/>
            <w:vAlign w:val="center"/>
            <w:hideMark/>
          </w:tcPr>
          <w:p w14:paraId="594DBA79" w14:textId="3F9FC4A9" w:rsidR="00BA1762" w:rsidRPr="00A80FA2" w:rsidRDefault="00397499" w:rsidP="00A80FA2">
            <w:pPr>
              <w:contextualSpacing/>
              <w:jc w:val="right"/>
              <w:rPr>
                <w:rFonts w:cs="Arial"/>
                <w:color w:val="000000"/>
                <w:sz w:val="20"/>
                <w:szCs w:val="20"/>
              </w:rPr>
            </w:pPr>
            <w:r w:rsidRPr="00A80FA2">
              <w:rPr>
                <w:rFonts w:cs="Arial"/>
                <w:color w:val="000000"/>
                <w:sz w:val="20"/>
                <w:szCs w:val="20"/>
              </w:rPr>
              <w:t>6,913,385</w:t>
            </w:r>
          </w:p>
        </w:tc>
        <w:tc>
          <w:tcPr>
            <w:tcW w:w="685" w:type="pct"/>
            <w:tcBorders>
              <w:top w:val="nil"/>
              <w:left w:val="nil"/>
              <w:bottom w:val="single" w:sz="4" w:space="0" w:color="auto"/>
              <w:right w:val="nil"/>
            </w:tcBorders>
            <w:shd w:val="clear" w:color="auto" w:fill="0080C4" w:themeFill="accent3"/>
            <w:noWrap/>
            <w:vAlign w:val="center"/>
            <w:hideMark/>
          </w:tcPr>
          <w:p w14:paraId="15F78961" w14:textId="6F485099" w:rsidR="00BA1762" w:rsidRPr="00A80FA2" w:rsidRDefault="00397499" w:rsidP="00A80FA2">
            <w:pPr>
              <w:contextualSpacing/>
              <w:jc w:val="right"/>
              <w:rPr>
                <w:rFonts w:cs="Arial"/>
                <w:color w:val="000000"/>
                <w:sz w:val="20"/>
                <w:szCs w:val="20"/>
              </w:rPr>
            </w:pPr>
            <w:r w:rsidRPr="00A80FA2">
              <w:rPr>
                <w:rFonts w:cs="Arial"/>
                <w:color w:val="000000"/>
                <w:sz w:val="20"/>
                <w:szCs w:val="20"/>
              </w:rPr>
              <w:t>6,878,888</w:t>
            </w:r>
          </w:p>
        </w:tc>
        <w:tc>
          <w:tcPr>
            <w:tcW w:w="685" w:type="pct"/>
            <w:tcBorders>
              <w:top w:val="nil"/>
              <w:left w:val="nil"/>
              <w:bottom w:val="single" w:sz="4" w:space="0" w:color="auto"/>
              <w:right w:val="nil"/>
            </w:tcBorders>
            <w:shd w:val="clear" w:color="auto" w:fill="0080C4" w:themeFill="accent3"/>
            <w:noWrap/>
            <w:vAlign w:val="center"/>
            <w:hideMark/>
          </w:tcPr>
          <w:p w14:paraId="545E0469" w14:textId="4448E92E" w:rsidR="00BA1762" w:rsidRPr="00A80FA2" w:rsidRDefault="00397499" w:rsidP="00A80FA2">
            <w:pPr>
              <w:contextualSpacing/>
              <w:jc w:val="right"/>
              <w:rPr>
                <w:rFonts w:cs="Arial"/>
                <w:color w:val="000000"/>
                <w:sz w:val="20"/>
                <w:szCs w:val="20"/>
              </w:rPr>
            </w:pPr>
            <w:r w:rsidRPr="00A80FA2">
              <w:rPr>
                <w:rFonts w:cs="Arial"/>
                <w:color w:val="000000"/>
                <w:sz w:val="20"/>
                <w:szCs w:val="20"/>
              </w:rPr>
              <w:t>7,200,047</w:t>
            </w:r>
          </w:p>
        </w:tc>
        <w:tc>
          <w:tcPr>
            <w:tcW w:w="684" w:type="pct"/>
            <w:tcBorders>
              <w:top w:val="nil"/>
              <w:left w:val="nil"/>
              <w:bottom w:val="single" w:sz="4" w:space="0" w:color="auto"/>
              <w:right w:val="nil"/>
            </w:tcBorders>
            <w:shd w:val="clear" w:color="auto" w:fill="0080C4" w:themeFill="accent3"/>
            <w:noWrap/>
            <w:vAlign w:val="center"/>
            <w:hideMark/>
          </w:tcPr>
          <w:p w14:paraId="35DC167F" w14:textId="3C265D42" w:rsidR="00BA1762" w:rsidRPr="00A80FA2" w:rsidRDefault="00397499" w:rsidP="00A80FA2">
            <w:pPr>
              <w:contextualSpacing/>
              <w:jc w:val="right"/>
              <w:rPr>
                <w:rFonts w:cs="Arial"/>
                <w:color w:val="000000"/>
                <w:sz w:val="20"/>
                <w:szCs w:val="20"/>
              </w:rPr>
            </w:pPr>
            <w:r w:rsidRPr="00A80FA2">
              <w:rPr>
                <w:rFonts w:cs="Arial"/>
                <w:color w:val="000000"/>
                <w:sz w:val="20"/>
                <w:szCs w:val="20"/>
              </w:rPr>
              <w:t>7,030,211</w:t>
            </w:r>
          </w:p>
        </w:tc>
        <w:tc>
          <w:tcPr>
            <w:tcW w:w="713" w:type="pct"/>
            <w:tcBorders>
              <w:top w:val="nil"/>
              <w:left w:val="nil"/>
              <w:bottom w:val="single" w:sz="4" w:space="0" w:color="auto"/>
              <w:right w:val="single" w:sz="4" w:space="0" w:color="auto"/>
            </w:tcBorders>
            <w:shd w:val="clear" w:color="auto" w:fill="0080C4" w:themeFill="accent3"/>
            <w:noWrap/>
            <w:vAlign w:val="center"/>
            <w:hideMark/>
          </w:tcPr>
          <w:p w14:paraId="5757E49F" w14:textId="26D474C2" w:rsidR="00BA1762" w:rsidRPr="00A80FA2" w:rsidRDefault="00397499" w:rsidP="00A80FA2">
            <w:pPr>
              <w:contextualSpacing/>
              <w:jc w:val="right"/>
              <w:rPr>
                <w:rFonts w:cs="Arial"/>
                <w:b/>
                <w:color w:val="000000"/>
                <w:sz w:val="20"/>
                <w:szCs w:val="20"/>
              </w:rPr>
            </w:pPr>
            <w:r w:rsidRPr="00A80FA2">
              <w:rPr>
                <w:rFonts w:cs="Arial"/>
                <w:b/>
                <w:color w:val="000000"/>
                <w:sz w:val="20"/>
                <w:szCs w:val="20"/>
              </w:rPr>
              <w:t>28,022,531</w:t>
            </w:r>
          </w:p>
        </w:tc>
      </w:tr>
      <w:tr w:rsidR="005B3D50" w:rsidRPr="00E84237" w14:paraId="7FB008B5" w14:textId="77777777" w:rsidTr="00A80FA2">
        <w:trPr>
          <w:trHeight w:val="952"/>
          <w:jc w:val="center"/>
        </w:trPr>
        <w:tc>
          <w:tcPr>
            <w:tcW w:w="1549" w:type="pct"/>
            <w:tcBorders>
              <w:top w:val="single" w:sz="4" w:space="0" w:color="auto"/>
              <w:left w:val="single" w:sz="4" w:space="0" w:color="auto"/>
              <w:bottom w:val="single" w:sz="4" w:space="0" w:color="auto"/>
              <w:right w:val="nil"/>
            </w:tcBorders>
            <w:shd w:val="clear" w:color="auto" w:fill="C0E9FF" w:themeFill="accent3" w:themeFillTint="33"/>
            <w:noWrap/>
          </w:tcPr>
          <w:p w14:paraId="669DA967" w14:textId="5821C081" w:rsidR="005B3D50" w:rsidRPr="00A80FA2" w:rsidRDefault="005B3D50" w:rsidP="00A80FA2">
            <w:pPr>
              <w:ind w:left="317" w:hanging="292"/>
              <w:contextualSpacing/>
              <w:rPr>
                <w:rFonts w:cs="Arial"/>
                <w:color w:val="000000"/>
                <w:sz w:val="20"/>
                <w:szCs w:val="20"/>
              </w:rPr>
            </w:pPr>
            <w:r w:rsidRPr="00A80FA2">
              <w:rPr>
                <w:rFonts w:cs="Arial"/>
                <w:color w:val="000000"/>
                <w:sz w:val="20"/>
                <w:szCs w:val="20"/>
              </w:rPr>
              <w:t>(b) Records with invalid or contradictory information in APC NMDS</w:t>
            </w:r>
          </w:p>
        </w:tc>
        <w:tc>
          <w:tcPr>
            <w:tcW w:w="684" w:type="pct"/>
            <w:tcBorders>
              <w:top w:val="nil"/>
              <w:left w:val="nil"/>
              <w:bottom w:val="single" w:sz="4" w:space="0" w:color="auto"/>
              <w:right w:val="nil"/>
            </w:tcBorders>
            <w:shd w:val="clear" w:color="auto" w:fill="C0E9FF" w:themeFill="accent3" w:themeFillTint="33"/>
            <w:noWrap/>
            <w:vAlign w:val="center"/>
          </w:tcPr>
          <w:p w14:paraId="4978B1C7" w14:textId="5FC77F1C" w:rsidR="005B3D50" w:rsidRPr="00A80FA2" w:rsidRDefault="005B3D50" w:rsidP="00A80FA2">
            <w:pPr>
              <w:contextualSpacing/>
              <w:jc w:val="right"/>
              <w:rPr>
                <w:rFonts w:cs="Arial"/>
                <w:color w:val="000000"/>
                <w:sz w:val="20"/>
                <w:szCs w:val="20"/>
              </w:rPr>
            </w:pPr>
            <w:r w:rsidRPr="00A80FA2">
              <w:rPr>
                <w:rFonts w:cs="Arial"/>
                <w:color w:val="000000"/>
                <w:sz w:val="20"/>
                <w:szCs w:val="20"/>
              </w:rPr>
              <w:t>-3,420</w:t>
            </w:r>
          </w:p>
        </w:tc>
        <w:tc>
          <w:tcPr>
            <w:tcW w:w="685" w:type="pct"/>
            <w:tcBorders>
              <w:top w:val="nil"/>
              <w:left w:val="nil"/>
              <w:bottom w:val="single" w:sz="4" w:space="0" w:color="auto"/>
              <w:right w:val="nil"/>
            </w:tcBorders>
            <w:shd w:val="clear" w:color="auto" w:fill="C0E9FF" w:themeFill="accent3" w:themeFillTint="33"/>
            <w:noWrap/>
            <w:vAlign w:val="center"/>
          </w:tcPr>
          <w:p w14:paraId="36490592" w14:textId="03644066" w:rsidR="005B3D50" w:rsidRPr="00A80FA2" w:rsidRDefault="005B3D50" w:rsidP="00A80FA2">
            <w:pPr>
              <w:contextualSpacing/>
              <w:jc w:val="right"/>
              <w:rPr>
                <w:rFonts w:cs="Arial"/>
                <w:color w:val="000000"/>
                <w:sz w:val="20"/>
                <w:szCs w:val="20"/>
              </w:rPr>
            </w:pPr>
            <w:r w:rsidRPr="00A80FA2">
              <w:rPr>
                <w:rFonts w:cs="Arial"/>
                <w:color w:val="000000"/>
                <w:sz w:val="20"/>
                <w:szCs w:val="20"/>
              </w:rPr>
              <w:t>-12,461</w:t>
            </w:r>
          </w:p>
        </w:tc>
        <w:tc>
          <w:tcPr>
            <w:tcW w:w="685" w:type="pct"/>
            <w:tcBorders>
              <w:top w:val="nil"/>
              <w:left w:val="nil"/>
              <w:bottom w:val="single" w:sz="4" w:space="0" w:color="auto"/>
              <w:right w:val="nil"/>
            </w:tcBorders>
            <w:shd w:val="clear" w:color="auto" w:fill="C0E9FF" w:themeFill="accent3" w:themeFillTint="33"/>
            <w:noWrap/>
            <w:vAlign w:val="center"/>
          </w:tcPr>
          <w:p w14:paraId="2A67898F" w14:textId="380739C2" w:rsidR="005B3D50" w:rsidRPr="00A80FA2" w:rsidRDefault="005B3D50" w:rsidP="00A80FA2">
            <w:pPr>
              <w:contextualSpacing/>
              <w:jc w:val="right"/>
              <w:rPr>
                <w:rFonts w:cs="Arial"/>
                <w:color w:val="000000"/>
                <w:sz w:val="20"/>
                <w:szCs w:val="20"/>
              </w:rPr>
            </w:pPr>
            <w:r w:rsidRPr="00A80FA2">
              <w:rPr>
                <w:rFonts w:cs="Arial"/>
                <w:color w:val="000000"/>
                <w:sz w:val="20"/>
                <w:szCs w:val="20"/>
              </w:rPr>
              <w:t>-32,230</w:t>
            </w:r>
          </w:p>
        </w:tc>
        <w:tc>
          <w:tcPr>
            <w:tcW w:w="684" w:type="pct"/>
            <w:tcBorders>
              <w:top w:val="nil"/>
              <w:left w:val="nil"/>
              <w:bottom w:val="single" w:sz="4" w:space="0" w:color="auto"/>
              <w:right w:val="nil"/>
            </w:tcBorders>
            <w:shd w:val="clear" w:color="auto" w:fill="C0E9FF" w:themeFill="accent3" w:themeFillTint="33"/>
            <w:noWrap/>
            <w:vAlign w:val="center"/>
          </w:tcPr>
          <w:p w14:paraId="6114EC6B" w14:textId="083FA3DE" w:rsidR="005B3D50" w:rsidRPr="00A80FA2" w:rsidRDefault="005B3D50" w:rsidP="00A80FA2">
            <w:pPr>
              <w:contextualSpacing/>
              <w:jc w:val="right"/>
              <w:rPr>
                <w:rFonts w:cs="Arial"/>
                <w:color w:val="000000"/>
                <w:sz w:val="20"/>
                <w:szCs w:val="20"/>
              </w:rPr>
            </w:pPr>
            <w:r w:rsidRPr="00A80FA2">
              <w:rPr>
                <w:rFonts w:cs="Arial"/>
                <w:color w:val="000000"/>
                <w:sz w:val="20"/>
                <w:szCs w:val="20"/>
              </w:rPr>
              <w:t>-33,013</w:t>
            </w:r>
          </w:p>
        </w:tc>
        <w:tc>
          <w:tcPr>
            <w:tcW w:w="713" w:type="pct"/>
            <w:tcBorders>
              <w:top w:val="nil"/>
              <w:left w:val="nil"/>
              <w:bottom w:val="single" w:sz="4" w:space="0" w:color="auto"/>
              <w:right w:val="single" w:sz="4" w:space="0" w:color="auto"/>
            </w:tcBorders>
            <w:shd w:val="clear" w:color="auto" w:fill="C0E9FF" w:themeFill="accent3" w:themeFillTint="33"/>
            <w:noWrap/>
            <w:vAlign w:val="center"/>
          </w:tcPr>
          <w:p w14:paraId="7ABEAAEC" w14:textId="0C7E2DB4" w:rsidR="005B3D50" w:rsidRPr="00A80FA2" w:rsidRDefault="005B3D50" w:rsidP="00A80FA2">
            <w:pPr>
              <w:contextualSpacing/>
              <w:jc w:val="right"/>
              <w:rPr>
                <w:rFonts w:cs="Arial"/>
                <w:bCs/>
                <w:color w:val="000000"/>
                <w:sz w:val="20"/>
                <w:szCs w:val="20"/>
              </w:rPr>
            </w:pPr>
            <w:r w:rsidRPr="00A80FA2">
              <w:rPr>
                <w:rFonts w:cs="Arial"/>
                <w:bCs/>
                <w:color w:val="000000"/>
                <w:sz w:val="20"/>
                <w:szCs w:val="20"/>
              </w:rPr>
              <w:t>-81,124</w:t>
            </w:r>
          </w:p>
        </w:tc>
      </w:tr>
      <w:tr w:rsidR="005B3D50" w:rsidRPr="00E84237" w14:paraId="7A0EF43C" w14:textId="77777777" w:rsidTr="00A80FA2">
        <w:trPr>
          <w:trHeight w:val="766"/>
          <w:jc w:val="center"/>
        </w:trPr>
        <w:tc>
          <w:tcPr>
            <w:tcW w:w="1549" w:type="pct"/>
            <w:tcBorders>
              <w:top w:val="single" w:sz="4" w:space="0" w:color="auto"/>
              <w:left w:val="single" w:sz="4" w:space="0" w:color="auto"/>
              <w:bottom w:val="single" w:sz="4" w:space="0" w:color="auto"/>
              <w:right w:val="nil"/>
            </w:tcBorders>
            <w:shd w:val="clear" w:color="auto" w:fill="C0E9FF" w:themeFill="accent3" w:themeFillTint="33"/>
            <w:noWrap/>
          </w:tcPr>
          <w:p w14:paraId="5B275D60" w14:textId="21E300E9" w:rsidR="005B3D50" w:rsidRPr="00A80FA2" w:rsidRDefault="005B3D50" w:rsidP="00A80FA2">
            <w:pPr>
              <w:ind w:left="317" w:hanging="292"/>
              <w:contextualSpacing/>
              <w:rPr>
                <w:rFonts w:cs="Arial"/>
                <w:color w:val="000000"/>
                <w:sz w:val="20"/>
                <w:szCs w:val="20"/>
              </w:rPr>
            </w:pPr>
            <w:r w:rsidRPr="00A80FA2">
              <w:rPr>
                <w:rFonts w:cs="Arial"/>
                <w:color w:val="000000"/>
                <w:sz w:val="20"/>
                <w:szCs w:val="20"/>
              </w:rPr>
              <w:t>(c) Records with unsuitable NHCDC data</w:t>
            </w:r>
          </w:p>
        </w:tc>
        <w:tc>
          <w:tcPr>
            <w:tcW w:w="684" w:type="pct"/>
            <w:tcBorders>
              <w:top w:val="nil"/>
              <w:left w:val="nil"/>
              <w:bottom w:val="single" w:sz="4" w:space="0" w:color="auto"/>
              <w:right w:val="nil"/>
            </w:tcBorders>
            <w:shd w:val="clear" w:color="auto" w:fill="C0E9FF" w:themeFill="accent3" w:themeFillTint="33"/>
            <w:noWrap/>
            <w:vAlign w:val="center"/>
          </w:tcPr>
          <w:p w14:paraId="1036142E" w14:textId="5FAC12C1" w:rsidR="005B3D50" w:rsidRPr="00A80FA2" w:rsidRDefault="005B3D50" w:rsidP="00A80FA2">
            <w:pPr>
              <w:contextualSpacing/>
              <w:jc w:val="right"/>
              <w:rPr>
                <w:rFonts w:cs="Arial"/>
                <w:color w:val="000000"/>
                <w:sz w:val="20"/>
                <w:szCs w:val="20"/>
              </w:rPr>
            </w:pPr>
            <w:r w:rsidRPr="00A80FA2">
              <w:rPr>
                <w:rFonts w:cs="Arial"/>
                <w:color w:val="000000"/>
                <w:sz w:val="20"/>
                <w:szCs w:val="20"/>
              </w:rPr>
              <w:t>-572,649</w:t>
            </w:r>
          </w:p>
        </w:tc>
        <w:tc>
          <w:tcPr>
            <w:tcW w:w="685" w:type="pct"/>
            <w:tcBorders>
              <w:top w:val="nil"/>
              <w:left w:val="nil"/>
              <w:bottom w:val="single" w:sz="4" w:space="0" w:color="auto"/>
              <w:right w:val="nil"/>
            </w:tcBorders>
            <w:shd w:val="clear" w:color="auto" w:fill="C0E9FF" w:themeFill="accent3" w:themeFillTint="33"/>
            <w:noWrap/>
            <w:vAlign w:val="center"/>
          </w:tcPr>
          <w:p w14:paraId="05B0D632" w14:textId="67585113" w:rsidR="005B3D50" w:rsidRPr="00A80FA2" w:rsidRDefault="005B3D50" w:rsidP="00A80FA2">
            <w:pPr>
              <w:contextualSpacing/>
              <w:jc w:val="right"/>
              <w:rPr>
                <w:rFonts w:cs="Arial"/>
                <w:color w:val="000000"/>
                <w:sz w:val="20"/>
                <w:szCs w:val="20"/>
              </w:rPr>
            </w:pPr>
            <w:r w:rsidRPr="00A80FA2">
              <w:rPr>
                <w:rFonts w:cs="Arial"/>
                <w:color w:val="000000"/>
                <w:sz w:val="20"/>
                <w:szCs w:val="20"/>
              </w:rPr>
              <w:t>-625,774</w:t>
            </w:r>
          </w:p>
        </w:tc>
        <w:tc>
          <w:tcPr>
            <w:tcW w:w="685" w:type="pct"/>
            <w:tcBorders>
              <w:top w:val="nil"/>
              <w:left w:val="nil"/>
              <w:bottom w:val="single" w:sz="4" w:space="0" w:color="auto"/>
              <w:right w:val="nil"/>
            </w:tcBorders>
            <w:shd w:val="clear" w:color="auto" w:fill="C0E9FF" w:themeFill="accent3" w:themeFillTint="33"/>
            <w:noWrap/>
            <w:vAlign w:val="center"/>
          </w:tcPr>
          <w:p w14:paraId="6C15F974" w14:textId="422B335F" w:rsidR="005B3D50" w:rsidRPr="00A80FA2" w:rsidRDefault="005B3D50" w:rsidP="00A80FA2">
            <w:pPr>
              <w:contextualSpacing/>
              <w:jc w:val="right"/>
              <w:rPr>
                <w:rFonts w:cs="Arial"/>
                <w:color w:val="000000"/>
                <w:sz w:val="20"/>
                <w:szCs w:val="20"/>
              </w:rPr>
            </w:pPr>
            <w:r w:rsidRPr="00A80FA2">
              <w:rPr>
                <w:rFonts w:cs="Arial"/>
                <w:color w:val="000000"/>
                <w:sz w:val="20"/>
                <w:szCs w:val="20"/>
              </w:rPr>
              <w:t>-715,618</w:t>
            </w:r>
          </w:p>
        </w:tc>
        <w:tc>
          <w:tcPr>
            <w:tcW w:w="684" w:type="pct"/>
            <w:tcBorders>
              <w:top w:val="nil"/>
              <w:left w:val="nil"/>
              <w:bottom w:val="single" w:sz="4" w:space="0" w:color="auto"/>
              <w:right w:val="nil"/>
            </w:tcBorders>
            <w:shd w:val="clear" w:color="auto" w:fill="C0E9FF" w:themeFill="accent3" w:themeFillTint="33"/>
            <w:noWrap/>
            <w:vAlign w:val="center"/>
          </w:tcPr>
          <w:p w14:paraId="220FC74F" w14:textId="0E5EABD1" w:rsidR="005B3D50" w:rsidRPr="00A80FA2" w:rsidRDefault="005B3D50" w:rsidP="00A80FA2">
            <w:pPr>
              <w:contextualSpacing/>
              <w:jc w:val="right"/>
              <w:rPr>
                <w:rFonts w:cs="Arial"/>
                <w:color w:val="000000"/>
                <w:sz w:val="20"/>
                <w:szCs w:val="20"/>
              </w:rPr>
            </w:pPr>
            <w:r w:rsidRPr="00A80FA2">
              <w:rPr>
                <w:rFonts w:cs="Arial"/>
                <w:color w:val="000000"/>
                <w:sz w:val="20"/>
                <w:szCs w:val="20"/>
              </w:rPr>
              <w:t>-686,464</w:t>
            </w:r>
          </w:p>
        </w:tc>
        <w:tc>
          <w:tcPr>
            <w:tcW w:w="713" w:type="pct"/>
            <w:tcBorders>
              <w:top w:val="nil"/>
              <w:left w:val="nil"/>
              <w:bottom w:val="single" w:sz="4" w:space="0" w:color="auto"/>
              <w:right w:val="single" w:sz="4" w:space="0" w:color="auto"/>
            </w:tcBorders>
            <w:shd w:val="clear" w:color="auto" w:fill="C0E9FF" w:themeFill="accent3" w:themeFillTint="33"/>
            <w:noWrap/>
            <w:vAlign w:val="center"/>
          </w:tcPr>
          <w:p w14:paraId="525DF864" w14:textId="60F21E68" w:rsidR="005B3D50" w:rsidRPr="00A80FA2" w:rsidRDefault="005B3D50" w:rsidP="00A80FA2">
            <w:pPr>
              <w:contextualSpacing/>
              <w:jc w:val="right"/>
              <w:rPr>
                <w:rFonts w:cs="Arial"/>
                <w:bCs/>
                <w:color w:val="000000"/>
                <w:sz w:val="20"/>
                <w:szCs w:val="20"/>
              </w:rPr>
            </w:pPr>
            <w:r w:rsidRPr="00A80FA2">
              <w:rPr>
                <w:rFonts w:cs="Arial"/>
                <w:bCs/>
                <w:color w:val="000000"/>
                <w:sz w:val="20"/>
                <w:szCs w:val="20"/>
              </w:rPr>
              <w:t>-2,600,505</w:t>
            </w:r>
          </w:p>
        </w:tc>
      </w:tr>
      <w:tr w:rsidR="005B3D50" w:rsidRPr="00E84237" w14:paraId="025DDC05" w14:textId="77777777" w:rsidTr="00A80FA2">
        <w:trPr>
          <w:trHeight w:val="706"/>
          <w:jc w:val="center"/>
        </w:trPr>
        <w:tc>
          <w:tcPr>
            <w:tcW w:w="1549" w:type="pct"/>
            <w:tcBorders>
              <w:top w:val="single" w:sz="4" w:space="0" w:color="auto"/>
              <w:left w:val="single" w:sz="4" w:space="0" w:color="auto"/>
              <w:bottom w:val="single" w:sz="4" w:space="0" w:color="auto"/>
              <w:right w:val="nil"/>
            </w:tcBorders>
            <w:shd w:val="clear" w:color="auto" w:fill="C0E9FF" w:themeFill="accent3" w:themeFillTint="33"/>
            <w:noWrap/>
          </w:tcPr>
          <w:p w14:paraId="18BCB4C8" w14:textId="1CA6C1A4" w:rsidR="005B3D50" w:rsidRPr="00A80FA2" w:rsidRDefault="005B3D50" w:rsidP="00A80FA2">
            <w:pPr>
              <w:ind w:left="317" w:hanging="292"/>
              <w:contextualSpacing/>
              <w:rPr>
                <w:rFonts w:cs="Arial"/>
                <w:color w:val="000000"/>
                <w:sz w:val="20"/>
                <w:szCs w:val="20"/>
              </w:rPr>
            </w:pPr>
            <w:r w:rsidRPr="00A80FA2">
              <w:rPr>
                <w:rFonts w:cs="Arial"/>
                <w:color w:val="000000"/>
                <w:sz w:val="20"/>
                <w:szCs w:val="20"/>
              </w:rPr>
              <w:t>(d) Records that are 'work in progress'</w:t>
            </w:r>
          </w:p>
        </w:tc>
        <w:tc>
          <w:tcPr>
            <w:tcW w:w="684" w:type="pct"/>
            <w:tcBorders>
              <w:top w:val="nil"/>
              <w:left w:val="nil"/>
              <w:bottom w:val="single" w:sz="4" w:space="0" w:color="auto"/>
              <w:right w:val="nil"/>
            </w:tcBorders>
            <w:shd w:val="clear" w:color="auto" w:fill="C0E9FF" w:themeFill="accent3" w:themeFillTint="33"/>
            <w:noWrap/>
            <w:vAlign w:val="center"/>
          </w:tcPr>
          <w:p w14:paraId="1A701D52" w14:textId="43855F70" w:rsidR="005B3D50" w:rsidRPr="00A80FA2" w:rsidRDefault="005B3D50" w:rsidP="00A80FA2">
            <w:pPr>
              <w:contextualSpacing/>
              <w:jc w:val="right"/>
              <w:rPr>
                <w:rFonts w:cs="Arial"/>
                <w:color w:val="000000"/>
                <w:sz w:val="20"/>
                <w:szCs w:val="20"/>
              </w:rPr>
            </w:pPr>
            <w:r w:rsidRPr="00A80FA2">
              <w:rPr>
                <w:rFonts w:cs="Arial"/>
                <w:color w:val="000000"/>
                <w:sz w:val="20"/>
                <w:szCs w:val="20"/>
              </w:rPr>
              <w:t>-34,978</w:t>
            </w:r>
          </w:p>
        </w:tc>
        <w:tc>
          <w:tcPr>
            <w:tcW w:w="685" w:type="pct"/>
            <w:tcBorders>
              <w:top w:val="nil"/>
              <w:left w:val="nil"/>
              <w:bottom w:val="single" w:sz="4" w:space="0" w:color="auto"/>
              <w:right w:val="nil"/>
            </w:tcBorders>
            <w:shd w:val="clear" w:color="auto" w:fill="C0E9FF" w:themeFill="accent3" w:themeFillTint="33"/>
            <w:noWrap/>
            <w:vAlign w:val="center"/>
          </w:tcPr>
          <w:p w14:paraId="5A21A343" w14:textId="6EAB157D" w:rsidR="005B3D50" w:rsidRPr="00A80FA2" w:rsidRDefault="005B3D50" w:rsidP="00A80FA2">
            <w:pPr>
              <w:contextualSpacing/>
              <w:jc w:val="right"/>
              <w:rPr>
                <w:rFonts w:cs="Arial"/>
                <w:color w:val="000000"/>
                <w:sz w:val="20"/>
                <w:szCs w:val="20"/>
              </w:rPr>
            </w:pPr>
            <w:r w:rsidRPr="00A80FA2">
              <w:rPr>
                <w:rFonts w:cs="Arial"/>
                <w:color w:val="000000"/>
                <w:sz w:val="20"/>
                <w:szCs w:val="20"/>
              </w:rPr>
              <w:t>-36,824</w:t>
            </w:r>
          </w:p>
        </w:tc>
        <w:tc>
          <w:tcPr>
            <w:tcW w:w="685" w:type="pct"/>
            <w:tcBorders>
              <w:top w:val="nil"/>
              <w:left w:val="nil"/>
              <w:bottom w:val="single" w:sz="4" w:space="0" w:color="auto"/>
              <w:right w:val="nil"/>
            </w:tcBorders>
            <w:shd w:val="clear" w:color="auto" w:fill="C0E9FF" w:themeFill="accent3" w:themeFillTint="33"/>
            <w:noWrap/>
            <w:vAlign w:val="center"/>
          </w:tcPr>
          <w:p w14:paraId="57811E53" w14:textId="34645964" w:rsidR="005B3D50" w:rsidRPr="00A80FA2" w:rsidRDefault="005B3D50" w:rsidP="00A80FA2">
            <w:pPr>
              <w:contextualSpacing/>
              <w:jc w:val="right"/>
              <w:rPr>
                <w:rFonts w:cs="Arial"/>
                <w:color w:val="000000"/>
                <w:sz w:val="20"/>
                <w:szCs w:val="20"/>
              </w:rPr>
            </w:pPr>
            <w:r w:rsidRPr="00A80FA2">
              <w:rPr>
                <w:rFonts w:cs="Arial"/>
                <w:color w:val="000000"/>
                <w:sz w:val="20"/>
                <w:szCs w:val="20"/>
              </w:rPr>
              <w:t>-34,177</w:t>
            </w:r>
          </w:p>
        </w:tc>
        <w:tc>
          <w:tcPr>
            <w:tcW w:w="684" w:type="pct"/>
            <w:tcBorders>
              <w:top w:val="nil"/>
              <w:left w:val="nil"/>
              <w:bottom w:val="single" w:sz="4" w:space="0" w:color="auto"/>
              <w:right w:val="nil"/>
            </w:tcBorders>
            <w:shd w:val="clear" w:color="auto" w:fill="C0E9FF" w:themeFill="accent3" w:themeFillTint="33"/>
            <w:noWrap/>
            <w:vAlign w:val="center"/>
          </w:tcPr>
          <w:p w14:paraId="0F753FF4" w14:textId="08C62A46" w:rsidR="005B3D50" w:rsidRPr="00A80FA2" w:rsidRDefault="005B3D50" w:rsidP="00A80FA2">
            <w:pPr>
              <w:contextualSpacing/>
              <w:jc w:val="right"/>
              <w:rPr>
                <w:rFonts w:cs="Arial"/>
                <w:color w:val="000000"/>
                <w:sz w:val="20"/>
                <w:szCs w:val="20"/>
              </w:rPr>
            </w:pPr>
            <w:r w:rsidRPr="00A80FA2">
              <w:rPr>
                <w:rFonts w:cs="Arial"/>
                <w:color w:val="000000"/>
                <w:sz w:val="20"/>
                <w:szCs w:val="20"/>
              </w:rPr>
              <w:t>-37,052</w:t>
            </w:r>
          </w:p>
        </w:tc>
        <w:tc>
          <w:tcPr>
            <w:tcW w:w="713" w:type="pct"/>
            <w:tcBorders>
              <w:top w:val="nil"/>
              <w:left w:val="nil"/>
              <w:bottom w:val="single" w:sz="4" w:space="0" w:color="auto"/>
              <w:right w:val="single" w:sz="4" w:space="0" w:color="auto"/>
            </w:tcBorders>
            <w:shd w:val="clear" w:color="auto" w:fill="C0E9FF" w:themeFill="accent3" w:themeFillTint="33"/>
            <w:noWrap/>
            <w:vAlign w:val="center"/>
          </w:tcPr>
          <w:p w14:paraId="20233967" w14:textId="355063D9" w:rsidR="005B3D50" w:rsidRPr="00A80FA2" w:rsidRDefault="005B3D50" w:rsidP="00A80FA2">
            <w:pPr>
              <w:contextualSpacing/>
              <w:jc w:val="right"/>
              <w:rPr>
                <w:rFonts w:cs="Arial"/>
                <w:bCs/>
                <w:color w:val="000000"/>
                <w:sz w:val="20"/>
                <w:szCs w:val="20"/>
              </w:rPr>
            </w:pPr>
            <w:r w:rsidRPr="00A80FA2">
              <w:rPr>
                <w:rFonts w:cs="Arial"/>
                <w:bCs/>
                <w:color w:val="000000"/>
                <w:sz w:val="20"/>
                <w:szCs w:val="20"/>
              </w:rPr>
              <w:t>-143,031</w:t>
            </w:r>
          </w:p>
        </w:tc>
      </w:tr>
      <w:tr w:rsidR="005B3D50" w:rsidRPr="00E84237" w14:paraId="1649A589" w14:textId="77777777" w:rsidTr="00A80FA2">
        <w:trPr>
          <w:trHeight w:val="952"/>
          <w:jc w:val="center"/>
        </w:trPr>
        <w:tc>
          <w:tcPr>
            <w:tcW w:w="1549" w:type="pct"/>
            <w:tcBorders>
              <w:top w:val="single" w:sz="4" w:space="0" w:color="auto"/>
              <w:left w:val="single" w:sz="4" w:space="0" w:color="auto"/>
              <w:bottom w:val="single" w:sz="4" w:space="0" w:color="auto"/>
              <w:right w:val="nil"/>
            </w:tcBorders>
            <w:shd w:val="clear" w:color="auto" w:fill="C0E9FF" w:themeFill="accent3" w:themeFillTint="33"/>
            <w:noWrap/>
          </w:tcPr>
          <w:p w14:paraId="2FAD3DB9" w14:textId="445F5FA2" w:rsidR="005B3D50" w:rsidRPr="00A80FA2" w:rsidRDefault="005B3D50" w:rsidP="00A80FA2">
            <w:pPr>
              <w:ind w:left="317" w:hanging="292"/>
              <w:contextualSpacing/>
              <w:rPr>
                <w:rFonts w:cs="Arial"/>
                <w:color w:val="000000"/>
                <w:sz w:val="20"/>
                <w:szCs w:val="20"/>
              </w:rPr>
            </w:pPr>
            <w:r w:rsidRPr="00A80FA2">
              <w:rPr>
                <w:rFonts w:cs="Arial"/>
                <w:color w:val="000000"/>
                <w:sz w:val="20"/>
                <w:szCs w:val="20"/>
              </w:rPr>
              <w:t>(e) Records from hospitals with fewer than 100 costed episodes</w:t>
            </w:r>
          </w:p>
        </w:tc>
        <w:tc>
          <w:tcPr>
            <w:tcW w:w="684" w:type="pct"/>
            <w:tcBorders>
              <w:top w:val="nil"/>
              <w:left w:val="nil"/>
              <w:bottom w:val="single" w:sz="4" w:space="0" w:color="auto"/>
              <w:right w:val="nil"/>
            </w:tcBorders>
            <w:shd w:val="clear" w:color="auto" w:fill="C0E9FF" w:themeFill="accent3" w:themeFillTint="33"/>
            <w:noWrap/>
            <w:vAlign w:val="center"/>
          </w:tcPr>
          <w:p w14:paraId="2425A87E" w14:textId="681339F2" w:rsidR="005B3D50" w:rsidRPr="00A80FA2" w:rsidRDefault="005B3D50" w:rsidP="00A80FA2">
            <w:pPr>
              <w:contextualSpacing/>
              <w:jc w:val="right"/>
              <w:rPr>
                <w:rFonts w:cs="Arial"/>
                <w:color w:val="000000"/>
                <w:sz w:val="20"/>
                <w:szCs w:val="20"/>
              </w:rPr>
            </w:pPr>
            <w:r w:rsidRPr="00A80FA2">
              <w:rPr>
                <w:rFonts w:cs="Arial"/>
                <w:color w:val="000000"/>
                <w:sz w:val="20"/>
                <w:szCs w:val="20"/>
              </w:rPr>
              <w:t>-1,283</w:t>
            </w:r>
          </w:p>
        </w:tc>
        <w:tc>
          <w:tcPr>
            <w:tcW w:w="685" w:type="pct"/>
            <w:tcBorders>
              <w:top w:val="nil"/>
              <w:left w:val="nil"/>
              <w:bottom w:val="single" w:sz="4" w:space="0" w:color="auto"/>
              <w:right w:val="nil"/>
            </w:tcBorders>
            <w:shd w:val="clear" w:color="auto" w:fill="C0E9FF" w:themeFill="accent3" w:themeFillTint="33"/>
            <w:noWrap/>
            <w:vAlign w:val="center"/>
          </w:tcPr>
          <w:p w14:paraId="53BDABC9" w14:textId="44A2E902" w:rsidR="005B3D50" w:rsidRPr="00A80FA2" w:rsidRDefault="005B3D50" w:rsidP="00A80FA2">
            <w:pPr>
              <w:contextualSpacing/>
              <w:jc w:val="right"/>
              <w:rPr>
                <w:rFonts w:cs="Arial"/>
                <w:color w:val="000000"/>
                <w:sz w:val="20"/>
                <w:szCs w:val="20"/>
              </w:rPr>
            </w:pPr>
            <w:r w:rsidRPr="00A80FA2">
              <w:rPr>
                <w:rFonts w:cs="Arial"/>
                <w:color w:val="000000"/>
                <w:sz w:val="20"/>
                <w:szCs w:val="20"/>
              </w:rPr>
              <w:t>-1,477</w:t>
            </w:r>
          </w:p>
        </w:tc>
        <w:tc>
          <w:tcPr>
            <w:tcW w:w="685" w:type="pct"/>
            <w:tcBorders>
              <w:top w:val="nil"/>
              <w:left w:val="nil"/>
              <w:bottom w:val="single" w:sz="4" w:space="0" w:color="auto"/>
              <w:right w:val="nil"/>
            </w:tcBorders>
            <w:shd w:val="clear" w:color="auto" w:fill="C0E9FF" w:themeFill="accent3" w:themeFillTint="33"/>
            <w:noWrap/>
            <w:vAlign w:val="center"/>
          </w:tcPr>
          <w:p w14:paraId="2E7418D6" w14:textId="38D1C160" w:rsidR="005B3D50" w:rsidRPr="00A80FA2" w:rsidRDefault="005B3D50" w:rsidP="00A80FA2">
            <w:pPr>
              <w:contextualSpacing/>
              <w:jc w:val="right"/>
              <w:rPr>
                <w:rFonts w:cs="Arial"/>
                <w:color w:val="000000"/>
                <w:sz w:val="20"/>
                <w:szCs w:val="20"/>
              </w:rPr>
            </w:pPr>
            <w:r w:rsidRPr="00A80FA2">
              <w:rPr>
                <w:rFonts w:cs="Arial"/>
                <w:color w:val="000000"/>
                <w:sz w:val="20"/>
                <w:szCs w:val="20"/>
              </w:rPr>
              <w:t>-1,821</w:t>
            </w:r>
          </w:p>
        </w:tc>
        <w:tc>
          <w:tcPr>
            <w:tcW w:w="684" w:type="pct"/>
            <w:tcBorders>
              <w:top w:val="nil"/>
              <w:left w:val="nil"/>
              <w:bottom w:val="single" w:sz="4" w:space="0" w:color="auto"/>
              <w:right w:val="nil"/>
            </w:tcBorders>
            <w:shd w:val="clear" w:color="auto" w:fill="C0E9FF" w:themeFill="accent3" w:themeFillTint="33"/>
            <w:noWrap/>
            <w:vAlign w:val="center"/>
          </w:tcPr>
          <w:p w14:paraId="36E982EA" w14:textId="61F45CEF" w:rsidR="005B3D50" w:rsidRPr="00A80FA2" w:rsidRDefault="005B3D50" w:rsidP="00A80FA2">
            <w:pPr>
              <w:contextualSpacing/>
              <w:jc w:val="right"/>
              <w:rPr>
                <w:rFonts w:cs="Arial"/>
                <w:color w:val="000000"/>
                <w:sz w:val="20"/>
                <w:szCs w:val="20"/>
              </w:rPr>
            </w:pPr>
            <w:r w:rsidRPr="00A80FA2">
              <w:rPr>
                <w:rFonts w:cs="Arial"/>
                <w:color w:val="000000"/>
                <w:sz w:val="20"/>
                <w:szCs w:val="20"/>
              </w:rPr>
              <w:t>-1,591</w:t>
            </w:r>
          </w:p>
        </w:tc>
        <w:tc>
          <w:tcPr>
            <w:tcW w:w="713" w:type="pct"/>
            <w:tcBorders>
              <w:top w:val="nil"/>
              <w:left w:val="nil"/>
              <w:bottom w:val="single" w:sz="4" w:space="0" w:color="auto"/>
              <w:right w:val="single" w:sz="4" w:space="0" w:color="auto"/>
            </w:tcBorders>
            <w:shd w:val="clear" w:color="auto" w:fill="C0E9FF" w:themeFill="accent3" w:themeFillTint="33"/>
            <w:noWrap/>
            <w:vAlign w:val="center"/>
          </w:tcPr>
          <w:p w14:paraId="37501530" w14:textId="769E2D97" w:rsidR="005B3D50" w:rsidRPr="00A80FA2" w:rsidRDefault="005B3D50" w:rsidP="00A80FA2">
            <w:pPr>
              <w:contextualSpacing/>
              <w:jc w:val="right"/>
              <w:rPr>
                <w:rFonts w:cs="Arial"/>
                <w:bCs/>
                <w:color w:val="000000"/>
                <w:sz w:val="20"/>
                <w:szCs w:val="20"/>
              </w:rPr>
            </w:pPr>
            <w:r w:rsidRPr="00A80FA2">
              <w:rPr>
                <w:rFonts w:cs="Arial"/>
                <w:bCs/>
                <w:color w:val="000000"/>
                <w:sz w:val="20"/>
                <w:szCs w:val="20"/>
              </w:rPr>
              <w:t>-6,172</w:t>
            </w:r>
          </w:p>
        </w:tc>
      </w:tr>
      <w:tr w:rsidR="005B3D50" w:rsidRPr="00E84237" w14:paraId="5E883EDE" w14:textId="77777777" w:rsidTr="00A80FA2">
        <w:trPr>
          <w:trHeight w:val="722"/>
          <w:jc w:val="center"/>
        </w:trPr>
        <w:tc>
          <w:tcPr>
            <w:tcW w:w="1549" w:type="pct"/>
            <w:tcBorders>
              <w:top w:val="single" w:sz="4" w:space="0" w:color="auto"/>
              <w:left w:val="single" w:sz="4" w:space="0" w:color="auto"/>
              <w:bottom w:val="single" w:sz="4" w:space="0" w:color="auto"/>
              <w:right w:val="nil"/>
            </w:tcBorders>
            <w:shd w:val="clear" w:color="auto" w:fill="C0E9FF" w:themeFill="accent3" w:themeFillTint="33"/>
            <w:noWrap/>
          </w:tcPr>
          <w:p w14:paraId="40D79F64" w14:textId="60DFABB4" w:rsidR="005B3D50" w:rsidRPr="00A80FA2" w:rsidRDefault="005B3D50" w:rsidP="00A80FA2">
            <w:pPr>
              <w:ind w:left="317" w:hanging="292"/>
              <w:contextualSpacing/>
              <w:rPr>
                <w:rFonts w:cs="Arial"/>
                <w:color w:val="000000"/>
                <w:sz w:val="20"/>
                <w:szCs w:val="20"/>
              </w:rPr>
            </w:pPr>
            <w:r w:rsidRPr="00A80FA2">
              <w:rPr>
                <w:rFonts w:cs="Arial"/>
                <w:color w:val="000000"/>
                <w:sz w:val="20"/>
                <w:szCs w:val="20"/>
              </w:rPr>
              <w:t>(f) Records removed based on jurisdictional advice</w:t>
            </w:r>
          </w:p>
        </w:tc>
        <w:tc>
          <w:tcPr>
            <w:tcW w:w="684" w:type="pct"/>
            <w:tcBorders>
              <w:top w:val="nil"/>
              <w:left w:val="nil"/>
              <w:bottom w:val="single" w:sz="4" w:space="0" w:color="auto"/>
              <w:right w:val="nil"/>
            </w:tcBorders>
            <w:shd w:val="clear" w:color="auto" w:fill="C0E9FF" w:themeFill="accent3" w:themeFillTint="33"/>
            <w:noWrap/>
            <w:vAlign w:val="center"/>
          </w:tcPr>
          <w:p w14:paraId="2B0A91FA" w14:textId="7FCB0E83" w:rsidR="005B3D50" w:rsidRPr="00A80FA2" w:rsidRDefault="005B3D50" w:rsidP="00A80FA2">
            <w:pPr>
              <w:contextualSpacing/>
              <w:jc w:val="right"/>
              <w:rPr>
                <w:rFonts w:cs="Arial"/>
                <w:color w:val="000000"/>
                <w:sz w:val="20"/>
                <w:szCs w:val="20"/>
              </w:rPr>
            </w:pPr>
            <w:r w:rsidRPr="00A80FA2">
              <w:rPr>
                <w:rFonts w:cs="Arial"/>
                <w:color w:val="000000"/>
                <w:sz w:val="20"/>
                <w:szCs w:val="20"/>
              </w:rPr>
              <w:t>-2,320</w:t>
            </w:r>
          </w:p>
        </w:tc>
        <w:tc>
          <w:tcPr>
            <w:tcW w:w="685" w:type="pct"/>
            <w:tcBorders>
              <w:top w:val="nil"/>
              <w:left w:val="nil"/>
              <w:bottom w:val="single" w:sz="4" w:space="0" w:color="auto"/>
              <w:right w:val="nil"/>
            </w:tcBorders>
            <w:shd w:val="clear" w:color="auto" w:fill="C0E9FF" w:themeFill="accent3" w:themeFillTint="33"/>
            <w:noWrap/>
            <w:vAlign w:val="center"/>
          </w:tcPr>
          <w:p w14:paraId="4F8EE4B5" w14:textId="2BF8B253" w:rsidR="005B3D50" w:rsidRPr="00A80FA2" w:rsidRDefault="005B3D50" w:rsidP="00A80FA2">
            <w:pPr>
              <w:contextualSpacing/>
              <w:jc w:val="right"/>
              <w:rPr>
                <w:rFonts w:cs="Arial"/>
                <w:color w:val="000000"/>
                <w:sz w:val="20"/>
                <w:szCs w:val="20"/>
              </w:rPr>
            </w:pPr>
            <w:r w:rsidRPr="00A80FA2">
              <w:rPr>
                <w:rFonts w:cs="Arial"/>
                <w:color w:val="000000"/>
                <w:sz w:val="20"/>
                <w:szCs w:val="20"/>
              </w:rPr>
              <w:t>-2,153</w:t>
            </w:r>
          </w:p>
        </w:tc>
        <w:tc>
          <w:tcPr>
            <w:tcW w:w="685" w:type="pct"/>
            <w:tcBorders>
              <w:top w:val="nil"/>
              <w:left w:val="nil"/>
              <w:bottom w:val="single" w:sz="4" w:space="0" w:color="auto"/>
              <w:right w:val="nil"/>
            </w:tcBorders>
            <w:shd w:val="clear" w:color="auto" w:fill="C0E9FF" w:themeFill="accent3" w:themeFillTint="33"/>
            <w:noWrap/>
            <w:vAlign w:val="center"/>
          </w:tcPr>
          <w:p w14:paraId="37E8D922" w14:textId="7EDDE201" w:rsidR="005B3D50" w:rsidRPr="00A80FA2" w:rsidRDefault="005B3D50" w:rsidP="00A80FA2">
            <w:pPr>
              <w:contextualSpacing/>
              <w:jc w:val="right"/>
              <w:rPr>
                <w:rFonts w:cs="Arial"/>
                <w:color w:val="000000"/>
                <w:sz w:val="20"/>
                <w:szCs w:val="20"/>
              </w:rPr>
            </w:pPr>
            <w:r w:rsidRPr="00A80FA2">
              <w:rPr>
                <w:rFonts w:cs="Arial"/>
                <w:color w:val="000000"/>
                <w:sz w:val="20"/>
                <w:szCs w:val="20"/>
              </w:rPr>
              <w:t>-1,893</w:t>
            </w:r>
          </w:p>
        </w:tc>
        <w:tc>
          <w:tcPr>
            <w:tcW w:w="684" w:type="pct"/>
            <w:tcBorders>
              <w:top w:val="nil"/>
              <w:left w:val="nil"/>
              <w:bottom w:val="single" w:sz="4" w:space="0" w:color="auto"/>
              <w:right w:val="nil"/>
            </w:tcBorders>
            <w:shd w:val="clear" w:color="auto" w:fill="C0E9FF" w:themeFill="accent3" w:themeFillTint="33"/>
            <w:noWrap/>
            <w:vAlign w:val="center"/>
          </w:tcPr>
          <w:p w14:paraId="7ADEBDF9" w14:textId="213447FC" w:rsidR="005B3D50" w:rsidRPr="00A80FA2" w:rsidRDefault="005B3D50" w:rsidP="00A80FA2">
            <w:pPr>
              <w:contextualSpacing/>
              <w:jc w:val="right"/>
              <w:rPr>
                <w:rFonts w:cs="Arial"/>
                <w:color w:val="000000"/>
                <w:sz w:val="20"/>
                <w:szCs w:val="20"/>
              </w:rPr>
            </w:pPr>
            <w:r w:rsidRPr="00A80FA2">
              <w:rPr>
                <w:rFonts w:cs="Arial"/>
                <w:color w:val="000000"/>
                <w:sz w:val="20"/>
                <w:szCs w:val="20"/>
              </w:rPr>
              <w:t>-1,402</w:t>
            </w:r>
          </w:p>
        </w:tc>
        <w:tc>
          <w:tcPr>
            <w:tcW w:w="713" w:type="pct"/>
            <w:tcBorders>
              <w:top w:val="nil"/>
              <w:left w:val="nil"/>
              <w:bottom w:val="single" w:sz="4" w:space="0" w:color="auto"/>
              <w:right w:val="single" w:sz="4" w:space="0" w:color="auto"/>
            </w:tcBorders>
            <w:shd w:val="clear" w:color="auto" w:fill="C0E9FF" w:themeFill="accent3" w:themeFillTint="33"/>
            <w:noWrap/>
            <w:vAlign w:val="center"/>
          </w:tcPr>
          <w:p w14:paraId="4E2AE461" w14:textId="6DBA5FB1" w:rsidR="005B3D50" w:rsidRPr="00A80FA2" w:rsidRDefault="005B3D50" w:rsidP="00A80FA2">
            <w:pPr>
              <w:contextualSpacing/>
              <w:jc w:val="right"/>
              <w:rPr>
                <w:rFonts w:cs="Arial"/>
                <w:bCs/>
                <w:color w:val="000000"/>
                <w:sz w:val="20"/>
                <w:szCs w:val="20"/>
              </w:rPr>
            </w:pPr>
            <w:r w:rsidRPr="00A80FA2">
              <w:rPr>
                <w:rFonts w:cs="Arial"/>
                <w:bCs/>
                <w:color w:val="000000"/>
                <w:sz w:val="20"/>
                <w:szCs w:val="20"/>
              </w:rPr>
              <w:t>-7,768</w:t>
            </w:r>
          </w:p>
        </w:tc>
      </w:tr>
      <w:tr w:rsidR="005B3D50" w:rsidRPr="00E84237" w14:paraId="4A2B75D4" w14:textId="77777777" w:rsidTr="00A80FA2">
        <w:trPr>
          <w:trHeight w:val="765"/>
          <w:jc w:val="center"/>
        </w:trPr>
        <w:tc>
          <w:tcPr>
            <w:tcW w:w="1549" w:type="pct"/>
            <w:tcBorders>
              <w:top w:val="single" w:sz="4" w:space="0" w:color="auto"/>
              <w:left w:val="single" w:sz="4" w:space="0" w:color="auto"/>
              <w:bottom w:val="single" w:sz="4" w:space="0" w:color="auto"/>
              <w:right w:val="nil"/>
            </w:tcBorders>
            <w:shd w:val="clear" w:color="auto" w:fill="C0E9FF" w:themeFill="accent3" w:themeFillTint="33"/>
            <w:noWrap/>
          </w:tcPr>
          <w:p w14:paraId="75E967CA" w14:textId="21F5FEA4" w:rsidR="005B3D50" w:rsidRPr="00A80FA2" w:rsidRDefault="005B3D50" w:rsidP="00A80FA2">
            <w:pPr>
              <w:ind w:left="317" w:hanging="292"/>
              <w:contextualSpacing/>
              <w:rPr>
                <w:rFonts w:cs="Arial"/>
                <w:color w:val="000000"/>
                <w:sz w:val="20"/>
                <w:szCs w:val="20"/>
              </w:rPr>
            </w:pPr>
            <w:r w:rsidRPr="00A80FA2">
              <w:rPr>
                <w:rFonts w:cs="Arial"/>
                <w:color w:val="000000"/>
                <w:sz w:val="20"/>
                <w:szCs w:val="20"/>
              </w:rPr>
              <w:t>(g) Records with hospital-DRG extreme costs</w:t>
            </w:r>
          </w:p>
        </w:tc>
        <w:tc>
          <w:tcPr>
            <w:tcW w:w="684" w:type="pct"/>
            <w:tcBorders>
              <w:top w:val="nil"/>
              <w:left w:val="nil"/>
              <w:bottom w:val="single" w:sz="4" w:space="0" w:color="auto"/>
              <w:right w:val="nil"/>
            </w:tcBorders>
            <w:shd w:val="clear" w:color="auto" w:fill="C0E9FF" w:themeFill="accent3" w:themeFillTint="33"/>
            <w:noWrap/>
            <w:vAlign w:val="center"/>
          </w:tcPr>
          <w:p w14:paraId="163F947D" w14:textId="75369E6F" w:rsidR="005B3D50" w:rsidRPr="00A80FA2" w:rsidRDefault="005B3D50" w:rsidP="00A80FA2">
            <w:pPr>
              <w:contextualSpacing/>
              <w:jc w:val="right"/>
              <w:rPr>
                <w:rFonts w:cs="Arial"/>
                <w:color w:val="000000"/>
                <w:sz w:val="20"/>
                <w:szCs w:val="20"/>
              </w:rPr>
            </w:pPr>
            <w:r w:rsidRPr="00A80FA2">
              <w:rPr>
                <w:rFonts w:cs="Arial"/>
                <w:color w:val="000000"/>
                <w:sz w:val="20"/>
                <w:szCs w:val="20"/>
              </w:rPr>
              <w:t>-9,169</w:t>
            </w:r>
          </w:p>
        </w:tc>
        <w:tc>
          <w:tcPr>
            <w:tcW w:w="685" w:type="pct"/>
            <w:tcBorders>
              <w:top w:val="nil"/>
              <w:left w:val="nil"/>
              <w:bottom w:val="single" w:sz="4" w:space="0" w:color="auto"/>
              <w:right w:val="nil"/>
            </w:tcBorders>
            <w:shd w:val="clear" w:color="auto" w:fill="C0E9FF" w:themeFill="accent3" w:themeFillTint="33"/>
            <w:noWrap/>
            <w:vAlign w:val="center"/>
          </w:tcPr>
          <w:p w14:paraId="20304CAA" w14:textId="4B6905C1" w:rsidR="005B3D50" w:rsidRPr="00A80FA2" w:rsidRDefault="005B3D50" w:rsidP="00A80FA2">
            <w:pPr>
              <w:contextualSpacing/>
              <w:jc w:val="right"/>
              <w:rPr>
                <w:rFonts w:cs="Arial"/>
                <w:color w:val="000000"/>
                <w:sz w:val="20"/>
                <w:szCs w:val="20"/>
              </w:rPr>
            </w:pPr>
            <w:r w:rsidRPr="00A80FA2">
              <w:rPr>
                <w:rFonts w:cs="Arial"/>
                <w:color w:val="000000"/>
                <w:sz w:val="20"/>
                <w:szCs w:val="20"/>
              </w:rPr>
              <w:t>-9,799</w:t>
            </w:r>
          </w:p>
        </w:tc>
        <w:tc>
          <w:tcPr>
            <w:tcW w:w="685" w:type="pct"/>
            <w:tcBorders>
              <w:top w:val="nil"/>
              <w:left w:val="nil"/>
              <w:bottom w:val="single" w:sz="4" w:space="0" w:color="auto"/>
              <w:right w:val="nil"/>
            </w:tcBorders>
            <w:shd w:val="clear" w:color="auto" w:fill="C0E9FF" w:themeFill="accent3" w:themeFillTint="33"/>
            <w:noWrap/>
            <w:vAlign w:val="center"/>
          </w:tcPr>
          <w:p w14:paraId="77F9D3A5" w14:textId="170E99A7" w:rsidR="005B3D50" w:rsidRPr="00A80FA2" w:rsidRDefault="005B3D50" w:rsidP="00A80FA2">
            <w:pPr>
              <w:contextualSpacing/>
              <w:jc w:val="right"/>
              <w:rPr>
                <w:rFonts w:cs="Arial"/>
                <w:color w:val="000000"/>
                <w:sz w:val="20"/>
                <w:szCs w:val="20"/>
              </w:rPr>
            </w:pPr>
            <w:r w:rsidRPr="00A80FA2">
              <w:rPr>
                <w:rFonts w:cs="Arial"/>
                <w:color w:val="000000"/>
                <w:sz w:val="20"/>
                <w:szCs w:val="20"/>
              </w:rPr>
              <w:t>-16,808</w:t>
            </w:r>
          </w:p>
        </w:tc>
        <w:tc>
          <w:tcPr>
            <w:tcW w:w="684" w:type="pct"/>
            <w:tcBorders>
              <w:top w:val="nil"/>
              <w:left w:val="nil"/>
              <w:bottom w:val="single" w:sz="4" w:space="0" w:color="auto"/>
              <w:right w:val="nil"/>
            </w:tcBorders>
            <w:shd w:val="clear" w:color="auto" w:fill="C0E9FF" w:themeFill="accent3" w:themeFillTint="33"/>
            <w:noWrap/>
            <w:vAlign w:val="center"/>
          </w:tcPr>
          <w:p w14:paraId="4639627E" w14:textId="26295BA9" w:rsidR="005B3D50" w:rsidRPr="00A80FA2" w:rsidRDefault="005B3D50" w:rsidP="00A80FA2">
            <w:pPr>
              <w:contextualSpacing/>
              <w:jc w:val="right"/>
              <w:rPr>
                <w:rFonts w:cs="Arial"/>
                <w:color w:val="000000"/>
                <w:sz w:val="20"/>
                <w:szCs w:val="20"/>
              </w:rPr>
            </w:pPr>
            <w:r w:rsidRPr="00A80FA2">
              <w:rPr>
                <w:rFonts w:cs="Arial"/>
                <w:color w:val="000000"/>
                <w:sz w:val="20"/>
                <w:szCs w:val="20"/>
              </w:rPr>
              <w:t>-12,518</w:t>
            </w:r>
          </w:p>
        </w:tc>
        <w:tc>
          <w:tcPr>
            <w:tcW w:w="713" w:type="pct"/>
            <w:tcBorders>
              <w:top w:val="nil"/>
              <w:left w:val="nil"/>
              <w:bottom w:val="single" w:sz="4" w:space="0" w:color="auto"/>
              <w:right w:val="single" w:sz="4" w:space="0" w:color="auto"/>
            </w:tcBorders>
            <w:shd w:val="clear" w:color="auto" w:fill="C0E9FF" w:themeFill="accent3" w:themeFillTint="33"/>
            <w:noWrap/>
            <w:vAlign w:val="center"/>
          </w:tcPr>
          <w:p w14:paraId="228457DD" w14:textId="1BAE1A85" w:rsidR="005B3D50" w:rsidRPr="00A80FA2" w:rsidRDefault="005B3D50" w:rsidP="00A80FA2">
            <w:pPr>
              <w:contextualSpacing/>
              <w:jc w:val="right"/>
              <w:rPr>
                <w:rFonts w:cs="Arial"/>
                <w:bCs/>
                <w:color w:val="000000"/>
                <w:sz w:val="20"/>
                <w:szCs w:val="20"/>
              </w:rPr>
            </w:pPr>
            <w:r w:rsidRPr="00A80FA2">
              <w:rPr>
                <w:rFonts w:cs="Arial"/>
                <w:bCs/>
                <w:color w:val="000000"/>
                <w:sz w:val="20"/>
                <w:szCs w:val="20"/>
              </w:rPr>
              <w:t>-48,294</w:t>
            </w:r>
          </w:p>
        </w:tc>
      </w:tr>
      <w:tr w:rsidR="005B3D50" w:rsidRPr="00E84237" w14:paraId="27940E5B" w14:textId="77777777" w:rsidTr="00A80FA2">
        <w:trPr>
          <w:trHeight w:val="778"/>
          <w:jc w:val="center"/>
        </w:trPr>
        <w:tc>
          <w:tcPr>
            <w:tcW w:w="1549" w:type="pct"/>
            <w:tcBorders>
              <w:top w:val="single" w:sz="4" w:space="0" w:color="auto"/>
              <w:left w:val="single" w:sz="4" w:space="0" w:color="auto"/>
              <w:bottom w:val="single" w:sz="4" w:space="0" w:color="auto"/>
              <w:right w:val="nil"/>
            </w:tcBorders>
            <w:shd w:val="clear" w:color="auto" w:fill="C0E9FF" w:themeFill="accent3" w:themeFillTint="33"/>
            <w:noWrap/>
          </w:tcPr>
          <w:p w14:paraId="15701C91" w14:textId="013C15AB" w:rsidR="005B3D50" w:rsidRPr="00A80FA2" w:rsidRDefault="005B3D50" w:rsidP="00A80FA2">
            <w:pPr>
              <w:ind w:left="317" w:hanging="292"/>
              <w:contextualSpacing/>
              <w:rPr>
                <w:rFonts w:cs="Arial"/>
                <w:color w:val="000000"/>
                <w:sz w:val="20"/>
                <w:szCs w:val="20"/>
              </w:rPr>
            </w:pPr>
            <w:r w:rsidRPr="00A80FA2">
              <w:rPr>
                <w:rFonts w:cs="Arial"/>
                <w:color w:val="000000"/>
                <w:sz w:val="20"/>
                <w:szCs w:val="20"/>
              </w:rPr>
              <w:t>(h) Records with extreme outlier costs</w:t>
            </w:r>
          </w:p>
        </w:tc>
        <w:tc>
          <w:tcPr>
            <w:tcW w:w="684" w:type="pct"/>
            <w:tcBorders>
              <w:top w:val="nil"/>
              <w:left w:val="nil"/>
              <w:bottom w:val="single" w:sz="4" w:space="0" w:color="auto"/>
              <w:right w:val="nil"/>
            </w:tcBorders>
            <w:shd w:val="clear" w:color="auto" w:fill="C0E9FF" w:themeFill="accent3" w:themeFillTint="33"/>
            <w:noWrap/>
            <w:vAlign w:val="center"/>
          </w:tcPr>
          <w:p w14:paraId="0904AF96" w14:textId="7918012E" w:rsidR="005B3D50" w:rsidRPr="00A80FA2" w:rsidRDefault="005B3D50" w:rsidP="00A80FA2">
            <w:pPr>
              <w:contextualSpacing/>
              <w:jc w:val="right"/>
              <w:rPr>
                <w:rFonts w:cs="Arial"/>
                <w:color w:val="000000"/>
                <w:sz w:val="20"/>
                <w:szCs w:val="20"/>
              </w:rPr>
            </w:pPr>
            <w:r w:rsidRPr="00A80FA2">
              <w:rPr>
                <w:rFonts w:cs="Arial"/>
                <w:color w:val="000000"/>
                <w:sz w:val="20"/>
                <w:szCs w:val="20"/>
              </w:rPr>
              <w:t>-81</w:t>
            </w:r>
          </w:p>
        </w:tc>
        <w:tc>
          <w:tcPr>
            <w:tcW w:w="685" w:type="pct"/>
            <w:tcBorders>
              <w:top w:val="nil"/>
              <w:left w:val="nil"/>
              <w:bottom w:val="single" w:sz="4" w:space="0" w:color="auto"/>
              <w:right w:val="nil"/>
            </w:tcBorders>
            <w:shd w:val="clear" w:color="auto" w:fill="C0E9FF" w:themeFill="accent3" w:themeFillTint="33"/>
            <w:noWrap/>
            <w:vAlign w:val="center"/>
          </w:tcPr>
          <w:p w14:paraId="13D0B6DB" w14:textId="28F24D88" w:rsidR="005B3D50" w:rsidRPr="00A80FA2" w:rsidRDefault="005B3D50" w:rsidP="00A80FA2">
            <w:pPr>
              <w:contextualSpacing/>
              <w:jc w:val="right"/>
              <w:rPr>
                <w:rFonts w:cs="Arial"/>
                <w:color w:val="000000"/>
                <w:sz w:val="20"/>
                <w:szCs w:val="20"/>
              </w:rPr>
            </w:pPr>
            <w:r w:rsidRPr="00A80FA2">
              <w:rPr>
                <w:rFonts w:cs="Arial"/>
                <w:color w:val="000000"/>
                <w:sz w:val="20"/>
                <w:szCs w:val="20"/>
              </w:rPr>
              <w:t>-97</w:t>
            </w:r>
          </w:p>
        </w:tc>
        <w:tc>
          <w:tcPr>
            <w:tcW w:w="685" w:type="pct"/>
            <w:tcBorders>
              <w:top w:val="nil"/>
              <w:left w:val="nil"/>
              <w:bottom w:val="single" w:sz="4" w:space="0" w:color="auto"/>
              <w:right w:val="nil"/>
            </w:tcBorders>
            <w:shd w:val="clear" w:color="auto" w:fill="C0E9FF" w:themeFill="accent3" w:themeFillTint="33"/>
            <w:noWrap/>
            <w:vAlign w:val="center"/>
          </w:tcPr>
          <w:p w14:paraId="4903AD39" w14:textId="7295172C" w:rsidR="005B3D50" w:rsidRPr="00A80FA2" w:rsidRDefault="005B3D50" w:rsidP="00A80FA2">
            <w:pPr>
              <w:contextualSpacing/>
              <w:jc w:val="right"/>
              <w:rPr>
                <w:rFonts w:cs="Arial"/>
                <w:color w:val="000000"/>
                <w:sz w:val="20"/>
                <w:szCs w:val="20"/>
              </w:rPr>
            </w:pPr>
            <w:r w:rsidRPr="00A80FA2">
              <w:rPr>
                <w:rFonts w:cs="Arial"/>
                <w:color w:val="000000"/>
                <w:sz w:val="20"/>
                <w:szCs w:val="20"/>
              </w:rPr>
              <w:t>-140</w:t>
            </w:r>
          </w:p>
        </w:tc>
        <w:tc>
          <w:tcPr>
            <w:tcW w:w="684" w:type="pct"/>
            <w:tcBorders>
              <w:top w:val="nil"/>
              <w:left w:val="nil"/>
              <w:bottom w:val="single" w:sz="4" w:space="0" w:color="auto"/>
              <w:right w:val="nil"/>
            </w:tcBorders>
            <w:shd w:val="clear" w:color="auto" w:fill="C0E9FF" w:themeFill="accent3" w:themeFillTint="33"/>
            <w:noWrap/>
            <w:vAlign w:val="center"/>
          </w:tcPr>
          <w:p w14:paraId="2D19505B" w14:textId="5CA6D8BC" w:rsidR="005B3D50" w:rsidRPr="00A80FA2" w:rsidRDefault="005B3D50" w:rsidP="00A80FA2">
            <w:pPr>
              <w:contextualSpacing/>
              <w:jc w:val="right"/>
              <w:rPr>
                <w:rFonts w:cs="Arial"/>
                <w:color w:val="000000"/>
                <w:sz w:val="20"/>
                <w:szCs w:val="20"/>
              </w:rPr>
            </w:pPr>
            <w:r w:rsidRPr="00A80FA2">
              <w:rPr>
                <w:rFonts w:cs="Arial"/>
                <w:color w:val="000000"/>
                <w:sz w:val="20"/>
                <w:szCs w:val="20"/>
              </w:rPr>
              <w:t>-80</w:t>
            </w:r>
          </w:p>
        </w:tc>
        <w:tc>
          <w:tcPr>
            <w:tcW w:w="713" w:type="pct"/>
            <w:tcBorders>
              <w:top w:val="nil"/>
              <w:left w:val="nil"/>
              <w:bottom w:val="single" w:sz="4" w:space="0" w:color="auto"/>
              <w:right w:val="single" w:sz="4" w:space="0" w:color="auto"/>
            </w:tcBorders>
            <w:shd w:val="clear" w:color="auto" w:fill="C0E9FF" w:themeFill="accent3" w:themeFillTint="33"/>
            <w:noWrap/>
            <w:vAlign w:val="center"/>
          </w:tcPr>
          <w:p w14:paraId="3F2C7512" w14:textId="07D597EA" w:rsidR="005B3D50" w:rsidRPr="00A80FA2" w:rsidRDefault="005B3D50" w:rsidP="00A80FA2">
            <w:pPr>
              <w:contextualSpacing/>
              <w:jc w:val="right"/>
              <w:rPr>
                <w:rFonts w:cs="Arial"/>
                <w:bCs/>
                <w:color w:val="000000"/>
                <w:sz w:val="20"/>
                <w:szCs w:val="20"/>
              </w:rPr>
            </w:pPr>
            <w:r w:rsidRPr="00A80FA2">
              <w:rPr>
                <w:rFonts w:cs="Arial"/>
                <w:bCs/>
                <w:color w:val="000000"/>
                <w:sz w:val="20"/>
                <w:szCs w:val="20"/>
              </w:rPr>
              <w:t>-398</w:t>
            </w:r>
          </w:p>
        </w:tc>
      </w:tr>
      <w:tr w:rsidR="005B3D50" w:rsidRPr="00E84237" w14:paraId="665BD42A" w14:textId="77777777" w:rsidTr="00A80FA2">
        <w:trPr>
          <w:trHeight w:val="952"/>
          <w:jc w:val="center"/>
        </w:trPr>
        <w:tc>
          <w:tcPr>
            <w:tcW w:w="1549" w:type="pct"/>
            <w:tcBorders>
              <w:top w:val="single" w:sz="4" w:space="0" w:color="auto"/>
              <w:left w:val="single" w:sz="4" w:space="0" w:color="auto"/>
              <w:bottom w:val="single" w:sz="4" w:space="0" w:color="auto"/>
              <w:right w:val="nil"/>
            </w:tcBorders>
            <w:shd w:val="clear" w:color="auto" w:fill="C0E9FF" w:themeFill="accent3" w:themeFillTint="33"/>
            <w:noWrap/>
          </w:tcPr>
          <w:p w14:paraId="08261323" w14:textId="2831A9E6" w:rsidR="005B3D50" w:rsidRPr="00A80FA2" w:rsidRDefault="005B3D50" w:rsidP="00A80FA2">
            <w:pPr>
              <w:ind w:left="317" w:hanging="292"/>
              <w:contextualSpacing/>
              <w:rPr>
                <w:rFonts w:cs="Arial"/>
                <w:color w:val="000000"/>
                <w:sz w:val="20"/>
                <w:szCs w:val="20"/>
              </w:rPr>
            </w:pPr>
            <w:r w:rsidRPr="00A80FA2">
              <w:rPr>
                <w:rFonts w:cs="Arial"/>
                <w:color w:val="000000"/>
                <w:sz w:val="20"/>
                <w:szCs w:val="20"/>
              </w:rPr>
              <w:t>(i) Extreme removed following regression analysis due to extreme cost ratios</w:t>
            </w:r>
          </w:p>
        </w:tc>
        <w:tc>
          <w:tcPr>
            <w:tcW w:w="684" w:type="pct"/>
            <w:tcBorders>
              <w:top w:val="nil"/>
              <w:left w:val="nil"/>
              <w:bottom w:val="single" w:sz="4" w:space="0" w:color="auto"/>
              <w:right w:val="nil"/>
            </w:tcBorders>
            <w:shd w:val="clear" w:color="auto" w:fill="C0E9FF" w:themeFill="accent3" w:themeFillTint="33"/>
            <w:noWrap/>
            <w:vAlign w:val="center"/>
          </w:tcPr>
          <w:p w14:paraId="37B8EBC6" w14:textId="144FB7BF" w:rsidR="005B3D50" w:rsidRPr="00A80FA2" w:rsidRDefault="005B3D50" w:rsidP="00A80FA2">
            <w:pPr>
              <w:contextualSpacing/>
              <w:jc w:val="right"/>
              <w:rPr>
                <w:rFonts w:cs="Arial"/>
                <w:color w:val="000000"/>
                <w:sz w:val="20"/>
                <w:szCs w:val="20"/>
              </w:rPr>
            </w:pPr>
            <w:r w:rsidRPr="00A80FA2">
              <w:rPr>
                <w:rFonts w:cs="Arial"/>
                <w:color w:val="000000"/>
                <w:sz w:val="20"/>
                <w:szCs w:val="20"/>
              </w:rPr>
              <w:t>-279</w:t>
            </w:r>
          </w:p>
        </w:tc>
        <w:tc>
          <w:tcPr>
            <w:tcW w:w="685" w:type="pct"/>
            <w:tcBorders>
              <w:top w:val="nil"/>
              <w:left w:val="nil"/>
              <w:bottom w:val="single" w:sz="4" w:space="0" w:color="auto"/>
              <w:right w:val="nil"/>
            </w:tcBorders>
            <w:shd w:val="clear" w:color="auto" w:fill="C0E9FF" w:themeFill="accent3" w:themeFillTint="33"/>
            <w:noWrap/>
            <w:vAlign w:val="center"/>
          </w:tcPr>
          <w:p w14:paraId="4C39DE66" w14:textId="5148D009" w:rsidR="005B3D50" w:rsidRPr="00A80FA2" w:rsidRDefault="005B3D50" w:rsidP="00A80FA2">
            <w:pPr>
              <w:contextualSpacing/>
              <w:jc w:val="right"/>
              <w:rPr>
                <w:rFonts w:cs="Arial"/>
                <w:color w:val="000000"/>
                <w:sz w:val="20"/>
                <w:szCs w:val="20"/>
              </w:rPr>
            </w:pPr>
            <w:r w:rsidRPr="00A80FA2">
              <w:rPr>
                <w:rFonts w:cs="Arial"/>
                <w:color w:val="000000"/>
                <w:sz w:val="20"/>
                <w:szCs w:val="20"/>
              </w:rPr>
              <w:t>-333</w:t>
            </w:r>
          </w:p>
        </w:tc>
        <w:tc>
          <w:tcPr>
            <w:tcW w:w="685" w:type="pct"/>
            <w:tcBorders>
              <w:top w:val="nil"/>
              <w:left w:val="nil"/>
              <w:bottom w:val="single" w:sz="4" w:space="0" w:color="auto"/>
              <w:right w:val="nil"/>
            </w:tcBorders>
            <w:shd w:val="clear" w:color="auto" w:fill="C0E9FF" w:themeFill="accent3" w:themeFillTint="33"/>
            <w:noWrap/>
            <w:vAlign w:val="center"/>
          </w:tcPr>
          <w:p w14:paraId="6315D63B" w14:textId="7161C534" w:rsidR="005B3D50" w:rsidRPr="00A80FA2" w:rsidRDefault="005B3D50" w:rsidP="00A80FA2">
            <w:pPr>
              <w:contextualSpacing/>
              <w:jc w:val="right"/>
              <w:rPr>
                <w:rFonts w:cs="Arial"/>
                <w:color w:val="000000"/>
                <w:sz w:val="20"/>
                <w:szCs w:val="20"/>
              </w:rPr>
            </w:pPr>
            <w:r w:rsidRPr="00A80FA2">
              <w:rPr>
                <w:rFonts w:cs="Arial"/>
                <w:color w:val="000000"/>
                <w:sz w:val="20"/>
                <w:szCs w:val="20"/>
              </w:rPr>
              <w:t>-390</w:t>
            </w:r>
          </w:p>
        </w:tc>
        <w:tc>
          <w:tcPr>
            <w:tcW w:w="684" w:type="pct"/>
            <w:tcBorders>
              <w:top w:val="nil"/>
              <w:left w:val="nil"/>
              <w:bottom w:val="single" w:sz="4" w:space="0" w:color="auto"/>
              <w:right w:val="nil"/>
            </w:tcBorders>
            <w:shd w:val="clear" w:color="auto" w:fill="C0E9FF" w:themeFill="accent3" w:themeFillTint="33"/>
            <w:noWrap/>
            <w:vAlign w:val="center"/>
          </w:tcPr>
          <w:p w14:paraId="57C873D8" w14:textId="4ED75739" w:rsidR="005B3D50" w:rsidRPr="00A80FA2" w:rsidRDefault="005B3D50" w:rsidP="00A80FA2">
            <w:pPr>
              <w:contextualSpacing/>
              <w:jc w:val="right"/>
              <w:rPr>
                <w:rFonts w:cs="Arial"/>
                <w:color w:val="000000"/>
                <w:sz w:val="20"/>
                <w:szCs w:val="20"/>
              </w:rPr>
            </w:pPr>
            <w:r w:rsidRPr="00A80FA2">
              <w:rPr>
                <w:rFonts w:cs="Arial"/>
                <w:color w:val="000000"/>
                <w:sz w:val="20"/>
                <w:szCs w:val="20"/>
              </w:rPr>
              <w:t>-410</w:t>
            </w:r>
          </w:p>
        </w:tc>
        <w:tc>
          <w:tcPr>
            <w:tcW w:w="713" w:type="pct"/>
            <w:tcBorders>
              <w:top w:val="nil"/>
              <w:left w:val="nil"/>
              <w:bottom w:val="single" w:sz="4" w:space="0" w:color="auto"/>
              <w:right w:val="single" w:sz="4" w:space="0" w:color="auto"/>
            </w:tcBorders>
            <w:shd w:val="clear" w:color="auto" w:fill="C0E9FF" w:themeFill="accent3" w:themeFillTint="33"/>
            <w:noWrap/>
            <w:vAlign w:val="center"/>
          </w:tcPr>
          <w:p w14:paraId="4010FA37" w14:textId="3639FEF3" w:rsidR="005B3D50" w:rsidRPr="00A80FA2" w:rsidRDefault="005B3D50" w:rsidP="00A80FA2">
            <w:pPr>
              <w:contextualSpacing/>
              <w:jc w:val="right"/>
              <w:rPr>
                <w:rFonts w:cs="Arial"/>
                <w:bCs/>
                <w:color w:val="000000"/>
                <w:sz w:val="20"/>
                <w:szCs w:val="20"/>
              </w:rPr>
            </w:pPr>
            <w:r w:rsidRPr="00A80FA2">
              <w:rPr>
                <w:rFonts w:cs="Arial"/>
                <w:bCs/>
                <w:color w:val="000000"/>
                <w:sz w:val="20"/>
                <w:szCs w:val="20"/>
              </w:rPr>
              <w:t>-1,412</w:t>
            </w:r>
          </w:p>
        </w:tc>
      </w:tr>
      <w:tr w:rsidR="005B3D50" w:rsidRPr="00E84237" w14:paraId="223358BC" w14:textId="77777777" w:rsidTr="00A80FA2">
        <w:trPr>
          <w:trHeight w:val="952"/>
          <w:jc w:val="center"/>
        </w:trPr>
        <w:tc>
          <w:tcPr>
            <w:tcW w:w="1549" w:type="pct"/>
            <w:tcBorders>
              <w:top w:val="single" w:sz="4" w:space="0" w:color="auto"/>
              <w:left w:val="single" w:sz="4" w:space="0" w:color="auto"/>
              <w:bottom w:val="single" w:sz="4" w:space="0" w:color="auto"/>
              <w:right w:val="nil"/>
            </w:tcBorders>
            <w:shd w:val="clear" w:color="auto" w:fill="0080C4" w:themeFill="accent3"/>
            <w:noWrap/>
            <w:vAlign w:val="center"/>
          </w:tcPr>
          <w:p w14:paraId="13DFCE74" w14:textId="202DD450" w:rsidR="005B3D50" w:rsidRPr="00A80FA2" w:rsidRDefault="005B3D50" w:rsidP="00A80FA2">
            <w:pPr>
              <w:spacing w:line="240" w:lineRule="auto"/>
              <w:ind w:left="167"/>
              <w:contextualSpacing/>
              <w:rPr>
                <w:rFonts w:cs="Arial"/>
                <w:b/>
                <w:bCs/>
                <w:color w:val="000000"/>
                <w:sz w:val="20"/>
                <w:szCs w:val="20"/>
              </w:rPr>
            </w:pPr>
            <w:r w:rsidRPr="00A80FA2">
              <w:rPr>
                <w:rFonts w:cs="Arial"/>
                <w:b/>
                <w:bCs/>
                <w:color w:val="000000"/>
                <w:sz w:val="20"/>
                <w:szCs w:val="20"/>
              </w:rPr>
              <w:t>Total trimmed episodes</w:t>
            </w:r>
          </w:p>
        </w:tc>
        <w:tc>
          <w:tcPr>
            <w:tcW w:w="684" w:type="pct"/>
            <w:tcBorders>
              <w:top w:val="nil"/>
              <w:left w:val="nil"/>
              <w:bottom w:val="single" w:sz="4" w:space="0" w:color="auto"/>
              <w:right w:val="nil"/>
            </w:tcBorders>
            <w:shd w:val="clear" w:color="auto" w:fill="0080C4" w:themeFill="accent3"/>
            <w:noWrap/>
            <w:vAlign w:val="center"/>
          </w:tcPr>
          <w:p w14:paraId="0C0004CC" w14:textId="1936B5D1" w:rsidR="005B3D50" w:rsidRPr="00A80FA2" w:rsidRDefault="005B3D50" w:rsidP="00A80FA2">
            <w:pPr>
              <w:spacing w:line="240" w:lineRule="auto"/>
              <w:contextualSpacing/>
              <w:jc w:val="right"/>
              <w:rPr>
                <w:rFonts w:cs="Arial"/>
                <w:color w:val="000000"/>
                <w:sz w:val="20"/>
                <w:szCs w:val="20"/>
              </w:rPr>
            </w:pPr>
            <w:r w:rsidRPr="00A80FA2">
              <w:rPr>
                <w:rFonts w:cs="Arial"/>
                <w:color w:val="000000"/>
                <w:sz w:val="20"/>
                <w:szCs w:val="20"/>
              </w:rPr>
              <w:t>-624,179</w:t>
            </w:r>
          </w:p>
        </w:tc>
        <w:tc>
          <w:tcPr>
            <w:tcW w:w="685" w:type="pct"/>
            <w:tcBorders>
              <w:top w:val="nil"/>
              <w:left w:val="nil"/>
              <w:bottom w:val="single" w:sz="4" w:space="0" w:color="auto"/>
              <w:right w:val="nil"/>
            </w:tcBorders>
            <w:shd w:val="clear" w:color="auto" w:fill="0080C4" w:themeFill="accent3"/>
            <w:noWrap/>
            <w:vAlign w:val="center"/>
          </w:tcPr>
          <w:p w14:paraId="77C4B29D" w14:textId="62E9C19B" w:rsidR="005B3D50" w:rsidRPr="00A80FA2" w:rsidRDefault="005B3D50" w:rsidP="00A80FA2">
            <w:pPr>
              <w:spacing w:line="240" w:lineRule="auto"/>
              <w:contextualSpacing/>
              <w:jc w:val="right"/>
              <w:rPr>
                <w:rFonts w:cs="Arial"/>
                <w:color w:val="000000"/>
                <w:sz w:val="20"/>
                <w:szCs w:val="20"/>
              </w:rPr>
            </w:pPr>
            <w:r w:rsidRPr="00A80FA2">
              <w:rPr>
                <w:rFonts w:cs="Arial"/>
                <w:color w:val="000000"/>
                <w:sz w:val="20"/>
                <w:szCs w:val="20"/>
              </w:rPr>
              <w:t>-688,918</w:t>
            </w:r>
          </w:p>
        </w:tc>
        <w:tc>
          <w:tcPr>
            <w:tcW w:w="685" w:type="pct"/>
            <w:tcBorders>
              <w:top w:val="nil"/>
              <w:left w:val="nil"/>
              <w:bottom w:val="single" w:sz="4" w:space="0" w:color="auto"/>
              <w:right w:val="nil"/>
            </w:tcBorders>
            <w:shd w:val="clear" w:color="auto" w:fill="0080C4" w:themeFill="accent3"/>
            <w:noWrap/>
            <w:vAlign w:val="center"/>
          </w:tcPr>
          <w:p w14:paraId="50052D31" w14:textId="3CB5375E" w:rsidR="005B3D50" w:rsidRPr="00A80FA2" w:rsidRDefault="005B3D50" w:rsidP="00A80FA2">
            <w:pPr>
              <w:spacing w:line="240" w:lineRule="auto"/>
              <w:contextualSpacing/>
              <w:jc w:val="right"/>
              <w:rPr>
                <w:rFonts w:cs="Arial"/>
                <w:color w:val="000000"/>
                <w:sz w:val="20"/>
                <w:szCs w:val="20"/>
              </w:rPr>
            </w:pPr>
            <w:r w:rsidRPr="00A80FA2">
              <w:rPr>
                <w:rFonts w:cs="Arial"/>
                <w:color w:val="000000"/>
                <w:sz w:val="20"/>
                <w:szCs w:val="20"/>
              </w:rPr>
              <w:t>-803,077</w:t>
            </w:r>
          </w:p>
        </w:tc>
        <w:tc>
          <w:tcPr>
            <w:tcW w:w="684" w:type="pct"/>
            <w:tcBorders>
              <w:top w:val="nil"/>
              <w:left w:val="nil"/>
              <w:bottom w:val="single" w:sz="4" w:space="0" w:color="auto"/>
              <w:right w:val="nil"/>
            </w:tcBorders>
            <w:shd w:val="clear" w:color="auto" w:fill="0080C4" w:themeFill="accent3"/>
            <w:noWrap/>
            <w:vAlign w:val="center"/>
          </w:tcPr>
          <w:p w14:paraId="71A389E3" w14:textId="0F19E5BF" w:rsidR="005B3D50" w:rsidRPr="00A80FA2" w:rsidRDefault="005B3D50" w:rsidP="00A80FA2">
            <w:pPr>
              <w:spacing w:line="240" w:lineRule="auto"/>
              <w:contextualSpacing/>
              <w:jc w:val="right"/>
              <w:rPr>
                <w:rFonts w:cs="Arial"/>
                <w:color w:val="000000"/>
                <w:sz w:val="20"/>
                <w:szCs w:val="20"/>
              </w:rPr>
            </w:pPr>
            <w:r w:rsidRPr="00A80FA2">
              <w:rPr>
                <w:rFonts w:cs="Arial"/>
                <w:color w:val="000000"/>
                <w:sz w:val="20"/>
                <w:szCs w:val="20"/>
              </w:rPr>
              <w:t>-772,530</w:t>
            </w:r>
          </w:p>
        </w:tc>
        <w:tc>
          <w:tcPr>
            <w:tcW w:w="713" w:type="pct"/>
            <w:tcBorders>
              <w:top w:val="nil"/>
              <w:left w:val="nil"/>
              <w:bottom w:val="single" w:sz="4" w:space="0" w:color="auto"/>
              <w:right w:val="single" w:sz="4" w:space="0" w:color="auto"/>
            </w:tcBorders>
            <w:shd w:val="clear" w:color="auto" w:fill="0080C4" w:themeFill="accent3"/>
            <w:noWrap/>
            <w:vAlign w:val="center"/>
          </w:tcPr>
          <w:p w14:paraId="29EDC88B" w14:textId="6F8F86A2" w:rsidR="005B3D50" w:rsidRPr="00A80FA2" w:rsidRDefault="005B3D50" w:rsidP="00A80FA2">
            <w:pPr>
              <w:spacing w:line="240" w:lineRule="auto"/>
              <w:contextualSpacing/>
              <w:jc w:val="right"/>
              <w:rPr>
                <w:rFonts w:cs="Arial"/>
                <w:b/>
                <w:color w:val="000000"/>
                <w:sz w:val="20"/>
                <w:szCs w:val="20"/>
              </w:rPr>
            </w:pPr>
            <w:r w:rsidRPr="00A80FA2">
              <w:rPr>
                <w:rFonts w:cs="Arial"/>
                <w:b/>
                <w:color w:val="000000"/>
                <w:sz w:val="20"/>
                <w:szCs w:val="20"/>
              </w:rPr>
              <w:t>-2,888,704</w:t>
            </w:r>
          </w:p>
        </w:tc>
      </w:tr>
      <w:tr w:rsidR="005B3D50" w:rsidRPr="00E84237" w14:paraId="3C125D0B" w14:textId="77777777" w:rsidTr="00A80FA2">
        <w:trPr>
          <w:trHeight w:val="952"/>
          <w:jc w:val="center"/>
        </w:trPr>
        <w:tc>
          <w:tcPr>
            <w:tcW w:w="1549" w:type="pct"/>
            <w:tcBorders>
              <w:top w:val="single" w:sz="4" w:space="0" w:color="auto"/>
              <w:left w:val="single" w:sz="4" w:space="0" w:color="auto"/>
              <w:bottom w:val="single" w:sz="4" w:space="0" w:color="auto"/>
              <w:right w:val="nil"/>
            </w:tcBorders>
            <w:shd w:val="clear" w:color="auto" w:fill="104F99"/>
            <w:noWrap/>
            <w:vAlign w:val="center"/>
          </w:tcPr>
          <w:p w14:paraId="34D2839A" w14:textId="0F9D703B" w:rsidR="005B3D50" w:rsidRPr="00A80FA2" w:rsidRDefault="005B3D50" w:rsidP="005B3D50">
            <w:pPr>
              <w:spacing w:afterLines="120" w:after="288"/>
              <w:ind w:left="317" w:hanging="317"/>
              <w:contextualSpacing/>
              <w:rPr>
                <w:rFonts w:cs="Arial"/>
                <w:b/>
                <w:bCs/>
                <w:color w:val="FFFFFF" w:themeColor="background2"/>
                <w:sz w:val="20"/>
                <w:szCs w:val="20"/>
              </w:rPr>
            </w:pPr>
            <w:r w:rsidRPr="00A80FA2">
              <w:rPr>
                <w:rFonts w:cs="Arial"/>
                <w:color w:val="FFFFFF" w:themeColor="background2"/>
                <w:sz w:val="20"/>
                <w:szCs w:val="20"/>
              </w:rPr>
              <w:t>(j)</w:t>
            </w:r>
            <w:r w:rsidRPr="00A80FA2">
              <w:rPr>
                <w:rFonts w:cs="Arial"/>
                <w:b/>
                <w:bCs/>
                <w:color w:val="FFFFFF" w:themeColor="background2"/>
                <w:sz w:val="20"/>
                <w:szCs w:val="20"/>
              </w:rPr>
              <w:t xml:space="preserve"> Resulting sample size</w:t>
            </w:r>
          </w:p>
        </w:tc>
        <w:tc>
          <w:tcPr>
            <w:tcW w:w="684" w:type="pct"/>
            <w:tcBorders>
              <w:top w:val="nil"/>
              <w:left w:val="nil"/>
              <w:bottom w:val="single" w:sz="4" w:space="0" w:color="auto"/>
              <w:right w:val="nil"/>
            </w:tcBorders>
            <w:shd w:val="clear" w:color="auto" w:fill="104F99"/>
            <w:noWrap/>
            <w:vAlign w:val="center"/>
          </w:tcPr>
          <w:p w14:paraId="0B0F68B1" w14:textId="25E739F0" w:rsidR="005B3D50" w:rsidRPr="00A80FA2" w:rsidRDefault="005B3D50" w:rsidP="005B3D50">
            <w:pPr>
              <w:spacing w:afterLines="120" w:after="288"/>
              <w:contextualSpacing/>
              <w:jc w:val="right"/>
              <w:rPr>
                <w:rFonts w:cs="Arial"/>
                <w:b/>
                <w:bCs/>
                <w:color w:val="FFFFFF" w:themeColor="background2"/>
                <w:sz w:val="20"/>
                <w:szCs w:val="20"/>
              </w:rPr>
            </w:pPr>
            <w:r w:rsidRPr="00A80FA2">
              <w:rPr>
                <w:rFonts w:cs="Arial"/>
                <w:b/>
                <w:bCs/>
                <w:color w:val="FFFFFF" w:themeColor="background2"/>
                <w:sz w:val="20"/>
                <w:szCs w:val="20"/>
              </w:rPr>
              <w:t>6,289,206</w:t>
            </w:r>
          </w:p>
        </w:tc>
        <w:tc>
          <w:tcPr>
            <w:tcW w:w="685" w:type="pct"/>
            <w:tcBorders>
              <w:top w:val="nil"/>
              <w:left w:val="nil"/>
              <w:bottom w:val="single" w:sz="4" w:space="0" w:color="auto"/>
              <w:right w:val="nil"/>
            </w:tcBorders>
            <w:shd w:val="clear" w:color="auto" w:fill="104F99"/>
            <w:noWrap/>
            <w:vAlign w:val="center"/>
          </w:tcPr>
          <w:p w14:paraId="692FF530" w14:textId="32A67000" w:rsidR="005B3D50" w:rsidRPr="00A80FA2" w:rsidRDefault="005B3D50" w:rsidP="005B3D50">
            <w:pPr>
              <w:spacing w:afterLines="120" w:after="288"/>
              <w:contextualSpacing/>
              <w:jc w:val="right"/>
              <w:rPr>
                <w:rFonts w:cs="Arial"/>
                <w:b/>
                <w:bCs/>
                <w:color w:val="FFFFFF" w:themeColor="background2"/>
                <w:sz w:val="20"/>
                <w:szCs w:val="20"/>
              </w:rPr>
            </w:pPr>
            <w:r w:rsidRPr="00A80FA2">
              <w:rPr>
                <w:rFonts w:cs="Arial"/>
                <w:b/>
                <w:bCs/>
                <w:color w:val="FFFFFF" w:themeColor="background2"/>
                <w:sz w:val="20"/>
                <w:szCs w:val="20"/>
              </w:rPr>
              <w:t>6,189,970</w:t>
            </w:r>
          </w:p>
        </w:tc>
        <w:tc>
          <w:tcPr>
            <w:tcW w:w="685" w:type="pct"/>
            <w:tcBorders>
              <w:top w:val="nil"/>
              <w:left w:val="nil"/>
              <w:bottom w:val="single" w:sz="4" w:space="0" w:color="auto"/>
              <w:right w:val="nil"/>
            </w:tcBorders>
            <w:shd w:val="clear" w:color="auto" w:fill="104F99"/>
            <w:noWrap/>
            <w:vAlign w:val="center"/>
          </w:tcPr>
          <w:p w14:paraId="6FDE16B0" w14:textId="3623723D" w:rsidR="005B3D50" w:rsidRPr="00A80FA2" w:rsidRDefault="005B3D50" w:rsidP="005B3D50">
            <w:pPr>
              <w:spacing w:afterLines="120" w:after="288"/>
              <w:contextualSpacing/>
              <w:jc w:val="right"/>
              <w:rPr>
                <w:rFonts w:cs="Arial"/>
                <w:b/>
                <w:bCs/>
                <w:color w:val="FFFFFF" w:themeColor="background2"/>
                <w:sz w:val="20"/>
                <w:szCs w:val="20"/>
              </w:rPr>
            </w:pPr>
            <w:r w:rsidRPr="00A80FA2">
              <w:rPr>
                <w:rFonts w:cs="Arial"/>
                <w:b/>
                <w:bCs/>
                <w:color w:val="FFFFFF" w:themeColor="background2"/>
                <w:sz w:val="20"/>
                <w:szCs w:val="20"/>
              </w:rPr>
              <w:t>6,396,970</w:t>
            </w:r>
          </w:p>
        </w:tc>
        <w:tc>
          <w:tcPr>
            <w:tcW w:w="684" w:type="pct"/>
            <w:tcBorders>
              <w:top w:val="nil"/>
              <w:left w:val="nil"/>
              <w:bottom w:val="single" w:sz="4" w:space="0" w:color="auto"/>
              <w:right w:val="nil"/>
            </w:tcBorders>
            <w:shd w:val="clear" w:color="auto" w:fill="104F99"/>
            <w:noWrap/>
            <w:vAlign w:val="center"/>
          </w:tcPr>
          <w:p w14:paraId="36195F7D" w14:textId="08E25785" w:rsidR="005B3D50" w:rsidRPr="00A80FA2" w:rsidRDefault="005B3D50" w:rsidP="005B3D50">
            <w:pPr>
              <w:spacing w:afterLines="120" w:after="288"/>
              <w:contextualSpacing/>
              <w:jc w:val="right"/>
              <w:rPr>
                <w:rFonts w:cs="Arial"/>
                <w:b/>
                <w:bCs/>
                <w:color w:val="FFFFFF" w:themeColor="background2"/>
                <w:sz w:val="20"/>
                <w:szCs w:val="20"/>
              </w:rPr>
            </w:pPr>
            <w:r w:rsidRPr="00A80FA2">
              <w:rPr>
                <w:rFonts w:cs="Arial"/>
                <w:b/>
                <w:bCs/>
                <w:color w:val="FFFFFF" w:themeColor="background2"/>
                <w:sz w:val="20"/>
                <w:szCs w:val="20"/>
              </w:rPr>
              <w:t>6,257,681</w:t>
            </w:r>
          </w:p>
        </w:tc>
        <w:tc>
          <w:tcPr>
            <w:tcW w:w="713" w:type="pct"/>
            <w:tcBorders>
              <w:top w:val="nil"/>
              <w:left w:val="nil"/>
              <w:bottom w:val="single" w:sz="4" w:space="0" w:color="auto"/>
              <w:right w:val="single" w:sz="4" w:space="0" w:color="auto"/>
            </w:tcBorders>
            <w:shd w:val="clear" w:color="auto" w:fill="104F99"/>
            <w:noWrap/>
            <w:vAlign w:val="center"/>
          </w:tcPr>
          <w:p w14:paraId="06711A80" w14:textId="6E44361F" w:rsidR="005B3D50" w:rsidRPr="00A80FA2" w:rsidRDefault="005B3D50" w:rsidP="005B3D50">
            <w:pPr>
              <w:spacing w:afterLines="120" w:after="288"/>
              <w:contextualSpacing/>
              <w:jc w:val="right"/>
              <w:rPr>
                <w:rFonts w:cs="Arial"/>
                <w:b/>
                <w:bCs/>
                <w:color w:val="FFFFFF" w:themeColor="background2"/>
                <w:sz w:val="20"/>
                <w:szCs w:val="20"/>
              </w:rPr>
            </w:pPr>
            <w:r w:rsidRPr="00A80FA2">
              <w:rPr>
                <w:rFonts w:cs="Arial"/>
                <w:b/>
                <w:bCs/>
                <w:color w:val="FFFFFF" w:themeColor="background2"/>
                <w:sz w:val="20"/>
                <w:szCs w:val="20"/>
              </w:rPr>
              <w:t>25,133,827</w:t>
            </w:r>
          </w:p>
        </w:tc>
      </w:tr>
    </w:tbl>
    <w:p w14:paraId="2F8143D1" w14:textId="0ECC38D7" w:rsidR="005B272D" w:rsidRDefault="0039315B" w:rsidP="003A45DC">
      <w:pPr>
        <w:spacing w:before="120"/>
      </w:pPr>
      <w:r>
        <w:t xml:space="preserve">Throughout the development process, including data trimming, </w:t>
      </w:r>
      <w:r w:rsidR="00A94A42">
        <w:t xml:space="preserve">all costs submitted to the NHCDC were used apart from those </w:t>
      </w:r>
      <w:r>
        <w:t>having</w:t>
      </w:r>
      <w:r w:rsidR="00A94A42">
        <w:t xml:space="preserve"> a line item for depreciation, leasing, capital works or excluded costs. The remaining costs are referred to as in-scope costs.</w:t>
      </w:r>
    </w:p>
    <w:p w14:paraId="4BAD5198" w14:textId="77777777" w:rsidR="005B272D" w:rsidRDefault="005B272D">
      <w:pPr>
        <w:spacing w:line="259" w:lineRule="auto"/>
      </w:pPr>
      <w:r>
        <w:br w:type="page"/>
      </w:r>
    </w:p>
    <w:p w14:paraId="50EBC7A9" w14:textId="36AEB9CA" w:rsidR="00431FF5" w:rsidRDefault="00431FF5" w:rsidP="00431FF5">
      <w:pPr>
        <w:pStyle w:val="Heading2"/>
        <w:spacing w:before="360" w:after="120" w:line="260" w:lineRule="atLeast"/>
        <w:contextualSpacing/>
      </w:pPr>
      <w:bookmarkStart w:id="32" w:name="_Toc190764664"/>
      <w:r>
        <w:t>Cost indexation</w:t>
      </w:r>
      <w:bookmarkEnd w:id="32"/>
    </w:p>
    <w:p w14:paraId="5AE4085D" w14:textId="403A4A38" w:rsidR="00143F83" w:rsidRDefault="008D394B" w:rsidP="00C0564D">
      <w:pPr>
        <w:keepNext/>
      </w:pPr>
      <w:r>
        <w:t>Cost data from 2018–19 to 2020–21 was indexed to 2021–22 levels using a regression model constructed at the DRG level</w:t>
      </w:r>
      <w:r w:rsidR="00A94A42">
        <w:t>.</w:t>
      </w:r>
    </w:p>
    <w:p w14:paraId="06D97D26" w14:textId="74C3E01F" w:rsidR="00143F83" w:rsidRDefault="00F6448A" w:rsidP="003A45DC">
      <w:bookmarkStart w:id="33" w:name="_Hlk189039303"/>
      <w:r>
        <w:t>Th</w:t>
      </w:r>
      <w:r w:rsidR="00143F83">
        <w:t xml:space="preserve">e indexation model was </w:t>
      </w:r>
      <w:r w:rsidR="0049769A">
        <w:t xml:space="preserve">developed </w:t>
      </w:r>
      <w:r>
        <w:t xml:space="preserve">using 2021–22 cost data to </w:t>
      </w:r>
      <w:r w:rsidR="0049769A">
        <w:t xml:space="preserve">create </w:t>
      </w:r>
      <w:r>
        <w:t>a linear regression model</w:t>
      </w:r>
      <w:r w:rsidR="0049769A">
        <w:t>. This model estimates</w:t>
      </w:r>
      <w:r>
        <w:t xml:space="preserve"> in-scope cost</w:t>
      </w:r>
      <w:r w:rsidR="0049769A">
        <w:t>s</w:t>
      </w:r>
      <w:r>
        <w:t xml:space="preserve"> </w:t>
      </w:r>
      <w:r w:rsidR="0049769A">
        <w:t>based on the</w:t>
      </w:r>
      <w:r w:rsidR="00F3299B">
        <w:t xml:space="preserve"> LOS</w:t>
      </w:r>
      <w:r>
        <w:t xml:space="preserve"> </w:t>
      </w:r>
      <w:r w:rsidR="0049769A">
        <w:t>for</w:t>
      </w:r>
      <w:r>
        <w:t xml:space="preserve"> each DRG </w:t>
      </w:r>
      <w:r w:rsidR="00F3299B">
        <w:t xml:space="preserve">in </w:t>
      </w:r>
      <w:r>
        <w:t>AR</w:t>
      </w:r>
      <w:r>
        <w:noBreakHyphen/>
        <w:t xml:space="preserve">DRG V11.0. </w:t>
      </w:r>
      <w:r w:rsidR="0049769A" w:rsidRPr="0049769A">
        <w:t>Initially,</w:t>
      </w:r>
      <w:r w:rsidR="0049769A">
        <w:t xml:space="preserve"> a </w:t>
      </w:r>
      <w:r>
        <w:t xml:space="preserve">regression model with </w:t>
      </w:r>
      <w:r w:rsidR="0049769A">
        <w:t xml:space="preserve">an </w:t>
      </w:r>
      <w:r>
        <w:t xml:space="preserve">intercept was </w:t>
      </w:r>
      <w:r w:rsidR="0049769A">
        <w:t xml:space="preserve">tested </w:t>
      </w:r>
      <w:r>
        <w:t>for episodes in each DRG. If this resulted in a negative intercept or</w:t>
      </w:r>
      <w:r w:rsidR="00F3299B">
        <w:t xml:space="preserve"> negative coefficient </w:t>
      </w:r>
      <w:r w:rsidR="0049769A">
        <w:t xml:space="preserve">for </w:t>
      </w:r>
      <w:r w:rsidR="00F3299B">
        <w:t>LOS</w:t>
      </w:r>
      <w:r w:rsidR="0049769A">
        <w:t>,</w:t>
      </w:r>
      <w:r>
        <w:t xml:space="preserve"> a model without intercept was used</w:t>
      </w:r>
      <w:r w:rsidR="0049769A">
        <w:t xml:space="preserve"> instead</w:t>
      </w:r>
      <w:r>
        <w:t>.</w:t>
      </w:r>
    </w:p>
    <w:bookmarkEnd w:id="33"/>
    <w:p w14:paraId="60D18FB2" w14:textId="725BA069" w:rsidR="00F3299B" w:rsidRDefault="00F3299B" w:rsidP="003A45DC">
      <w:r>
        <w:t>Using this regression model a predicted cost was calculated for each episode.</w:t>
      </w:r>
      <w:r w:rsidR="000A34D3">
        <w:t xml:space="preserve"> The indexation </w:t>
      </w:r>
      <w:r w:rsidR="0039315B">
        <w:t>factor</w:t>
      </w:r>
      <w:r w:rsidR="000A34D3">
        <w:t xml:space="preserve"> between one year (the base year) and the following year (the target year) was calculated as follows</w:t>
      </w:r>
      <w:r w:rsidR="003A45DC">
        <w:t>:</w:t>
      </w:r>
    </w:p>
    <w:p w14:paraId="35624874" w14:textId="69EABF27" w:rsidR="000A34D3" w:rsidRDefault="000A34D3" w:rsidP="00EC0C6B">
      <w:pPr>
        <w:pStyle w:val="ListParagraph"/>
        <w:numPr>
          <w:ilvl w:val="0"/>
          <w:numId w:val="32"/>
        </w:numPr>
        <w:contextualSpacing w:val="0"/>
      </w:pPr>
      <w:r>
        <w:t xml:space="preserve">The sample was restricted to episodes from establishments which reported data in both the base year and target year. </w:t>
      </w:r>
      <w:r w:rsidR="0039315B">
        <w:t>Denote t</w:t>
      </w:r>
      <w:r>
        <w:t xml:space="preserve">he sample of episodes </w:t>
      </w:r>
      <w:r w:rsidR="0039315B">
        <w:t xml:space="preserve">from the base year </w:t>
      </w:r>
      <w:r w:rsidR="000C41FD">
        <w:t xml:space="preserve">used for indexation calculations </w:t>
      </w:r>
      <w:r w:rsidR="0039315B">
        <w:t>by</w:t>
      </w:r>
      <w:r>
        <w:t xml:space="preserve"> </w:t>
      </w:r>
      <m:oMath>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x</m:t>
            </m:r>
          </m:e>
          <m:sub>
            <m:sSub>
              <m:sSubPr>
                <m:ctrlPr>
                  <w:rPr>
                    <w:rFonts w:ascii="Cambria Math" w:hAnsi="Cambria Math"/>
                    <w:i/>
                  </w:rPr>
                </m:ctrlPr>
              </m:sSubPr>
              <m:e>
                <m:r>
                  <w:rPr>
                    <w:rFonts w:ascii="Cambria Math" w:hAnsi="Cambria Math"/>
                  </w:rPr>
                  <m:t>N</m:t>
                </m:r>
              </m:e>
              <m:sub>
                <m:r>
                  <w:rPr>
                    <w:rFonts w:ascii="Cambria Math" w:hAnsi="Cambria Math"/>
                  </w:rPr>
                  <m:t>B</m:t>
                </m:r>
              </m:sub>
            </m:sSub>
          </m:sub>
        </m:sSub>
        <m:r>
          <w:rPr>
            <w:rFonts w:ascii="Cambria Math" w:hAnsi="Cambria Math"/>
          </w:rPr>
          <m:t>}</m:t>
        </m:r>
      </m:oMath>
      <w:r>
        <w:rPr>
          <w:rFonts w:eastAsiaTheme="minorEastAsia"/>
        </w:rPr>
        <w:t xml:space="preserve"> and </w:t>
      </w:r>
      <w:r w:rsidR="0039315B">
        <w:rPr>
          <w:rFonts w:eastAsiaTheme="minorEastAsia"/>
        </w:rPr>
        <w:t xml:space="preserve">those from the target year used for indexation calculations by </w:t>
      </w:r>
      <m:oMath>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y</m:t>
            </m:r>
          </m:e>
          <m:sub>
            <m:sSub>
              <m:sSubPr>
                <m:ctrlPr>
                  <w:rPr>
                    <w:rFonts w:ascii="Cambria Math" w:hAnsi="Cambria Math"/>
                    <w:i/>
                  </w:rPr>
                </m:ctrlPr>
              </m:sSubPr>
              <m:e>
                <m:r>
                  <w:rPr>
                    <w:rFonts w:ascii="Cambria Math" w:hAnsi="Cambria Math"/>
                  </w:rPr>
                  <m:t>N</m:t>
                </m:r>
              </m:e>
              <m:sub>
                <m:r>
                  <w:rPr>
                    <w:rFonts w:ascii="Cambria Math" w:hAnsi="Cambria Math"/>
                  </w:rPr>
                  <m:t>T</m:t>
                </m:r>
              </m:sub>
            </m:sSub>
          </m:sub>
        </m:sSub>
        <m:r>
          <w:rPr>
            <w:rFonts w:ascii="Cambria Math" w:hAnsi="Cambria Math"/>
          </w:rPr>
          <m:t>}</m:t>
        </m:r>
      </m:oMath>
      <w:r>
        <w:rPr>
          <w:rFonts w:eastAsiaTheme="minorEastAsia"/>
        </w:rPr>
        <w:t>.</w:t>
      </w:r>
    </w:p>
    <w:p w14:paraId="3E323621" w14:textId="54C72104" w:rsidR="000A34D3" w:rsidRDefault="000A34D3" w:rsidP="00EC0C6B">
      <w:pPr>
        <w:pStyle w:val="ListParagraph"/>
        <w:keepNext/>
        <w:numPr>
          <w:ilvl w:val="0"/>
          <w:numId w:val="32"/>
        </w:numPr>
        <w:ind w:left="714" w:hanging="357"/>
        <w:contextualSpacing w:val="0"/>
      </w:pPr>
      <w:r>
        <w:t xml:space="preserve">A </w:t>
      </w:r>
      <w:r w:rsidR="00F25BA4">
        <w:t>t</w:t>
      </w:r>
      <w:r w:rsidR="0049769A">
        <w:t xml:space="preserve">otal </w:t>
      </w:r>
      <w:r>
        <w:t>predicted cost and in-scope cost was calculated for the base year and target year by summing the predicted cost and in-scope cost of each episode, as follows</w:t>
      </w:r>
      <w:r w:rsidR="003A45DC">
        <w:t>:</w:t>
      </w:r>
    </w:p>
    <w:p w14:paraId="55D5AED1" w14:textId="218B0425" w:rsidR="000A34D3" w:rsidRPr="000A34D3" w:rsidRDefault="000A34D3" w:rsidP="00EC0C6B">
      <w:pPr>
        <w:pStyle w:val="ListParagraph"/>
        <w:spacing w:after="0"/>
        <w:contextualSpacing w:val="0"/>
        <w:rPr>
          <w:rFonts w:eastAsiaTheme="minorEastAsia"/>
        </w:rPr>
      </w:pPr>
      <m:oMathPara>
        <m:oMath>
          <m:r>
            <w:rPr>
              <w:rFonts w:ascii="Cambria Math" w:hAnsi="Cambria Math"/>
            </w:rPr>
            <m:t>PredictedCos</m:t>
          </m:r>
          <m:sSub>
            <m:sSubPr>
              <m:ctrlPr>
                <w:rPr>
                  <w:rFonts w:ascii="Cambria Math" w:hAnsi="Cambria Math"/>
                  <w:i/>
                </w:rPr>
              </m:ctrlPr>
            </m:sSubPr>
            <m:e>
              <m:r>
                <w:rPr>
                  <w:rFonts w:ascii="Cambria Math" w:hAnsi="Cambria Math"/>
                </w:rPr>
                <m:t>t</m:t>
              </m:r>
            </m:e>
            <m:sub>
              <m:r>
                <w:rPr>
                  <w:rFonts w:ascii="Cambria Math" w:hAnsi="Cambria Math"/>
                </w:rPr>
                <m:t>B</m:t>
              </m:r>
            </m:sub>
          </m:sSub>
          <m:r>
            <m:rPr>
              <m:aln/>
            </m:rPr>
            <w:rPr>
              <w:rFonts w:ascii="Cambria Math" w:hAnsi="Cambria Math"/>
            </w:rPr>
            <m:t>=</m:t>
          </m:r>
          <m:nary>
            <m:naryPr>
              <m:chr m:val="∑"/>
              <m:limLoc m:val="undOvr"/>
              <m:ctrlPr>
                <w:rPr>
                  <w:rFonts w:ascii="Cambria Math" w:hAnsi="Cambria Math"/>
                  <w:i/>
                </w:rPr>
              </m:ctrlPr>
            </m:naryPr>
            <m:sub>
              <m:r>
                <w:rPr>
                  <w:rFonts w:ascii="Cambria Math" w:hAnsi="Cambria Math"/>
                </w:rPr>
                <m:t>i=1</m:t>
              </m:r>
            </m:sub>
            <m:sup>
              <m:sSub>
                <m:sSubPr>
                  <m:ctrlPr>
                    <w:rPr>
                      <w:rFonts w:ascii="Cambria Math" w:hAnsi="Cambria Math"/>
                      <w:i/>
                    </w:rPr>
                  </m:ctrlPr>
                </m:sSubPr>
                <m:e>
                  <m:r>
                    <w:rPr>
                      <w:rFonts w:ascii="Cambria Math" w:hAnsi="Cambria Math"/>
                    </w:rPr>
                    <m:t>N</m:t>
                  </m:r>
                </m:e>
                <m:sub>
                  <m:r>
                    <w:rPr>
                      <w:rFonts w:ascii="Cambria Math" w:hAnsi="Cambria Math"/>
                    </w:rPr>
                    <m:t>B</m:t>
                  </m:r>
                </m:sub>
              </m:sSub>
            </m:sup>
            <m:e>
              <m:r>
                <w:rPr>
                  <w:rFonts w:ascii="Cambria Math" w:hAnsi="Cambria Math"/>
                </w:rPr>
                <m:t>PredictedCost</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e>
              </m:d>
            </m:e>
          </m:nary>
          <m:r>
            <m:rPr>
              <m:sty m:val="p"/>
            </m:rPr>
            <w:rPr>
              <w:rFonts w:eastAsiaTheme="minorEastAsia"/>
            </w:rPr>
            <w:br/>
          </m:r>
        </m:oMath>
        <m:oMath>
          <m:r>
            <w:rPr>
              <w:rFonts w:ascii="Cambria Math" w:hAnsi="Cambria Math"/>
            </w:rPr>
            <m:t>InScopeCos</m:t>
          </m:r>
          <m:sSub>
            <m:sSubPr>
              <m:ctrlPr>
                <w:rPr>
                  <w:rFonts w:ascii="Cambria Math" w:hAnsi="Cambria Math"/>
                  <w:i/>
                </w:rPr>
              </m:ctrlPr>
            </m:sSubPr>
            <m:e>
              <m:r>
                <w:rPr>
                  <w:rFonts w:ascii="Cambria Math" w:hAnsi="Cambria Math"/>
                </w:rPr>
                <m:t>t</m:t>
              </m:r>
            </m:e>
            <m:sub>
              <m:r>
                <w:rPr>
                  <w:rFonts w:ascii="Cambria Math" w:hAnsi="Cambria Math"/>
                </w:rPr>
                <m:t>B</m:t>
              </m:r>
            </m:sub>
          </m:sSub>
          <m:r>
            <m:rPr>
              <m:aln/>
            </m:rPr>
            <w:rPr>
              <w:rFonts w:ascii="Cambria Math" w:hAnsi="Cambria Math"/>
            </w:rPr>
            <m:t>=</m:t>
          </m:r>
          <m:nary>
            <m:naryPr>
              <m:chr m:val="∑"/>
              <m:limLoc m:val="undOvr"/>
              <m:ctrlPr>
                <w:rPr>
                  <w:rFonts w:ascii="Cambria Math" w:hAnsi="Cambria Math"/>
                  <w:i/>
                </w:rPr>
              </m:ctrlPr>
            </m:naryPr>
            <m:sub>
              <m:r>
                <w:rPr>
                  <w:rFonts w:ascii="Cambria Math" w:hAnsi="Cambria Math"/>
                </w:rPr>
                <m:t>i=1</m:t>
              </m:r>
            </m:sub>
            <m:sup>
              <m:sSub>
                <m:sSubPr>
                  <m:ctrlPr>
                    <w:rPr>
                      <w:rFonts w:ascii="Cambria Math" w:hAnsi="Cambria Math"/>
                      <w:i/>
                    </w:rPr>
                  </m:ctrlPr>
                </m:sSubPr>
                <m:e>
                  <m:r>
                    <w:rPr>
                      <w:rFonts w:ascii="Cambria Math" w:hAnsi="Cambria Math"/>
                    </w:rPr>
                    <m:t>N</m:t>
                  </m:r>
                </m:e>
                <m:sub>
                  <m:r>
                    <w:rPr>
                      <w:rFonts w:ascii="Cambria Math" w:hAnsi="Cambria Math"/>
                    </w:rPr>
                    <m:t>B</m:t>
                  </m:r>
                </m:sub>
              </m:sSub>
            </m:sup>
            <m:e>
              <m:r>
                <w:rPr>
                  <w:rFonts w:ascii="Cambria Math" w:hAnsi="Cambria Math"/>
                </w:rPr>
                <m:t>InScopeCost</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e>
              </m:d>
            </m:e>
          </m:nary>
          <m:r>
            <m:rPr>
              <m:sty m:val="p"/>
            </m:rPr>
            <w:rPr>
              <w:rFonts w:eastAsiaTheme="minorEastAsia"/>
            </w:rPr>
            <w:br/>
          </m:r>
        </m:oMath>
        <m:oMath>
          <m:r>
            <w:rPr>
              <w:rFonts w:ascii="Cambria Math" w:hAnsi="Cambria Math"/>
            </w:rPr>
            <m:t>PredictedCos</m:t>
          </m:r>
          <m:sSub>
            <m:sSubPr>
              <m:ctrlPr>
                <w:rPr>
                  <w:rFonts w:ascii="Cambria Math" w:hAnsi="Cambria Math"/>
                  <w:i/>
                </w:rPr>
              </m:ctrlPr>
            </m:sSubPr>
            <m:e>
              <m:r>
                <w:rPr>
                  <w:rFonts w:ascii="Cambria Math" w:hAnsi="Cambria Math"/>
                </w:rPr>
                <m:t>t</m:t>
              </m:r>
            </m:e>
            <m:sub>
              <m:r>
                <w:rPr>
                  <w:rFonts w:ascii="Cambria Math" w:hAnsi="Cambria Math"/>
                </w:rPr>
                <m:t>T</m:t>
              </m:r>
            </m:sub>
          </m:sSub>
          <m:r>
            <m:rPr>
              <m:aln/>
            </m:rPr>
            <w:rPr>
              <w:rFonts w:ascii="Cambria Math" w:hAnsi="Cambria Math"/>
            </w:rPr>
            <m:t>=</m:t>
          </m:r>
          <m:nary>
            <m:naryPr>
              <m:chr m:val="∑"/>
              <m:limLoc m:val="undOvr"/>
              <m:ctrlPr>
                <w:rPr>
                  <w:rFonts w:ascii="Cambria Math" w:hAnsi="Cambria Math"/>
                  <w:i/>
                </w:rPr>
              </m:ctrlPr>
            </m:naryPr>
            <m:sub>
              <m:r>
                <w:rPr>
                  <w:rFonts w:ascii="Cambria Math" w:hAnsi="Cambria Math"/>
                </w:rPr>
                <m:t>i=1</m:t>
              </m:r>
            </m:sub>
            <m:sup>
              <m:sSub>
                <m:sSubPr>
                  <m:ctrlPr>
                    <w:rPr>
                      <w:rFonts w:ascii="Cambria Math" w:hAnsi="Cambria Math"/>
                      <w:i/>
                    </w:rPr>
                  </m:ctrlPr>
                </m:sSubPr>
                <m:e>
                  <m:r>
                    <w:rPr>
                      <w:rFonts w:ascii="Cambria Math" w:hAnsi="Cambria Math"/>
                    </w:rPr>
                    <m:t>N</m:t>
                  </m:r>
                </m:e>
                <m:sub>
                  <m:r>
                    <w:rPr>
                      <w:rFonts w:ascii="Cambria Math" w:hAnsi="Cambria Math"/>
                    </w:rPr>
                    <m:t>T</m:t>
                  </m:r>
                </m:sub>
              </m:sSub>
            </m:sup>
            <m:e>
              <m:r>
                <w:rPr>
                  <w:rFonts w:ascii="Cambria Math" w:hAnsi="Cambria Math"/>
                </w:rPr>
                <m:t>PredictedCost</m:t>
              </m:r>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i</m:t>
                      </m:r>
                    </m:sub>
                  </m:sSub>
                </m:e>
              </m:d>
            </m:e>
          </m:nary>
          <m:r>
            <m:rPr>
              <m:sty m:val="p"/>
            </m:rPr>
            <w:rPr>
              <w:rFonts w:eastAsiaTheme="minorEastAsia"/>
            </w:rPr>
            <w:br/>
          </m:r>
        </m:oMath>
        <m:oMath>
          <m:r>
            <w:rPr>
              <w:rFonts w:ascii="Cambria Math" w:hAnsi="Cambria Math"/>
            </w:rPr>
            <m:t>InScopeCos</m:t>
          </m:r>
          <m:sSub>
            <m:sSubPr>
              <m:ctrlPr>
                <w:rPr>
                  <w:rFonts w:ascii="Cambria Math" w:hAnsi="Cambria Math"/>
                  <w:i/>
                </w:rPr>
              </m:ctrlPr>
            </m:sSubPr>
            <m:e>
              <m:r>
                <w:rPr>
                  <w:rFonts w:ascii="Cambria Math" w:hAnsi="Cambria Math"/>
                </w:rPr>
                <m:t>t</m:t>
              </m:r>
            </m:e>
            <m:sub>
              <m:r>
                <w:rPr>
                  <w:rFonts w:ascii="Cambria Math" w:hAnsi="Cambria Math"/>
                </w:rPr>
                <m:t>T</m:t>
              </m:r>
            </m:sub>
          </m:sSub>
          <m:r>
            <m:rPr>
              <m:aln/>
            </m:rPr>
            <w:rPr>
              <w:rFonts w:ascii="Cambria Math" w:hAnsi="Cambria Math"/>
            </w:rPr>
            <m:t>=</m:t>
          </m:r>
          <m:nary>
            <m:naryPr>
              <m:chr m:val="∑"/>
              <m:limLoc m:val="undOvr"/>
              <m:ctrlPr>
                <w:rPr>
                  <w:rFonts w:ascii="Cambria Math" w:hAnsi="Cambria Math"/>
                  <w:i/>
                </w:rPr>
              </m:ctrlPr>
            </m:naryPr>
            <m:sub>
              <m:r>
                <w:rPr>
                  <w:rFonts w:ascii="Cambria Math" w:hAnsi="Cambria Math"/>
                </w:rPr>
                <m:t>i=1</m:t>
              </m:r>
            </m:sub>
            <m:sup>
              <m:sSub>
                <m:sSubPr>
                  <m:ctrlPr>
                    <w:rPr>
                      <w:rFonts w:ascii="Cambria Math" w:hAnsi="Cambria Math"/>
                      <w:i/>
                    </w:rPr>
                  </m:ctrlPr>
                </m:sSubPr>
                <m:e>
                  <m:r>
                    <w:rPr>
                      <w:rFonts w:ascii="Cambria Math" w:hAnsi="Cambria Math"/>
                    </w:rPr>
                    <m:t>N</m:t>
                  </m:r>
                </m:e>
                <m:sub>
                  <m:r>
                    <w:rPr>
                      <w:rFonts w:ascii="Cambria Math" w:hAnsi="Cambria Math"/>
                    </w:rPr>
                    <m:t>T</m:t>
                  </m:r>
                </m:sub>
              </m:sSub>
            </m:sup>
            <m:e>
              <m:r>
                <w:rPr>
                  <w:rFonts w:ascii="Cambria Math" w:hAnsi="Cambria Math"/>
                </w:rPr>
                <m:t>InScopeCost</m:t>
              </m:r>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i</m:t>
                      </m:r>
                    </m:sub>
                  </m:sSub>
                </m:e>
              </m:d>
            </m:e>
          </m:nary>
        </m:oMath>
      </m:oMathPara>
    </w:p>
    <w:p w14:paraId="798F1597" w14:textId="77777777" w:rsidR="00EA437C" w:rsidRDefault="00EA437C" w:rsidP="00EC0C6B">
      <w:pPr>
        <w:pStyle w:val="ListParagraph"/>
        <w:keepNext/>
        <w:ind w:firstLine="720"/>
        <w:contextualSpacing w:val="0"/>
      </w:pPr>
      <w:r>
        <w:t>where:</w:t>
      </w:r>
    </w:p>
    <w:p w14:paraId="4F8D708B" w14:textId="13722BFF" w:rsidR="00EA437C" w:rsidRDefault="0019430E" w:rsidP="00EC0C6B">
      <w:pPr>
        <w:pStyle w:val="ListParagraph"/>
        <w:keepNext/>
        <w:ind w:left="1440" w:firstLine="720"/>
        <w:contextualSpacing w:val="0"/>
        <w:rPr>
          <w:rFonts w:eastAsiaTheme="minorEastAsia"/>
        </w:rPr>
      </w:pPr>
      <m:oMath>
        <m:r>
          <w:rPr>
            <w:rFonts w:ascii="Cambria Math" w:hAnsi="Cambria Math"/>
          </w:rPr>
          <m:t>PredictedCost</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e>
        </m:d>
      </m:oMath>
      <w:r>
        <w:rPr>
          <w:rFonts w:eastAsiaTheme="minorEastAsia"/>
        </w:rPr>
        <w:t xml:space="preserve"> </w:t>
      </w:r>
      <w:r w:rsidR="00EA437C">
        <w:rPr>
          <w:rFonts w:eastAsiaTheme="minorEastAsia"/>
        </w:rPr>
        <w:t xml:space="preserve">is the predicted cost of the episode </w:t>
      </w:r>
      <m:oMath>
        <m:sSub>
          <m:sSubPr>
            <m:ctrlPr>
              <w:rPr>
                <w:rFonts w:ascii="Cambria Math" w:hAnsi="Cambria Math"/>
                <w:i/>
              </w:rPr>
            </m:ctrlPr>
          </m:sSubPr>
          <m:e>
            <m:r>
              <w:rPr>
                <w:rFonts w:ascii="Cambria Math" w:hAnsi="Cambria Math"/>
              </w:rPr>
              <m:t>x</m:t>
            </m:r>
          </m:e>
          <m:sub>
            <m:r>
              <w:rPr>
                <w:rFonts w:ascii="Cambria Math" w:hAnsi="Cambria Math"/>
              </w:rPr>
              <m:t>i</m:t>
            </m:r>
          </m:sub>
        </m:sSub>
      </m:oMath>
    </w:p>
    <w:p w14:paraId="4DFE8518" w14:textId="655EA4BB" w:rsidR="00EA437C" w:rsidRDefault="0019430E" w:rsidP="00EC0C6B">
      <w:pPr>
        <w:pStyle w:val="ListParagraph"/>
        <w:keepNext/>
        <w:ind w:left="1440" w:firstLine="720"/>
        <w:contextualSpacing w:val="0"/>
        <w:rPr>
          <w:rFonts w:eastAsiaTheme="minorEastAsia"/>
        </w:rPr>
      </w:pPr>
      <m:oMath>
        <m:r>
          <w:rPr>
            <w:rFonts w:ascii="Cambria Math" w:hAnsi="Cambria Math"/>
          </w:rPr>
          <m:t>PredictedCost</m:t>
        </m:r>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i</m:t>
                </m:r>
              </m:sub>
            </m:sSub>
          </m:e>
        </m:d>
      </m:oMath>
      <w:r w:rsidR="000A34D3">
        <w:rPr>
          <w:rFonts w:eastAsiaTheme="minorEastAsia"/>
        </w:rPr>
        <w:t xml:space="preserve"> </w:t>
      </w:r>
      <w:r w:rsidR="00EA437C">
        <w:rPr>
          <w:rFonts w:eastAsiaTheme="minorEastAsia"/>
        </w:rPr>
        <w:t xml:space="preserve">is the predicted cost of the episode </w:t>
      </w:r>
      <m:oMath>
        <m:sSub>
          <m:sSubPr>
            <m:ctrlPr>
              <w:rPr>
                <w:rFonts w:ascii="Cambria Math" w:hAnsi="Cambria Math"/>
                <w:i/>
              </w:rPr>
            </m:ctrlPr>
          </m:sSubPr>
          <m:e>
            <m:r>
              <w:rPr>
                <w:rFonts w:ascii="Cambria Math" w:hAnsi="Cambria Math"/>
              </w:rPr>
              <m:t>y</m:t>
            </m:r>
          </m:e>
          <m:sub>
            <m:r>
              <w:rPr>
                <w:rFonts w:ascii="Cambria Math" w:hAnsi="Cambria Math"/>
              </w:rPr>
              <m:t>i</m:t>
            </m:r>
          </m:sub>
        </m:sSub>
      </m:oMath>
    </w:p>
    <w:p w14:paraId="0291A233" w14:textId="6B233D58" w:rsidR="00EA437C" w:rsidRDefault="0019430E" w:rsidP="00EC0C6B">
      <w:pPr>
        <w:pStyle w:val="ListParagraph"/>
        <w:keepNext/>
        <w:ind w:left="1440" w:firstLine="720"/>
        <w:contextualSpacing w:val="0"/>
        <w:rPr>
          <w:rFonts w:eastAsiaTheme="minorEastAsia"/>
        </w:rPr>
      </w:pPr>
      <m:oMath>
        <m:r>
          <w:rPr>
            <w:rFonts w:ascii="Cambria Math" w:hAnsi="Cambria Math"/>
          </w:rPr>
          <m:t>InScopeCost</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e>
        </m:d>
      </m:oMath>
      <w:r w:rsidRPr="0019430E">
        <w:rPr>
          <w:rFonts w:eastAsiaTheme="minorEastAsia"/>
        </w:rPr>
        <w:t xml:space="preserve"> </w:t>
      </w:r>
      <w:r w:rsidR="00EA437C">
        <w:rPr>
          <w:rFonts w:eastAsiaTheme="minorEastAsia"/>
        </w:rPr>
        <w:t xml:space="preserve">is the in-scope cost of the episode </w:t>
      </w:r>
      <m:oMath>
        <m:sSub>
          <m:sSubPr>
            <m:ctrlPr>
              <w:rPr>
                <w:rFonts w:ascii="Cambria Math" w:hAnsi="Cambria Math"/>
                <w:i/>
              </w:rPr>
            </m:ctrlPr>
          </m:sSubPr>
          <m:e>
            <m:r>
              <w:rPr>
                <w:rFonts w:ascii="Cambria Math" w:hAnsi="Cambria Math"/>
              </w:rPr>
              <m:t>x</m:t>
            </m:r>
          </m:e>
          <m:sub>
            <m:r>
              <w:rPr>
                <w:rFonts w:ascii="Cambria Math" w:hAnsi="Cambria Math"/>
              </w:rPr>
              <m:t>i</m:t>
            </m:r>
          </m:sub>
        </m:sSub>
      </m:oMath>
    </w:p>
    <w:p w14:paraId="3E7E7223" w14:textId="1D55CC76" w:rsidR="000A34D3" w:rsidRPr="0019430E" w:rsidRDefault="0019430E" w:rsidP="00EC0C6B">
      <w:pPr>
        <w:pStyle w:val="ListParagraph"/>
        <w:ind w:left="1440" w:firstLine="720"/>
        <w:contextualSpacing w:val="0"/>
        <w:rPr>
          <w:rFonts w:eastAsiaTheme="minorEastAsia"/>
        </w:rPr>
      </w:pPr>
      <m:oMath>
        <m:r>
          <w:rPr>
            <w:rFonts w:ascii="Cambria Math" w:hAnsi="Cambria Math"/>
          </w:rPr>
          <m:t>InScopeCost</m:t>
        </m:r>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i</m:t>
                </m:r>
              </m:sub>
            </m:sSub>
          </m:e>
        </m:d>
      </m:oMath>
      <w:r w:rsidR="000A34D3" w:rsidRPr="0019430E">
        <w:rPr>
          <w:rFonts w:eastAsiaTheme="minorEastAsia"/>
        </w:rPr>
        <w:t xml:space="preserve"> </w:t>
      </w:r>
      <w:r w:rsidR="00EA437C">
        <w:rPr>
          <w:rFonts w:eastAsiaTheme="minorEastAsia"/>
        </w:rPr>
        <w:t xml:space="preserve">is the in-scope cost of the episode </w:t>
      </w:r>
      <m:oMath>
        <m:sSub>
          <m:sSubPr>
            <m:ctrlPr>
              <w:rPr>
                <w:rFonts w:ascii="Cambria Math" w:hAnsi="Cambria Math"/>
                <w:i/>
              </w:rPr>
            </m:ctrlPr>
          </m:sSubPr>
          <m:e>
            <m:r>
              <w:rPr>
                <w:rFonts w:ascii="Cambria Math" w:hAnsi="Cambria Math"/>
              </w:rPr>
              <m:t>y</m:t>
            </m:r>
          </m:e>
          <m:sub>
            <m:r>
              <w:rPr>
                <w:rFonts w:ascii="Cambria Math" w:hAnsi="Cambria Math"/>
              </w:rPr>
              <m:t>i</m:t>
            </m:r>
          </m:sub>
        </m:sSub>
      </m:oMath>
    </w:p>
    <w:p w14:paraId="5A850D4F" w14:textId="1F9694D2" w:rsidR="000A34D3" w:rsidRDefault="000C41FD" w:rsidP="00C0564D">
      <w:pPr>
        <w:pStyle w:val="ListParagraph"/>
        <w:keepNext/>
        <w:numPr>
          <w:ilvl w:val="0"/>
          <w:numId w:val="32"/>
        </w:numPr>
        <w:ind w:left="714" w:hanging="357"/>
        <w:contextualSpacing w:val="0"/>
      </w:pPr>
      <w:r>
        <w:t xml:space="preserve">The indexation </w:t>
      </w:r>
      <w:r w:rsidR="00D269A9">
        <w:t>factor</w:t>
      </w:r>
      <w:r>
        <w:t xml:space="preserve"> between the base year and the target year is the growth in the ratio of predicted cost to in-scope cost, </w:t>
      </w:r>
      <w:r w:rsidR="0019430E">
        <w:t xml:space="preserve">denoted </w:t>
      </w:r>
      <m:oMath>
        <m:r>
          <w:rPr>
            <w:rFonts w:ascii="Cambria Math" w:hAnsi="Cambria Math"/>
          </w:rPr>
          <m:t>Indexatio</m:t>
        </m:r>
        <m:sSub>
          <m:sSubPr>
            <m:ctrlPr>
              <w:rPr>
                <w:rFonts w:ascii="Cambria Math" w:hAnsi="Cambria Math"/>
                <w:i/>
              </w:rPr>
            </m:ctrlPr>
          </m:sSubPr>
          <m:e>
            <m:r>
              <w:rPr>
                <w:rFonts w:ascii="Cambria Math" w:hAnsi="Cambria Math"/>
              </w:rPr>
              <m:t>nFactor</m:t>
            </m:r>
          </m:e>
          <m:sub>
            <m:r>
              <w:rPr>
                <w:rFonts w:ascii="Cambria Math" w:hAnsi="Cambria Math"/>
              </w:rPr>
              <m:t>B,T</m:t>
            </m:r>
          </m:sub>
        </m:sSub>
      </m:oMath>
      <w:r w:rsidR="00586D81">
        <w:rPr>
          <w:rFonts w:eastAsiaTheme="minorEastAsia"/>
        </w:rPr>
        <w:t>. It</w:t>
      </w:r>
      <w:r w:rsidR="0019430E">
        <w:rPr>
          <w:rFonts w:eastAsiaTheme="minorEastAsia"/>
        </w:rPr>
        <w:t xml:space="preserve"> is </w:t>
      </w:r>
      <w:r>
        <w:t>calculated as follows</w:t>
      </w:r>
      <w:r w:rsidR="003A45DC">
        <w:t>:</w:t>
      </w:r>
    </w:p>
    <w:p w14:paraId="22148BC6" w14:textId="4D722458" w:rsidR="000C41FD" w:rsidRDefault="000C41FD" w:rsidP="00EC0C6B">
      <w:pPr>
        <w:pStyle w:val="ListParagraph"/>
        <w:contextualSpacing w:val="0"/>
      </w:pPr>
      <m:oMathPara>
        <m:oMath>
          <m:r>
            <w:rPr>
              <w:rFonts w:ascii="Cambria Math" w:hAnsi="Cambria Math"/>
            </w:rPr>
            <m:t>Indexatio</m:t>
          </m:r>
          <m:sSub>
            <m:sSubPr>
              <m:ctrlPr>
                <w:rPr>
                  <w:rFonts w:ascii="Cambria Math" w:hAnsi="Cambria Math"/>
                  <w:i/>
                </w:rPr>
              </m:ctrlPr>
            </m:sSubPr>
            <m:e>
              <m:r>
                <w:rPr>
                  <w:rFonts w:ascii="Cambria Math" w:hAnsi="Cambria Math"/>
                </w:rPr>
                <m:t>nFactor</m:t>
              </m:r>
            </m:e>
            <m:sub>
              <m:r>
                <w:rPr>
                  <w:rFonts w:ascii="Cambria Math" w:hAnsi="Cambria Math"/>
                </w:rPr>
                <m:t>B,T</m:t>
              </m:r>
            </m:sub>
          </m:sSub>
          <m:r>
            <w:rPr>
              <w:rFonts w:ascii="Cambria Math" w:hAnsi="Cambria Math"/>
            </w:rPr>
            <m:t>=</m:t>
          </m:r>
          <m:f>
            <m:fPr>
              <m:ctrlPr>
                <w:rPr>
                  <w:rFonts w:ascii="Cambria Math" w:hAnsi="Cambria Math"/>
                  <w:i/>
                </w:rPr>
              </m:ctrlPr>
            </m:fPr>
            <m:num>
              <m:r>
                <w:rPr>
                  <w:rFonts w:ascii="Cambria Math" w:hAnsi="Cambria Math"/>
                </w:rPr>
                <m:t>PredictedCos</m:t>
              </m:r>
              <m:sSub>
                <m:sSubPr>
                  <m:ctrlPr>
                    <w:rPr>
                      <w:rFonts w:ascii="Cambria Math" w:hAnsi="Cambria Math"/>
                      <w:i/>
                    </w:rPr>
                  </m:ctrlPr>
                </m:sSubPr>
                <m:e>
                  <m:r>
                    <w:rPr>
                      <w:rFonts w:ascii="Cambria Math" w:hAnsi="Cambria Math"/>
                    </w:rPr>
                    <m:t>t</m:t>
                  </m:r>
                </m:e>
                <m:sub>
                  <m:r>
                    <w:rPr>
                      <w:rFonts w:ascii="Cambria Math" w:hAnsi="Cambria Math"/>
                    </w:rPr>
                    <m:t>T</m:t>
                  </m:r>
                </m:sub>
              </m:sSub>
            </m:num>
            <m:den>
              <m:r>
                <w:rPr>
                  <w:rFonts w:ascii="Cambria Math" w:hAnsi="Cambria Math"/>
                </w:rPr>
                <m:t>InScopeCos</m:t>
              </m:r>
              <m:sSub>
                <m:sSubPr>
                  <m:ctrlPr>
                    <w:rPr>
                      <w:rFonts w:ascii="Cambria Math" w:hAnsi="Cambria Math"/>
                      <w:i/>
                    </w:rPr>
                  </m:ctrlPr>
                </m:sSubPr>
                <m:e>
                  <m:r>
                    <w:rPr>
                      <w:rFonts w:ascii="Cambria Math" w:hAnsi="Cambria Math"/>
                    </w:rPr>
                    <m:t>t</m:t>
                  </m:r>
                </m:e>
                <m:sub>
                  <m:r>
                    <w:rPr>
                      <w:rFonts w:ascii="Cambria Math" w:hAnsi="Cambria Math"/>
                    </w:rPr>
                    <m:t>T</m:t>
                  </m:r>
                </m:sub>
              </m:sSub>
            </m:den>
          </m:f>
          <m:r>
            <w:rPr>
              <w:rFonts w:ascii="Cambria Math" w:eastAsiaTheme="minorEastAsia" w:hAnsi="Cambria Math"/>
            </w:rPr>
            <m:t>×</m:t>
          </m:r>
          <m:f>
            <m:fPr>
              <m:ctrlPr>
                <w:rPr>
                  <w:rFonts w:ascii="Cambria Math" w:hAnsi="Cambria Math"/>
                  <w:i/>
                </w:rPr>
              </m:ctrlPr>
            </m:fPr>
            <m:num>
              <m:r>
                <w:rPr>
                  <w:rFonts w:ascii="Cambria Math" w:hAnsi="Cambria Math"/>
                </w:rPr>
                <m:t>InScopeCos</m:t>
              </m:r>
              <m:sSub>
                <m:sSubPr>
                  <m:ctrlPr>
                    <w:rPr>
                      <w:rFonts w:ascii="Cambria Math" w:hAnsi="Cambria Math"/>
                      <w:i/>
                    </w:rPr>
                  </m:ctrlPr>
                </m:sSubPr>
                <m:e>
                  <m:r>
                    <w:rPr>
                      <w:rFonts w:ascii="Cambria Math" w:hAnsi="Cambria Math"/>
                    </w:rPr>
                    <m:t>t</m:t>
                  </m:r>
                </m:e>
                <m:sub>
                  <m:r>
                    <w:rPr>
                      <w:rFonts w:ascii="Cambria Math" w:hAnsi="Cambria Math"/>
                    </w:rPr>
                    <m:t>B</m:t>
                  </m:r>
                </m:sub>
              </m:sSub>
            </m:num>
            <m:den>
              <m:r>
                <w:rPr>
                  <w:rFonts w:ascii="Cambria Math" w:hAnsi="Cambria Math"/>
                </w:rPr>
                <m:t>PredictedCos</m:t>
              </m:r>
              <m:sSub>
                <m:sSubPr>
                  <m:ctrlPr>
                    <w:rPr>
                      <w:rFonts w:ascii="Cambria Math" w:hAnsi="Cambria Math"/>
                      <w:i/>
                    </w:rPr>
                  </m:ctrlPr>
                </m:sSubPr>
                <m:e>
                  <m:r>
                    <w:rPr>
                      <w:rFonts w:ascii="Cambria Math" w:hAnsi="Cambria Math"/>
                    </w:rPr>
                    <m:t>t</m:t>
                  </m:r>
                </m:e>
                <m:sub>
                  <m:r>
                    <w:rPr>
                      <w:rFonts w:ascii="Cambria Math" w:hAnsi="Cambria Math"/>
                    </w:rPr>
                    <m:t>B</m:t>
                  </m:r>
                </m:sub>
              </m:sSub>
            </m:den>
          </m:f>
        </m:oMath>
      </m:oMathPara>
    </w:p>
    <w:p w14:paraId="06D3DC2D" w14:textId="1E45FF23" w:rsidR="00CD0395" w:rsidRDefault="008D394B" w:rsidP="003A45DC">
      <w:r>
        <w:t xml:space="preserve">The resulting indexation </w:t>
      </w:r>
      <w:r w:rsidR="00D269A9">
        <w:t>factors</w:t>
      </w:r>
      <w:r>
        <w:t xml:space="preserve"> are listed in </w:t>
      </w:r>
      <w:r w:rsidR="00771605" w:rsidRPr="00EA437C">
        <w:rPr>
          <w:b/>
          <w:bCs/>
        </w:rPr>
        <w:fldChar w:fldCharType="begin"/>
      </w:r>
      <w:r w:rsidR="00771605" w:rsidRPr="00EA437C">
        <w:rPr>
          <w:b/>
          <w:bCs/>
        </w:rPr>
        <w:instrText xml:space="preserve"> REF _Ref182838916 \h </w:instrText>
      </w:r>
      <w:r w:rsidR="00771605">
        <w:rPr>
          <w:b/>
          <w:bCs/>
        </w:rPr>
        <w:instrText xml:space="preserve"> \* MERGEFORMAT </w:instrText>
      </w:r>
      <w:r w:rsidR="00771605" w:rsidRPr="00EA437C">
        <w:rPr>
          <w:b/>
          <w:bCs/>
        </w:rPr>
      </w:r>
      <w:r w:rsidR="00771605" w:rsidRPr="00EA437C">
        <w:rPr>
          <w:b/>
          <w:bCs/>
        </w:rPr>
        <w:fldChar w:fldCharType="separate"/>
      </w:r>
      <w:r w:rsidR="00006CDB" w:rsidRPr="00BB7B28">
        <w:rPr>
          <w:b/>
          <w:bCs/>
        </w:rPr>
        <w:t xml:space="preserve">Table </w:t>
      </w:r>
      <w:r w:rsidR="00006CDB">
        <w:rPr>
          <w:b/>
          <w:bCs/>
          <w:noProof/>
        </w:rPr>
        <w:t>2</w:t>
      </w:r>
      <w:r w:rsidR="00771605" w:rsidRPr="00EA437C">
        <w:rPr>
          <w:b/>
          <w:bCs/>
        </w:rPr>
        <w:fldChar w:fldCharType="end"/>
      </w:r>
      <w:r>
        <w:t>.</w:t>
      </w:r>
    </w:p>
    <w:p w14:paraId="0B10FBF6" w14:textId="1BCDAF4E" w:rsidR="00EA437C" w:rsidRPr="00BB7B28" w:rsidRDefault="00EA437C" w:rsidP="00BB7B28">
      <w:bookmarkStart w:id="34" w:name="_Ref182838916"/>
      <w:r w:rsidRPr="00BB7B28">
        <w:rPr>
          <w:b/>
          <w:bCs/>
        </w:rPr>
        <w:t xml:space="preserve">Table </w:t>
      </w:r>
      <w:r w:rsidR="002220F0" w:rsidRPr="00BB7B28">
        <w:rPr>
          <w:b/>
          <w:bCs/>
        </w:rPr>
        <w:fldChar w:fldCharType="begin"/>
      </w:r>
      <w:r w:rsidR="002220F0" w:rsidRPr="00BB7B28">
        <w:rPr>
          <w:b/>
          <w:bCs/>
        </w:rPr>
        <w:instrText xml:space="preserve"> SEQ Table \* ARABIC </w:instrText>
      </w:r>
      <w:r w:rsidR="002220F0" w:rsidRPr="00BB7B28">
        <w:rPr>
          <w:b/>
          <w:bCs/>
        </w:rPr>
        <w:fldChar w:fldCharType="separate"/>
      </w:r>
      <w:r w:rsidR="00006CDB">
        <w:rPr>
          <w:b/>
          <w:bCs/>
          <w:noProof/>
        </w:rPr>
        <w:t>2</w:t>
      </w:r>
      <w:r w:rsidR="002220F0" w:rsidRPr="00BB7B28">
        <w:rPr>
          <w:b/>
          <w:bCs/>
          <w:noProof/>
        </w:rPr>
        <w:fldChar w:fldCharType="end"/>
      </w:r>
      <w:bookmarkEnd w:id="34"/>
      <w:r w:rsidRPr="00BB7B28">
        <w:rPr>
          <w:b/>
          <w:bCs/>
        </w:rPr>
        <w:t>: List of indexation rates used for AR-DRG V12.0 development</w:t>
      </w:r>
    </w:p>
    <w:tbl>
      <w:tblPr>
        <w:tblStyle w:val="ListTable3-Accent11"/>
        <w:tblW w:w="0" w:type="auto"/>
        <w:jc w:val="center"/>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418"/>
        <w:gridCol w:w="1317"/>
      </w:tblGrid>
      <w:tr w:rsidR="00683A25" w:rsidRPr="00552F40" w14:paraId="1DDDF78F" w14:textId="77777777" w:rsidTr="00683A25">
        <w:trPr>
          <w:cnfStyle w:val="100000000000" w:firstRow="1" w:lastRow="0" w:firstColumn="0" w:lastColumn="0" w:oddVBand="0" w:evenVBand="0" w:oddHBand="0" w:evenHBand="0" w:firstRowFirstColumn="0" w:firstRowLastColumn="0" w:lastRowFirstColumn="0" w:lastRowLastColumn="0"/>
          <w:trHeight w:val="420"/>
          <w:jc w:val="center"/>
        </w:trPr>
        <w:tc>
          <w:tcPr>
            <w:cnfStyle w:val="001000000100" w:firstRow="0" w:lastRow="0" w:firstColumn="1" w:lastColumn="0" w:oddVBand="0" w:evenVBand="0" w:oddHBand="0" w:evenHBand="0" w:firstRowFirstColumn="1" w:firstRowLastColumn="0" w:lastRowFirstColumn="0" w:lastRowLastColumn="0"/>
            <w:tcW w:w="1271" w:type="dxa"/>
            <w:tcBorders>
              <w:bottom w:val="none" w:sz="0" w:space="0" w:color="auto"/>
              <w:right w:val="none" w:sz="0" w:space="0" w:color="auto"/>
            </w:tcBorders>
            <w:shd w:val="clear" w:color="auto" w:fill="104F99" w:themeFill="accent2"/>
          </w:tcPr>
          <w:p w14:paraId="259EB8BA" w14:textId="77777777" w:rsidR="00EA437C" w:rsidRPr="0008197A" w:rsidRDefault="00EA437C" w:rsidP="004C213E">
            <w:pPr>
              <w:spacing w:before="60" w:after="60"/>
              <w:rPr>
                <w:color w:val="FFFFFF" w:themeColor="accent6"/>
                <w:sz w:val="22"/>
                <w:szCs w:val="22"/>
              </w:rPr>
            </w:pPr>
            <w:r w:rsidRPr="0008197A">
              <w:rPr>
                <w:color w:val="FFFFFF" w:themeColor="accent6"/>
                <w:sz w:val="22"/>
                <w:szCs w:val="22"/>
              </w:rPr>
              <w:t>Base year</w:t>
            </w:r>
          </w:p>
        </w:tc>
        <w:tc>
          <w:tcPr>
            <w:tcW w:w="1418" w:type="dxa"/>
            <w:shd w:val="clear" w:color="auto" w:fill="104F99" w:themeFill="accent2"/>
          </w:tcPr>
          <w:p w14:paraId="55217F6D" w14:textId="77777777" w:rsidR="00EA437C" w:rsidRPr="0008197A" w:rsidRDefault="00EA437C" w:rsidP="004C213E">
            <w:pPr>
              <w:spacing w:before="60" w:after="60"/>
              <w:cnfStyle w:val="100000000000" w:firstRow="1" w:lastRow="0" w:firstColumn="0" w:lastColumn="0" w:oddVBand="0" w:evenVBand="0" w:oddHBand="0" w:evenHBand="0" w:firstRowFirstColumn="0" w:firstRowLastColumn="0" w:lastRowFirstColumn="0" w:lastRowLastColumn="0"/>
              <w:rPr>
                <w:color w:val="FFFFFF" w:themeColor="accent6"/>
                <w:sz w:val="22"/>
                <w:szCs w:val="22"/>
              </w:rPr>
            </w:pPr>
            <w:r w:rsidRPr="0008197A">
              <w:rPr>
                <w:color w:val="FFFFFF" w:themeColor="accent6"/>
                <w:sz w:val="22"/>
                <w:szCs w:val="22"/>
              </w:rPr>
              <w:t>Target year</w:t>
            </w:r>
          </w:p>
        </w:tc>
        <w:tc>
          <w:tcPr>
            <w:tcW w:w="850" w:type="dxa"/>
            <w:shd w:val="clear" w:color="auto" w:fill="104F99" w:themeFill="accent2"/>
          </w:tcPr>
          <w:p w14:paraId="012259DC" w14:textId="77777777" w:rsidR="00EA437C" w:rsidRPr="0039315B" w:rsidRDefault="00EA437C" w:rsidP="004C213E">
            <w:pPr>
              <w:spacing w:before="60" w:after="60"/>
              <w:cnfStyle w:val="100000000000" w:firstRow="1" w:lastRow="0" w:firstColumn="0" w:lastColumn="0" w:oddVBand="0" w:evenVBand="0" w:oddHBand="0" w:evenHBand="0" w:firstRowFirstColumn="0" w:firstRowLastColumn="0" w:lastRowFirstColumn="0" w:lastRowLastColumn="0"/>
              <w:rPr>
                <w:color w:val="FFFFFF" w:themeColor="accent6"/>
                <w:sz w:val="22"/>
                <w:szCs w:val="22"/>
              </w:rPr>
            </w:pPr>
            <w:r w:rsidRPr="0039315B">
              <w:rPr>
                <w:color w:val="FFFFFF" w:themeColor="accent6"/>
                <w:sz w:val="22"/>
                <w:szCs w:val="22"/>
              </w:rPr>
              <w:t>Indexation factor</w:t>
            </w:r>
          </w:p>
        </w:tc>
      </w:tr>
      <w:tr w:rsidR="00683A25" w:rsidRPr="00552F40" w14:paraId="35925495" w14:textId="77777777" w:rsidTr="00683A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vAlign w:val="bottom"/>
          </w:tcPr>
          <w:p w14:paraId="676EE9FC" w14:textId="77777777" w:rsidR="00EA437C" w:rsidRPr="00552F40" w:rsidRDefault="00EA437C" w:rsidP="004C213E">
            <w:pPr>
              <w:spacing w:before="60" w:after="60"/>
              <w:rPr>
                <w:b w:val="0"/>
                <w:sz w:val="22"/>
                <w:szCs w:val="22"/>
              </w:rPr>
            </w:pPr>
            <w:r>
              <w:rPr>
                <w:b w:val="0"/>
                <w:sz w:val="22"/>
                <w:szCs w:val="22"/>
              </w:rPr>
              <w:t>2018–19</w:t>
            </w:r>
            <w:r w:rsidRPr="00552F40">
              <w:rPr>
                <w:b w:val="0"/>
                <w:sz w:val="22"/>
                <w:szCs w:val="22"/>
              </w:rPr>
              <w:t xml:space="preserve"> </w:t>
            </w:r>
          </w:p>
        </w:tc>
        <w:tc>
          <w:tcPr>
            <w:tcW w:w="1418" w:type="dxa"/>
            <w:shd w:val="clear" w:color="auto" w:fill="auto"/>
            <w:vAlign w:val="bottom"/>
          </w:tcPr>
          <w:p w14:paraId="2513675D" w14:textId="77777777" w:rsidR="00EA437C" w:rsidRPr="00552F40" w:rsidRDefault="00EA437C" w:rsidP="004C213E">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2019–20</w:t>
            </w:r>
          </w:p>
        </w:tc>
        <w:tc>
          <w:tcPr>
            <w:tcW w:w="850" w:type="dxa"/>
          </w:tcPr>
          <w:p w14:paraId="747131D9" w14:textId="77777777" w:rsidR="00EA437C" w:rsidRPr="00EA437C" w:rsidRDefault="00EA437C" w:rsidP="004C213E">
            <w:pPr>
              <w:spacing w:before="60" w:after="60"/>
              <w:jc w:val="right"/>
              <w:cnfStyle w:val="000000100000" w:firstRow="0" w:lastRow="0" w:firstColumn="0" w:lastColumn="0" w:oddVBand="0" w:evenVBand="0" w:oddHBand="1" w:evenHBand="0" w:firstRowFirstColumn="0" w:firstRowLastColumn="0" w:lastRowFirstColumn="0" w:lastRowLastColumn="0"/>
              <w:rPr>
                <w:sz w:val="22"/>
                <w:szCs w:val="22"/>
              </w:rPr>
            </w:pPr>
            <w:r w:rsidRPr="00EA437C">
              <w:rPr>
                <w:sz w:val="22"/>
                <w:szCs w:val="22"/>
              </w:rPr>
              <w:t>1.0781</w:t>
            </w:r>
          </w:p>
        </w:tc>
      </w:tr>
      <w:tr w:rsidR="00683A25" w:rsidRPr="00552F40" w14:paraId="3E13D1DF" w14:textId="77777777" w:rsidTr="00683A25">
        <w:trPr>
          <w:jc w:val="center"/>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vAlign w:val="bottom"/>
          </w:tcPr>
          <w:p w14:paraId="49C3B09E" w14:textId="77777777" w:rsidR="00EA437C" w:rsidRPr="00552F40" w:rsidRDefault="00EA437C" w:rsidP="004C213E">
            <w:pPr>
              <w:spacing w:before="60" w:after="60"/>
              <w:rPr>
                <w:b w:val="0"/>
                <w:sz w:val="22"/>
                <w:szCs w:val="22"/>
              </w:rPr>
            </w:pPr>
            <w:r>
              <w:rPr>
                <w:b w:val="0"/>
                <w:sz w:val="22"/>
                <w:szCs w:val="22"/>
              </w:rPr>
              <w:t>2019–20</w:t>
            </w:r>
          </w:p>
        </w:tc>
        <w:tc>
          <w:tcPr>
            <w:tcW w:w="1418" w:type="dxa"/>
            <w:shd w:val="clear" w:color="auto" w:fill="auto"/>
            <w:vAlign w:val="bottom"/>
          </w:tcPr>
          <w:p w14:paraId="735B8B17" w14:textId="77777777" w:rsidR="00EA437C" w:rsidRPr="00552F40" w:rsidRDefault="00EA437C" w:rsidP="004C213E">
            <w:pPr>
              <w:spacing w:before="60" w:after="6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2020–21</w:t>
            </w:r>
          </w:p>
        </w:tc>
        <w:tc>
          <w:tcPr>
            <w:tcW w:w="850" w:type="dxa"/>
          </w:tcPr>
          <w:p w14:paraId="19F3EE90" w14:textId="77777777" w:rsidR="00EA437C" w:rsidRPr="00EA437C" w:rsidRDefault="00EA437C" w:rsidP="004C213E">
            <w:pPr>
              <w:spacing w:before="60" w:after="60"/>
              <w:jc w:val="right"/>
              <w:cnfStyle w:val="000000000000" w:firstRow="0" w:lastRow="0" w:firstColumn="0" w:lastColumn="0" w:oddVBand="0" w:evenVBand="0" w:oddHBand="0" w:evenHBand="0" w:firstRowFirstColumn="0" w:firstRowLastColumn="0" w:lastRowFirstColumn="0" w:lastRowLastColumn="0"/>
              <w:rPr>
                <w:sz w:val="22"/>
                <w:szCs w:val="22"/>
              </w:rPr>
            </w:pPr>
            <w:r w:rsidRPr="00EA437C">
              <w:rPr>
                <w:sz w:val="22"/>
                <w:szCs w:val="22"/>
              </w:rPr>
              <w:t>1.0010</w:t>
            </w:r>
          </w:p>
        </w:tc>
      </w:tr>
      <w:tr w:rsidR="00683A25" w:rsidRPr="00552F40" w14:paraId="3E6FFD81" w14:textId="77777777" w:rsidTr="00683A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vAlign w:val="bottom"/>
          </w:tcPr>
          <w:p w14:paraId="19671D66" w14:textId="77777777" w:rsidR="00EA437C" w:rsidRPr="00552F40" w:rsidRDefault="00EA437C" w:rsidP="004C213E">
            <w:pPr>
              <w:spacing w:before="60" w:after="60"/>
              <w:rPr>
                <w:b w:val="0"/>
                <w:sz w:val="22"/>
                <w:szCs w:val="22"/>
              </w:rPr>
            </w:pPr>
            <w:r>
              <w:rPr>
                <w:b w:val="0"/>
                <w:sz w:val="22"/>
                <w:szCs w:val="22"/>
              </w:rPr>
              <w:t>2020–21</w:t>
            </w:r>
          </w:p>
        </w:tc>
        <w:tc>
          <w:tcPr>
            <w:tcW w:w="1418" w:type="dxa"/>
            <w:shd w:val="clear" w:color="auto" w:fill="auto"/>
            <w:vAlign w:val="bottom"/>
          </w:tcPr>
          <w:p w14:paraId="23DF8D2D" w14:textId="77777777" w:rsidR="00EA437C" w:rsidRPr="00552F40" w:rsidRDefault="00EA437C" w:rsidP="004C213E">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2021–22</w:t>
            </w:r>
          </w:p>
        </w:tc>
        <w:tc>
          <w:tcPr>
            <w:tcW w:w="850" w:type="dxa"/>
          </w:tcPr>
          <w:p w14:paraId="5237B6E3" w14:textId="77777777" w:rsidR="00EA437C" w:rsidRPr="00EA437C" w:rsidRDefault="00EA437C" w:rsidP="004C213E">
            <w:pPr>
              <w:spacing w:before="60" w:after="60"/>
              <w:jc w:val="right"/>
              <w:cnfStyle w:val="000000100000" w:firstRow="0" w:lastRow="0" w:firstColumn="0" w:lastColumn="0" w:oddVBand="0" w:evenVBand="0" w:oddHBand="1" w:evenHBand="0" w:firstRowFirstColumn="0" w:firstRowLastColumn="0" w:lastRowFirstColumn="0" w:lastRowLastColumn="0"/>
              <w:rPr>
                <w:sz w:val="22"/>
                <w:szCs w:val="22"/>
              </w:rPr>
            </w:pPr>
            <w:r w:rsidRPr="00EA437C">
              <w:rPr>
                <w:sz w:val="22"/>
                <w:szCs w:val="22"/>
              </w:rPr>
              <w:t>1.0856</w:t>
            </w:r>
          </w:p>
        </w:tc>
      </w:tr>
    </w:tbl>
    <w:p w14:paraId="0A1DFA53" w14:textId="62B352A0" w:rsidR="0048671B" w:rsidRDefault="00851271" w:rsidP="003A45DC">
      <w:pPr>
        <w:spacing w:before="120"/>
      </w:pPr>
      <w:bookmarkStart w:id="35" w:name="_Toc100842989"/>
      <w:r w:rsidRPr="00BB7B28">
        <w:rPr>
          <w:b/>
          <w:bCs/>
        </w:rPr>
        <w:t xml:space="preserve">Table 2 </w:t>
      </w:r>
      <w:r w:rsidRPr="00451908">
        <w:t>lists the indexation factors used to adjust costs from the base year to the target year. Costs can be inflated to 2021-22 levels by applying a product of the relevant indexation factor for each year</w:t>
      </w:r>
      <w:r w:rsidR="0048671B" w:rsidRPr="00451908">
        <w:t>.</w:t>
      </w:r>
      <w:r w:rsidR="0048671B">
        <w:t xml:space="preserve"> For example, </w:t>
      </w:r>
      <w:r w:rsidR="00586D81">
        <w:t xml:space="preserve">if an episode with separation in </w:t>
      </w:r>
      <w:r w:rsidR="0048671B">
        <w:t>2019</w:t>
      </w:r>
      <w:r w:rsidR="00D03D4F">
        <w:t>–</w:t>
      </w:r>
      <w:r w:rsidR="0048671B">
        <w:t xml:space="preserve">20 </w:t>
      </w:r>
      <w:r w:rsidR="00586D81">
        <w:t xml:space="preserve">has </w:t>
      </w:r>
      <w:r w:rsidR="00CD0395">
        <w:br/>
      </w:r>
      <w:r w:rsidR="00586D81">
        <w:t xml:space="preserve">in-scope cost of $1,500 then this cost is inflated to 2021–22 levels </w:t>
      </w:r>
      <w:r w:rsidR="00D03D4F">
        <w:t>by applying the following factor</w:t>
      </w:r>
      <w:r w:rsidR="00586D81">
        <w:t>.</w:t>
      </w:r>
    </w:p>
    <w:p w14:paraId="3B18FD7F" w14:textId="5456CA12" w:rsidR="0048671B" w:rsidRPr="00586D81" w:rsidRDefault="0048671B" w:rsidP="003A45DC">
      <w:pPr>
        <w:rPr>
          <w:rFonts w:eastAsiaTheme="minorEastAsia"/>
        </w:rPr>
      </w:pPr>
      <m:oMathPara>
        <m:oMath>
          <m:r>
            <w:rPr>
              <w:rFonts w:ascii="Cambria Math" w:hAnsi="Cambria Math"/>
            </w:rPr>
            <m:t>1.0010×1.0856=1.0867</m:t>
          </m:r>
        </m:oMath>
      </m:oMathPara>
    </w:p>
    <w:p w14:paraId="183391D7" w14:textId="12BEF044" w:rsidR="00586D81" w:rsidRDefault="00586D81" w:rsidP="003A45DC">
      <w:pPr>
        <w:rPr>
          <w:rFonts w:eastAsiaTheme="minorEastAsia"/>
        </w:rPr>
      </w:pPr>
      <w:r>
        <w:rPr>
          <w:rFonts w:eastAsiaTheme="minorEastAsia"/>
        </w:rPr>
        <w:t>The cost of this episode for development purposes is</w:t>
      </w:r>
    </w:p>
    <w:p w14:paraId="6E77279D" w14:textId="21BEFB47" w:rsidR="00E20C52" w:rsidRPr="00EC0C6B" w:rsidRDefault="00586D81" w:rsidP="00EC0C6B">
      <w:pPr>
        <w:jc w:val="center"/>
        <w:rPr>
          <w:rFonts w:eastAsiaTheme="minorEastAsia"/>
        </w:rPr>
      </w:pPr>
      <m:oMath>
        <m:r>
          <w:rPr>
            <w:rFonts w:ascii="Cambria Math" w:hAnsi="Cambria Math"/>
          </w:rPr>
          <m:t>$1,500.00×1.0867=$1,</m:t>
        </m:r>
        <m:r>
          <w:rPr>
            <w:rFonts w:ascii="Cambria Math" w:eastAsiaTheme="minorEastAsia" w:hAnsi="Cambria Math"/>
          </w:rPr>
          <m:t>630.05</m:t>
        </m:r>
      </m:oMath>
      <w:r w:rsidR="00E20C52" w:rsidRPr="00EC0C6B">
        <w:rPr>
          <w:rFonts w:eastAsiaTheme="minorEastAsia"/>
        </w:rPr>
        <w:br w:type="page"/>
      </w:r>
    </w:p>
    <w:p w14:paraId="1DD1EAB5" w14:textId="486F3CAA" w:rsidR="00BA1762" w:rsidRPr="00BC28A9" w:rsidRDefault="00BA1762" w:rsidP="004C213E">
      <w:pPr>
        <w:pStyle w:val="Heading1"/>
        <w:spacing w:line="240" w:lineRule="auto"/>
        <w:ind w:left="567" w:hanging="567"/>
        <w:contextualSpacing/>
      </w:pPr>
      <w:bookmarkStart w:id="36" w:name="_Toc190764665"/>
      <w:r w:rsidRPr="00BC28A9">
        <w:t>ADRG Intervention Hierarchy Review</w:t>
      </w:r>
      <w:bookmarkEnd w:id="35"/>
      <w:bookmarkEnd w:id="36"/>
    </w:p>
    <w:p w14:paraId="1925ED2B" w14:textId="77777777" w:rsidR="00BA1762" w:rsidRPr="00BC28A9" w:rsidRDefault="00BA1762" w:rsidP="00BA1762">
      <w:pPr>
        <w:pStyle w:val="Heading2"/>
        <w:spacing w:before="360" w:after="120" w:line="260" w:lineRule="atLeast"/>
        <w:contextualSpacing/>
      </w:pPr>
      <w:bookmarkStart w:id="37" w:name="_Toc100842990"/>
      <w:bookmarkStart w:id="38" w:name="_Toc190764666"/>
      <w:r w:rsidRPr="00BC28A9">
        <w:t>Overview</w:t>
      </w:r>
      <w:bookmarkEnd w:id="37"/>
      <w:bookmarkEnd w:id="38"/>
    </w:p>
    <w:p w14:paraId="68106737" w14:textId="500DDC89" w:rsidR="00B5665C" w:rsidRDefault="00F02FE4" w:rsidP="00C42708">
      <w:r>
        <w:t xml:space="preserve">Episodes are generally assigned to an MDC </w:t>
      </w:r>
      <w:r w:rsidR="00586D81">
        <w:t>based on</w:t>
      </w:r>
      <w:r>
        <w:t xml:space="preserve"> their principal diagnosis. In most</w:t>
      </w:r>
      <w:r w:rsidR="00BA1762" w:rsidRPr="00BC28A9">
        <w:t xml:space="preserve"> MDC</w:t>
      </w:r>
      <w:r>
        <w:t>s, ADRGs belong to one of</w:t>
      </w:r>
      <w:r w:rsidR="00BA1762" w:rsidRPr="00BC28A9">
        <w:t xml:space="preserve"> </w:t>
      </w:r>
      <w:r w:rsidR="00A60379">
        <w:t xml:space="preserve">two partitions </w:t>
      </w:r>
      <w:r>
        <w:t>–</w:t>
      </w:r>
      <w:r w:rsidR="00A60379">
        <w:t xml:space="preserve"> the</w:t>
      </w:r>
      <w:r w:rsidR="00A60379" w:rsidRPr="00BC28A9">
        <w:t xml:space="preserve"> </w:t>
      </w:r>
      <w:r w:rsidR="00BA1762" w:rsidRPr="00BC28A9">
        <w:t xml:space="preserve">intervention partition and </w:t>
      </w:r>
      <w:r w:rsidR="00A60379">
        <w:t>the</w:t>
      </w:r>
      <w:r w:rsidR="00A60379" w:rsidRPr="00BC28A9">
        <w:t xml:space="preserve"> </w:t>
      </w:r>
      <w:r w:rsidR="00BA1762" w:rsidRPr="00BC28A9">
        <w:t xml:space="preserve">medical partition. </w:t>
      </w:r>
      <w:r>
        <w:t xml:space="preserve">ADRGs in the intervention partition are generally defined by the presence of a particular ACHI code whereas those in the medical partition are generally defined by an episode’s principal diagnosis. </w:t>
      </w:r>
    </w:p>
    <w:p w14:paraId="7E972157" w14:textId="55EE3F1A" w:rsidR="00F02FE4" w:rsidRDefault="00586D81" w:rsidP="00C42708">
      <w:r>
        <w:t>A</w:t>
      </w:r>
      <w:r w:rsidR="00F02FE4">
        <w:t xml:space="preserve">n episode may have more than one ACHI code and may therefore satisfy the definition of more than one intervention ADRG. Therefore, ADRGs in the intervention partition are placed in a hierarchy. If an </w:t>
      </w:r>
      <w:r w:rsidR="00B5665C">
        <w:t>episode</w:t>
      </w:r>
      <w:r w:rsidR="00F02FE4">
        <w:t xml:space="preserve"> satisfies the definition of more than one intervention ADRG </w:t>
      </w:r>
      <w:r w:rsidR="00B5665C">
        <w:t>then it is assigned to the ADRG which appears earliest in the intervention hierarchy.</w:t>
      </w:r>
    </w:p>
    <w:p w14:paraId="5AF6BEAB" w14:textId="5CA2AD7C" w:rsidR="00BA1762" w:rsidRPr="00BC28A9" w:rsidRDefault="00BA1762" w:rsidP="00C42708">
      <w:r w:rsidRPr="00BC28A9">
        <w:t xml:space="preserve">The intervention hierarchy </w:t>
      </w:r>
      <w:r w:rsidR="00B5665C">
        <w:t xml:space="preserve">is reviewed in each development cycle to </w:t>
      </w:r>
      <w:r w:rsidR="004D38BB">
        <w:t xml:space="preserve">maintain </w:t>
      </w:r>
      <w:r w:rsidR="00B5665C">
        <w:t xml:space="preserve">clinical currency and statistical integrity. The review is undertaken in accordance with the </w:t>
      </w:r>
      <w:r w:rsidR="006B3E80">
        <w:t xml:space="preserve">ADRG </w:t>
      </w:r>
      <w:r w:rsidR="00445426">
        <w:t xml:space="preserve">intervention </w:t>
      </w:r>
      <w:r w:rsidR="006B3E80">
        <w:t xml:space="preserve">hierarchy </w:t>
      </w:r>
      <w:r w:rsidR="00B5665C">
        <w:t xml:space="preserve">principles </w:t>
      </w:r>
      <w:r w:rsidR="006B3E80">
        <w:t xml:space="preserve">specified </w:t>
      </w:r>
      <w:r w:rsidR="00B5665C">
        <w:t xml:space="preserve">in the </w:t>
      </w:r>
      <w:r w:rsidR="00D70273">
        <w:t>g</w:t>
      </w:r>
      <w:r w:rsidR="00B5665C">
        <w:t xml:space="preserve">overnance </w:t>
      </w:r>
      <w:r w:rsidR="00D70273">
        <w:t>f</w:t>
      </w:r>
      <w:r w:rsidR="00B5665C">
        <w:t xml:space="preserve">ramework. The </w:t>
      </w:r>
      <w:r w:rsidR="006B3E80">
        <w:t xml:space="preserve">ADRG </w:t>
      </w:r>
      <w:r w:rsidR="009F400C">
        <w:t xml:space="preserve">intervention </w:t>
      </w:r>
      <w:r w:rsidR="006B3E80">
        <w:t xml:space="preserve">hierarchy </w:t>
      </w:r>
      <w:r w:rsidRPr="00BC28A9">
        <w:t>principles used to assess and inform changes to the intervention hierarchy for AR-DRG V</w:t>
      </w:r>
      <w:r w:rsidR="008F6F0C">
        <w:t>12.0</w:t>
      </w:r>
      <w:r w:rsidRPr="00BC28A9">
        <w:t xml:space="preserve"> are </w:t>
      </w:r>
      <w:r w:rsidR="00B5665C">
        <w:t>provide</w:t>
      </w:r>
      <w:r w:rsidR="00B5665C" w:rsidRPr="00BC28A9">
        <w:t xml:space="preserve">d </w:t>
      </w:r>
      <w:r w:rsidRPr="00BC28A9">
        <w:t xml:space="preserve">in </w:t>
      </w:r>
      <w:r w:rsidR="0019430E" w:rsidRPr="00586D81">
        <w:rPr>
          <w:b/>
          <w:bCs/>
        </w:rPr>
        <w:fldChar w:fldCharType="begin"/>
      </w:r>
      <w:r w:rsidR="0019430E" w:rsidRPr="00586D81">
        <w:rPr>
          <w:b/>
          <w:bCs/>
        </w:rPr>
        <w:instrText xml:space="preserve"> REF _Ref182909411 \h </w:instrText>
      </w:r>
      <w:r w:rsidR="0019430E">
        <w:rPr>
          <w:b/>
          <w:bCs/>
        </w:rPr>
        <w:instrText xml:space="preserve"> \* MERGEFORMAT </w:instrText>
      </w:r>
      <w:r w:rsidR="0019430E" w:rsidRPr="00586D81">
        <w:rPr>
          <w:b/>
          <w:bCs/>
        </w:rPr>
      </w:r>
      <w:r w:rsidR="0019430E" w:rsidRPr="00586D81">
        <w:rPr>
          <w:b/>
          <w:bCs/>
        </w:rPr>
        <w:fldChar w:fldCharType="separate"/>
      </w:r>
      <w:r w:rsidR="00006CDB" w:rsidRPr="00006CDB">
        <w:rPr>
          <w:b/>
          <w:bCs/>
        </w:rPr>
        <w:t xml:space="preserve">Table </w:t>
      </w:r>
      <w:r w:rsidR="00006CDB" w:rsidRPr="00006CDB">
        <w:rPr>
          <w:b/>
          <w:bCs/>
          <w:noProof/>
        </w:rPr>
        <w:t>3</w:t>
      </w:r>
      <w:r w:rsidR="0019430E" w:rsidRPr="00586D81">
        <w:rPr>
          <w:b/>
          <w:bCs/>
        </w:rPr>
        <w:fldChar w:fldCharType="end"/>
      </w:r>
      <w:r w:rsidR="0019430E">
        <w:t>.</w:t>
      </w:r>
    </w:p>
    <w:p w14:paraId="2035D759" w14:textId="0B0CDC58" w:rsidR="0019430E" w:rsidRPr="000F16B7" w:rsidRDefault="0019430E" w:rsidP="000F16B7">
      <w:pPr>
        <w:pStyle w:val="Caption"/>
      </w:pPr>
      <w:bookmarkStart w:id="39" w:name="_Ref182909411"/>
      <w:r w:rsidRPr="000F16B7">
        <w:t xml:space="preserve">Table </w:t>
      </w:r>
      <w:r w:rsidRPr="000F16B7">
        <w:fldChar w:fldCharType="begin"/>
      </w:r>
      <w:r w:rsidRPr="000F16B7">
        <w:instrText xml:space="preserve"> SEQ Table \* ARABIC </w:instrText>
      </w:r>
      <w:r w:rsidRPr="000F16B7">
        <w:fldChar w:fldCharType="separate"/>
      </w:r>
      <w:r w:rsidR="00006CDB">
        <w:rPr>
          <w:noProof/>
        </w:rPr>
        <w:t>3</w:t>
      </w:r>
      <w:r w:rsidRPr="000F16B7">
        <w:fldChar w:fldCharType="end"/>
      </w:r>
      <w:bookmarkEnd w:id="39"/>
      <w:r w:rsidRPr="000F16B7">
        <w:t xml:space="preserve">: </w:t>
      </w:r>
      <w:r w:rsidR="00F36545" w:rsidRPr="000F16B7">
        <w:t>ADRG i</w:t>
      </w:r>
      <w:r w:rsidRPr="000F16B7">
        <w:t>ntervention hierarchy principles</w:t>
      </w:r>
    </w:p>
    <w:tbl>
      <w:tblPr>
        <w:tblStyle w:val="ListTable3-Accent11"/>
        <w:tblW w:w="0" w:type="auto"/>
        <w:jc w:val="center"/>
        <w:tblLook w:val="04A0" w:firstRow="1" w:lastRow="0" w:firstColumn="1" w:lastColumn="0" w:noHBand="0" w:noVBand="1"/>
      </w:tblPr>
      <w:tblGrid>
        <w:gridCol w:w="2325"/>
        <w:gridCol w:w="6997"/>
      </w:tblGrid>
      <w:tr w:rsidR="00552F40" w:rsidRPr="00552F40" w14:paraId="62334BE7" w14:textId="77777777" w:rsidTr="00B45607">
        <w:trPr>
          <w:cnfStyle w:val="100000000000" w:firstRow="1" w:lastRow="0" w:firstColumn="0" w:lastColumn="0" w:oddVBand="0" w:evenVBand="0" w:oddHBand="0" w:evenHBand="0" w:firstRowFirstColumn="0" w:firstRowLastColumn="0" w:lastRowFirstColumn="0" w:lastRowLastColumn="0"/>
          <w:trHeight w:val="420"/>
          <w:jc w:val="center"/>
        </w:trPr>
        <w:tc>
          <w:tcPr>
            <w:cnfStyle w:val="001000000100" w:firstRow="0" w:lastRow="0" w:firstColumn="1" w:lastColumn="0" w:oddVBand="0" w:evenVBand="0" w:oddHBand="0" w:evenHBand="0" w:firstRowFirstColumn="1" w:firstRowLastColumn="0" w:lastRowFirstColumn="0" w:lastRowLastColumn="0"/>
            <w:tcW w:w="2325" w:type="dxa"/>
            <w:shd w:val="clear" w:color="auto" w:fill="104F99" w:themeFill="accent2"/>
          </w:tcPr>
          <w:p w14:paraId="0A97FEB3" w14:textId="77777777" w:rsidR="00BA1762" w:rsidRPr="00552F40" w:rsidRDefault="00BA1762" w:rsidP="00C42708">
            <w:pPr>
              <w:spacing w:after="160"/>
              <w:rPr>
                <w:color w:val="FFFFFF" w:themeColor="accent6"/>
                <w:sz w:val="22"/>
                <w:szCs w:val="22"/>
              </w:rPr>
            </w:pPr>
            <w:r w:rsidRPr="00552F40">
              <w:rPr>
                <w:color w:val="FFFFFF" w:themeColor="accent6"/>
                <w:sz w:val="22"/>
                <w:szCs w:val="22"/>
              </w:rPr>
              <w:t>Principle</w:t>
            </w:r>
          </w:p>
        </w:tc>
        <w:tc>
          <w:tcPr>
            <w:tcW w:w="6997" w:type="dxa"/>
            <w:shd w:val="clear" w:color="auto" w:fill="104F99" w:themeFill="accent2"/>
          </w:tcPr>
          <w:p w14:paraId="0412D99F" w14:textId="77777777" w:rsidR="00BA1762" w:rsidRPr="00552F40" w:rsidRDefault="00BA1762" w:rsidP="00C42708">
            <w:pPr>
              <w:spacing w:after="160"/>
              <w:cnfStyle w:val="100000000000" w:firstRow="1" w:lastRow="0" w:firstColumn="0" w:lastColumn="0" w:oddVBand="0" w:evenVBand="0" w:oddHBand="0" w:evenHBand="0" w:firstRowFirstColumn="0" w:firstRowLastColumn="0" w:lastRowFirstColumn="0" w:lastRowLastColumn="0"/>
              <w:rPr>
                <w:color w:val="FFFFFF" w:themeColor="accent6"/>
                <w:sz w:val="22"/>
                <w:szCs w:val="22"/>
              </w:rPr>
            </w:pPr>
            <w:r w:rsidRPr="00552F40">
              <w:rPr>
                <w:color w:val="FFFFFF" w:themeColor="accent6"/>
                <w:sz w:val="22"/>
                <w:szCs w:val="22"/>
              </w:rPr>
              <w:t>Description</w:t>
            </w:r>
          </w:p>
        </w:tc>
      </w:tr>
      <w:tr w:rsidR="00BA1762" w:rsidRPr="00552F40" w14:paraId="74886496" w14:textId="77777777" w:rsidTr="00B456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25" w:type="dxa"/>
            <w:shd w:val="clear" w:color="auto" w:fill="auto"/>
          </w:tcPr>
          <w:p w14:paraId="64F3BE06" w14:textId="77777777" w:rsidR="00BA1762" w:rsidRPr="00552F40" w:rsidRDefault="00BA1762" w:rsidP="004C213E">
            <w:pPr>
              <w:spacing w:before="60" w:after="60"/>
              <w:rPr>
                <w:b w:val="0"/>
                <w:sz w:val="22"/>
                <w:szCs w:val="22"/>
              </w:rPr>
            </w:pPr>
            <w:r w:rsidRPr="00552F40">
              <w:rPr>
                <w:b w:val="0"/>
                <w:sz w:val="22"/>
                <w:szCs w:val="22"/>
              </w:rPr>
              <w:t xml:space="preserve">1 Cost </w:t>
            </w:r>
          </w:p>
        </w:tc>
        <w:tc>
          <w:tcPr>
            <w:tcW w:w="6997" w:type="dxa"/>
            <w:shd w:val="clear" w:color="auto" w:fill="auto"/>
          </w:tcPr>
          <w:p w14:paraId="75CDD59A" w14:textId="7422812D" w:rsidR="00BA1762" w:rsidRPr="00552F40" w:rsidRDefault="00BA1762" w:rsidP="004C213E">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552F40">
              <w:rPr>
                <w:sz w:val="22"/>
                <w:szCs w:val="22"/>
              </w:rPr>
              <w:t>Intervention ADRGs must be sorted from high to low cost</w:t>
            </w:r>
            <w:r w:rsidR="00B5665C">
              <w:rPr>
                <w:sz w:val="22"/>
                <w:szCs w:val="22"/>
              </w:rPr>
              <w:t xml:space="preserve"> based</w:t>
            </w:r>
            <w:r w:rsidRPr="00552F40">
              <w:rPr>
                <w:sz w:val="22"/>
                <w:szCs w:val="22"/>
              </w:rPr>
              <w:t xml:space="preserve"> </w:t>
            </w:r>
            <w:r w:rsidR="00CA38A9">
              <w:rPr>
                <w:sz w:val="22"/>
                <w:szCs w:val="22"/>
              </w:rPr>
              <w:t>on</w:t>
            </w:r>
            <w:r w:rsidRPr="00552F40">
              <w:rPr>
                <w:sz w:val="22"/>
                <w:szCs w:val="22"/>
              </w:rPr>
              <w:t xml:space="preserve"> both mean and median cost.</w:t>
            </w:r>
          </w:p>
        </w:tc>
      </w:tr>
      <w:tr w:rsidR="00BA1762" w:rsidRPr="00552F40" w14:paraId="125DAC30" w14:textId="77777777" w:rsidTr="00B45607">
        <w:trPr>
          <w:jc w:val="center"/>
        </w:trPr>
        <w:tc>
          <w:tcPr>
            <w:cnfStyle w:val="001000000000" w:firstRow="0" w:lastRow="0" w:firstColumn="1" w:lastColumn="0" w:oddVBand="0" w:evenVBand="0" w:oddHBand="0" w:evenHBand="0" w:firstRowFirstColumn="0" w:firstRowLastColumn="0" w:lastRowFirstColumn="0" w:lastRowLastColumn="0"/>
            <w:tcW w:w="2325" w:type="dxa"/>
            <w:shd w:val="clear" w:color="auto" w:fill="auto"/>
          </w:tcPr>
          <w:p w14:paraId="2F87C135" w14:textId="77777777" w:rsidR="00BA1762" w:rsidRPr="00552F40" w:rsidRDefault="00BA1762" w:rsidP="004C213E">
            <w:pPr>
              <w:spacing w:before="60" w:after="60"/>
              <w:rPr>
                <w:b w:val="0"/>
                <w:sz w:val="22"/>
                <w:szCs w:val="22"/>
              </w:rPr>
            </w:pPr>
            <w:r w:rsidRPr="00552F40">
              <w:rPr>
                <w:b w:val="0"/>
                <w:sz w:val="22"/>
                <w:szCs w:val="22"/>
              </w:rPr>
              <w:t xml:space="preserve">2 Specificity </w:t>
            </w:r>
          </w:p>
        </w:tc>
        <w:tc>
          <w:tcPr>
            <w:tcW w:w="6997" w:type="dxa"/>
            <w:shd w:val="clear" w:color="auto" w:fill="auto"/>
          </w:tcPr>
          <w:p w14:paraId="060BEBB1" w14:textId="231DF58A" w:rsidR="00BA1762" w:rsidRPr="00552F40" w:rsidRDefault="00BA1762" w:rsidP="004C213E">
            <w:pPr>
              <w:spacing w:before="60" w:after="60"/>
              <w:cnfStyle w:val="000000000000" w:firstRow="0" w:lastRow="0" w:firstColumn="0" w:lastColumn="0" w:oddVBand="0" w:evenVBand="0" w:oddHBand="0" w:evenHBand="0" w:firstRowFirstColumn="0" w:firstRowLastColumn="0" w:lastRowFirstColumn="0" w:lastRowLastColumn="0"/>
              <w:rPr>
                <w:sz w:val="22"/>
                <w:szCs w:val="22"/>
              </w:rPr>
            </w:pPr>
            <w:r w:rsidRPr="00552F40">
              <w:rPr>
                <w:sz w:val="22"/>
                <w:szCs w:val="22"/>
              </w:rPr>
              <w:t>Intervention ADRGs must be sorted from specific to non-specific</w:t>
            </w:r>
            <w:r w:rsidR="0037463C">
              <w:rPr>
                <w:sz w:val="22"/>
                <w:szCs w:val="22"/>
              </w:rPr>
              <w:t xml:space="preserve"> </w:t>
            </w:r>
            <w:r w:rsidRPr="00552F40">
              <w:rPr>
                <w:sz w:val="22"/>
                <w:szCs w:val="22"/>
              </w:rPr>
              <w:t xml:space="preserve">ADRGs and before ADRG 801 </w:t>
            </w:r>
            <w:r w:rsidRPr="00552F40">
              <w:rPr>
                <w:i/>
                <w:sz w:val="22"/>
                <w:szCs w:val="22"/>
              </w:rPr>
              <w:t>G</w:t>
            </w:r>
            <w:r w:rsidR="00671400">
              <w:rPr>
                <w:i/>
                <w:sz w:val="22"/>
                <w:szCs w:val="22"/>
              </w:rPr>
              <w:t xml:space="preserve">eneral </w:t>
            </w:r>
            <w:r w:rsidRPr="00552F40">
              <w:rPr>
                <w:i/>
                <w:sz w:val="22"/>
                <w:szCs w:val="22"/>
              </w:rPr>
              <w:t>I</w:t>
            </w:r>
            <w:r w:rsidR="00671400">
              <w:rPr>
                <w:i/>
                <w:sz w:val="22"/>
                <w:szCs w:val="22"/>
              </w:rPr>
              <w:t>ntervention</w:t>
            </w:r>
            <w:r w:rsidRPr="00552F40">
              <w:rPr>
                <w:i/>
                <w:sz w:val="22"/>
                <w:szCs w:val="22"/>
              </w:rPr>
              <w:t xml:space="preserve"> </w:t>
            </w:r>
            <w:r w:rsidR="006E0A3D">
              <w:rPr>
                <w:i/>
                <w:sz w:val="22"/>
                <w:szCs w:val="22"/>
              </w:rPr>
              <w:t>u</w:t>
            </w:r>
            <w:r w:rsidRPr="00552F40">
              <w:rPr>
                <w:i/>
                <w:sz w:val="22"/>
                <w:szCs w:val="22"/>
              </w:rPr>
              <w:t xml:space="preserve">nrelated to </w:t>
            </w:r>
            <w:r w:rsidR="006E0A3D">
              <w:rPr>
                <w:i/>
                <w:sz w:val="22"/>
                <w:szCs w:val="22"/>
              </w:rPr>
              <w:t>p</w:t>
            </w:r>
            <w:r w:rsidRPr="00552F40">
              <w:rPr>
                <w:i/>
                <w:sz w:val="22"/>
                <w:szCs w:val="22"/>
              </w:rPr>
              <w:t xml:space="preserve">rincipal </w:t>
            </w:r>
            <w:r w:rsidR="006E0A3D">
              <w:rPr>
                <w:i/>
                <w:sz w:val="22"/>
                <w:szCs w:val="22"/>
              </w:rPr>
              <w:t>d</w:t>
            </w:r>
            <w:r w:rsidRPr="00552F40">
              <w:rPr>
                <w:i/>
                <w:sz w:val="22"/>
                <w:szCs w:val="22"/>
              </w:rPr>
              <w:t>iagnosis</w:t>
            </w:r>
            <w:r w:rsidRPr="00552F40">
              <w:rPr>
                <w:sz w:val="22"/>
                <w:szCs w:val="22"/>
              </w:rPr>
              <w:t xml:space="preserve">. This </w:t>
            </w:r>
            <w:r w:rsidR="003B5B0F">
              <w:rPr>
                <w:sz w:val="22"/>
                <w:szCs w:val="22"/>
              </w:rPr>
              <w:t>criterion</w:t>
            </w:r>
            <w:r w:rsidRPr="00552F40">
              <w:rPr>
                <w:sz w:val="22"/>
                <w:szCs w:val="22"/>
              </w:rPr>
              <w:t xml:space="preserve"> may override the cost </w:t>
            </w:r>
            <w:r w:rsidR="003B5B0F">
              <w:rPr>
                <w:sz w:val="22"/>
                <w:szCs w:val="22"/>
              </w:rPr>
              <w:t>criterion</w:t>
            </w:r>
            <w:r w:rsidR="003B5B0F">
              <w:rPr>
                <w:rStyle w:val="FootnoteReference"/>
                <w:sz w:val="22"/>
                <w:szCs w:val="22"/>
              </w:rPr>
              <w:footnoteReference w:id="3"/>
            </w:r>
            <w:r w:rsidRPr="00552F40">
              <w:rPr>
                <w:sz w:val="22"/>
                <w:szCs w:val="22"/>
              </w:rPr>
              <w:t>.</w:t>
            </w:r>
          </w:p>
        </w:tc>
      </w:tr>
      <w:tr w:rsidR="00BA1762" w:rsidRPr="00552F40" w14:paraId="6796D400" w14:textId="77777777" w:rsidTr="00B456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25" w:type="dxa"/>
            <w:shd w:val="clear" w:color="auto" w:fill="auto"/>
          </w:tcPr>
          <w:p w14:paraId="2EA35A79" w14:textId="77777777" w:rsidR="00BA1762" w:rsidRPr="00552F40" w:rsidRDefault="00BA1762" w:rsidP="004C213E">
            <w:pPr>
              <w:spacing w:before="60" w:after="60"/>
              <w:rPr>
                <w:b w:val="0"/>
                <w:sz w:val="22"/>
                <w:szCs w:val="22"/>
              </w:rPr>
            </w:pPr>
            <w:r w:rsidRPr="00552F40">
              <w:rPr>
                <w:b w:val="0"/>
                <w:sz w:val="22"/>
                <w:szCs w:val="22"/>
              </w:rPr>
              <w:t>3 Intervention type</w:t>
            </w:r>
          </w:p>
        </w:tc>
        <w:tc>
          <w:tcPr>
            <w:tcW w:w="6997" w:type="dxa"/>
            <w:shd w:val="clear" w:color="auto" w:fill="auto"/>
          </w:tcPr>
          <w:p w14:paraId="4BD28DCD" w14:textId="59D1E3CA" w:rsidR="00BA1762" w:rsidRPr="00552F40" w:rsidRDefault="00BA1762" w:rsidP="004C213E">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552F40">
              <w:rPr>
                <w:sz w:val="22"/>
                <w:szCs w:val="22"/>
              </w:rPr>
              <w:t>Intervention ADRGs must be sorted from the initial</w:t>
            </w:r>
            <w:r w:rsidR="00F3750F">
              <w:rPr>
                <w:sz w:val="22"/>
                <w:szCs w:val="22"/>
              </w:rPr>
              <w:t>,</w:t>
            </w:r>
            <w:r w:rsidRPr="00552F40">
              <w:rPr>
                <w:sz w:val="22"/>
                <w:szCs w:val="22"/>
              </w:rPr>
              <w:t xml:space="preserve"> definitive intervention, to follow-up and supportive interventions and from major to minor or other interventions. This </w:t>
            </w:r>
            <w:r w:rsidR="003B5B0F">
              <w:rPr>
                <w:sz w:val="22"/>
                <w:szCs w:val="22"/>
              </w:rPr>
              <w:t>criterion</w:t>
            </w:r>
            <w:r w:rsidR="003B5B0F" w:rsidRPr="00552F40">
              <w:rPr>
                <w:sz w:val="22"/>
                <w:szCs w:val="22"/>
              </w:rPr>
              <w:t xml:space="preserve"> </w:t>
            </w:r>
            <w:r w:rsidRPr="00552F40">
              <w:rPr>
                <w:sz w:val="22"/>
                <w:szCs w:val="22"/>
              </w:rPr>
              <w:t xml:space="preserve">may override the cost </w:t>
            </w:r>
            <w:r w:rsidR="003B5B0F">
              <w:rPr>
                <w:sz w:val="22"/>
                <w:szCs w:val="22"/>
              </w:rPr>
              <w:t>criterion</w:t>
            </w:r>
            <w:r w:rsidRPr="00552F40">
              <w:rPr>
                <w:sz w:val="22"/>
                <w:szCs w:val="22"/>
              </w:rPr>
              <w:t>.</w:t>
            </w:r>
          </w:p>
        </w:tc>
      </w:tr>
      <w:tr w:rsidR="00BA1762" w:rsidRPr="00552F40" w14:paraId="7C7A0BAE" w14:textId="77777777" w:rsidTr="00B45607">
        <w:trPr>
          <w:jc w:val="center"/>
        </w:trPr>
        <w:tc>
          <w:tcPr>
            <w:cnfStyle w:val="001000000000" w:firstRow="0" w:lastRow="0" w:firstColumn="1" w:lastColumn="0" w:oddVBand="0" w:evenVBand="0" w:oddHBand="0" w:evenHBand="0" w:firstRowFirstColumn="0" w:firstRowLastColumn="0" w:lastRowFirstColumn="0" w:lastRowLastColumn="0"/>
            <w:tcW w:w="2325" w:type="dxa"/>
            <w:shd w:val="clear" w:color="auto" w:fill="auto"/>
          </w:tcPr>
          <w:p w14:paraId="204FFEBC" w14:textId="77777777" w:rsidR="00BA1762" w:rsidRPr="00552F40" w:rsidRDefault="00BA1762" w:rsidP="004C213E">
            <w:pPr>
              <w:spacing w:before="60" w:after="60"/>
              <w:rPr>
                <w:b w:val="0"/>
                <w:sz w:val="22"/>
                <w:szCs w:val="22"/>
              </w:rPr>
            </w:pPr>
            <w:r w:rsidRPr="00552F40">
              <w:rPr>
                <w:b w:val="0"/>
                <w:sz w:val="22"/>
                <w:szCs w:val="22"/>
              </w:rPr>
              <w:t>4 Treatment type</w:t>
            </w:r>
          </w:p>
        </w:tc>
        <w:tc>
          <w:tcPr>
            <w:tcW w:w="6997" w:type="dxa"/>
            <w:shd w:val="clear" w:color="auto" w:fill="auto"/>
          </w:tcPr>
          <w:p w14:paraId="37EC3A01" w14:textId="67DCDF17" w:rsidR="00BA1762" w:rsidRPr="00552F40" w:rsidRDefault="00BA1762" w:rsidP="004C213E">
            <w:pPr>
              <w:spacing w:before="60" w:after="60"/>
              <w:cnfStyle w:val="000000000000" w:firstRow="0" w:lastRow="0" w:firstColumn="0" w:lastColumn="0" w:oddVBand="0" w:evenVBand="0" w:oddHBand="0" w:evenHBand="0" w:firstRowFirstColumn="0" w:firstRowLastColumn="0" w:lastRowFirstColumn="0" w:lastRowLastColumn="0"/>
              <w:rPr>
                <w:sz w:val="22"/>
                <w:szCs w:val="22"/>
              </w:rPr>
            </w:pPr>
            <w:r w:rsidRPr="00552F40">
              <w:rPr>
                <w:sz w:val="22"/>
                <w:szCs w:val="22"/>
              </w:rPr>
              <w:t xml:space="preserve">Intervention ADRGs must be sorted from treatment to diagnostic interventions. This </w:t>
            </w:r>
            <w:r w:rsidR="003B5B0F">
              <w:rPr>
                <w:sz w:val="22"/>
                <w:szCs w:val="22"/>
              </w:rPr>
              <w:t>criterion</w:t>
            </w:r>
            <w:r w:rsidRPr="00552F40">
              <w:rPr>
                <w:sz w:val="22"/>
                <w:szCs w:val="22"/>
              </w:rPr>
              <w:t xml:space="preserve"> may override the cost </w:t>
            </w:r>
            <w:r w:rsidR="003B5B0F">
              <w:rPr>
                <w:sz w:val="22"/>
                <w:szCs w:val="22"/>
              </w:rPr>
              <w:t>criterion</w:t>
            </w:r>
            <w:r w:rsidRPr="00552F40">
              <w:rPr>
                <w:sz w:val="22"/>
                <w:szCs w:val="22"/>
              </w:rPr>
              <w:t>.</w:t>
            </w:r>
          </w:p>
        </w:tc>
      </w:tr>
    </w:tbl>
    <w:p w14:paraId="735129B1" w14:textId="16F815D6" w:rsidR="007C540A" w:rsidRDefault="00BA1762" w:rsidP="00DB090F">
      <w:pPr>
        <w:spacing w:before="120"/>
      </w:pPr>
      <w:r w:rsidRPr="00BC28A9">
        <w:t xml:space="preserve">The </w:t>
      </w:r>
      <w:r w:rsidR="00F36545">
        <w:t xml:space="preserve">ADRG </w:t>
      </w:r>
      <w:r w:rsidRPr="00BC28A9">
        <w:t>intervention hierarchy principles apply only to the intervention partition of MDCs. The majority of the medical partition criteria are based on principal diagnosis</w:t>
      </w:r>
      <w:r w:rsidR="00D03D4F">
        <w:t>. Therefore,</w:t>
      </w:r>
      <w:r w:rsidRPr="00BC28A9">
        <w:t xml:space="preserve"> medical ADRGs are </w:t>
      </w:r>
      <w:r w:rsidR="00D03D4F">
        <w:t xml:space="preserve">almost always </w:t>
      </w:r>
      <w:r w:rsidRPr="00BC28A9">
        <w:t>mutually exclusive</w:t>
      </w:r>
      <w:r w:rsidR="00D03D4F">
        <w:t xml:space="preserve">, </w:t>
      </w:r>
      <w:r w:rsidR="00285D01">
        <w:t xml:space="preserve">with a small number of </w:t>
      </w:r>
      <w:r w:rsidR="00D03D4F">
        <w:t xml:space="preserve">exceptions for </w:t>
      </w:r>
      <w:r w:rsidR="009A1513">
        <w:t xml:space="preserve">ADRGs defined using </w:t>
      </w:r>
      <w:r w:rsidR="00285D01">
        <w:t xml:space="preserve">principal diagnosis in combination with </w:t>
      </w:r>
      <w:r w:rsidR="009A1513">
        <w:t>administrative variables, such as I80</w:t>
      </w:r>
      <w:r w:rsidR="00285D01">
        <w:t> </w:t>
      </w:r>
      <w:r w:rsidR="009A1513" w:rsidRPr="00DB090F">
        <w:rPr>
          <w:i/>
          <w:iCs/>
        </w:rPr>
        <w:t xml:space="preserve">Femoral fractures, transferred to acute facility </w:t>
      </w:r>
      <w:r w:rsidR="00614BF9">
        <w:rPr>
          <w:i/>
          <w:iCs/>
        </w:rPr>
        <w:t>in less than</w:t>
      </w:r>
      <w:r w:rsidR="009A1513" w:rsidRPr="00DB090F">
        <w:rPr>
          <w:i/>
          <w:iCs/>
        </w:rPr>
        <w:t xml:space="preserve"> 2 days</w:t>
      </w:r>
      <w:r w:rsidRPr="00BC28A9">
        <w:t xml:space="preserve">. Therefore, review of the medical partition hierarchy is not required. </w:t>
      </w:r>
    </w:p>
    <w:p w14:paraId="2935F893" w14:textId="71B945C2" w:rsidR="00A3111F" w:rsidRPr="00141442" w:rsidRDefault="00A3111F" w:rsidP="00DB090F">
      <w:pPr>
        <w:spacing w:before="120"/>
      </w:pPr>
      <w:r>
        <w:t>In AR-DRG V12.0 development, the ADRG intervention hierarchy was impacted by the General Intervention (GI) review</w:t>
      </w:r>
      <w:r w:rsidR="00E953C3">
        <w:t>. This review</w:t>
      </w:r>
      <w:r>
        <w:t xml:space="preserve"> formalised which interventions </w:t>
      </w:r>
      <w:r w:rsidR="00E953C3">
        <w:t>are included</w:t>
      </w:r>
      <w:r>
        <w:t xml:space="preserve"> in the definitions of intervention ADRGs. The details of this development task can be found in the </w:t>
      </w:r>
      <w:r w:rsidRPr="00D70273">
        <w:rPr>
          <w:iCs/>
        </w:rPr>
        <w:t>AR</w:t>
      </w:r>
      <w:r w:rsidR="00EB2755">
        <w:rPr>
          <w:iCs/>
        </w:rPr>
        <w:noBreakHyphen/>
      </w:r>
      <w:r w:rsidRPr="00D70273">
        <w:rPr>
          <w:iCs/>
        </w:rPr>
        <w:t>DRG Version 12.0 Final Report</w:t>
      </w:r>
      <w:r>
        <w:rPr>
          <w:iCs/>
        </w:rPr>
        <w:t>.</w:t>
      </w:r>
    </w:p>
    <w:p w14:paraId="74B7D4EB" w14:textId="77777777" w:rsidR="00BA1762" w:rsidRPr="00BC28A9" w:rsidRDefault="00BA1762" w:rsidP="00BA1762">
      <w:pPr>
        <w:pStyle w:val="Heading2"/>
        <w:spacing w:before="360" w:after="120" w:line="260" w:lineRule="atLeast"/>
        <w:contextualSpacing/>
      </w:pPr>
      <w:bookmarkStart w:id="40" w:name="_Toc100842991"/>
      <w:bookmarkStart w:id="41" w:name="_Toc190764667"/>
      <w:r w:rsidRPr="00BC28A9">
        <w:t>Methodology</w:t>
      </w:r>
      <w:bookmarkEnd w:id="40"/>
      <w:bookmarkEnd w:id="41"/>
      <w:r w:rsidRPr="00BC28A9">
        <w:t xml:space="preserve"> </w:t>
      </w:r>
    </w:p>
    <w:p w14:paraId="4B702FCF" w14:textId="68879D90" w:rsidR="00BA1762" w:rsidRPr="00BC28A9" w:rsidRDefault="00BA1762" w:rsidP="00C42708">
      <w:r w:rsidRPr="00BC28A9">
        <w:t xml:space="preserve">The ADRG intervention hierarchy review </w:t>
      </w:r>
      <w:r w:rsidR="00870472">
        <w:t xml:space="preserve">process </w:t>
      </w:r>
      <w:r w:rsidRPr="00BC28A9">
        <w:t xml:space="preserve">is outlined in </w:t>
      </w:r>
      <w:r w:rsidR="004876D3" w:rsidRPr="00F3750F">
        <w:rPr>
          <w:b/>
          <w:bCs/>
        </w:rPr>
        <w:fldChar w:fldCharType="begin"/>
      </w:r>
      <w:r w:rsidR="004876D3" w:rsidRPr="00F3750F">
        <w:rPr>
          <w:b/>
          <w:bCs/>
        </w:rPr>
        <w:instrText xml:space="preserve"> REF _Ref182913151 \h </w:instrText>
      </w:r>
      <w:r w:rsidR="004876D3">
        <w:rPr>
          <w:b/>
          <w:bCs/>
        </w:rPr>
        <w:instrText xml:space="preserve"> \* MERGEFORMAT </w:instrText>
      </w:r>
      <w:r w:rsidR="004876D3" w:rsidRPr="00F3750F">
        <w:rPr>
          <w:b/>
          <w:bCs/>
        </w:rPr>
      </w:r>
      <w:r w:rsidR="004876D3" w:rsidRPr="00F3750F">
        <w:rPr>
          <w:b/>
          <w:bCs/>
        </w:rPr>
        <w:fldChar w:fldCharType="separate"/>
      </w:r>
      <w:r w:rsidR="00006CDB" w:rsidRPr="00006CDB">
        <w:rPr>
          <w:b/>
          <w:bCs/>
        </w:rPr>
        <w:t xml:space="preserve">Table </w:t>
      </w:r>
      <w:r w:rsidR="00006CDB" w:rsidRPr="00006CDB">
        <w:rPr>
          <w:b/>
          <w:bCs/>
          <w:noProof/>
        </w:rPr>
        <w:t>4</w:t>
      </w:r>
      <w:r w:rsidR="004876D3" w:rsidRPr="00F3750F">
        <w:rPr>
          <w:b/>
          <w:bCs/>
        </w:rPr>
        <w:fldChar w:fldCharType="end"/>
      </w:r>
      <w:r w:rsidRPr="00BC28A9">
        <w:t>.</w:t>
      </w:r>
    </w:p>
    <w:p w14:paraId="6B5DC312" w14:textId="23565AA1" w:rsidR="004876D3" w:rsidRPr="000F16B7" w:rsidRDefault="004876D3" w:rsidP="000F16B7">
      <w:pPr>
        <w:pStyle w:val="Caption"/>
      </w:pPr>
      <w:bookmarkStart w:id="42" w:name="_Ref182913151"/>
      <w:bookmarkStart w:id="43" w:name="_Ref182928206"/>
      <w:r w:rsidRPr="000F16B7">
        <w:t xml:space="preserve">Table </w:t>
      </w:r>
      <w:r w:rsidRPr="000F16B7">
        <w:fldChar w:fldCharType="begin"/>
      </w:r>
      <w:r w:rsidRPr="000F16B7">
        <w:instrText xml:space="preserve"> SEQ Table \* ARABIC </w:instrText>
      </w:r>
      <w:r w:rsidRPr="000F16B7">
        <w:fldChar w:fldCharType="separate"/>
      </w:r>
      <w:r w:rsidR="00006CDB">
        <w:rPr>
          <w:noProof/>
        </w:rPr>
        <w:t>4</w:t>
      </w:r>
      <w:r w:rsidRPr="000F16B7">
        <w:fldChar w:fldCharType="end"/>
      </w:r>
      <w:bookmarkEnd w:id="42"/>
      <w:r w:rsidRPr="000F16B7">
        <w:t>: ADRG intervention hierarchy methodology</w:t>
      </w:r>
      <w:bookmarkEnd w:id="43"/>
    </w:p>
    <w:tbl>
      <w:tblPr>
        <w:tblStyle w:val="ListTable3-Accent11"/>
        <w:tblW w:w="9661" w:type="dxa"/>
        <w:jc w:val="center"/>
        <w:tblLayout w:type="fixed"/>
        <w:tblLook w:val="04A0" w:firstRow="1" w:lastRow="0" w:firstColumn="1" w:lastColumn="0" w:noHBand="0" w:noVBand="1"/>
      </w:tblPr>
      <w:tblGrid>
        <w:gridCol w:w="392"/>
        <w:gridCol w:w="2551"/>
        <w:gridCol w:w="6718"/>
      </w:tblGrid>
      <w:tr w:rsidR="00552F40" w:rsidRPr="00552F40" w14:paraId="58C1A22E" w14:textId="77777777" w:rsidTr="00B45607">
        <w:trPr>
          <w:cnfStyle w:val="100000000000" w:firstRow="1" w:lastRow="0" w:firstColumn="0" w:lastColumn="0" w:oddVBand="0" w:evenVBand="0" w:oddHBand="0" w:evenHBand="0" w:firstRowFirstColumn="0" w:firstRowLastColumn="0" w:lastRowFirstColumn="0" w:lastRowLastColumn="0"/>
          <w:trHeight w:val="420"/>
          <w:tblHeader/>
          <w:jc w:val="center"/>
        </w:trPr>
        <w:tc>
          <w:tcPr>
            <w:cnfStyle w:val="001000000100" w:firstRow="0" w:lastRow="0" w:firstColumn="1" w:lastColumn="0" w:oddVBand="0" w:evenVBand="0" w:oddHBand="0" w:evenHBand="0" w:firstRowFirstColumn="1" w:firstRowLastColumn="0" w:lastRowFirstColumn="0" w:lastRowLastColumn="0"/>
            <w:tcW w:w="2943" w:type="dxa"/>
            <w:gridSpan w:val="2"/>
            <w:shd w:val="clear" w:color="auto" w:fill="104F99" w:themeFill="accent2"/>
          </w:tcPr>
          <w:p w14:paraId="1D72A934" w14:textId="54738C03" w:rsidR="00BA1762" w:rsidRPr="00552F40" w:rsidRDefault="00BA1762" w:rsidP="00C42708">
            <w:pPr>
              <w:spacing w:after="160"/>
              <w:rPr>
                <w:color w:val="FFFFFF" w:themeColor="accent6"/>
                <w:sz w:val="22"/>
                <w:szCs w:val="22"/>
              </w:rPr>
            </w:pPr>
            <w:r w:rsidRPr="00552F40">
              <w:rPr>
                <w:color w:val="FFFFFF" w:themeColor="accent6"/>
                <w:sz w:val="22"/>
                <w:szCs w:val="22"/>
              </w:rPr>
              <w:t>Stage</w:t>
            </w:r>
          </w:p>
        </w:tc>
        <w:tc>
          <w:tcPr>
            <w:tcW w:w="6718" w:type="dxa"/>
            <w:shd w:val="clear" w:color="auto" w:fill="104F99" w:themeFill="accent2"/>
          </w:tcPr>
          <w:p w14:paraId="52D1E16B" w14:textId="77777777" w:rsidR="00BA1762" w:rsidRPr="00552F40" w:rsidRDefault="00BA1762" w:rsidP="00C42708">
            <w:pPr>
              <w:spacing w:after="160"/>
              <w:cnfStyle w:val="100000000000" w:firstRow="1" w:lastRow="0" w:firstColumn="0" w:lastColumn="0" w:oddVBand="0" w:evenVBand="0" w:oddHBand="0" w:evenHBand="0" w:firstRowFirstColumn="0" w:firstRowLastColumn="0" w:lastRowFirstColumn="0" w:lastRowLastColumn="0"/>
              <w:rPr>
                <w:color w:val="FFFFFF" w:themeColor="accent6"/>
                <w:sz w:val="22"/>
                <w:szCs w:val="22"/>
              </w:rPr>
            </w:pPr>
            <w:r w:rsidRPr="00552F40">
              <w:rPr>
                <w:color w:val="FFFFFF" w:themeColor="accent6"/>
                <w:sz w:val="22"/>
                <w:szCs w:val="22"/>
              </w:rPr>
              <w:t>Description</w:t>
            </w:r>
          </w:p>
        </w:tc>
      </w:tr>
      <w:tr w:rsidR="00BA1762" w:rsidRPr="00552F40" w14:paraId="52C91869" w14:textId="77777777" w:rsidTr="00B456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14:paraId="1777B686" w14:textId="77777777" w:rsidR="00BA1762" w:rsidRPr="00552F40" w:rsidRDefault="00BA1762" w:rsidP="004C213E">
            <w:pPr>
              <w:spacing w:before="60" w:after="60"/>
              <w:rPr>
                <w:b w:val="0"/>
                <w:sz w:val="22"/>
                <w:szCs w:val="22"/>
              </w:rPr>
            </w:pPr>
            <w:r w:rsidRPr="00552F40">
              <w:rPr>
                <w:b w:val="0"/>
                <w:sz w:val="22"/>
                <w:szCs w:val="22"/>
              </w:rPr>
              <w:t>1</w:t>
            </w:r>
          </w:p>
        </w:tc>
        <w:tc>
          <w:tcPr>
            <w:tcW w:w="2551" w:type="dxa"/>
            <w:shd w:val="clear" w:color="auto" w:fill="auto"/>
          </w:tcPr>
          <w:p w14:paraId="66A1F72A" w14:textId="77777777" w:rsidR="00BA1762" w:rsidRPr="00552F40" w:rsidRDefault="00BA1762" w:rsidP="004C213E">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552F40">
              <w:rPr>
                <w:sz w:val="22"/>
                <w:szCs w:val="22"/>
              </w:rPr>
              <w:t>Initial intervention ADRG groupings</w:t>
            </w:r>
          </w:p>
        </w:tc>
        <w:tc>
          <w:tcPr>
            <w:tcW w:w="6718" w:type="dxa"/>
            <w:shd w:val="clear" w:color="auto" w:fill="auto"/>
          </w:tcPr>
          <w:p w14:paraId="6E93E0D8" w14:textId="39CE0400" w:rsidR="00BA1762" w:rsidRPr="00552F40" w:rsidRDefault="00851271" w:rsidP="004C213E">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851271">
              <w:rPr>
                <w:sz w:val="22"/>
                <w:szCs w:val="22"/>
              </w:rPr>
              <w:t>This stage involves the</w:t>
            </w:r>
            <w:r>
              <w:rPr>
                <w:sz w:val="22"/>
                <w:szCs w:val="22"/>
              </w:rPr>
              <w:t xml:space="preserve"> </w:t>
            </w:r>
            <w:r w:rsidR="00A63668">
              <w:rPr>
                <w:sz w:val="22"/>
                <w:szCs w:val="22"/>
              </w:rPr>
              <w:t>g</w:t>
            </w:r>
            <w:r w:rsidR="00A63668" w:rsidRPr="00552F40">
              <w:rPr>
                <w:sz w:val="22"/>
                <w:szCs w:val="22"/>
              </w:rPr>
              <w:t xml:space="preserve">rouping </w:t>
            </w:r>
            <w:r w:rsidR="007B4112">
              <w:rPr>
                <w:sz w:val="22"/>
                <w:szCs w:val="22"/>
              </w:rPr>
              <w:t xml:space="preserve">of </w:t>
            </w:r>
            <w:r w:rsidR="00BA1762" w:rsidRPr="00552F40">
              <w:rPr>
                <w:sz w:val="22"/>
                <w:szCs w:val="22"/>
              </w:rPr>
              <w:t>the intervention partition ADRGs in small</w:t>
            </w:r>
            <w:r w:rsidR="004876D3">
              <w:rPr>
                <w:sz w:val="22"/>
                <w:szCs w:val="22"/>
              </w:rPr>
              <w:t xml:space="preserve"> </w:t>
            </w:r>
            <w:r w:rsidR="00BA1762" w:rsidRPr="00552F40">
              <w:rPr>
                <w:sz w:val="22"/>
                <w:szCs w:val="22"/>
              </w:rPr>
              <w:t>coherent groups</w:t>
            </w:r>
            <w:r w:rsidR="004876D3">
              <w:rPr>
                <w:sz w:val="22"/>
                <w:szCs w:val="22"/>
              </w:rPr>
              <w:t>, referred to as initial groupings. They are ordered</w:t>
            </w:r>
            <w:r w:rsidR="00BA1762" w:rsidRPr="00552F40">
              <w:rPr>
                <w:sz w:val="22"/>
                <w:szCs w:val="22"/>
              </w:rPr>
              <w:t xml:space="preserve"> according to </w:t>
            </w:r>
            <w:r w:rsidR="00CA2F74">
              <w:rPr>
                <w:sz w:val="22"/>
                <w:szCs w:val="22"/>
              </w:rPr>
              <w:t xml:space="preserve">hierarchy </w:t>
            </w:r>
            <w:r w:rsidR="00BA1762" w:rsidRPr="00552F40">
              <w:rPr>
                <w:sz w:val="22"/>
                <w:szCs w:val="22"/>
              </w:rPr>
              <w:t>principles</w:t>
            </w:r>
            <w:r w:rsidR="004876D3">
              <w:rPr>
                <w:sz w:val="22"/>
                <w:szCs w:val="22"/>
              </w:rPr>
              <w:t xml:space="preserve"> of</w:t>
            </w:r>
            <w:r w:rsidR="00CA2F74">
              <w:rPr>
                <w:sz w:val="22"/>
                <w:szCs w:val="22"/>
              </w:rPr>
              <w:t xml:space="preserve"> </w:t>
            </w:r>
            <w:r w:rsidR="00BA1762" w:rsidRPr="00552F40">
              <w:rPr>
                <w:sz w:val="22"/>
                <w:szCs w:val="22"/>
              </w:rPr>
              <w:t>specificity, intervention and treatment type.</w:t>
            </w:r>
          </w:p>
          <w:p w14:paraId="3A25AF76" w14:textId="7BA65005" w:rsidR="00BA1762" w:rsidRPr="00552F40" w:rsidRDefault="00BA1762" w:rsidP="004C213E">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552F40">
              <w:rPr>
                <w:sz w:val="22"/>
                <w:szCs w:val="22"/>
              </w:rPr>
              <w:t xml:space="preserve">For example, </w:t>
            </w:r>
            <w:r w:rsidR="002A1C89">
              <w:rPr>
                <w:sz w:val="22"/>
                <w:szCs w:val="22"/>
              </w:rPr>
              <w:t xml:space="preserve">initial </w:t>
            </w:r>
            <w:r w:rsidRPr="00552F40">
              <w:rPr>
                <w:sz w:val="22"/>
                <w:szCs w:val="22"/>
              </w:rPr>
              <w:t>group</w:t>
            </w:r>
            <w:r w:rsidR="004876D3">
              <w:rPr>
                <w:sz w:val="22"/>
                <w:szCs w:val="22"/>
              </w:rPr>
              <w:t>s containing</w:t>
            </w:r>
            <w:r w:rsidRPr="00552F40">
              <w:rPr>
                <w:sz w:val="22"/>
                <w:szCs w:val="22"/>
              </w:rPr>
              <w:t xml:space="preserve"> more specific ADRGs </w:t>
            </w:r>
            <w:r w:rsidR="004876D3">
              <w:rPr>
                <w:sz w:val="22"/>
                <w:szCs w:val="22"/>
              </w:rPr>
              <w:t xml:space="preserve">are placed </w:t>
            </w:r>
            <w:r w:rsidRPr="00552F40">
              <w:rPr>
                <w:sz w:val="22"/>
                <w:szCs w:val="22"/>
              </w:rPr>
              <w:t xml:space="preserve">ahead of </w:t>
            </w:r>
            <w:r w:rsidR="004876D3">
              <w:rPr>
                <w:sz w:val="22"/>
                <w:szCs w:val="22"/>
              </w:rPr>
              <w:t xml:space="preserve">those containing </w:t>
            </w:r>
            <w:r w:rsidRPr="00552F40">
              <w:rPr>
                <w:sz w:val="22"/>
                <w:szCs w:val="22"/>
              </w:rPr>
              <w:t>less specific ADRGs.</w:t>
            </w:r>
            <w:r w:rsidR="004876D3">
              <w:rPr>
                <w:sz w:val="22"/>
                <w:szCs w:val="22"/>
              </w:rPr>
              <w:t xml:space="preserve"> Thereafter, no ADRG from the less specific </w:t>
            </w:r>
            <w:r w:rsidR="002A1C89">
              <w:rPr>
                <w:sz w:val="22"/>
                <w:szCs w:val="22"/>
              </w:rPr>
              <w:t xml:space="preserve">initial </w:t>
            </w:r>
            <w:r w:rsidR="004876D3">
              <w:rPr>
                <w:sz w:val="22"/>
                <w:szCs w:val="22"/>
              </w:rPr>
              <w:t xml:space="preserve">group is placed above any ADRG in the more specific </w:t>
            </w:r>
            <w:r w:rsidR="002A1C89">
              <w:rPr>
                <w:sz w:val="22"/>
                <w:szCs w:val="22"/>
              </w:rPr>
              <w:t xml:space="preserve">initial </w:t>
            </w:r>
            <w:r w:rsidR="004876D3">
              <w:rPr>
                <w:sz w:val="22"/>
                <w:szCs w:val="22"/>
              </w:rPr>
              <w:t>group.</w:t>
            </w:r>
          </w:p>
        </w:tc>
      </w:tr>
      <w:tr w:rsidR="00BA1762" w:rsidRPr="00552F40" w14:paraId="4624BC3B" w14:textId="77777777" w:rsidTr="00B45607">
        <w:trPr>
          <w:jc w:val="center"/>
        </w:trPr>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14:paraId="07BA461F" w14:textId="77777777" w:rsidR="00BA1762" w:rsidRPr="00552F40" w:rsidRDefault="00BA1762" w:rsidP="004C213E">
            <w:pPr>
              <w:spacing w:before="60" w:after="60"/>
              <w:rPr>
                <w:b w:val="0"/>
                <w:sz w:val="22"/>
                <w:szCs w:val="22"/>
              </w:rPr>
            </w:pPr>
            <w:r w:rsidRPr="00552F40">
              <w:rPr>
                <w:b w:val="0"/>
                <w:sz w:val="22"/>
                <w:szCs w:val="22"/>
              </w:rPr>
              <w:t>2</w:t>
            </w:r>
          </w:p>
        </w:tc>
        <w:tc>
          <w:tcPr>
            <w:tcW w:w="2551" w:type="dxa"/>
            <w:shd w:val="clear" w:color="auto" w:fill="auto"/>
          </w:tcPr>
          <w:p w14:paraId="1020BBCD" w14:textId="77777777" w:rsidR="00BA1762" w:rsidRPr="00552F40" w:rsidRDefault="00BA1762" w:rsidP="004C213E">
            <w:pPr>
              <w:spacing w:before="60" w:after="60"/>
              <w:cnfStyle w:val="000000000000" w:firstRow="0" w:lastRow="0" w:firstColumn="0" w:lastColumn="0" w:oddVBand="0" w:evenVBand="0" w:oddHBand="0" w:evenHBand="0" w:firstRowFirstColumn="0" w:firstRowLastColumn="0" w:lastRowFirstColumn="0" w:lastRowLastColumn="0"/>
              <w:rPr>
                <w:sz w:val="22"/>
                <w:szCs w:val="22"/>
              </w:rPr>
            </w:pPr>
            <w:r w:rsidRPr="00552F40">
              <w:rPr>
                <w:sz w:val="22"/>
                <w:szCs w:val="22"/>
              </w:rPr>
              <w:t xml:space="preserve">Cost simulation </w:t>
            </w:r>
          </w:p>
        </w:tc>
        <w:tc>
          <w:tcPr>
            <w:tcW w:w="6718" w:type="dxa"/>
            <w:shd w:val="clear" w:color="auto" w:fill="auto"/>
          </w:tcPr>
          <w:p w14:paraId="52D16536" w14:textId="717EA3BF" w:rsidR="00BA1762" w:rsidRPr="00552F40" w:rsidRDefault="00BA1762" w:rsidP="004C213E">
            <w:pPr>
              <w:spacing w:before="60" w:after="60"/>
              <w:cnfStyle w:val="000000000000" w:firstRow="0" w:lastRow="0" w:firstColumn="0" w:lastColumn="0" w:oddVBand="0" w:evenVBand="0" w:oddHBand="0" w:evenHBand="0" w:firstRowFirstColumn="0" w:firstRowLastColumn="0" w:lastRowFirstColumn="0" w:lastRowLastColumn="0"/>
              <w:rPr>
                <w:sz w:val="22"/>
                <w:szCs w:val="22"/>
              </w:rPr>
            </w:pPr>
            <w:r w:rsidRPr="00552F40">
              <w:rPr>
                <w:sz w:val="22"/>
                <w:szCs w:val="22"/>
              </w:rPr>
              <w:t xml:space="preserve">Episodes </w:t>
            </w:r>
            <w:r w:rsidR="004876D3">
              <w:rPr>
                <w:sz w:val="22"/>
                <w:szCs w:val="22"/>
              </w:rPr>
              <w:t>may</w:t>
            </w:r>
            <w:r w:rsidRPr="00552F40">
              <w:rPr>
                <w:sz w:val="22"/>
                <w:szCs w:val="22"/>
              </w:rPr>
              <w:t xml:space="preserve"> </w:t>
            </w:r>
            <w:r w:rsidR="004876D3">
              <w:rPr>
                <w:sz w:val="22"/>
                <w:szCs w:val="22"/>
              </w:rPr>
              <w:t>satisfy the definition of</w:t>
            </w:r>
            <w:r w:rsidRPr="00552F40">
              <w:rPr>
                <w:sz w:val="22"/>
                <w:szCs w:val="22"/>
              </w:rPr>
              <w:t xml:space="preserve"> multiple intervention ADRG</w:t>
            </w:r>
            <w:r w:rsidR="004876D3">
              <w:rPr>
                <w:sz w:val="22"/>
                <w:szCs w:val="22"/>
              </w:rPr>
              <w:t>s</w:t>
            </w:r>
            <w:r w:rsidRPr="00552F40">
              <w:rPr>
                <w:sz w:val="22"/>
                <w:szCs w:val="22"/>
              </w:rPr>
              <w:t>. To ensure optimal ordering of ADRGs by their cost profile, all possible ADRG ordering</w:t>
            </w:r>
            <w:r w:rsidR="004876D3">
              <w:rPr>
                <w:sz w:val="22"/>
                <w:szCs w:val="22"/>
              </w:rPr>
              <w:t>s</w:t>
            </w:r>
            <w:r w:rsidRPr="00552F40">
              <w:rPr>
                <w:sz w:val="22"/>
                <w:szCs w:val="22"/>
              </w:rPr>
              <w:t xml:space="preserve"> are simulated within the initial groupings created in stage one. </w:t>
            </w:r>
          </w:p>
        </w:tc>
      </w:tr>
      <w:tr w:rsidR="00BA1762" w:rsidRPr="00552F40" w14:paraId="0ADB6A28" w14:textId="77777777" w:rsidTr="00B456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14:paraId="0A5607B1" w14:textId="77777777" w:rsidR="00BA1762" w:rsidRPr="00552F40" w:rsidRDefault="00BA1762" w:rsidP="004C213E">
            <w:pPr>
              <w:spacing w:before="60" w:after="60"/>
              <w:rPr>
                <w:b w:val="0"/>
                <w:sz w:val="22"/>
                <w:szCs w:val="22"/>
              </w:rPr>
            </w:pPr>
            <w:r w:rsidRPr="00552F40">
              <w:rPr>
                <w:b w:val="0"/>
                <w:sz w:val="22"/>
                <w:szCs w:val="22"/>
              </w:rPr>
              <w:t>3</w:t>
            </w:r>
          </w:p>
        </w:tc>
        <w:tc>
          <w:tcPr>
            <w:tcW w:w="2551" w:type="dxa"/>
            <w:shd w:val="clear" w:color="auto" w:fill="auto"/>
          </w:tcPr>
          <w:p w14:paraId="2171C621" w14:textId="77777777" w:rsidR="00BA1762" w:rsidRPr="00552F40" w:rsidRDefault="00BA1762" w:rsidP="004C213E">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552F40">
              <w:rPr>
                <w:sz w:val="22"/>
                <w:szCs w:val="22"/>
              </w:rPr>
              <w:t>ADRG ordering within initial groups</w:t>
            </w:r>
          </w:p>
        </w:tc>
        <w:tc>
          <w:tcPr>
            <w:tcW w:w="6718" w:type="dxa"/>
            <w:shd w:val="clear" w:color="auto" w:fill="auto"/>
          </w:tcPr>
          <w:p w14:paraId="6FA4B34B" w14:textId="2B79A856" w:rsidR="00492C4A" w:rsidRDefault="00BA1762" w:rsidP="004C213E">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552F40">
              <w:rPr>
                <w:sz w:val="22"/>
                <w:szCs w:val="22"/>
              </w:rPr>
              <w:t xml:space="preserve">The ADRG with the highest mean cost within </w:t>
            </w:r>
            <w:r w:rsidR="004876D3">
              <w:rPr>
                <w:sz w:val="22"/>
                <w:szCs w:val="22"/>
              </w:rPr>
              <w:t>eac</w:t>
            </w:r>
            <w:r w:rsidR="00492C4A">
              <w:rPr>
                <w:sz w:val="22"/>
                <w:szCs w:val="22"/>
              </w:rPr>
              <w:t>h</w:t>
            </w:r>
            <w:r w:rsidR="004876D3">
              <w:rPr>
                <w:sz w:val="22"/>
                <w:szCs w:val="22"/>
              </w:rPr>
              <w:t xml:space="preserve"> </w:t>
            </w:r>
            <w:r w:rsidRPr="00552F40">
              <w:rPr>
                <w:sz w:val="22"/>
                <w:szCs w:val="22"/>
              </w:rPr>
              <w:t>initial group is selected as the first ADRG in the hierarchy</w:t>
            </w:r>
            <w:r w:rsidR="00B83423">
              <w:rPr>
                <w:sz w:val="22"/>
                <w:szCs w:val="22"/>
              </w:rPr>
              <w:t xml:space="preserve"> </w:t>
            </w:r>
            <w:r w:rsidRPr="00552F40">
              <w:rPr>
                <w:sz w:val="22"/>
                <w:szCs w:val="22"/>
              </w:rPr>
              <w:t>within that</w:t>
            </w:r>
            <w:r w:rsidR="00B83423">
              <w:rPr>
                <w:sz w:val="22"/>
                <w:szCs w:val="22"/>
              </w:rPr>
              <w:t xml:space="preserve"> initial group. </w:t>
            </w:r>
            <w:r w:rsidR="00492C4A">
              <w:rPr>
                <w:sz w:val="22"/>
                <w:szCs w:val="22"/>
              </w:rPr>
              <w:t xml:space="preserve">Episodes satisfying the definition of </w:t>
            </w:r>
            <w:r w:rsidR="00A63668">
              <w:rPr>
                <w:sz w:val="22"/>
                <w:szCs w:val="22"/>
              </w:rPr>
              <w:t xml:space="preserve">multiple </w:t>
            </w:r>
            <w:r w:rsidR="00492C4A">
              <w:rPr>
                <w:sz w:val="22"/>
                <w:szCs w:val="22"/>
              </w:rPr>
              <w:t xml:space="preserve">intervention ADRGs are used in the mean cost calculation of </w:t>
            </w:r>
            <w:r w:rsidR="00A63668">
              <w:rPr>
                <w:sz w:val="22"/>
                <w:szCs w:val="22"/>
              </w:rPr>
              <w:t xml:space="preserve">all </w:t>
            </w:r>
            <w:r w:rsidR="00922C61">
              <w:rPr>
                <w:sz w:val="22"/>
                <w:szCs w:val="22"/>
              </w:rPr>
              <w:t>relevant</w:t>
            </w:r>
            <w:r w:rsidR="00492C4A">
              <w:rPr>
                <w:sz w:val="22"/>
                <w:szCs w:val="22"/>
              </w:rPr>
              <w:t xml:space="preserve"> ADRGs.</w:t>
            </w:r>
          </w:p>
          <w:p w14:paraId="24CA95A4" w14:textId="694C9632" w:rsidR="00BA1762" w:rsidRPr="00552F40" w:rsidRDefault="002E009D" w:rsidP="004C213E">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Once the ADRG has been placed in the hierarchy, e</w:t>
            </w:r>
            <w:r w:rsidR="00BA1762" w:rsidRPr="00552F40">
              <w:rPr>
                <w:sz w:val="22"/>
                <w:szCs w:val="22"/>
              </w:rPr>
              <w:t xml:space="preserve">pisodes meeting the criteria of that ADRG are removed from the sample and stage two is repeated without these episodes. This is an iterative process and is repeated until the </w:t>
            </w:r>
            <w:r w:rsidR="00CA2F74">
              <w:rPr>
                <w:sz w:val="22"/>
                <w:szCs w:val="22"/>
              </w:rPr>
              <w:t xml:space="preserve">hierarchical </w:t>
            </w:r>
            <w:r w:rsidR="00BA1762" w:rsidRPr="00552F40">
              <w:rPr>
                <w:sz w:val="22"/>
                <w:szCs w:val="22"/>
              </w:rPr>
              <w:t xml:space="preserve">ordering of all ADRGs are determined. </w:t>
            </w:r>
          </w:p>
        </w:tc>
      </w:tr>
      <w:tr w:rsidR="00BA1762" w:rsidRPr="00552F40" w14:paraId="6ADA2791" w14:textId="77777777" w:rsidTr="00B45607">
        <w:trPr>
          <w:jc w:val="center"/>
        </w:trPr>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14:paraId="1E842F24" w14:textId="77777777" w:rsidR="00BA1762" w:rsidRPr="00552F40" w:rsidRDefault="00BA1762" w:rsidP="004C213E">
            <w:pPr>
              <w:spacing w:before="60" w:after="60"/>
              <w:rPr>
                <w:b w:val="0"/>
                <w:sz w:val="22"/>
                <w:szCs w:val="22"/>
              </w:rPr>
            </w:pPr>
            <w:r w:rsidRPr="00552F40">
              <w:rPr>
                <w:b w:val="0"/>
                <w:sz w:val="22"/>
                <w:szCs w:val="22"/>
              </w:rPr>
              <w:t>4</w:t>
            </w:r>
          </w:p>
        </w:tc>
        <w:tc>
          <w:tcPr>
            <w:tcW w:w="2551" w:type="dxa"/>
            <w:shd w:val="clear" w:color="auto" w:fill="auto"/>
          </w:tcPr>
          <w:p w14:paraId="50112ACE" w14:textId="77777777" w:rsidR="00BA1762" w:rsidRPr="00552F40" w:rsidRDefault="00BA1762" w:rsidP="004C213E">
            <w:pPr>
              <w:spacing w:before="60" w:after="60"/>
              <w:cnfStyle w:val="000000000000" w:firstRow="0" w:lastRow="0" w:firstColumn="0" w:lastColumn="0" w:oddVBand="0" w:evenVBand="0" w:oddHBand="0" w:evenHBand="0" w:firstRowFirstColumn="0" w:firstRowLastColumn="0" w:lastRowFirstColumn="0" w:lastRowLastColumn="0"/>
              <w:rPr>
                <w:sz w:val="22"/>
                <w:szCs w:val="22"/>
              </w:rPr>
            </w:pPr>
            <w:r w:rsidRPr="00552F40">
              <w:rPr>
                <w:sz w:val="22"/>
                <w:szCs w:val="22"/>
              </w:rPr>
              <w:t>Stability evaluation</w:t>
            </w:r>
          </w:p>
        </w:tc>
        <w:tc>
          <w:tcPr>
            <w:tcW w:w="6718" w:type="dxa"/>
            <w:shd w:val="clear" w:color="auto" w:fill="auto"/>
          </w:tcPr>
          <w:p w14:paraId="3DA3F98D" w14:textId="35CA3A3B" w:rsidR="00BA1762" w:rsidRPr="00552F40" w:rsidRDefault="00BA1762" w:rsidP="004C213E">
            <w:pPr>
              <w:spacing w:before="60" w:after="60"/>
              <w:cnfStyle w:val="000000000000" w:firstRow="0" w:lastRow="0" w:firstColumn="0" w:lastColumn="0" w:oddVBand="0" w:evenVBand="0" w:oddHBand="0" w:evenHBand="0" w:firstRowFirstColumn="0" w:firstRowLastColumn="0" w:lastRowFirstColumn="0" w:lastRowLastColumn="0"/>
              <w:rPr>
                <w:sz w:val="22"/>
                <w:szCs w:val="22"/>
              </w:rPr>
            </w:pPr>
            <w:r w:rsidRPr="00552F40">
              <w:rPr>
                <w:sz w:val="22"/>
                <w:szCs w:val="22"/>
              </w:rPr>
              <w:t>The final stage is to assess</w:t>
            </w:r>
            <w:r w:rsidR="0024373C">
              <w:rPr>
                <w:sz w:val="22"/>
                <w:szCs w:val="22"/>
              </w:rPr>
              <w:t xml:space="preserve"> </w:t>
            </w:r>
            <w:r w:rsidRPr="00552F40">
              <w:rPr>
                <w:sz w:val="22"/>
                <w:szCs w:val="22"/>
              </w:rPr>
              <w:t>the changes using median cost and</w:t>
            </w:r>
            <w:r w:rsidR="0024373C">
              <w:rPr>
                <w:sz w:val="22"/>
                <w:szCs w:val="22"/>
              </w:rPr>
              <w:t xml:space="preserve"> </w:t>
            </w:r>
            <w:r w:rsidRPr="00552F40">
              <w:rPr>
                <w:sz w:val="22"/>
                <w:szCs w:val="22"/>
              </w:rPr>
              <w:t xml:space="preserve">the reasonableness of the ordering relative to the previous </w:t>
            </w:r>
            <w:r w:rsidR="0024373C">
              <w:rPr>
                <w:sz w:val="22"/>
                <w:szCs w:val="22"/>
              </w:rPr>
              <w:t>AR</w:t>
            </w:r>
            <w:r w:rsidR="00F917AC">
              <w:rPr>
                <w:sz w:val="22"/>
                <w:szCs w:val="22"/>
              </w:rPr>
              <w:noBreakHyphen/>
            </w:r>
            <w:r w:rsidR="0024373C">
              <w:rPr>
                <w:sz w:val="22"/>
                <w:szCs w:val="22"/>
              </w:rPr>
              <w:t xml:space="preserve">DRG </w:t>
            </w:r>
            <w:r w:rsidRPr="00552F40">
              <w:rPr>
                <w:sz w:val="22"/>
                <w:szCs w:val="22"/>
              </w:rPr>
              <w:t xml:space="preserve">version </w:t>
            </w:r>
            <w:r w:rsidR="0024373C">
              <w:rPr>
                <w:sz w:val="22"/>
                <w:szCs w:val="22"/>
              </w:rPr>
              <w:t>to consider</w:t>
            </w:r>
            <w:r w:rsidRPr="00552F40">
              <w:rPr>
                <w:sz w:val="22"/>
                <w:szCs w:val="22"/>
              </w:rPr>
              <w:t xml:space="preserve"> if the change is justified.</w:t>
            </w:r>
          </w:p>
          <w:p w14:paraId="56A97275" w14:textId="71CCF46B" w:rsidR="00BA1762" w:rsidRPr="00552F40" w:rsidRDefault="00CD3072" w:rsidP="004C213E">
            <w:pPr>
              <w:spacing w:before="60" w:after="6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w:t>
            </w:r>
            <w:r w:rsidR="00BA1762" w:rsidRPr="00552F40">
              <w:rPr>
                <w:sz w:val="22"/>
                <w:szCs w:val="22"/>
              </w:rPr>
              <w:t xml:space="preserve">wo ADRGs </w:t>
            </w:r>
            <w:r w:rsidR="00101D24">
              <w:rPr>
                <w:sz w:val="22"/>
                <w:szCs w:val="22"/>
              </w:rPr>
              <w:t>interchange positions</w:t>
            </w:r>
            <w:r w:rsidR="00BA1762" w:rsidRPr="00552F40">
              <w:rPr>
                <w:sz w:val="22"/>
                <w:szCs w:val="22"/>
              </w:rPr>
              <w:t xml:space="preserve"> </w:t>
            </w:r>
            <w:r>
              <w:rPr>
                <w:sz w:val="22"/>
                <w:szCs w:val="22"/>
              </w:rPr>
              <w:t xml:space="preserve">only if </w:t>
            </w:r>
            <w:r w:rsidR="00BA1762" w:rsidRPr="00552F40">
              <w:rPr>
                <w:sz w:val="22"/>
                <w:szCs w:val="22"/>
              </w:rPr>
              <w:t xml:space="preserve">the following stability measures </w:t>
            </w:r>
            <w:r>
              <w:rPr>
                <w:sz w:val="22"/>
                <w:szCs w:val="22"/>
              </w:rPr>
              <w:t>are both</w:t>
            </w:r>
            <w:r w:rsidR="00BA1762" w:rsidRPr="00552F40">
              <w:rPr>
                <w:sz w:val="22"/>
                <w:szCs w:val="22"/>
              </w:rPr>
              <w:t xml:space="preserve"> </w:t>
            </w:r>
            <w:r w:rsidR="0053153D">
              <w:rPr>
                <w:sz w:val="22"/>
                <w:szCs w:val="22"/>
              </w:rPr>
              <w:t>satisfied</w:t>
            </w:r>
            <w:r w:rsidR="005C70F3">
              <w:rPr>
                <w:sz w:val="22"/>
                <w:szCs w:val="22"/>
              </w:rPr>
              <w:t>:</w:t>
            </w:r>
          </w:p>
          <w:p w14:paraId="3D98E359" w14:textId="305EC04B" w:rsidR="00BA1762" w:rsidRPr="00552F40" w:rsidRDefault="00F917AC" w:rsidP="004C213E">
            <w:pPr>
              <w:pStyle w:val="ListParagraph"/>
              <w:numPr>
                <w:ilvl w:val="1"/>
                <w:numId w:val="16"/>
              </w:numPr>
              <w:spacing w:before="60" w:after="60"/>
              <w:ind w:left="342"/>
              <w:contextualSpacing w:val="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B</w:t>
            </w:r>
            <w:r w:rsidR="00BA1762" w:rsidRPr="00552F40">
              <w:rPr>
                <w:sz w:val="22"/>
                <w:szCs w:val="22"/>
              </w:rPr>
              <w:t xml:space="preserve">oth the mean and median cost </w:t>
            </w:r>
            <w:r w:rsidR="0053153D">
              <w:rPr>
                <w:sz w:val="22"/>
                <w:szCs w:val="22"/>
              </w:rPr>
              <w:t xml:space="preserve">changes </w:t>
            </w:r>
            <w:r w:rsidR="00BA1762" w:rsidRPr="00552F40">
              <w:rPr>
                <w:sz w:val="22"/>
                <w:szCs w:val="22"/>
              </w:rPr>
              <w:t>suggest that the change in position is warranted</w:t>
            </w:r>
            <w:r>
              <w:rPr>
                <w:sz w:val="22"/>
                <w:szCs w:val="22"/>
              </w:rPr>
              <w:t>.</w:t>
            </w:r>
          </w:p>
          <w:p w14:paraId="2D5695F0" w14:textId="787B3852" w:rsidR="00BA1762" w:rsidRPr="00552F40" w:rsidRDefault="00F917AC" w:rsidP="004C213E">
            <w:pPr>
              <w:pStyle w:val="ListParagraph"/>
              <w:numPr>
                <w:ilvl w:val="1"/>
                <w:numId w:val="16"/>
              </w:numPr>
              <w:spacing w:before="60" w:after="60"/>
              <w:ind w:left="342"/>
              <w:contextualSpacing w:val="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w:t>
            </w:r>
            <w:r w:rsidR="00BA1762" w:rsidRPr="00552F40">
              <w:rPr>
                <w:sz w:val="22"/>
                <w:szCs w:val="22"/>
              </w:rPr>
              <w:t>he cost differen</w:t>
            </w:r>
            <w:r>
              <w:rPr>
                <w:sz w:val="22"/>
                <w:szCs w:val="22"/>
              </w:rPr>
              <w:t>ce</w:t>
            </w:r>
            <w:r w:rsidR="00BA1762" w:rsidRPr="00552F40">
              <w:rPr>
                <w:sz w:val="22"/>
                <w:szCs w:val="22"/>
              </w:rPr>
              <w:t xml:space="preserve"> for both mean and median cost is larger than $1,000.</w:t>
            </w:r>
          </w:p>
          <w:p w14:paraId="6DC2F266" w14:textId="17DC62EB" w:rsidR="00BA1762" w:rsidRPr="00552F40" w:rsidRDefault="00BA1762" w:rsidP="004C213E">
            <w:pPr>
              <w:spacing w:before="60" w:after="60"/>
              <w:cnfStyle w:val="000000000000" w:firstRow="0" w:lastRow="0" w:firstColumn="0" w:lastColumn="0" w:oddVBand="0" w:evenVBand="0" w:oddHBand="0" w:evenHBand="0" w:firstRowFirstColumn="0" w:firstRowLastColumn="0" w:lastRowFirstColumn="0" w:lastRowLastColumn="0"/>
              <w:rPr>
                <w:sz w:val="22"/>
                <w:szCs w:val="22"/>
              </w:rPr>
            </w:pPr>
            <w:r w:rsidRPr="00552F40">
              <w:rPr>
                <w:sz w:val="22"/>
                <w:szCs w:val="22"/>
              </w:rPr>
              <w:t xml:space="preserve">Otherwise, the ordering </w:t>
            </w:r>
            <w:r w:rsidR="00CD3072">
              <w:rPr>
                <w:sz w:val="22"/>
                <w:szCs w:val="22"/>
              </w:rPr>
              <w:t>used in</w:t>
            </w:r>
            <w:r w:rsidR="0053153D">
              <w:rPr>
                <w:sz w:val="22"/>
                <w:szCs w:val="22"/>
              </w:rPr>
              <w:t xml:space="preserve"> </w:t>
            </w:r>
            <w:r w:rsidRPr="00552F40">
              <w:rPr>
                <w:sz w:val="22"/>
                <w:szCs w:val="22"/>
              </w:rPr>
              <w:t>the previous version</w:t>
            </w:r>
            <w:r w:rsidR="0053153D">
              <w:rPr>
                <w:sz w:val="22"/>
                <w:szCs w:val="22"/>
              </w:rPr>
              <w:t xml:space="preserve"> is </w:t>
            </w:r>
            <w:r w:rsidR="00CD3072">
              <w:rPr>
                <w:sz w:val="22"/>
                <w:szCs w:val="22"/>
              </w:rPr>
              <w:t>re</w:t>
            </w:r>
            <w:r w:rsidR="0053153D">
              <w:rPr>
                <w:sz w:val="22"/>
                <w:szCs w:val="22"/>
              </w:rPr>
              <w:t>tained</w:t>
            </w:r>
            <w:r w:rsidRPr="00552F40">
              <w:rPr>
                <w:sz w:val="22"/>
                <w:szCs w:val="22"/>
              </w:rPr>
              <w:t>.</w:t>
            </w:r>
          </w:p>
        </w:tc>
      </w:tr>
    </w:tbl>
    <w:p w14:paraId="2856DEB3" w14:textId="27184196" w:rsidR="00BA1762" w:rsidRPr="00BC28A9" w:rsidRDefault="00BA1762" w:rsidP="00F3750F">
      <w:pPr>
        <w:spacing w:before="120"/>
        <w:rPr>
          <w:rFonts w:asciiTheme="majorHAnsi" w:hAnsiTheme="majorHAnsi"/>
          <w:b/>
          <w:sz w:val="28"/>
          <w:szCs w:val="44"/>
        </w:rPr>
      </w:pPr>
      <w:r w:rsidRPr="00BC28A9">
        <w:t xml:space="preserve">The above </w:t>
      </w:r>
      <w:r w:rsidR="00CD3072">
        <w:t>methodology was</w:t>
      </w:r>
      <w:r w:rsidRPr="00BC28A9">
        <w:t xml:space="preserve"> repeated until all proposed changes relative to AR-DRG </w:t>
      </w:r>
      <w:r w:rsidR="0053153D" w:rsidRPr="00BC28A9">
        <w:t>V1</w:t>
      </w:r>
      <w:r w:rsidR="0053153D">
        <w:t>1</w:t>
      </w:r>
      <w:r w:rsidRPr="00BC28A9">
        <w:t>.0 were understood and justified.</w:t>
      </w:r>
    </w:p>
    <w:p w14:paraId="27AA3605" w14:textId="77777777" w:rsidR="00BA1762" w:rsidRPr="00BC28A9" w:rsidRDefault="00BA1762" w:rsidP="00BA1762">
      <w:pPr>
        <w:pStyle w:val="Heading2"/>
        <w:spacing w:before="360" w:after="120" w:line="260" w:lineRule="atLeast"/>
        <w:contextualSpacing/>
      </w:pPr>
      <w:bookmarkStart w:id="44" w:name="_Toc100842992"/>
      <w:bookmarkStart w:id="45" w:name="_Toc190764668"/>
      <w:r w:rsidRPr="00BC28A9">
        <w:t>Results</w:t>
      </w:r>
      <w:bookmarkEnd w:id="44"/>
      <w:bookmarkEnd w:id="45"/>
    </w:p>
    <w:p w14:paraId="066D3CAD" w14:textId="3C31E523" w:rsidR="00E677EA" w:rsidRPr="00E953C3" w:rsidRDefault="00BA1762" w:rsidP="00614B1D">
      <w:r w:rsidRPr="00BC28A9">
        <w:t>The ADRG intervention hierarchy review for AR-DRG V</w:t>
      </w:r>
      <w:r w:rsidR="008F6F0C">
        <w:t>12.0</w:t>
      </w:r>
      <w:r w:rsidRPr="00BC28A9">
        <w:t xml:space="preserve"> resulted in </w:t>
      </w:r>
      <w:r w:rsidR="003C7CB1">
        <w:t>one</w:t>
      </w:r>
      <w:r w:rsidR="00DD552E">
        <w:t xml:space="preserve"> </w:t>
      </w:r>
      <w:r w:rsidRPr="00BC28A9">
        <w:t xml:space="preserve">change </w:t>
      </w:r>
      <w:r w:rsidR="003C7CB1">
        <w:t xml:space="preserve">relative </w:t>
      </w:r>
      <w:r w:rsidRPr="00BC28A9">
        <w:t xml:space="preserve">to the </w:t>
      </w:r>
      <w:r w:rsidR="003C7CB1">
        <w:t>AR-DRG V11.0</w:t>
      </w:r>
      <w:r w:rsidRPr="00BC28A9">
        <w:t xml:space="preserve"> intervention hierarchy. </w:t>
      </w:r>
      <w:r w:rsidR="00101D24">
        <w:t>This took place in</w:t>
      </w:r>
      <w:r w:rsidR="00101D24" w:rsidRPr="00F3750F">
        <w:t xml:space="preserve"> </w:t>
      </w:r>
      <w:r w:rsidR="00E677EA" w:rsidRPr="00F3750F">
        <w:t xml:space="preserve">MDC 02 </w:t>
      </w:r>
      <w:r w:rsidR="00E677EA" w:rsidRPr="00F3750F">
        <w:rPr>
          <w:i/>
          <w:iCs/>
        </w:rPr>
        <w:t xml:space="preserve">Diseases and </w:t>
      </w:r>
      <w:r w:rsidR="00101D24" w:rsidRPr="00F3750F">
        <w:rPr>
          <w:i/>
          <w:iCs/>
        </w:rPr>
        <w:t>d</w:t>
      </w:r>
      <w:r w:rsidR="00E677EA" w:rsidRPr="00F3750F">
        <w:rPr>
          <w:i/>
          <w:iCs/>
        </w:rPr>
        <w:t>isorders of the eye</w:t>
      </w:r>
      <w:r w:rsidR="00101D24">
        <w:t xml:space="preserve"> in which </w:t>
      </w:r>
      <w:r w:rsidR="00E677EA">
        <w:t xml:space="preserve">ADRG C01 </w:t>
      </w:r>
      <w:r w:rsidR="00E677EA">
        <w:rPr>
          <w:i/>
          <w:iCs/>
        </w:rPr>
        <w:t>Interventions for penetrating eye injury</w:t>
      </w:r>
      <w:r w:rsidR="00E677EA">
        <w:t xml:space="preserve"> rose from third to </w:t>
      </w:r>
      <w:r w:rsidR="00101D24">
        <w:t>first</w:t>
      </w:r>
      <w:r w:rsidR="00E677EA">
        <w:t xml:space="preserve"> position. ADRGs C02 </w:t>
      </w:r>
      <w:r w:rsidR="00E677EA">
        <w:rPr>
          <w:i/>
          <w:iCs/>
        </w:rPr>
        <w:t>Enucleations and orbital interventions</w:t>
      </w:r>
      <w:r w:rsidR="00E677EA">
        <w:t xml:space="preserve"> and C0</w:t>
      </w:r>
      <w:r w:rsidR="00776627">
        <w:t>4</w:t>
      </w:r>
      <w:r w:rsidR="00E677EA">
        <w:t xml:space="preserve"> </w:t>
      </w:r>
      <w:r w:rsidR="00776627">
        <w:rPr>
          <w:i/>
          <w:iCs/>
        </w:rPr>
        <w:t>Major corneal, scleral and conjunctival interventions</w:t>
      </w:r>
      <w:r w:rsidR="00E677EA">
        <w:t xml:space="preserve"> </w:t>
      </w:r>
      <w:r w:rsidR="00713517">
        <w:t>moved back</w:t>
      </w:r>
      <w:r w:rsidR="00E677EA">
        <w:t xml:space="preserve"> one place each</w:t>
      </w:r>
      <w:r w:rsidR="00713517">
        <w:t xml:space="preserve"> in the hierarchy</w:t>
      </w:r>
      <w:r w:rsidR="00E677EA">
        <w:t xml:space="preserve">. This change was due to an increase in average episode cost for ADRG C01 </w:t>
      </w:r>
      <w:r w:rsidR="00776627">
        <w:rPr>
          <w:i/>
          <w:iCs/>
        </w:rPr>
        <w:t>Interventions for penetrating eye injury</w:t>
      </w:r>
      <w:r w:rsidR="00E953C3">
        <w:rPr>
          <w:i/>
          <w:iCs/>
        </w:rPr>
        <w:t xml:space="preserve"> </w:t>
      </w:r>
      <w:r w:rsidR="00E953C3" w:rsidRPr="00BB7B28">
        <w:t>and the specificity principle</w:t>
      </w:r>
      <w:r w:rsidR="00E677EA" w:rsidRPr="00BB7B28">
        <w:t>.</w:t>
      </w:r>
      <w:r w:rsidR="00E953C3" w:rsidRPr="00BB7B28">
        <w:t xml:space="preserve"> ADRG C01 was deemed to be more specific than the other ADRGs in </w:t>
      </w:r>
      <w:r w:rsidR="00E953C3" w:rsidRPr="00BB7B28">
        <w:rPr>
          <w:b/>
          <w:bCs/>
        </w:rPr>
        <w:fldChar w:fldCharType="begin"/>
      </w:r>
      <w:r w:rsidR="00E953C3" w:rsidRPr="00BB7B28">
        <w:rPr>
          <w:b/>
          <w:bCs/>
        </w:rPr>
        <w:instrText xml:space="preserve"> REF _Ref189053219 \h  \* MERGEFORMAT </w:instrText>
      </w:r>
      <w:r w:rsidR="00E953C3" w:rsidRPr="00BB7B28">
        <w:rPr>
          <w:b/>
          <w:bCs/>
        </w:rPr>
      </w:r>
      <w:r w:rsidR="00E953C3" w:rsidRPr="00BB7B28">
        <w:rPr>
          <w:b/>
          <w:bCs/>
        </w:rPr>
        <w:fldChar w:fldCharType="separate"/>
      </w:r>
      <w:r w:rsidR="00006CDB" w:rsidRPr="00006CDB">
        <w:rPr>
          <w:b/>
          <w:bCs/>
        </w:rPr>
        <w:t xml:space="preserve">Table </w:t>
      </w:r>
      <w:r w:rsidR="00006CDB" w:rsidRPr="00006CDB">
        <w:rPr>
          <w:b/>
          <w:bCs/>
          <w:noProof/>
        </w:rPr>
        <w:t>5</w:t>
      </w:r>
      <w:r w:rsidR="00E953C3" w:rsidRPr="00BB7B28">
        <w:rPr>
          <w:b/>
          <w:bCs/>
        </w:rPr>
        <w:fldChar w:fldCharType="end"/>
      </w:r>
      <w:r w:rsidR="00E953C3" w:rsidRPr="00BB7B28">
        <w:t xml:space="preserve"> because it is defined both </w:t>
      </w:r>
      <w:r w:rsidR="00EB678B" w:rsidRPr="00BB7B28">
        <w:t>in</w:t>
      </w:r>
      <w:r w:rsidR="00E953C3" w:rsidRPr="00BB7B28">
        <w:t xml:space="preserve"> terms of interventions and diagnoses.</w:t>
      </w:r>
    </w:p>
    <w:p w14:paraId="5744DD4B" w14:textId="538E4501" w:rsidR="008F5B16" w:rsidRPr="000F16B7" w:rsidRDefault="008F5B16" w:rsidP="000F16B7">
      <w:pPr>
        <w:pStyle w:val="Caption"/>
        <w:rPr>
          <w:i/>
          <w:iCs/>
        </w:rPr>
      </w:pPr>
      <w:bookmarkStart w:id="46" w:name="_Ref189053219"/>
      <w:r w:rsidRPr="000F16B7">
        <w:t xml:space="preserve">Table </w:t>
      </w:r>
      <w:r w:rsidRPr="000F16B7">
        <w:fldChar w:fldCharType="begin"/>
      </w:r>
      <w:r w:rsidRPr="000F16B7">
        <w:instrText xml:space="preserve"> SEQ Table \* ARABIC </w:instrText>
      </w:r>
      <w:r w:rsidRPr="000F16B7">
        <w:fldChar w:fldCharType="separate"/>
      </w:r>
      <w:r w:rsidR="00006CDB">
        <w:rPr>
          <w:noProof/>
        </w:rPr>
        <w:t>5</w:t>
      </w:r>
      <w:r w:rsidRPr="000F16B7">
        <w:fldChar w:fldCharType="end"/>
      </w:r>
      <w:bookmarkEnd w:id="46"/>
      <w:r w:rsidRPr="000F16B7">
        <w:t xml:space="preserve">: Intervention hierarchy change in MDC 02 </w:t>
      </w:r>
      <w:r w:rsidRPr="000F16B7">
        <w:rPr>
          <w:i/>
          <w:iCs/>
        </w:rPr>
        <w:t>Diseases and disorders of the eye</w:t>
      </w:r>
    </w:p>
    <w:tbl>
      <w:tblPr>
        <w:tblStyle w:val="ListTable3-Accent11"/>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969"/>
        <w:gridCol w:w="3969"/>
      </w:tblGrid>
      <w:tr w:rsidR="00481E92" w:rsidRPr="00552F40" w14:paraId="2A45C622" w14:textId="1DFFED0E" w:rsidTr="00C0564D">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555" w:type="dxa"/>
            <w:shd w:val="clear" w:color="auto" w:fill="104F99" w:themeFill="accent2"/>
            <w:vAlign w:val="center"/>
          </w:tcPr>
          <w:p w14:paraId="2944DA13" w14:textId="45F92520" w:rsidR="00DB16F2" w:rsidRPr="00D20BC9" w:rsidRDefault="00DB16F2">
            <w:pPr>
              <w:spacing w:after="160"/>
              <w:rPr>
                <w:color w:val="FFFFFF" w:themeColor="accent6"/>
                <w:sz w:val="22"/>
                <w:szCs w:val="22"/>
              </w:rPr>
            </w:pPr>
            <w:r w:rsidRPr="00D20BC9">
              <w:rPr>
                <w:color w:val="FFFFFF" w:themeColor="accent6"/>
                <w:sz w:val="22"/>
                <w:szCs w:val="22"/>
              </w:rPr>
              <w:t xml:space="preserve">Position </w:t>
            </w:r>
          </w:p>
        </w:tc>
        <w:tc>
          <w:tcPr>
            <w:tcW w:w="3969" w:type="dxa"/>
            <w:shd w:val="clear" w:color="auto" w:fill="104F99" w:themeFill="accent2"/>
            <w:vAlign w:val="center"/>
          </w:tcPr>
          <w:p w14:paraId="516EDFDF" w14:textId="1F9D348A" w:rsidR="00DB16F2" w:rsidRPr="00D20BC9" w:rsidRDefault="00DB16F2">
            <w:pPr>
              <w:spacing w:after="160"/>
              <w:cnfStyle w:val="100000000000" w:firstRow="1" w:lastRow="0" w:firstColumn="0" w:lastColumn="0" w:oddVBand="0" w:evenVBand="0" w:oddHBand="0" w:evenHBand="0" w:firstRowFirstColumn="0" w:firstRowLastColumn="0" w:lastRowFirstColumn="0" w:lastRowLastColumn="0"/>
              <w:rPr>
                <w:color w:val="FFFFFF" w:themeColor="accent6"/>
                <w:sz w:val="22"/>
                <w:szCs w:val="22"/>
              </w:rPr>
            </w:pPr>
            <w:r w:rsidRPr="00D20BC9">
              <w:rPr>
                <w:color w:val="FFFFFF" w:themeColor="accent6"/>
                <w:sz w:val="22"/>
                <w:szCs w:val="22"/>
              </w:rPr>
              <w:t>AR-DRG V11.0</w:t>
            </w:r>
          </w:p>
        </w:tc>
        <w:tc>
          <w:tcPr>
            <w:tcW w:w="3969" w:type="dxa"/>
            <w:shd w:val="clear" w:color="auto" w:fill="104F99" w:themeFill="accent2"/>
            <w:vAlign w:val="center"/>
          </w:tcPr>
          <w:p w14:paraId="7E360674" w14:textId="13BB0860" w:rsidR="00DB16F2" w:rsidRPr="00D20BC9" w:rsidRDefault="00DB16F2">
            <w:pPr>
              <w:spacing w:after="160"/>
              <w:cnfStyle w:val="100000000000" w:firstRow="1" w:lastRow="0" w:firstColumn="0" w:lastColumn="0" w:oddVBand="0" w:evenVBand="0" w:oddHBand="0" w:evenHBand="0" w:firstRowFirstColumn="0" w:firstRowLastColumn="0" w:lastRowFirstColumn="0" w:lastRowLastColumn="0"/>
              <w:rPr>
                <w:color w:val="FFFFFF" w:themeColor="accent6"/>
                <w:sz w:val="22"/>
                <w:szCs w:val="22"/>
              </w:rPr>
            </w:pPr>
            <w:r w:rsidRPr="00D20BC9">
              <w:rPr>
                <w:color w:val="FFFFFF" w:themeColor="accent6"/>
                <w:sz w:val="22"/>
                <w:szCs w:val="22"/>
              </w:rPr>
              <w:t>AR-DRG V12.0</w:t>
            </w:r>
          </w:p>
        </w:tc>
      </w:tr>
      <w:tr w:rsidR="00481E92" w:rsidRPr="003910A1" w14:paraId="31CF13F0" w14:textId="0623A060" w:rsidTr="00C0564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51CED0D4" w14:textId="32F0F92D" w:rsidR="00DB16F2" w:rsidRPr="00D20BC9" w:rsidRDefault="00DB16F2" w:rsidP="004C213E">
            <w:pPr>
              <w:spacing w:before="60" w:after="60"/>
              <w:rPr>
                <w:b w:val="0"/>
                <w:bCs w:val="0"/>
                <w:sz w:val="22"/>
                <w:szCs w:val="22"/>
              </w:rPr>
            </w:pPr>
            <w:r w:rsidRPr="00D20BC9">
              <w:rPr>
                <w:b w:val="0"/>
                <w:bCs w:val="0"/>
                <w:sz w:val="22"/>
                <w:szCs w:val="22"/>
              </w:rPr>
              <w:t>1</w:t>
            </w:r>
          </w:p>
        </w:tc>
        <w:tc>
          <w:tcPr>
            <w:tcW w:w="3969" w:type="dxa"/>
            <w:shd w:val="clear" w:color="auto" w:fill="auto"/>
            <w:vAlign w:val="center"/>
          </w:tcPr>
          <w:p w14:paraId="062E43FD" w14:textId="61AA118A" w:rsidR="00DB16F2" w:rsidRPr="00D20BC9" w:rsidRDefault="00DB16F2" w:rsidP="004C213E">
            <w:pPr>
              <w:tabs>
                <w:tab w:val="left" w:pos="1815"/>
              </w:tabs>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D20BC9">
              <w:rPr>
                <w:sz w:val="22"/>
                <w:szCs w:val="22"/>
              </w:rPr>
              <w:t xml:space="preserve">C02 </w:t>
            </w:r>
            <w:r w:rsidRPr="00D20BC9">
              <w:rPr>
                <w:i/>
                <w:iCs/>
                <w:sz w:val="22"/>
                <w:szCs w:val="22"/>
              </w:rPr>
              <w:t xml:space="preserve">Enucleations and </w:t>
            </w:r>
            <w:r w:rsidR="00CD3072" w:rsidRPr="00D20BC9">
              <w:rPr>
                <w:i/>
                <w:iCs/>
                <w:sz w:val="22"/>
                <w:szCs w:val="22"/>
              </w:rPr>
              <w:t>o</w:t>
            </w:r>
            <w:r w:rsidRPr="00D20BC9">
              <w:rPr>
                <w:i/>
                <w:iCs/>
                <w:sz w:val="22"/>
                <w:szCs w:val="22"/>
              </w:rPr>
              <w:t xml:space="preserve">rbital </w:t>
            </w:r>
            <w:r w:rsidR="00CD3072" w:rsidRPr="00D20BC9">
              <w:rPr>
                <w:i/>
                <w:iCs/>
                <w:sz w:val="22"/>
                <w:szCs w:val="22"/>
              </w:rPr>
              <w:t>i</w:t>
            </w:r>
            <w:r w:rsidRPr="00D20BC9">
              <w:rPr>
                <w:i/>
                <w:iCs/>
                <w:sz w:val="22"/>
                <w:szCs w:val="22"/>
              </w:rPr>
              <w:t>nterventions</w:t>
            </w:r>
          </w:p>
        </w:tc>
        <w:tc>
          <w:tcPr>
            <w:tcW w:w="3969" w:type="dxa"/>
          </w:tcPr>
          <w:p w14:paraId="1FCC4603" w14:textId="0FBAC354" w:rsidR="00DB16F2" w:rsidRPr="00D20BC9" w:rsidRDefault="00DB16F2" w:rsidP="004C213E">
            <w:pPr>
              <w:tabs>
                <w:tab w:val="left" w:pos="1815"/>
              </w:tabs>
              <w:spacing w:before="60" w:after="60"/>
              <w:cnfStyle w:val="000000100000" w:firstRow="0" w:lastRow="0" w:firstColumn="0" w:lastColumn="0" w:oddVBand="0" w:evenVBand="0" w:oddHBand="1" w:evenHBand="0" w:firstRowFirstColumn="0" w:firstRowLastColumn="0" w:lastRowFirstColumn="0" w:lastRowLastColumn="0"/>
              <w:rPr>
                <w:iCs/>
                <w:sz w:val="22"/>
                <w:szCs w:val="22"/>
              </w:rPr>
            </w:pPr>
            <w:r w:rsidRPr="00D20BC9">
              <w:rPr>
                <w:sz w:val="22"/>
                <w:szCs w:val="22"/>
              </w:rPr>
              <w:t xml:space="preserve">C01 </w:t>
            </w:r>
            <w:r w:rsidRPr="00D20BC9">
              <w:rPr>
                <w:i/>
                <w:iCs/>
                <w:sz w:val="22"/>
                <w:szCs w:val="22"/>
              </w:rPr>
              <w:t>Interventions for penetrating eye injury</w:t>
            </w:r>
          </w:p>
        </w:tc>
      </w:tr>
      <w:tr w:rsidR="00481E92" w:rsidRPr="003910A1" w14:paraId="4BB4F05C" w14:textId="66844474" w:rsidTr="00C0564D">
        <w:trPr>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1A12017E" w14:textId="2D060623" w:rsidR="00DB16F2" w:rsidRPr="00D20BC9" w:rsidRDefault="00DB16F2" w:rsidP="004C213E">
            <w:pPr>
              <w:spacing w:before="60" w:after="60"/>
              <w:rPr>
                <w:b w:val="0"/>
                <w:bCs w:val="0"/>
                <w:sz w:val="22"/>
                <w:szCs w:val="22"/>
              </w:rPr>
            </w:pPr>
            <w:r w:rsidRPr="00D20BC9">
              <w:rPr>
                <w:b w:val="0"/>
                <w:bCs w:val="0"/>
                <w:sz w:val="22"/>
                <w:szCs w:val="22"/>
              </w:rPr>
              <w:t>2</w:t>
            </w:r>
          </w:p>
        </w:tc>
        <w:tc>
          <w:tcPr>
            <w:tcW w:w="3969" w:type="dxa"/>
            <w:shd w:val="clear" w:color="auto" w:fill="auto"/>
            <w:vAlign w:val="center"/>
          </w:tcPr>
          <w:p w14:paraId="3FCFEFDA" w14:textId="77777777" w:rsidR="00DB16F2" w:rsidRPr="00D20BC9" w:rsidRDefault="00DB16F2" w:rsidP="004C213E">
            <w:pPr>
              <w:tabs>
                <w:tab w:val="left" w:pos="1815"/>
              </w:tabs>
              <w:spacing w:before="60" w:after="60"/>
              <w:cnfStyle w:val="000000000000" w:firstRow="0" w:lastRow="0" w:firstColumn="0" w:lastColumn="0" w:oddVBand="0" w:evenVBand="0" w:oddHBand="0" w:evenHBand="0" w:firstRowFirstColumn="0" w:firstRowLastColumn="0" w:lastRowFirstColumn="0" w:lastRowLastColumn="0"/>
              <w:rPr>
                <w:sz w:val="22"/>
                <w:szCs w:val="22"/>
              </w:rPr>
            </w:pPr>
            <w:r w:rsidRPr="00D20BC9">
              <w:rPr>
                <w:sz w:val="22"/>
                <w:szCs w:val="22"/>
              </w:rPr>
              <w:t xml:space="preserve">C04 </w:t>
            </w:r>
            <w:r w:rsidRPr="00D20BC9">
              <w:rPr>
                <w:i/>
                <w:iCs/>
                <w:sz w:val="22"/>
                <w:szCs w:val="22"/>
              </w:rPr>
              <w:t>Major corneal, scleral and conjunctival interventions</w:t>
            </w:r>
          </w:p>
        </w:tc>
        <w:tc>
          <w:tcPr>
            <w:tcW w:w="3969" w:type="dxa"/>
          </w:tcPr>
          <w:p w14:paraId="7B430495" w14:textId="4A991D69" w:rsidR="00DB16F2" w:rsidRPr="00D20BC9" w:rsidRDefault="00DB16F2" w:rsidP="004C213E">
            <w:pPr>
              <w:tabs>
                <w:tab w:val="left" w:pos="1815"/>
              </w:tabs>
              <w:spacing w:before="60" w:after="60"/>
              <w:cnfStyle w:val="000000000000" w:firstRow="0" w:lastRow="0" w:firstColumn="0" w:lastColumn="0" w:oddVBand="0" w:evenVBand="0" w:oddHBand="0" w:evenHBand="0" w:firstRowFirstColumn="0" w:firstRowLastColumn="0" w:lastRowFirstColumn="0" w:lastRowLastColumn="0"/>
              <w:rPr>
                <w:iCs/>
                <w:sz w:val="22"/>
                <w:szCs w:val="22"/>
              </w:rPr>
            </w:pPr>
            <w:r w:rsidRPr="00D20BC9">
              <w:rPr>
                <w:sz w:val="22"/>
                <w:szCs w:val="22"/>
              </w:rPr>
              <w:t xml:space="preserve">C02 </w:t>
            </w:r>
            <w:r w:rsidRPr="00D20BC9">
              <w:rPr>
                <w:i/>
                <w:iCs/>
                <w:sz w:val="22"/>
                <w:szCs w:val="22"/>
              </w:rPr>
              <w:t xml:space="preserve">Enucleations and </w:t>
            </w:r>
            <w:r w:rsidR="00CD3072" w:rsidRPr="00D20BC9">
              <w:rPr>
                <w:i/>
                <w:iCs/>
                <w:sz w:val="22"/>
                <w:szCs w:val="22"/>
              </w:rPr>
              <w:t>o</w:t>
            </w:r>
            <w:r w:rsidRPr="00D20BC9">
              <w:rPr>
                <w:i/>
                <w:iCs/>
                <w:sz w:val="22"/>
                <w:szCs w:val="22"/>
              </w:rPr>
              <w:t xml:space="preserve">rbital </w:t>
            </w:r>
            <w:r w:rsidR="00CD3072" w:rsidRPr="00D20BC9">
              <w:rPr>
                <w:i/>
                <w:iCs/>
                <w:sz w:val="22"/>
                <w:szCs w:val="22"/>
              </w:rPr>
              <w:t>i</w:t>
            </w:r>
            <w:r w:rsidRPr="00D20BC9">
              <w:rPr>
                <w:i/>
                <w:iCs/>
                <w:sz w:val="22"/>
                <w:szCs w:val="22"/>
              </w:rPr>
              <w:t>nterventions</w:t>
            </w:r>
          </w:p>
        </w:tc>
      </w:tr>
      <w:tr w:rsidR="00481E92" w:rsidRPr="003910A1" w14:paraId="3EA49343" w14:textId="24D60B23" w:rsidTr="00C0564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1DD398A2" w14:textId="11215054" w:rsidR="00DB16F2" w:rsidRPr="00D20BC9" w:rsidRDefault="00DB16F2" w:rsidP="004C213E">
            <w:pPr>
              <w:spacing w:before="60" w:after="60"/>
              <w:rPr>
                <w:b w:val="0"/>
                <w:bCs w:val="0"/>
                <w:sz w:val="22"/>
                <w:szCs w:val="22"/>
              </w:rPr>
            </w:pPr>
            <w:r w:rsidRPr="00D20BC9">
              <w:rPr>
                <w:b w:val="0"/>
                <w:bCs w:val="0"/>
                <w:sz w:val="22"/>
                <w:szCs w:val="22"/>
              </w:rPr>
              <w:t>3</w:t>
            </w:r>
          </w:p>
        </w:tc>
        <w:tc>
          <w:tcPr>
            <w:tcW w:w="3969" w:type="dxa"/>
            <w:shd w:val="clear" w:color="auto" w:fill="auto"/>
          </w:tcPr>
          <w:p w14:paraId="599330D4" w14:textId="5CE5E56D" w:rsidR="00DB16F2" w:rsidRPr="00D20BC9" w:rsidRDefault="00DB16F2" w:rsidP="004C213E">
            <w:pPr>
              <w:tabs>
                <w:tab w:val="left" w:pos="1815"/>
              </w:tabs>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D20BC9">
              <w:rPr>
                <w:sz w:val="22"/>
                <w:szCs w:val="22"/>
              </w:rPr>
              <w:t xml:space="preserve">C01 </w:t>
            </w:r>
            <w:r w:rsidRPr="00D20BC9">
              <w:rPr>
                <w:i/>
                <w:iCs/>
                <w:sz w:val="22"/>
                <w:szCs w:val="22"/>
              </w:rPr>
              <w:t>Interventions for penetrating eye injury</w:t>
            </w:r>
          </w:p>
        </w:tc>
        <w:tc>
          <w:tcPr>
            <w:tcW w:w="3969" w:type="dxa"/>
            <w:vAlign w:val="center"/>
          </w:tcPr>
          <w:p w14:paraId="4275FBFB" w14:textId="1E35B18F" w:rsidR="00DB16F2" w:rsidRPr="00D20BC9" w:rsidRDefault="00DB16F2" w:rsidP="004C213E">
            <w:pPr>
              <w:tabs>
                <w:tab w:val="left" w:pos="1815"/>
              </w:tabs>
              <w:spacing w:before="60" w:after="60"/>
              <w:cnfStyle w:val="000000100000" w:firstRow="0" w:lastRow="0" w:firstColumn="0" w:lastColumn="0" w:oddVBand="0" w:evenVBand="0" w:oddHBand="1" w:evenHBand="0" w:firstRowFirstColumn="0" w:firstRowLastColumn="0" w:lastRowFirstColumn="0" w:lastRowLastColumn="0"/>
              <w:rPr>
                <w:iCs/>
                <w:sz w:val="22"/>
                <w:szCs w:val="22"/>
              </w:rPr>
            </w:pPr>
            <w:r w:rsidRPr="00D20BC9">
              <w:rPr>
                <w:sz w:val="22"/>
                <w:szCs w:val="22"/>
              </w:rPr>
              <w:t xml:space="preserve">C04 </w:t>
            </w:r>
            <w:r w:rsidRPr="00D20BC9">
              <w:rPr>
                <w:i/>
                <w:iCs/>
                <w:sz w:val="22"/>
                <w:szCs w:val="22"/>
              </w:rPr>
              <w:t>Major corneal, scleral and conjunctival interventions</w:t>
            </w:r>
          </w:p>
        </w:tc>
      </w:tr>
    </w:tbl>
    <w:p w14:paraId="6AA04C76" w14:textId="467283A4" w:rsidR="005C0F27" w:rsidRDefault="005C0F27" w:rsidP="00A745C7">
      <w:pPr>
        <w:pStyle w:val="Heading2"/>
        <w:spacing w:before="360" w:after="120" w:line="260" w:lineRule="atLeast"/>
        <w:contextualSpacing/>
      </w:pPr>
      <w:bookmarkStart w:id="47" w:name="_Toc190764669"/>
      <w:r>
        <w:t>A16 Posthumous organ procurement</w:t>
      </w:r>
      <w:bookmarkEnd w:id="47"/>
    </w:p>
    <w:p w14:paraId="77A7134D" w14:textId="355AB027" w:rsidR="005C0F27" w:rsidRPr="00E62AAE" w:rsidRDefault="00285D01" w:rsidP="00CD3072">
      <w:pPr>
        <w:spacing w:before="120"/>
      </w:pPr>
      <w:r>
        <w:t>One</w:t>
      </w:r>
      <w:r w:rsidR="00973973">
        <w:t xml:space="preserve"> new intervention ADRG, A16</w:t>
      </w:r>
      <w:r w:rsidR="007A49B4">
        <w:t> </w:t>
      </w:r>
      <w:r w:rsidR="00973973">
        <w:rPr>
          <w:i/>
          <w:iCs/>
        </w:rPr>
        <w:t>Posthumous organ procurement</w:t>
      </w:r>
      <w:r w:rsidR="00973973">
        <w:t>, was introduced in AR-DRG V12.0.</w:t>
      </w:r>
      <w:r w:rsidR="00022CC4">
        <w:t xml:space="preserve"> </w:t>
      </w:r>
      <w:r w:rsidR="005C0F27" w:rsidRPr="00E62AAE">
        <w:t>This ADRG is designed to contain instances in which posthumous organ procurement is undertaken as well as instances in which posthumous organ procurement is attempted but not completed.</w:t>
      </w:r>
    </w:p>
    <w:p w14:paraId="76754CBB" w14:textId="3519F200" w:rsidR="005C0F27" w:rsidRPr="005C0F27" w:rsidRDefault="005C0F27" w:rsidP="00CD3072">
      <w:pPr>
        <w:spacing w:before="120"/>
      </w:pPr>
      <w:r w:rsidRPr="00E62AAE">
        <w:t xml:space="preserve">When AR-DRG V12.0 is in use, instances of attempted but incomplete posthumous organ procurement will be identifiable using the ICD-10-AM Thirteenth Edition code Z53.32 </w:t>
      </w:r>
      <w:r w:rsidRPr="00E62AAE">
        <w:rPr>
          <w:i/>
          <w:iCs/>
        </w:rPr>
        <w:t>Posthumous organ procurement attempted but not completed</w:t>
      </w:r>
      <w:r w:rsidRPr="00E62AAE">
        <w:t>. This diagnosis code is not available in ICD-10-AM Twelfth Edition, so, for development purposes, episodes were grouped to ADRG A16 on the bases of having a care type or an ACHI code indicating posthumous organ procurement. This will no longer be necessary when ICD-10-AM/ACHI/ACS Thirteenth Edition is in use so care type is not used in the final AR-DRG V12.0 grouper.</w:t>
      </w:r>
    </w:p>
    <w:p w14:paraId="47E7321C" w14:textId="4E2C593F" w:rsidR="00BA1762" w:rsidRPr="00F60C14" w:rsidRDefault="005C0F27" w:rsidP="00CD3072">
      <w:pPr>
        <w:spacing w:before="120"/>
      </w:pPr>
      <w:r>
        <w:t>ADRG A16</w:t>
      </w:r>
      <w:r w:rsidR="00022CC4">
        <w:t xml:space="preserve"> was placed </w:t>
      </w:r>
      <w:r w:rsidR="004E4B87">
        <w:t>in MDC 00</w:t>
      </w:r>
      <w:r w:rsidR="004E4B87" w:rsidRPr="00F3750F">
        <w:rPr>
          <w:i/>
          <w:iCs/>
        </w:rPr>
        <w:t xml:space="preserve"> Pre M</w:t>
      </w:r>
      <w:r w:rsidR="002A7CE6">
        <w:rPr>
          <w:i/>
          <w:iCs/>
        </w:rPr>
        <w:t xml:space="preserve">ajor </w:t>
      </w:r>
      <w:r w:rsidR="004E4B87" w:rsidRPr="00F3750F">
        <w:rPr>
          <w:i/>
          <w:iCs/>
        </w:rPr>
        <w:t>D</w:t>
      </w:r>
      <w:r w:rsidR="002A7CE6">
        <w:rPr>
          <w:i/>
          <w:iCs/>
        </w:rPr>
        <w:t xml:space="preserve">iagnostic </w:t>
      </w:r>
      <w:r w:rsidR="004E4B87" w:rsidRPr="00F3750F">
        <w:rPr>
          <w:i/>
          <w:iCs/>
        </w:rPr>
        <w:t>C</w:t>
      </w:r>
      <w:r w:rsidR="002A7CE6">
        <w:rPr>
          <w:i/>
          <w:iCs/>
        </w:rPr>
        <w:t>ategory</w:t>
      </w:r>
      <w:r w:rsidR="004E4B87">
        <w:t xml:space="preserve"> </w:t>
      </w:r>
      <w:r w:rsidR="00FE368B">
        <w:t>as it me</w:t>
      </w:r>
      <w:r w:rsidR="00371C16">
        <w:t>e</w:t>
      </w:r>
      <w:r w:rsidR="00FE368B">
        <w:t>t</w:t>
      </w:r>
      <w:r w:rsidR="00371C16">
        <w:t>s</w:t>
      </w:r>
      <w:r w:rsidR="00285D01">
        <w:t xml:space="preserve"> the </w:t>
      </w:r>
      <w:r w:rsidR="005426D0">
        <w:t>P</w:t>
      </w:r>
      <w:r w:rsidR="00285D01">
        <w:t>re M</w:t>
      </w:r>
      <w:r w:rsidR="002E4D34">
        <w:t xml:space="preserve">ajor </w:t>
      </w:r>
      <w:r w:rsidR="00285D01">
        <w:t>D</w:t>
      </w:r>
      <w:r w:rsidR="002E4D34">
        <w:t xml:space="preserve">iagnostic </w:t>
      </w:r>
      <w:r w:rsidR="00285D01">
        <w:t>C</w:t>
      </w:r>
      <w:r w:rsidR="002E4D34">
        <w:t>ategory</w:t>
      </w:r>
      <w:r w:rsidR="00285D01">
        <w:t xml:space="preserve"> criteria listed in the </w:t>
      </w:r>
      <w:r w:rsidR="00D70273">
        <w:t>g</w:t>
      </w:r>
      <w:r w:rsidR="00285D01">
        <w:t xml:space="preserve">overnance </w:t>
      </w:r>
      <w:r w:rsidR="00D70273">
        <w:t>f</w:t>
      </w:r>
      <w:r w:rsidR="00285D01">
        <w:t>ramework</w:t>
      </w:r>
      <w:r w:rsidR="0002129A">
        <w:t xml:space="preserve">. </w:t>
      </w:r>
      <w:r w:rsidR="00AF6B34">
        <w:t xml:space="preserve">When the process described in </w:t>
      </w:r>
      <w:r w:rsidR="00AF6B34" w:rsidRPr="00F3750F">
        <w:rPr>
          <w:b/>
          <w:bCs/>
        </w:rPr>
        <w:fldChar w:fldCharType="begin"/>
      </w:r>
      <w:r w:rsidR="00AF6B34" w:rsidRPr="00F3750F">
        <w:rPr>
          <w:b/>
          <w:bCs/>
        </w:rPr>
        <w:instrText xml:space="preserve"> REF _Ref182913151 \h </w:instrText>
      </w:r>
      <w:r w:rsidR="007A49B4">
        <w:rPr>
          <w:b/>
          <w:bCs/>
        </w:rPr>
        <w:instrText xml:space="preserve"> \* MERGEFORMAT </w:instrText>
      </w:r>
      <w:r w:rsidR="00AF6B34" w:rsidRPr="00F3750F">
        <w:rPr>
          <w:b/>
          <w:bCs/>
        </w:rPr>
      </w:r>
      <w:r w:rsidR="00AF6B34" w:rsidRPr="00F3750F">
        <w:rPr>
          <w:b/>
          <w:bCs/>
        </w:rPr>
        <w:fldChar w:fldCharType="separate"/>
      </w:r>
      <w:r w:rsidR="00006CDB" w:rsidRPr="00006CDB">
        <w:rPr>
          <w:b/>
          <w:bCs/>
        </w:rPr>
        <w:t xml:space="preserve">Table </w:t>
      </w:r>
      <w:r w:rsidR="00006CDB" w:rsidRPr="00006CDB">
        <w:rPr>
          <w:b/>
          <w:bCs/>
          <w:noProof/>
        </w:rPr>
        <w:t>4</w:t>
      </w:r>
      <w:r w:rsidR="00AF6B34" w:rsidRPr="00F3750F">
        <w:rPr>
          <w:b/>
          <w:bCs/>
        </w:rPr>
        <w:fldChar w:fldCharType="end"/>
      </w:r>
      <w:r w:rsidR="00AF6B34">
        <w:t xml:space="preserve"> was applied to ADRG A16</w:t>
      </w:r>
      <w:r w:rsidR="00285D01">
        <w:t> </w:t>
      </w:r>
      <w:r w:rsidR="00AF6B34">
        <w:rPr>
          <w:i/>
          <w:iCs/>
        </w:rPr>
        <w:t>Posthumous organ procurement</w:t>
      </w:r>
      <w:r w:rsidR="00AF6B34">
        <w:t xml:space="preserve">, </w:t>
      </w:r>
      <w:r w:rsidR="00C8588A">
        <w:t>it</w:t>
      </w:r>
      <w:r w:rsidR="00AF6B34">
        <w:t xml:space="preserve"> was placed last in the intervention hierarchy</w:t>
      </w:r>
      <w:r w:rsidR="00F60C14">
        <w:t xml:space="preserve"> as it</w:t>
      </w:r>
      <w:r w:rsidR="00285D01">
        <w:t xml:space="preserve"> recorded</w:t>
      </w:r>
      <w:r w:rsidR="00F60C14">
        <w:t xml:space="preserve"> lower mean and median cost than the other ADRGs in MDC 00 </w:t>
      </w:r>
      <w:r w:rsidR="00F60C14">
        <w:rPr>
          <w:i/>
          <w:iCs/>
        </w:rPr>
        <w:t>Pre M</w:t>
      </w:r>
      <w:r w:rsidR="002E4D34">
        <w:rPr>
          <w:i/>
          <w:iCs/>
        </w:rPr>
        <w:t xml:space="preserve">ajor </w:t>
      </w:r>
      <w:r w:rsidR="00F60C14">
        <w:rPr>
          <w:i/>
          <w:iCs/>
        </w:rPr>
        <w:t>D</w:t>
      </w:r>
      <w:r w:rsidR="002E4D34">
        <w:rPr>
          <w:i/>
          <w:iCs/>
        </w:rPr>
        <w:t xml:space="preserve">iagnostic </w:t>
      </w:r>
      <w:r w:rsidR="00F60C14">
        <w:rPr>
          <w:i/>
          <w:iCs/>
        </w:rPr>
        <w:t>C</w:t>
      </w:r>
      <w:r w:rsidR="002E4D34">
        <w:rPr>
          <w:i/>
          <w:iCs/>
        </w:rPr>
        <w:t>ategory</w:t>
      </w:r>
      <w:r w:rsidR="00F60C14">
        <w:rPr>
          <w:i/>
          <w:iCs/>
        </w:rPr>
        <w:t>.</w:t>
      </w:r>
    </w:p>
    <w:p w14:paraId="76FB280E" w14:textId="680DAC5E" w:rsidR="004C249D" w:rsidRPr="00D84E3F" w:rsidRDefault="004C249D" w:rsidP="00E75D2B">
      <w:pPr>
        <w:sectPr w:rsidR="004C249D" w:rsidRPr="00D84E3F" w:rsidSect="003C7CB1">
          <w:pgSz w:w="11906" w:h="16838" w:code="9"/>
          <w:pgMar w:top="2041" w:right="1440" w:bottom="1021" w:left="1134" w:header="680" w:footer="510" w:gutter="0"/>
          <w:cols w:space="708"/>
          <w:docGrid w:linePitch="360"/>
        </w:sectPr>
      </w:pPr>
    </w:p>
    <w:p w14:paraId="0A2A24F2" w14:textId="77777777" w:rsidR="00BA1762" w:rsidRPr="00BC28A9" w:rsidRDefault="00BA1762" w:rsidP="004C213E">
      <w:pPr>
        <w:pStyle w:val="Heading1"/>
        <w:spacing w:line="240" w:lineRule="auto"/>
        <w:ind w:left="567" w:hanging="567"/>
        <w:contextualSpacing/>
      </w:pPr>
      <w:bookmarkStart w:id="48" w:name="_Toc100842993"/>
      <w:bookmarkStart w:id="49" w:name="_Toc190764670"/>
      <w:r w:rsidRPr="00BC28A9">
        <w:t>Episode Clinical Complexity</w:t>
      </w:r>
      <w:bookmarkEnd w:id="48"/>
      <w:bookmarkEnd w:id="49"/>
      <w:r w:rsidRPr="00BC28A9">
        <w:t xml:space="preserve"> </w:t>
      </w:r>
    </w:p>
    <w:p w14:paraId="0DD81F53" w14:textId="77777777" w:rsidR="00BA1762" w:rsidRPr="00BC28A9" w:rsidRDefault="00BA1762" w:rsidP="00BA1762">
      <w:pPr>
        <w:pStyle w:val="Heading2"/>
        <w:spacing w:before="360" w:after="120" w:line="260" w:lineRule="atLeast"/>
        <w:contextualSpacing/>
      </w:pPr>
      <w:bookmarkStart w:id="50" w:name="_Toc534624602"/>
      <w:bookmarkStart w:id="51" w:name="_Toc100842994"/>
      <w:bookmarkStart w:id="52" w:name="_Toc190764671"/>
      <w:r w:rsidRPr="00BC28A9">
        <w:t>Overview</w:t>
      </w:r>
      <w:bookmarkEnd w:id="50"/>
      <w:bookmarkEnd w:id="51"/>
      <w:bookmarkEnd w:id="52"/>
    </w:p>
    <w:p w14:paraId="37366A9A" w14:textId="5BA4CDC0" w:rsidR="00BA1762" w:rsidRPr="00BC28A9" w:rsidRDefault="00BA1762" w:rsidP="00C42708">
      <w:r w:rsidRPr="00BC28A9">
        <w:t xml:space="preserve">AR-DRG V8.0 introduced a methodology for </w:t>
      </w:r>
      <w:r w:rsidR="00CD3072">
        <w:t>measuring</w:t>
      </w:r>
      <w:r w:rsidRPr="00BC28A9">
        <w:t xml:space="preserve"> clinical complexity known as the Episode Clinical Complexity (ECC) Model. The ECC Model assigns an</w:t>
      </w:r>
      <w:r w:rsidR="00413DD2">
        <w:t xml:space="preserve"> Episode Clinical Complexity Score</w:t>
      </w:r>
      <w:r w:rsidRPr="00BC28A9">
        <w:t xml:space="preserve"> </w:t>
      </w:r>
      <w:r w:rsidR="00413DD2">
        <w:t>(</w:t>
      </w:r>
      <w:r w:rsidRPr="00BC28A9">
        <w:t>ECCS</w:t>
      </w:r>
      <w:r w:rsidR="00413DD2">
        <w:t>)</w:t>
      </w:r>
      <w:r w:rsidRPr="00BC28A9">
        <w:t xml:space="preserve"> to each episode </w:t>
      </w:r>
      <w:r w:rsidR="0053153D">
        <w:t>which</w:t>
      </w:r>
      <w:r w:rsidR="0053153D" w:rsidRPr="00BC28A9">
        <w:t xml:space="preserve"> </w:t>
      </w:r>
      <w:r w:rsidR="00A706B8">
        <w:t xml:space="preserve">quantifies the expected resources </w:t>
      </w:r>
      <w:r w:rsidR="006F7A15">
        <w:t>expended</w:t>
      </w:r>
      <w:r w:rsidR="005C5A21">
        <w:t xml:space="preserve"> </w:t>
      </w:r>
      <w:r w:rsidR="00285D01">
        <w:t xml:space="preserve">in providing care </w:t>
      </w:r>
      <w:r w:rsidR="005C5A21">
        <w:t>during that episode</w:t>
      </w:r>
      <w:r w:rsidR="00B53B5E">
        <w:t xml:space="preserve">, </w:t>
      </w:r>
      <w:r w:rsidR="009756EB">
        <w:t>relative to other episodes in the same ADRG</w:t>
      </w:r>
      <w:r w:rsidR="0053153D">
        <w:t>.</w:t>
      </w:r>
      <w:r w:rsidR="00B05A61">
        <w:t xml:space="preserve"> </w:t>
      </w:r>
      <w:r w:rsidR="002D5E3F">
        <w:t xml:space="preserve">Episodes within an ADRG </w:t>
      </w:r>
      <w:r w:rsidR="00CB0017">
        <w:t>are</w:t>
      </w:r>
      <w:r w:rsidR="002D5E3F">
        <w:t xml:space="preserve"> ranked </w:t>
      </w:r>
      <w:r w:rsidR="00285D01">
        <w:t>by</w:t>
      </w:r>
      <w:r w:rsidR="00FE368B">
        <w:t xml:space="preserve"> their</w:t>
      </w:r>
      <w:r w:rsidR="00285D01">
        <w:t xml:space="preserve"> ECCS</w:t>
      </w:r>
      <w:r w:rsidR="002D5E3F">
        <w:t xml:space="preserve">. </w:t>
      </w:r>
      <w:r w:rsidR="00CD3072">
        <w:t xml:space="preserve">Most DRGs are defined </w:t>
      </w:r>
      <w:r w:rsidR="00815038">
        <w:t>by</w:t>
      </w:r>
      <w:r w:rsidR="005C70F3">
        <w:t xml:space="preserve"> </w:t>
      </w:r>
      <w:r w:rsidR="00CD3072">
        <w:t>the set of episodes within a particular ADRG and with ECCS falling into a specific range</w:t>
      </w:r>
      <w:r w:rsidRPr="00BC28A9">
        <w:t xml:space="preserve">. </w:t>
      </w:r>
    </w:p>
    <w:p w14:paraId="3DA4594E" w14:textId="5EEA5FB7" w:rsidR="00BA1762" w:rsidRPr="00BC28A9" w:rsidRDefault="00BA1762" w:rsidP="00C42708">
      <w:r w:rsidRPr="00BC28A9">
        <w:t>The process of deriving an ECCS for each episode begins by assigning a Diagnosis Complexity Level (DCL) to each</w:t>
      </w:r>
      <w:r w:rsidR="00FE368B">
        <w:t xml:space="preserve"> in-scope</w:t>
      </w:r>
      <w:r w:rsidRPr="00BC28A9">
        <w:t xml:space="preserve"> diagnosis</w:t>
      </w:r>
      <w:r w:rsidR="00FE368B">
        <w:t xml:space="preserve"> code</w:t>
      </w:r>
      <w:r w:rsidRPr="00BC28A9">
        <w:t xml:space="preserve"> reported for the episode. </w:t>
      </w:r>
      <w:r w:rsidR="0039435E">
        <w:t xml:space="preserve">A </w:t>
      </w:r>
      <w:r w:rsidRPr="00BC28A9">
        <w:t>DCL</w:t>
      </w:r>
      <w:r w:rsidR="0039435E">
        <w:t xml:space="preserve"> is an</w:t>
      </w:r>
      <w:r w:rsidRPr="00BC28A9">
        <w:t xml:space="preserve"> integer that quantif</w:t>
      </w:r>
      <w:r w:rsidR="0039435E">
        <w:t>ies</w:t>
      </w:r>
      <w:r w:rsidRPr="00BC28A9">
        <w:t xml:space="preserve"> </w:t>
      </w:r>
      <w:r w:rsidR="005642FD">
        <w:t xml:space="preserve">the expected </w:t>
      </w:r>
      <w:r w:rsidRPr="00BC28A9">
        <w:t>level of resource utilisation associated with each diagnosis</w:t>
      </w:r>
      <w:r w:rsidR="00FE368B">
        <w:t xml:space="preserve"> code</w:t>
      </w:r>
      <w:r w:rsidR="0039435E">
        <w:t xml:space="preserve"> among episodes </w:t>
      </w:r>
      <w:r w:rsidR="00A317CA">
        <w:t xml:space="preserve">that belong to the same </w:t>
      </w:r>
      <w:r w:rsidR="0039435E">
        <w:t>ADRG</w:t>
      </w:r>
      <w:r w:rsidR="00483668">
        <w:t xml:space="preserve">. </w:t>
      </w:r>
      <w:r w:rsidRPr="00BC28A9">
        <w:t xml:space="preserve">DCL values are assigned to principal diagnosis and additional diagnosis codes and range between zero and five. </w:t>
      </w:r>
    </w:p>
    <w:p w14:paraId="39E27728" w14:textId="6C62BE15" w:rsidR="000745C4" w:rsidRDefault="00BA1762" w:rsidP="00C42708">
      <w:r w:rsidRPr="00BC28A9">
        <w:t xml:space="preserve">DCLs measure </w:t>
      </w:r>
      <w:r w:rsidRPr="00CD3072">
        <w:rPr>
          <w:i/>
          <w:iCs/>
        </w:rPr>
        <w:t>relative</w:t>
      </w:r>
      <w:r w:rsidRPr="00BC28A9">
        <w:t xml:space="preserve"> </w:t>
      </w:r>
      <w:r w:rsidRPr="00CD3072">
        <w:rPr>
          <w:i/>
          <w:iCs/>
        </w:rPr>
        <w:t xml:space="preserve">resource utilisation </w:t>
      </w:r>
      <w:r w:rsidRPr="00BC28A9">
        <w:t xml:space="preserve">within an ADRG. </w:t>
      </w:r>
      <w:r w:rsidR="00940AFD">
        <w:t>A</w:t>
      </w:r>
      <w:r w:rsidRPr="00BC28A9">
        <w:t xml:space="preserve"> DCL of zero indicates that the diagnosis is </w:t>
      </w:r>
      <w:r w:rsidRPr="00AB0335">
        <w:t>not associated with higher</w:t>
      </w:r>
      <w:r w:rsidRPr="00BC28A9">
        <w:t xml:space="preserve"> </w:t>
      </w:r>
      <w:r w:rsidRPr="00AB0335">
        <w:t>resource utilisation</w:t>
      </w:r>
      <w:r w:rsidRPr="00BC28A9">
        <w:t xml:space="preserve"> </w:t>
      </w:r>
      <w:r w:rsidR="00940AFD">
        <w:t xml:space="preserve">than the minimum level </w:t>
      </w:r>
      <w:r w:rsidR="00E15899">
        <w:t>of resource use</w:t>
      </w:r>
      <w:r w:rsidR="00783A27">
        <w:t xml:space="preserve"> among episodes in the same ADRG. In some ADRGs, for example H0</w:t>
      </w:r>
      <w:r w:rsidR="00E15899">
        <w:t>9</w:t>
      </w:r>
      <w:r w:rsidR="00783A27" w:rsidRPr="00CD3072">
        <w:rPr>
          <w:i/>
          <w:iCs/>
        </w:rPr>
        <w:t xml:space="preserve"> </w:t>
      </w:r>
      <w:r w:rsidR="00783A27" w:rsidRPr="00113E1C">
        <w:rPr>
          <w:i/>
          <w:iCs/>
        </w:rPr>
        <w:t>Liver transplant</w:t>
      </w:r>
      <w:r w:rsidR="00E15899">
        <w:rPr>
          <w:i/>
          <w:iCs/>
        </w:rPr>
        <w:t>ation</w:t>
      </w:r>
      <w:r w:rsidR="00783A27">
        <w:t>, this minimum value represents a large volume of resource utilisation</w:t>
      </w:r>
      <w:r w:rsidR="00701F48">
        <w:t>.</w:t>
      </w:r>
      <w:r w:rsidR="008E4CE6">
        <w:t xml:space="preserve"> </w:t>
      </w:r>
    </w:p>
    <w:p w14:paraId="47794145" w14:textId="492D0877" w:rsidR="000745C4" w:rsidRDefault="00E15899" w:rsidP="00C42708">
      <w:r>
        <w:t>Moreover,</w:t>
      </w:r>
      <w:r w:rsidR="000745C4">
        <w:t xml:space="preserve"> DCL values are calculated only among episodes that belong to a particular ADRG. If a</w:t>
      </w:r>
      <w:r w:rsidR="006D36C5">
        <w:t xml:space="preserve">n ICD-10-AM code </w:t>
      </w:r>
      <w:r w:rsidR="000745C4">
        <w:t xml:space="preserve">is uncommon within a particular ADRG then the DCL value for that </w:t>
      </w:r>
      <w:r w:rsidR="006D36C5">
        <w:t>code</w:t>
      </w:r>
      <w:r w:rsidR="000745C4">
        <w:t xml:space="preserve"> is calculated using additional information from episodes with clinically similar </w:t>
      </w:r>
      <w:r w:rsidR="006D36C5">
        <w:t>cod</w:t>
      </w:r>
      <w:r w:rsidR="000745C4">
        <w:t xml:space="preserve">es </w:t>
      </w:r>
      <w:r w:rsidR="006D36C5">
        <w:t>and ADRGs</w:t>
      </w:r>
      <w:r w:rsidR="000745C4">
        <w:t xml:space="preserve">. This process is described in Section </w:t>
      </w:r>
      <w:r w:rsidR="000745C4">
        <w:fldChar w:fldCharType="begin"/>
      </w:r>
      <w:r w:rsidR="000745C4">
        <w:instrText xml:space="preserve"> REF _Ref536783341 \r \h </w:instrText>
      </w:r>
      <w:r w:rsidR="000745C4">
        <w:fldChar w:fldCharType="separate"/>
      </w:r>
      <w:r w:rsidR="00006CDB">
        <w:t>4.4</w:t>
      </w:r>
      <w:r w:rsidR="000745C4">
        <w:fldChar w:fldCharType="end"/>
      </w:r>
      <w:r w:rsidR="000745C4">
        <w:t>.</w:t>
      </w:r>
      <w:r w:rsidR="00FC11F8">
        <w:t xml:space="preserve"> </w:t>
      </w:r>
    </w:p>
    <w:p w14:paraId="05391078" w14:textId="0C2D77F8" w:rsidR="00783A27" w:rsidRDefault="00CB0017" w:rsidP="00C42708">
      <w:r>
        <w:t>Consequently</w:t>
      </w:r>
      <w:r w:rsidR="00783A27">
        <w:t xml:space="preserve">, </w:t>
      </w:r>
      <w:r w:rsidR="00E15899">
        <w:t xml:space="preserve">the assignment of a DCL to any diagnosis code </w:t>
      </w:r>
      <w:r w:rsidR="00FC11F8">
        <w:t xml:space="preserve">should be understood </w:t>
      </w:r>
      <w:r w:rsidR="00E15899">
        <w:t xml:space="preserve">in the context of </w:t>
      </w:r>
      <w:r w:rsidR="00FC11F8">
        <w:t xml:space="preserve">the specific </w:t>
      </w:r>
      <w:r w:rsidR="00E15899">
        <w:t xml:space="preserve">ADRG </w:t>
      </w:r>
      <w:r w:rsidR="00FC11F8">
        <w:t>to which that DCL applies</w:t>
      </w:r>
      <w:r w:rsidR="00513B88">
        <w:t>. A DCL of zero</w:t>
      </w:r>
      <w:r w:rsidR="00FC11F8">
        <w:t xml:space="preserve"> </w:t>
      </w:r>
      <w:r w:rsidR="00BA1762" w:rsidRPr="00BC28A9">
        <w:t xml:space="preserve">does not mean that the diagnosis is associated with nil resource use. </w:t>
      </w:r>
    </w:p>
    <w:p w14:paraId="6968C733" w14:textId="1DD9AD49" w:rsidR="00204A2E" w:rsidRPr="00BC28A9" w:rsidRDefault="001D0A90" w:rsidP="00C42708">
      <w:r>
        <w:t>In A</w:t>
      </w:r>
      <w:r w:rsidR="00BA4186">
        <w:t>R</w:t>
      </w:r>
      <w:r w:rsidRPr="00513B88">
        <w:t>-DRG V12.0</w:t>
      </w:r>
      <w:r w:rsidR="00987C27" w:rsidRPr="00513B88">
        <w:t>,</w:t>
      </w:r>
      <w:r w:rsidRPr="00513B88">
        <w:t xml:space="preserve"> </w:t>
      </w:r>
      <w:r w:rsidR="0010413B" w:rsidRPr="00513B88">
        <w:t>11,</w:t>
      </w:r>
      <w:r w:rsidRPr="00513B88">
        <w:t>0</w:t>
      </w:r>
      <w:r w:rsidR="00513B88" w:rsidRPr="00513B88">
        <w:t>57</w:t>
      </w:r>
      <w:r w:rsidRPr="00513B88">
        <w:t xml:space="preserve"> </w:t>
      </w:r>
      <w:r w:rsidR="003562EE" w:rsidRPr="00513B88">
        <w:t>ICD</w:t>
      </w:r>
      <w:r w:rsidR="003562EE">
        <w:t>-10-AM Thirteenth Edition codes</w:t>
      </w:r>
      <w:r w:rsidR="00BA1762" w:rsidRPr="00BC28A9">
        <w:t xml:space="preserve"> </w:t>
      </w:r>
      <w:r w:rsidR="003562EE">
        <w:t>are used for ECCS calculations</w:t>
      </w:r>
      <w:r w:rsidR="00BA1762" w:rsidRPr="00BC28A9">
        <w:t>.</w:t>
      </w:r>
      <w:r w:rsidR="003562EE">
        <w:t xml:space="preserve"> </w:t>
      </w:r>
      <w:r w:rsidR="00BA1762" w:rsidRPr="00BC28A9">
        <w:t xml:space="preserve">The components used in the ECCS </w:t>
      </w:r>
      <w:r w:rsidR="00E602C9">
        <w:t xml:space="preserve">calculation </w:t>
      </w:r>
      <w:r w:rsidR="00BA1762" w:rsidRPr="00BC28A9">
        <w:t xml:space="preserve">are detailed in </w:t>
      </w:r>
      <w:r w:rsidR="003562EE" w:rsidRPr="003562EE">
        <w:rPr>
          <w:b/>
          <w:bCs/>
        </w:rPr>
        <w:fldChar w:fldCharType="begin"/>
      </w:r>
      <w:r w:rsidR="003562EE" w:rsidRPr="00CD3072">
        <w:rPr>
          <w:b/>
          <w:bCs/>
        </w:rPr>
        <w:instrText xml:space="preserve"> REF _Ref183006219 \h  \* MERGEFORMAT </w:instrText>
      </w:r>
      <w:r w:rsidR="003562EE" w:rsidRPr="003562EE">
        <w:rPr>
          <w:b/>
          <w:bCs/>
        </w:rPr>
      </w:r>
      <w:r w:rsidR="003562EE" w:rsidRPr="003562EE">
        <w:rPr>
          <w:b/>
          <w:bCs/>
        </w:rPr>
        <w:fldChar w:fldCharType="separate"/>
      </w:r>
      <w:r w:rsidR="00006CDB" w:rsidRPr="00006CDB">
        <w:rPr>
          <w:b/>
          <w:bCs/>
        </w:rPr>
        <w:t xml:space="preserve">Table </w:t>
      </w:r>
      <w:r w:rsidR="00006CDB" w:rsidRPr="00006CDB">
        <w:rPr>
          <w:b/>
          <w:bCs/>
          <w:noProof/>
        </w:rPr>
        <w:t>6</w:t>
      </w:r>
      <w:r w:rsidR="003562EE" w:rsidRPr="003562EE">
        <w:rPr>
          <w:b/>
          <w:bCs/>
        </w:rPr>
        <w:fldChar w:fldCharType="end"/>
      </w:r>
      <w:r w:rsidR="00BA1762" w:rsidRPr="00BC28A9">
        <w:t>.</w:t>
      </w:r>
    </w:p>
    <w:p w14:paraId="0B27767C" w14:textId="624F0FF2" w:rsidR="003562EE" w:rsidRPr="000F16B7" w:rsidRDefault="003562EE" w:rsidP="000F16B7">
      <w:pPr>
        <w:pStyle w:val="Caption"/>
      </w:pPr>
      <w:bookmarkStart w:id="53" w:name="_Ref183006219"/>
      <w:r w:rsidRPr="000F16B7">
        <w:t xml:space="preserve">Table </w:t>
      </w:r>
      <w:r w:rsidRPr="000F16B7">
        <w:fldChar w:fldCharType="begin"/>
      </w:r>
      <w:r w:rsidRPr="000F16B7">
        <w:instrText xml:space="preserve"> SEQ Table \* ARABIC </w:instrText>
      </w:r>
      <w:r w:rsidRPr="000F16B7">
        <w:fldChar w:fldCharType="separate"/>
      </w:r>
      <w:r w:rsidR="00006CDB">
        <w:rPr>
          <w:noProof/>
        </w:rPr>
        <w:t>6</w:t>
      </w:r>
      <w:r w:rsidRPr="000F16B7">
        <w:fldChar w:fldCharType="end"/>
      </w:r>
      <w:bookmarkEnd w:id="53"/>
      <w:r w:rsidRPr="000F16B7">
        <w:t xml:space="preserve">: ECCS </w:t>
      </w:r>
      <w:r w:rsidR="00856BF7">
        <w:t xml:space="preserve">calculation </w:t>
      </w:r>
      <w:r w:rsidRPr="000F16B7">
        <w:t>components</w:t>
      </w:r>
    </w:p>
    <w:tbl>
      <w:tblPr>
        <w:tblStyle w:val="ListTable3-Accent11"/>
        <w:tblW w:w="0" w:type="auto"/>
        <w:jc w:val="center"/>
        <w:tblLook w:val="04A0" w:firstRow="1" w:lastRow="0" w:firstColumn="1" w:lastColumn="0" w:noHBand="0" w:noVBand="1"/>
      </w:tblPr>
      <w:tblGrid>
        <w:gridCol w:w="2462"/>
        <w:gridCol w:w="6860"/>
      </w:tblGrid>
      <w:tr w:rsidR="00552F40" w:rsidRPr="00552F40" w14:paraId="4ED11489" w14:textId="77777777" w:rsidTr="005C70F3">
        <w:trPr>
          <w:cnfStyle w:val="100000000000" w:firstRow="1" w:lastRow="0" w:firstColumn="0" w:lastColumn="0" w:oddVBand="0" w:evenVBand="0" w:oddHBand="0" w:evenHBand="0" w:firstRowFirstColumn="0" w:firstRowLastColumn="0" w:lastRowFirstColumn="0" w:lastRowLastColumn="0"/>
          <w:trHeight w:val="420"/>
          <w:tblHeader/>
          <w:jc w:val="center"/>
        </w:trPr>
        <w:tc>
          <w:tcPr>
            <w:cnfStyle w:val="001000000100" w:firstRow="0" w:lastRow="0" w:firstColumn="1" w:lastColumn="0" w:oddVBand="0" w:evenVBand="0" w:oddHBand="0" w:evenHBand="0" w:firstRowFirstColumn="1" w:firstRowLastColumn="0" w:lastRowFirstColumn="0" w:lastRowLastColumn="0"/>
            <w:tcW w:w="2459" w:type="dxa"/>
            <w:shd w:val="clear" w:color="auto" w:fill="104F99" w:themeFill="accent2"/>
          </w:tcPr>
          <w:p w14:paraId="0DB10E1A" w14:textId="77777777" w:rsidR="00BA1762" w:rsidRPr="00552F40" w:rsidRDefault="00BA1762" w:rsidP="00C42708">
            <w:pPr>
              <w:spacing w:after="160"/>
              <w:rPr>
                <w:color w:val="FFFFFF" w:themeColor="accent6"/>
                <w:sz w:val="22"/>
                <w:szCs w:val="22"/>
              </w:rPr>
            </w:pPr>
            <w:r w:rsidRPr="00552F40">
              <w:rPr>
                <w:color w:val="FFFFFF" w:themeColor="accent6"/>
                <w:sz w:val="22"/>
                <w:szCs w:val="22"/>
              </w:rPr>
              <w:t>Component</w:t>
            </w:r>
          </w:p>
        </w:tc>
        <w:tc>
          <w:tcPr>
            <w:tcW w:w="6863" w:type="dxa"/>
            <w:shd w:val="clear" w:color="auto" w:fill="104F99" w:themeFill="accent2"/>
          </w:tcPr>
          <w:p w14:paraId="5C76A627" w14:textId="77777777" w:rsidR="00BA1762" w:rsidRPr="00552F40" w:rsidRDefault="00BA1762" w:rsidP="00C42708">
            <w:pPr>
              <w:spacing w:after="160"/>
              <w:cnfStyle w:val="100000000000" w:firstRow="1" w:lastRow="0" w:firstColumn="0" w:lastColumn="0" w:oddVBand="0" w:evenVBand="0" w:oddHBand="0" w:evenHBand="0" w:firstRowFirstColumn="0" w:firstRowLastColumn="0" w:lastRowFirstColumn="0" w:lastRowLastColumn="0"/>
              <w:rPr>
                <w:color w:val="FFFFFF" w:themeColor="accent6"/>
                <w:sz w:val="22"/>
                <w:szCs w:val="22"/>
              </w:rPr>
            </w:pPr>
            <w:r w:rsidRPr="00552F40">
              <w:rPr>
                <w:color w:val="FFFFFF" w:themeColor="accent6"/>
                <w:sz w:val="22"/>
                <w:szCs w:val="22"/>
              </w:rPr>
              <w:t>Description</w:t>
            </w:r>
          </w:p>
        </w:tc>
      </w:tr>
      <w:tr w:rsidR="00BA1762" w:rsidRPr="00552F40" w14:paraId="4997A332" w14:textId="77777777" w:rsidTr="00B456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8" w:type="dxa"/>
            <w:shd w:val="clear" w:color="auto" w:fill="auto"/>
          </w:tcPr>
          <w:p w14:paraId="460DBAF7" w14:textId="77777777" w:rsidR="00BA1762" w:rsidRPr="00552F40" w:rsidRDefault="00BA1762" w:rsidP="004C213E">
            <w:pPr>
              <w:spacing w:before="60" w:after="60"/>
              <w:rPr>
                <w:b w:val="0"/>
                <w:sz w:val="22"/>
                <w:szCs w:val="22"/>
              </w:rPr>
            </w:pPr>
            <w:r w:rsidRPr="00552F40">
              <w:rPr>
                <w:b w:val="0"/>
                <w:sz w:val="22"/>
                <w:szCs w:val="22"/>
              </w:rPr>
              <w:t>Diagnosis exclusions</w:t>
            </w:r>
          </w:p>
        </w:tc>
        <w:tc>
          <w:tcPr>
            <w:tcW w:w="7143" w:type="dxa"/>
            <w:shd w:val="clear" w:color="auto" w:fill="auto"/>
            <w:vAlign w:val="center"/>
          </w:tcPr>
          <w:p w14:paraId="17CA5E7D" w14:textId="72042421" w:rsidR="00BA1762" w:rsidRPr="00552F40" w:rsidRDefault="00BA1762" w:rsidP="004C213E">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552F40">
              <w:rPr>
                <w:sz w:val="22"/>
                <w:szCs w:val="22"/>
              </w:rPr>
              <w:t xml:space="preserve">This stage defines </w:t>
            </w:r>
            <w:r w:rsidR="00AD0778">
              <w:rPr>
                <w:sz w:val="22"/>
                <w:szCs w:val="22"/>
              </w:rPr>
              <w:t>which</w:t>
            </w:r>
            <w:r w:rsidRPr="00552F40">
              <w:rPr>
                <w:sz w:val="22"/>
                <w:szCs w:val="22"/>
              </w:rPr>
              <w:t xml:space="preserve"> diagnoses </w:t>
            </w:r>
            <w:r w:rsidR="00AD0778">
              <w:rPr>
                <w:sz w:val="22"/>
                <w:szCs w:val="22"/>
              </w:rPr>
              <w:t xml:space="preserve">are </w:t>
            </w:r>
            <w:r w:rsidRPr="00552F40">
              <w:rPr>
                <w:sz w:val="22"/>
                <w:szCs w:val="22"/>
              </w:rPr>
              <w:t xml:space="preserve">considered relevant for </w:t>
            </w:r>
            <w:r w:rsidR="00AD0778">
              <w:rPr>
                <w:sz w:val="22"/>
                <w:szCs w:val="22"/>
              </w:rPr>
              <w:t xml:space="preserve">the </w:t>
            </w:r>
            <w:r w:rsidR="003D7574">
              <w:rPr>
                <w:sz w:val="22"/>
                <w:szCs w:val="22"/>
              </w:rPr>
              <w:t>AR-</w:t>
            </w:r>
            <w:r w:rsidRPr="00552F40">
              <w:rPr>
                <w:sz w:val="22"/>
                <w:szCs w:val="22"/>
              </w:rPr>
              <w:t>DRG classification. Those diagnoses not identified as in-scope are called exclusions, some of which are excluded unconditionally, and others are excluded conditionally</w:t>
            </w:r>
            <w:r w:rsidR="00AD0778">
              <w:rPr>
                <w:sz w:val="22"/>
                <w:szCs w:val="22"/>
              </w:rPr>
              <w:t>. The latter are excluded only based on the presence of another diagnosis code</w:t>
            </w:r>
            <w:r w:rsidRPr="00552F40">
              <w:rPr>
                <w:sz w:val="22"/>
                <w:szCs w:val="22"/>
              </w:rPr>
              <w:t>.</w:t>
            </w:r>
          </w:p>
        </w:tc>
      </w:tr>
      <w:tr w:rsidR="00BA1762" w:rsidRPr="00552F40" w14:paraId="037D52C4" w14:textId="77777777" w:rsidTr="00B45607">
        <w:trPr>
          <w:jc w:val="center"/>
        </w:trPr>
        <w:tc>
          <w:tcPr>
            <w:cnfStyle w:val="001000000000" w:firstRow="0" w:lastRow="0" w:firstColumn="1" w:lastColumn="0" w:oddVBand="0" w:evenVBand="0" w:oddHBand="0" w:evenHBand="0" w:firstRowFirstColumn="0" w:firstRowLastColumn="0" w:lastRowFirstColumn="0" w:lastRowLastColumn="0"/>
            <w:tcW w:w="2459" w:type="dxa"/>
            <w:shd w:val="clear" w:color="auto" w:fill="auto"/>
          </w:tcPr>
          <w:p w14:paraId="595CA16F" w14:textId="77777777" w:rsidR="00BA1762" w:rsidRPr="00552F40" w:rsidRDefault="00BA1762" w:rsidP="004C213E">
            <w:pPr>
              <w:spacing w:before="60" w:after="60"/>
              <w:rPr>
                <w:b w:val="0"/>
                <w:sz w:val="22"/>
                <w:szCs w:val="22"/>
              </w:rPr>
            </w:pPr>
            <w:r w:rsidRPr="00552F40">
              <w:rPr>
                <w:b w:val="0"/>
                <w:sz w:val="22"/>
                <w:szCs w:val="22"/>
              </w:rPr>
              <w:t xml:space="preserve">Geometric mean cost model </w:t>
            </w:r>
          </w:p>
        </w:tc>
        <w:tc>
          <w:tcPr>
            <w:tcW w:w="6863" w:type="dxa"/>
            <w:shd w:val="clear" w:color="auto" w:fill="auto"/>
            <w:vAlign w:val="center"/>
          </w:tcPr>
          <w:p w14:paraId="51AA0B38" w14:textId="7CDA40A3" w:rsidR="00BA1762" w:rsidRPr="00552F40" w:rsidRDefault="00BA1762" w:rsidP="004C213E">
            <w:pPr>
              <w:spacing w:before="60" w:after="60"/>
              <w:cnfStyle w:val="000000000000" w:firstRow="0" w:lastRow="0" w:firstColumn="0" w:lastColumn="0" w:oddVBand="0" w:evenVBand="0" w:oddHBand="0" w:evenHBand="0" w:firstRowFirstColumn="0" w:firstRowLastColumn="0" w:lastRowFirstColumn="0" w:lastRowLastColumn="0"/>
              <w:rPr>
                <w:sz w:val="22"/>
                <w:szCs w:val="22"/>
              </w:rPr>
            </w:pPr>
            <w:r w:rsidRPr="00552F40">
              <w:rPr>
                <w:sz w:val="22"/>
                <w:szCs w:val="22"/>
              </w:rPr>
              <w:t>A geometric mean cost model estimate</w:t>
            </w:r>
            <w:r w:rsidR="001A2E45">
              <w:rPr>
                <w:sz w:val="22"/>
                <w:szCs w:val="22"/>
              </w:rPr>
              <w:t>s</w:t>
            </w:r>
            <w:r w:rsidRPr="00552F40">
              <w:rPr>
                <w:sz w:val="22"/>
                <w:szCs w:val="22"/>
              </w:rPr>
              <w:t xml:space="preserve"> ADRG cost</w:t>
            </w:r>
            <w:r w:rsidR="00003D95">
              <w:rPr>
                <w:sz w:val="22"/>
                <w:szCs w:val="22"/>
              </w:rPr>
              <w:t xml:space="preserve"> per episode</w:t>
            </w:r>
            <w:r w:rsidRPr="00552F40">
              <w:rPr>
                <w:sz w:val="22"/>
                <w:szCs w:val="22"/>
              </w:rPr>
              <w:t xml:space="preserve"> </w:t>
            </w:r>
            <w:r w:rsidR="003562EE">
              <w:rPr>
                <w:sz w:val="22"/>
                <w:szCs w:val="22"/>
              </w:rPr>
              <w:t>according to the number of diagnoses in each</w:t>
            </w:r>
            <w:r w:rsidRPr="00552F40">
              <w:rPr>
                <w:sz w:val="22"/>
                <w:szCs w:val="22"/>
              </w:rPr>
              <w:t xml:space="preserve"> </w:t>
            </w:r>
            <w:r w:rsidR="00DB69BB">
              <w:rPr>
                <w:sz w:val="22"/>
                <w:szCs w:val="22"/>
              </w:rPr>
              <w:t>episode</w:t>
            </w:r>
            <w:r w:rsidR="00943257">
              <w:rPr>
                <w:sz w:val="22"/>
                <w:szCs w:val="22"/>
              </w:rPr>
              <w:t>,</w:t>
            </w:r>
            <w:r w:rsidRPr="00552F40">
              <w:rPr>
                <w:sz w:val="22"/>
                <w:szCs w:val="22"/>
              </w:rPr>
              <w:t xml:space="preserve"> </w:t>
            </w:r>
            <w:r w:rsidR="00943257">
              <w:rPr>
                <w:sz w:val="22"/>
                <w:szCs w:val="22"/>
              </w:rPr>
              <w:t xml:space="preserve">with </w:t>
            </w:r>
            <w:r w:rsidRPr="00552F40">
              <w:rPr>
                <w:sz w:val="22"/>
                <w:szCs w:val="22"/>
              </w:rPr>
              <w:t xml:space="preserve">diminishing returns for multiple diagnoses. </w:t>
            </w:r>
          </w:p>
        </w:tc>
      </w:tr>
      <w:tr w:rsidR="00BA1762" w:rsidRPr="00552F40" w14:paraId="17035FFE" w14:textId="77777777" w:rsidTr="00B456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59" w:type="dxa"/>
            <w:shd w:val="clear" w:color="auto" w:fill="auto"/>
          </w:tcPr>
          <w:p w14:paraId="79DCE07F" w14:textId="77777777" w:rsidR="00BA1762" w:rsidRPr="00552F40" w:rsidRDefault="00BA1762" w:rsidP="004C213E">
            <w:pPr>
              <w:spacing w:before="60" w:after="60"/>
              <w:rPr>
                <w:b w:val="0"/>
                <w:sz w:val="22"/>
                <w:szCs w:val="22"/>
              </w:rPr>
            </w:pPr>
            <w:r w:rsidRPr="00552F40">
              <w:rPr>
                <w:b w:val="0"/>
                <w:sz w:val="22"/>
                <w:szCs w:val="22"/>
              </w:rPr>
              <w:t>DCL</w:t>
            </w:r>
          </w:p>
        </w:tc>
        <w:tc>
          <w:tcPr>
            <w:tcW w:w="6863" w:type="dxa"/>
            <w:shd w:val="clear" w:color="auto" w:fill="auto"/>
            <w:vAlign w:val="center"/>
          </w:tcPr>
          <w:p w14:paraId="299D6A4A" w14:textId="74947331" w:rsidR="00BA1762" w:rsidRPr="00552F40" w:rsidRDefault="00BA1762" w:rsidP="004C213E">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552F40">
              <w:rPr>
                <w:sz w:val="22"/>
                <w:szCs w:val="22"/>
              </w:rPr>
              <w:t xml:space="preserve">DCL weights represent </w:t>
            </w:r>
            <w:r w:rsidR="003562EE">
              <w:rPr>
                <w:sz w:val="22"/>
                <w:szCs w:val="22"/>
              </w:rPr>
              <w:t>the relative resource utilisation accompanying</w:t>
            </w:r>
            <w:r w:rsidRPr="00552F40">
              <w:rPr>
                <w:sz w:val="22"/>
                <w:szCs w:val="22"/>
              </w:rPr>
              <w:t xml:space="preserve"> each diagnosis</w:t>
            </w:r>
            <w:r w:rsidR="00FE368B">
              <w:rPr>
                <w:sz w:val="22"/>
                <w:szCs w:val="22"/>
              </w:rPr>
              <w:t xml:space="preserve"> code</w:t>
            </w:r>
            <w:r w:rsidRPr="00552F40">
              <w:rPr>
                <w:sz w:val="22"/>
                <w:szCs w:val="22"/>
              </w:rPr>
              <w:t xml:space="preserve"> within the context of a specific ADRG. The</w:t>
            </w:r>
            <w:r w:rsidR="00943257">
              <w:rPr>
                <w:sz w:val="22"/>
                <w:szCs w:val="22"/>
              </w:rPr>
              <w:t>y</w:t>
            </w:r>
            <w:r w:rsidRPr="00552F40">
              <w:rPr>
                <w:sz w:val="22"/>
                <w:szCs w:val="22"/>
              </w:rPr>
              <w:t xml:space="preserve"> are calculated for every combination of diagnosis</w:t>
            </w:r>
            <w:r w:rsidR="00FE368B">
              <w:rPr>
                <w:sz w:val="22"/>
                <w:szCs w:val="22"/>
              </w:rPr>
              <w:t xml:space="preserve"> code</w:t>
            </w:r>
            <w:r w:rsidRPr="00552F40">
              <w:rPr>
                <w:sz w:val="22"/>
                <w:szCs w:val="22"/>
              </w:rPr>
              <w:t xml:space="preserve"> and ADRG, which results in approximately </w:t>
            </w:r>
            <w:r w:rsidR="00513B88">
              <w:rPr>
                <w:sz w:val="22"/>
                <w:szCs w:val="22"/>
              </w:rPr>
              <w:t>7</w:t>
            </w:r>
            <w:r w:rsidRPr="00552F40">
              <w:rPr>
                <w:sz w:val="22"/>
                <w:szCs w:val="22"/>
              </w:rPr>
              <w:t xml:space="preserve"> million different combinations</w:t>
            </w:r>
            <w:r w:rsidR="003562EE">
              <w:rPr>
                <w:sz w:val="22"/>
                <w:szCs w:val="22"/>
              </w:rPr>
              <w:t xml:space="preserve">, arising from </w:t>
            </w:r>
            <w:r w:rsidR="0010413B" w:rsidRPr="00552F40">
              <w:rPr>
                <w:sz w:val="22"/>
                <w:szCs w:val="22"/>
              </w:rPr>
              <w:t>40</w:t>
            </w:r>
            <w:r w:rsidR="0010413B">
              <w:rPr>
                <w:sz w:val="22"/>
                <w:szCs w:val="22"/>
              </w:rPr>
              <w:t>5</w:t>
            </w:r>
            <w:r w:rsidR="0010413B" w:rsidRPr="00552F40">
              <w:rPr>
                <w:sz w:val="22"/>
                <w:szCs w:val="22"/>
              </w:rPr>
              <w:t xml:space="preserve"> </w:t>
            </w:r>
            <w:r w:rsidRPr="00552F40">
              <w:rPr>
                <w:sz w:val="22"/>
                <w:szCs w:val="22"/>
              </w:rPr>
              <w:t xml:space="preserve">ADRGs </w:t>
            </w:r>
            <w:r w:rsidR="003562EE">
              <w:rPr>
                <w:sz w:val="22"/>
                <w:szCs w:val="22"/>
              </w:rPr>
              <w:t>and</w:t>
            </w:r>
            <w:r w:rsidRPr="00552F40">
              <w:rPr>
                <w:sz w:val="22"/>
                <w:szCs w:val="22"/>
              </w:rPr>
              <w:t xml:space="preserve"> </w:t>
            </w:r>
            <w:r w:rsidR="00C578FA">
              <w:rPr>
                <w:sz w:val="22"/>
                <w:szCs w:val="22"/>
              </w:rPr>
              <w:t>17,</w:t>
            </w:r>
            <w:r w:rsidR="00716642">
              <w:rPr>
                <w:sz w:val="22"/>
                <w:szCs w:val="22"/>
              </w:rPr>
              <w:t>2</w:t>
            </w:r>
            <w:r w:rsidR="009E6B84">
              <w:rPr>
                <w:sz w:val="22"/>
                <w:szCs w:val="22"/>
              </w:rPr>
              <w:t>71</w:t>
            </w:r>
            <w:r w:rsidR="00716642">
              <w:rPr>
                <w:sz w:val="22"/>
                <w:szCs w:val="22"/>
              </w:rPr>
              <w:t xml:space="preserve"> valid</w:t>
            </w:r>
            <w:r w:rsidR="00513B88">
              <w:rPr>
                <w:sz w:val="22"/>
                <w:szCs w:val="22"/>
              </w:rPr>
              <w:t xml:space="preserve"> </w:t>
            </w:r>
            <w:r w:rsidR="000B25B5">
              <w:rPr>
                <w:sz w:val="22"/>
                <w:szCs w:val="22"/>
              </w:rPr>
              <w:t>T</w:t>
            </w:r>
            <w:r w:rsidR="009E6B84">
              <w:rPr>
                <w:sz w:val="22"/>
                <w:szCs w:val="22"/>
              </w:rPr>
              <w:t>hirteen</w:t>
            </w:r>
            <w:r w:rsidR="000B25B5">
              <w:rPr>
                <w:sz w:val="22"/>
                <w:szCs w:val="22"/>
              </w:rPr>
              <w:t xml:space="preserve">th Edition </w:t>
            </w:r>
            <w:r w:rsidR="00FE368B" w:rsidRPr="00552F40">
              <w:rPr>
                <w:sz w:val="22"/>
                <w:szCs w:val="22"/>
              </w:rPr>
              <w:t>diagnos</w:t>
            </w:r>
            <w:r w:rsidR="00FE368B">
              <w:rPr>
                <w:sz w:val="22"/>
                <w:szCs w:val="22"/>
              </w:rPr>
              <w:t>is codes</w:t>
            </w:r>
            <w:r w:rsidRPr="00552F40">
              <w:rPr>
                <w:sz w:val="22"/>
                <w:szCs w:val="22"/>
              </w:rPr>
              <w:t>.</w:t>
            </w:r>
            <w:r w:rsidR="00513B88">
              <w:rPr>
                <w:sz w:val="22"/>
                <w:szCs w:val="22"/>
              </w:rPr>
              <w:t xml:space="preserve"> This includes combinations containing diagnosis codes which are not used in ECC Model development</w:t>
            </w:r>
            <w:r w:rsidR="007D3B6F">
              <w:rPr>
                <w:sz w:val="22"/>
                <w:szCs w:val="22"/>
              </w:rPr>
              <w:t>. These codes</w:t>
            </w:r>
            <w:r w:rsidR="00513B88">
              <w:rPr>
                <w:sz w:val="22"/>
                <w:szCs w:val="22"/>
              </w:rPr>
              <w:t xml:space="preserve"> are assigned a DCL of zero in each ADRG.</w:t>
            </w:r>
          </w:p>
        </w:tc>
      </w:tr>
      <w:tr w:rsidR="00BA1762" w:rsidRPr="00552F40" w14:paraId="7CD3AE98" w14:textId="77777777" w:rsidTr="00B45607">
        <w:trPr>
          <w:jc w:val="center"/>
        </w:trPr>
        <w:tc>
          <w:tcPr>
            <w:cnfStyle w:val="001000000000" w:firstRow="0" w:lastRow="0" w:firstColumn="1" w:lastColumn="0" w:oddVBand="0" w:evenVBand="0" w:oddHBand="0" w:evenHBand="0" w:firstRowFirstColumn="0" w:firstRowLastColumn="0" w:lastRowFirstColumn="0" w:lastRowLastColumn="0"/>
            <w:tcW w:w="2459" w:type="dxa"/>
            <w:shd w:val="clear" w:color="auto" w:fill="auto"/>
          </w:tcPr>
          <w:p w14:paraId="77865535" w14:textId="77777777" w:rsidR="00BA1762" w:rsidRPr="00552F40" w:rsidRDefault="00BA1762" w:rsidP="004C213E">
            <w:pPr>
              <w:spacing w:before="60" w:after="60"/>
              <w:rPr>
                <w:b w:val="0"/>
                <w:sz w:val="22"/>
                <w:szCs w:val="22"/>
              </w:rPr>
            </w:pPr>
            <w:r w:rsidRPr="00552F40">
              <w:rPr>
                <w:b w:val="0"/>
                <w:sz w:val="22"/>
                <w:szCs w:val="22"/>
              </w:rPr>
              <w:t xml:space="preserve">ECCS decay factor </w:t>
            </w:r>
          </w:p>
        </w:tc>
        <w:tc>
          <w:tcPr>
            <w:tcW w:w="6863" w:type="dxa"/>
            <w:shd w:val="clear" w:color="auto" w:fill="auto"/>
            <w:vAlign w:val="center"/>
          </w:tcPr>
          <w:p w14:paraId="777FCC75" w14:textId="7C1AADC2" w:rsidR="00BA1762" w:rsidRPr="00552F40" w:rsidRDefault="00BA1762" w:rsidP="004C213E">
            <w:pPr>
              <w:spacing w:before="60" w:after="60"/>
              <w:cnfStyle w:val="000000000000" w:firstRow="0" w:lastRow="0" w:firstColumn="0" w:lastColumn="0" w:oddVBand="0" w:evenVBand="0" w:oddHBand="0" w:evenHBand="0" w:firstRowFirstColumn="0" w:firstRowLastColumn="0" w:lastRowFirstColumn="0" w:lastRowLastColumn="0"/>
              <w:rPr>
                <w:sz w:val="22"/>
                <w:szCs w:val="22"/>
              </w:rPr>
            </w:pPr>
            <w:r w:rsidRPr="00552F40">
              <w:rPr>
                <w:sz w:val="22"/>
                <w:szCs w:val="22"/>
              </w:rPr>
              <w:t xml:space="preserve">The ECCS decay factor adjusts for the diminished contribution of multiple </w:t>
            </w:r>
            <w:r w:rsidR="00FE368B" w:rsidRPr="00552F40">
              <w:rPr>
                <w:sz w:val="22"/>
                <w:szCs w:val="22"/>
              </w:rPr>
              <w:t>diagnos</w:t>
            </w:r>
            <w:r w:rsidR="00FE368B">
              <w:rPr>
                <w:sz w:val="22"/>
                <w:szCs w:val="22"/>
              </w:rPr>
              <w:t>is codes</w:t>
            </w:r>
            <w:r w:rsidRPr="00552F40">
              <w:rPr>
                <w:rFonts w:cs="Arial"/>
                <w:sz w:val="22"/>
                <w:szCs w:val="22"/>
              </w:rPr>
              <w:t>.</w:t>
            </w:r>
            <w:r w:rsidR="00987C27">
              <w:rPr>
                <w:rFonts w:cs="Arial"/>
                <w:sz w:val="22"/>
                <w:szCs w:val="22"/>
              </w:rPr>
              <w:t xml:space="preserve"> For each additional diagnosis</w:t>
            </w:r>
            <w:r w:rsidR="00FE368B">
              <w:rPr>
                <w:rFonts w:cs="Arial"/>
                <w:sz w:val="22"/>
                <w:szCs w:val="22"/>
              </w:rPr>
              <w:t xml:space="preserve"> code</w:t>
            </w:r>
            <w:r w:rsidR="00987C27">
              <w:rPr>
                <w:rFonts w:cs="Arial"/>
                <w:sz w:val="22"/>
                <w:szCs w:val="22"/>
              </w:rPr>
              <w:t>, the ECCS contribution of that code decreases according to the decay factor.</w:t>
            </w:r>
          </w:p>
        </w:tc>
      </w:tr>
    </w:tbl>
    <w:p w14:paraId="5FDDF46E" w14:textId="77777777" w:rsidR="00BA1762" w:rsidRPr="00BC28A9" w:rsidRDefault="00BA1762" w:rsidP="00BA1762">
      <w:pPr>
        <w:pStyle w:val="Heading2"/>
        <w:spacing w:before="360" w:after="120" w:line="260" w:lineRule="atLeast"/>
        <w:contextualSpacing/>
      </w:pPr>
      <w:bookmarkStart w:id="54" w:name="_Toc534624603"/>
      <w:bookmarkStart w:id="55" w:name="_Toc100842995"/>
      <w:bookmarkStart w:id="56" w:name="_Toc190764672"/>
      <w:r w:rsidRPr="00BC28A9">
        <w:t xml:space="preserve">Diagnosis </w:t>
      </w:r>
      <w:bookmarkEnd w:id="54"/>
      <w:r w:rsidRPr="00BC28A9">
        <w:t>exclusions</w:t>
      </w:r>
      <w:bookmarkEnd w:id="55"/>
      <w:bookmarkEnd w:id="56"/>
    </w:p>
    <w:p w14:paraId="60F6F980" w14:textId="2CC7B957" w:rsidR="00BA1762" w:rsidRDefault="00FE368B" w:rsidP="00C42708">
      <w:pPr>
        <w:pStyle w:val="Default"/>
        <w:spacing w:after="160" w:line="288" w:lineRule="auto"/>
        <w:rPr>
          <w:sz w:val="22"/>
          <w:szCs w:val="22"/>
          <w:lang w:val="en-AU"/>
        </w:rPr>
      </w:pPr>
      <w:r w:rsidRPr="00BC28A9">
        <w:rPr>
          <w:sz w:val="22"/>
          <w:szCs w:val="22"/>
          <w:lang w:val="en-AU"/>
        </w:rPr>
        <w:t>S</w:t>
      </w:r>
      <w:r>
        <w:rPr>
          <w:sz w:val="22"/>
          <w:szCs w:val="22"/>
          <w:lang w:val="en-AU"/>
        </w:rPr>
        <w:t>ome</w:t>
      </w:r>
      <w:r w:rsidRPr="00BC28A9">
        <w:rPr>
          <w:sz w:val="22"/>
          <w:szCs w:val="22"/>
          <w:lang w:val="en-AU"/>
        </w:rPr>
        <w:t xml:space="preserve"> </w:t>
      </w:r>
      <w:r w:rsidR="00BA1762" w:rsidRPr="00BC28A9">
        <w:rPr>
          <w:sz w:val="22"/>
          <w:szCs w:val="22"/>
          <w:lang w:val="en-AU"/>
        </w:rPr>
        <w:t>diagnosis codes are excluded from consideration in the AR-DRG V</w:t>
      </w:r>
      <w:r w:rsidR="008F6F0C">
        <w:rPr>
          <w:sz w:val="22"/>
          <w:szCs w:val="22"/>
          <w:lang w:val="en-AU"/>
        </w:rPr>
        <w:t>12.0</w:t>
      </w:r>
      <w:r w:rsidR="00BA1762" w:rsidRPr="00BC28A9">
        <w:rPr>
          <w:sz w:val="22"/>
          <w:szCs w:val="22"/>
          <w:lang w:val="en-AU"/>
        </w:rPr>
        <w:t xml:space="preserve"> ECC Model based on guiding principles for exclusion from the complexity model as specified in the</w:t>
      </w:r>
      <w:r w:rsidR="00333D90" w:rsidRPr="00513B88">
        <w:rPr>
          <w:iCs/>
          <w:sz w:val="22"/>
          <w:szCs w:val="22"/>
          <w:lang w:val="en-AU"/>
        </w:rPr>
        <w:t xml:space="preserve"> </w:t>
      </w:r>
      <w:r w:rsidR="00D70273">
        <w:rPr>
          <w:iCs/>
          <w:sz w:val="22"/>
          <w:szCs w:val="22"/>
          <w:lang w:val="en-AU"/>
        </w:rPr>
        <w:t>g</w:t>
      </w:r>
      <w:r w:rsidR="00333D90" w:rsidRPr="00513B88">
        <w:rPr>
          <w:iCs/>
          <w:sz w:val="22"/>
          <w:szCs w:val="22"/>
          <w:lang w:val="en-AU"/>
        </w:rPr>
        <w:t xml:space="preserve">overnance </w:t>
      </w:r>
      <w:r w:rsidR="00D70273">
        <w:rPr>
          <w:iCs/>
          <w:sz w:val="22"/>
          <w:szCs w:val="22"/>
          <w:lang w:val="en-AU"/>
        </w:rPr>
        <w:t>f</w:t>
      </w:r>
      <w:r w:rsidR="00333D90" w:rsidRPr="00513B88">
        <w:rPr>
          <w:iCs/>
          <w:sz w:val="22"/>
          <w:szCs w:val="22"/>
          <w:lang w:val="en-AU"/>
        </w:rPr>
        <w:t>ramework</w:t>
      </w:r>
      <w:r w:rsidR="00BA1762" w:rsidRPr="00BC28A9">
        <w:rPr>
          <w:sz w:val="22"/>
          <w:szCs w:val="22"/>
          <w:lang w:val="en-AU"/>
        </w:rPr>
        <w:t xml:space="preserve">. </w:t>
      </w:r>
    </w:p>
    <w:p w14:paraId="7DCE7FA9" w14:textId="40E3BF6B" w:rsidR="00BA1762" w:rsidRDefault="00BA1762" w:rsidP="00C42708">
      <w:pPr>
        <w:pStyle w:val="Default"/>
        <w:spacing w:after="160" w:line="288" w:lineRule="auto"/>
        <w:rPr>
          <w:sz w:val="22"/>
          <w:szCs w:val="22"/>
          <w:lang w:val="en-AU"/>
        </w:rPr>
      </w:pPr>
      <w:r w:rsidRPr="00BC28A9">
        <w:rPr>
          <w:sz w:val="22"/>
          <w:szCs w:val="22"/>
          <w:lang w:val="en-AU"/>
        </w:rPr>
        <w:t xml:space="preserve">These guiding principles characterise the scope of the </w:t>
      </w:r>
      <w:r>
        <w:rPr>
          <w:sz w:val="22"/>
          <w:szCs w:val="22"/>
          <w:lang w:val="en-AU"/>
        </w:rPr>
        <w:t>ECC M</w:t>
      </w:r>
      <w:r w:rsidRPr="00BC28A9">
        <w:rPr>
          <w:sz w:val="22"/>
          <w:szCs w:val="22"/>
          <w:lang w:val="en-AU"/>
        </w:rPr>
        <w:t xml:space="preserve">odel in terms of </w:t>
      </w:r>
      <w:r w:rsidR="00FE368B" w:rsidRPr="00BC28A9">
        <w:rPr>
          <w:sz w:val="22"/>
          <w:szCs w:val="22"/>
          <w:lang w:val="en-AU"/>
        </w:rPr>
        <w:t>diagno</w:t>
      </w:r>
      <w:r w:rsidR="009929B6">
        <w:rPr>
          <w:sz w:val="22"/>
          <w:szCs w:val="22"/>
          <w:lang w:val="en-AU"/>
        </w:rPr>
        <w:t>s</w:t>
      </w:r>
      <w:r w:rsidR="00FE368B">
        <w:rPr>
          <w:sz w:val="22"/>
          <w:szCs w:val="22"/>
          <w:lang w:val="en-AU"/>
        </w:rPr>
        <w:t>i</w:t>
      </w:r>
      <w:r w:rsidR="00FE368B" w:rsidRPr="00BC28A9">
        <w:rPr>
          <w:sz w:val="22"/>
          <w:szCs w:val="22"/>
          <w:lang w:val="en-AU"/>
        </w:rPr>
        <w:t>s</w:t>
      </w:r>
      <w:r w:rsidR="00FE368B">
        <w:rPr>
          <w:sz w:val="22"/>
          <w:szCs w:val="22"/>
          <w:lang w:val="en-AU"/>
        </w:rPr>
        <w:t xml:space="preserve"> codes</w:t>
      </w:r>
      <w:r w:rsidR="00FE368B" w:rsidRPr="00BC28A9">
        <w:rPr>
          <w:sz w:val="22"/>
          <w:szCs w:val="22"/>
          <w:lang w:val="en-AU"/>
        </w:rPr>
        <w:t xml:space="preserve"> </w:t>
      </w:r>
      <w:r w:rsidRPr="00BC28A9">
        <w:rPr>
          <w:sz w:val="22"/>
          <w:szCs w:val="22"/>
          <w:lang w:val="en-AU"/>
        </w:rPr>
        <w:t>considered relevant for classification purposes. Diagnosis codes identified as not being in</w:t>
      </w:r>
      <w:r>
        <w:rPr>
          <w:sz w:val="22"/>
          <w:szCs w:val="22"/>
          <w:lang w:val="en-AU"/>
        </w:rPr>
        <w:noBreakHyphen/>
      </w:r>
      <w:r w:rsidRPr="00BC28A9">
        <w:rPr>
          <w:sz w:val="22"/>
          <w:szCs w:val="22"/>
          <w:lang w:val="en-AU"/>
        </w:rPr>
        <w:t xml:space="preserve">scope are called </w:t>
      </w:r>
      <w:r w:rsidR="00EA437C">
        <w:rPr>
          <w:sz w:val="22"/>
          <w:szCs w:val="22"/>
          <w:lang w:val="en-AU"/>
        </w:rPr>
        <w:t xml:space="preserve">diagnosis </w:t>
      </w:r>
      <w:r w:rsidRPr="00BC28A9">
        <w:rPr>
          <w:sz w:val="22"/>
          <w:szCs w:val="22"/>
          <w:lang w:val="en-AU"/>
        </w:rPr>
        <w:t>exclu</w:t>
      </w:r>
      <w:r w:rsidR="00AD0778">
        <w:rPr>
          <w:sz w:val="22"/>
          <w:szCs w:val="22"/>
          <w:lang w:val="en-AU"/>
        </w:rPr>
        <w:t>sions</w:t>
      </w:r>
      <w:r>
        <w:rPr>
          <w:sz w:val="22"/>
          <w:szCs w:val="22"/>
          <w:lang w:val="en-AU"/>
        </w:rPr>
        <w:t xml:space="preserve">. </w:t>
      </w:r>
      <w:r w:rsidR="00AD0778">
        <w:rPr>
          <w:sz w:val="22"/>
          <w:szCs w:val="22"/>
          <w:lang w:val="en-AU"/>
        </w:rPr>
        <w:t xml:space="preserve">These </w:t>
      </w:r>
      <w:r w:rsidR="00EA437C">
        <w:rPr>
          <w:sz w:val="22"/>
          <w:szCs w:val="22"/>
          <w:lang w:val="en-AU"/>
        </w:rPr>
        <w:t>codes</w:t>
      </w:r>
      <w:r w:rsidR="00AD0778">
        <w:rPr>
          <w:sz w:val="22"/>
          <w:szCs w:val="22"/>
          <w:lang w:val="en-AU"/>
        </w:rPr>
        <w:t xml:space="preserve"> may be deemed out of</w:t>
      </w:r>
      <w:r w:rsidR="008C0D90">
        <w:rPr>
          <w:sz w:val="22"/>
          <w:szCs w:val="22"/>
          <w:lang w:val="en-AU"/>
        </w:rPr>
        <w:t xml:space="preserve"> the</w:t>
      </w:r>
      <w:r w:rsidR="00AD0778">
        <w:rPr>
          <w:sz w:val="22"/>
          <w:szCs w:val="22"/>
          <w:lang w:val="en-AU"/>
        </w:rPr>
        <w:t xml:space="preserve"> scope of the ECC Model in all circumstances, in which they are referred to as unconditional exclusions.</w:t>
      </w:r>
      <w:r w:rsidR="008C0D90" w:rsidRPr="008C0D90">
        <w:rPr>
          <w:rFonts w:ascii="Segoe UI" w:eastAsiaTheme="minorHAnsi" w:hAnsi="Segoe UI" w:cs="Segoe UI"/>
          <w:color w:val="15272F"/>
          <w:sz w:val="18"/>
          <w:szCs w:val="18"/>
          <w:lang w:val="en-AU" w:eastAsia="en-US"/>
        </w:rPr>
        <w:t xml:space="preserve"> </w:t>
      </w:r>
      <w:r w:rsidR="008C0D90" w:rsidRPr="008C0D90">
        <w:rPr>
          <w:sz w:val="22"/>
          <w:szCs w:val="22"/>
          <w:lang w:val="en-AU"/>
        </w:rPr>
        <w:t>Alternatively</w:t>
      </w:r>
      <w:r w:rsidR="008C0D90">
        <w:rPr>
          <w:sz w:val="22"/>
          <w:szCs w:val="22"/>
          <w:lang w:val="en-AU"/>
        </w:rPr>
        <w:t xml:space="preserve">, </w:t>
      </w:r>
      <w:r w:rsidR="00AD0778">
        <w:rPr>
          <w:sz w:val="22"/>
          <w:szCs w:val="22"/>
          <w:lang w:val="en-AU"/>
        </w:rPr>
        <w:t>they may be excluded only when they appear in the same episode as another specified code, in which case they are referred to as conditional exclusions</w:t>
      </w:r>
      <w:r w:rsidRPr="00BC28A9">
        <w:rPr>
          <w:sz w:val="22"/>
          <w:szCs w:val="22"/>
          <w:lang w:val="en-AU"/>
        </w:rPr>
        <w:t xml:space="preserve">. </w:t>
      </w:r>
    </w:p>
    <w:p w14:paraId="76046044" w14:textId="7EA5BA8D" w:rsidR="00BA1762" w:rsidRPr="00BC28A9" w:rsidRDefault="00EA437C" w:rsidP="00C42708">
      <w:pPr>
        <w:pStyle w:val="Default"/>
        <w:spacing w:after="160" w:line="288" w:lineRule="auto"/>
        <w:rPr>
          <w:sz w:val="22"/>
          <w:szCs w:val="22"/>
          <w:lang w:val="en-AU"/>
        </w:rPr>
      </w:pPr>
      <w:r>
        <w:rPr>
          <w:sz w:val="22"/>
          <w:szCs w:val="22"/>
          <w:lang w:val="en-AU"/>
        </w:rPr>
        <w:t>Diagnosis e</w:t>
      </w:r>
      <w:r w:rsidR="00BA1762">
        <w:rPr>
          <w:sz w:val="22"/>
          <w:szCs w:val="22"/>
          <w:lang w:val="en-AU"/>
        </w:rPr>
        <w:t>xclu</w:t>
      </w:r>
      <w:r w:rsidR="00AD0778">
        <w:rPr>
          <w:sz w:val="22"/>
          <w:szCs w:val="22"/>
          <w:lang w:val="en-AU"/>
        </w:rPr>
        <w:t>sions</w:t>
      </w:r>
      <w:r w:rsidR="00BA1762" w:rsidRPr="00BC28A9">
        <w:rPr>
          <w:sz w:val="22"/>
          <w:szCs w:val="22"/>
          <w:lang w:val="en-AU"/>
        </w:rPr>
        <w:t xml:space="preserve"> are removed from the data prior to the development of the ECC Model. More information </w:t>
      </w:r>
      <w:r w:rsidR="002D7DCB" w:rsidRPr="00BC28A9">
        <w:rPr>
          <w:sz w:val="22"/>
          <w:szCs w:val="22"/>
          <w:lang w:val="en-AU"/>
        </w:rPr>
        <w:t>regarding</w:t>
      </w:r>
      <w:r w:rsidR="00BA1762" w:rsidRPr="00BC28A9">
        <w:rPr>
          <w:sz w:val="22"/>
          <w:szCs w:val="22"/>
          <w:lang w:val="en-AU"/>
        </w:rPr>
        <w:t xml:space="preserve"> the guiding principles and diagnosis exclusions in AR</w:t>
      </w:r>
      <w:r w:rsidR="00BA1762">
        <w:rPr>
          <w:sz w:val="22"/>
          <w:szCs w:val="22"/>
          <w:lang w:val="en-AU"/>
        </w:rPr>
        <w:noBreakHyphen/>
      </w:r>
      <w:r w:rsidR="00BA1762" w:rsidRPr="00BC28A9">
        <w:rPr>
          <w:sz w:val="22"/>
          <w:szCs w:val="22"/>
          <w:lang w:val="en-AU"/>
        </w:rPr>
        <w:t>DRG V</w:t>
      </w:r>
      <w:r w:rsidR="008F6F0C">
        <w:rPr>
          <w:sz w:val="22"/>
          <w:szCs w:val="22"/>
          <w:lang w:val="en-AU"/>
        </w:rPr>
        <w:t>12.0</w:t>
      </w:r>
      <w:r w:rsidR="00BA1762" w:rsidRPr="00BC28A9">
        <w:rPr>
          <w:sz w:val="22"/>
          <w:szCs w:val="22"/>
          <w:lang w:val="en-AU"/>
        </w:rPr>
        <w:t xml:space="preserve"> </w:t>
      </w:r>
      <w:r w:rsidR="002D7DCB">
        <w:rPr>
          <w:sz w:val="22"/>
          <w:szCs w:val="22"/>
          <w:lang w:val="en-AU"/>
        </w:rPr>
        <w:t>is</w:t>
      </w:r>
      <w:r w:rsidR="00BA1762" w:rsidRPr="00BC28A9">
        <w:rPr>
          <w:sz w:val="22"/>
          <w:szCs w:val="22"/>
          <w:lang w:val="en-AU"/>
        </w:rPr>
        <w:t xml:space="preserve"> provided </w:t>
      </w:r>
      <w:r w:rsidR="000D1DE1" w:rsidRPr="00BC28A9">
        <w:rPr>
          <w:sz w:val="22"/>
          <w:szCs w:val="22"/>
          <w:lang w:val="en-AU"/>
        </w:rPr>
        <w:t xml:space="preserve">in </w:t>
      </w:r>
      <w:r w:rsidR="00003D95" w:rsidRPr="00003D95">
        <w:rPr>
          <w:b/>
          <w:bCs/>
          <w:sz w:val="22"/>
          <w:szCs w:val="22"/>
          <w:lang w:val="en-AU"/>
        </w:rPr>
        <w:fldChar w:fldCharType="begin"/>
      </w:r>
      <w:r w:rsidR="00003D95" w:rsidRPr="00003D95">
        <w:rPr>
          <w:b/>
          <w:bCs/>
          <w:sz w:val="22"/>
          <w:szCs w:val="22"/>
          <w:lang w:val="en-AU"/>
        </w:rPr>
        <w:instrText xml:space="preserve"> REF _Ref184674795 \h </w:instrText>
      </w:r>
      <w:r w:rsidR="00003D95">
        <w:rPr>
          <w:b/>
          <w:bCs/>
          <w:sz w:val="22"/>
          <w:szCs w:val="22"/>
          <w:lang w:val="en-AU"/>
        </w:rPr>
        <w:instrText xml:space="preserve"> \* MERGEFORMAT </w:instrText>
      </w:r>
      <w:r w:rsidR="00003D95" w:rsidRPr="00003D95">
        <w:rPr>
          <w:b/>
          <w:bCs/>
          <w:sz w:val="22"/>
          <w:szCs w:val="22"/>
          <w:lang w:val="en-AU"/>
        </w:rPr>
      </w:r>
      <w:r w:rsidR="00003D95" w:rsidRPr="00003D95">
        <w:rPr>
          <w:b/>
          <w:bCs/>
          <w:sz w:val="22"/>
          <w:szCs w:val="22"/>
          <w:lang w:val="en-AU"/>
        </w:rPr>
        <w:fldChar w:fldCharType="separate"/>
      </w:r>
      <w:r w:rsidR="00006CDB" w:rsidRPr="00006CDB">
        <w:rPr>
          <w:b/>
          <w:bCs/>
        </w:rPr>
        <w:t>Appendix A: Diagnosis Exclusions</w:t>
      </w:r>
      <w:r w:rsidR="00003D95" w:rsidRPr="00003D95">
        <w:rPr>
          <w:b/>
          <w:bCs/>
          <w:sz w:val="22"/>
          <w:szCs w:val="22"/>
          <w:lang w:val="en-AU"/>
        </w:rPr>
        <w:fldChar w:fldCharType="end"/>
      </w:r>
      <w:r w:rsidR="00BA1762" w:rsidRPr="00BC28A9">
        <w:rPr>
          <w:sz w:val="22"/>
          <w:szCs w:val="22"/>
          <w:lang w:val="en-AU"/>
        </w:rPr>
        <w:t xml:space="preserve">. </w:t>
      </w:r>
    </w:p>
    <w:p w14:paraId="20EE03DF" w14:textId="77777777" w:rsidR="00BA1762" w:rsidRPr="00BC28A9" w:rsidRDefault="00BA1762" w:rsidP="00BA1762">
      <w:pPr>
        <w:pStyle w:val="Heading2"/>
        <w:spacing w:before="360" w:after="120" w:line="260" w:lineRule="atLeast"/>
        <w:contextualSpacing/>
      </w:pPr>
      <w:bookmarkStart w:id="57" w:name="_Geometric_mean_cost"/>
      <w:bookmarkStart w:id="58" w:name="_Ref531100561"/>
      <w:bookmarkStart w:id="59" w:name="_Ref532299160"/>
      <w:bookmarkStart w:id="60" w:name="_Toc534624604"/>
      <w:bookmarkStart w:id="61" w:name="_Ref536783417"/>
      <w:bookmarkStart w:id="62" w:name="_Toc100842996"/>
      <w:bookmarkStart w:id="63" w:name="_Toc190764673"/>
      <w:bookmarkEnd w:id="57"/>
      <w:r w:rsidRPr="00BC28A9">
        <w:t xml:space="preserve">Geometric mean cost </w:t>
      </w:r>
      <w:bookmarkEnd w:id="58"/>
      <w:bookmarkEnd w:id="59"/>
      <w:bookmarkEnd w:id="60"/>
      <w:r w:rsidRPr="00BC28A9">
        <w:t>model</w:t>
      </w:r>
      <w:bookmarkEnd w:id="61"/>
      <w:bookmarkEnd w:id="62"/>
      <w:bookmarkEnd w:id="63"/>
      <w:r w:rsidRPr="00BC28A9">
        <w:t xml:space="preserve"> </w:t>
      </w:r>
    </w:p>
    <w:p w14:paraId="66173C87" w14:textId="248D9D08" w:rsidR="00BA1762" w:rsidRPr="00BC28A9" w:rsidRDefault="00BA1762" w:rsidP="00481E92">
      <w:pPr>
        <w:keepNext/>
      </w:pPr>
      <w:r w:rsidRPr="00BC28A9">
        <w:t xml:space="preserve">A geometric mean cost model is used to estimate the ADRG costs by diagnosis </w:t>
      </w:r>
      <w:r w:rsidR="000F16B7">
        <w:t xml:space="preserve">code </w:t>
      </w:r>
      <w:r w:rsidRPr="00BC28A9">
        <w:t>count and assumes diminishing returns</w:t>
      </w:r>
      <w:r w:rsidR="000F16B7">
        <w:t xml:space="preserve"> for</w:t>
      </w:r>
      <w:r w:rsidRPr="00BC28A9">
        <w:t xml:space="preserve"> </w:t>
      </w:r>
      <w:r w:rsidR="0063408F">
        <w:t>each additional</w:t>
      </w:r>
      <w:r w:rsidRPr="00BC28A9">
        <w:t xml:space="preserve"> diagnos</w:t>
      </w:r>
      <w:r w:rsidR="0063408F">
        <w:t>i</w:t>
      </w:r>
      <w:r w:rsidRPr="00BC28A9">
        <w:t>s</w:t>
      </w:r>
      <w:r w:rsidR="000F16B7">
        <w:t xml:space="preserve"> code</w:t>
      </w:r>
      <w:r w:rsidRPr="00BC28A9">
        <w:t xml:space="preserve"> through a decay factor. </w:t>
      </w:r>
      <w:r w:rsidR="002E0A52">
        <w:t>For each</w:t>
      </w:r>
      <w:r w:rsidR="002E0A52" w:rsidRPr="00BC28A9">
        <w:t xml:space="preserve"> </w:t>
      </w:r>
      <w:r w:rsidRPr="00BC28A9">
        <w:t>ADRG</w:t>
      </w:r>
      <w:r w:rsidR="002E0A52">
        <w:t>, the</w:t>
      </w:r>
      <w:r w:rsidRPr="00BC28A9">
        <w:t xml:space="preserve"> geometric mean cost model is defined as:</w:t>
      </w:r>
    </w:p>
    <w:p w14:paraId="247A01ED" w14:textId="77777777" w:rsidR="00BA1762" w:rsidRPr="00BC28A9" w:rsidRDefault="00000000" w:rsidP="00BA1762">
      <m:oMathPara>
        <m:oMath>
          <m:sSub>
            <m:sSubPr>
              <m:ctrlPr>
                <w:rPr>
                  <w:rFonts w:ascii="Cambria Math" w:hAnsi="Cambria Math"/>
                  <w:i/>
                </w:rPr>
              </m:ctrlPr>
            </m:sSubPr>
            <m:e>
              <m:r>
                <w:rPr>
                  <w:rFonts w:ascii="Cambria Math" w:hAnsi="Cambria Math"/>
                </w:rPr>
                <m:t>C</m:t>
              </m:r>
            </m:e>
            <m:sub>
              <m:r>
                <w:rPr>
                  <w:rFonts w:ascii="Cambria Math" w:hAnsi="Cambria Math"/>
                </w:rPr>
                <m:t>i</m:t>
              </m:r>
            </m:sub>
          </m:sSub>
          <m:d>
            <m:dPr>
              <m:ctrlPr>
                <w:rPr>
                  <w:rFonts w:ascii="Cambria Math" w:hAnsi="Cambria Math"/>
                  <w:i/>
                </w:rPr>
              </m:ctrlPr>
            </m:dPr>
            <m:e>
              <m:r>
                <w:rPr>
                  <w:rFonts w:ascii="Cambria Math" w:hAnsi="Cambria Math"/>
                </w:rPr>
                <m:t>A</m:t>
              </m:r>
            </m:e>
          </m:d>
          <m:r>
            <w:rPr>
              <w:rFonts w:ascii="Cambria Math" w:hAnsi="Cambria Math"/>
            </w:rPr>
            <m:t>=</m:t>
          </m:r>
          <m:r>
            <w:rPr>
              <w:rFonts w:ascii="Cambria Math" w:hAnsi="Cambria Math"/>
            </w:rPr>
            <m:t>a</m:t>
          </m:r>
          <m:r>
            <w:rPr>
              <w:rFonts w:ascii="Cambria Math" w:hAnsi="Cambria Math"/>
            </w:rPr>
            <m:t>×</m:t>
          </m:r>
          <m:r>
            <w:rPr>
              <w:rFonts w:ascii="Cambria Math" w:hAnsi="Cambria Math"/>
            </w:rPr>
            <m:t>b</m:t>
          </m:r>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r</m:t>
              </m:r>
            </m:sup>
          </m:sSup>
          <m:r>
            <w:rPr>
              <w:rFonts w:ascii="Cambria Math" w:hAnsi="Cambria Math"/>
            </w:rPr>
            <m:t>×</m:t>
          </m:r>
          <m:sSup>
            <m:sSupPr>
              <m:ctrlPr>
                <w:rPr>
                  <w:rFonts w:ascii="Cambria Math" w:hAnsi="Cambria Math"/>
                  <w:i/>
                </w:rPr>
              </m:ctrlPr>
            </m:sSupPr>
            <m:e>
              <m:r>
                <w:rPr>
                  <w:rFonts w:ascii="Cambria Math" w:hAnsi="Cambria Math"/>
                </w:rPr>
                <m:t>b</m:t>
              </m:r>
            </m:e>
            <m:sup>
              <m:sSup>
                <m:sSupPr>
                  <m:ctrlPr>
                    <w:rPr>
                      <w:rFonts w:ascii="Cambria Math" w:hAnsi="Cambria Math"/>
                      <w:i/>
                    </w:rPr>
                  </m:ctrlPr>
                </m:sSupPr>
                <m:e>
                  <m:r>
                    <w:rPr>
                      <w:rFonts w:ascii="Cambria Math" w:hAnsi="Cambria Math"/>
                    </w:rPr>
                    <m:t>r</m:t>
                  </m:r>
                </m:e>
                <m:sup>
                  <m:r>
                    <w:rPr>
                      <w:rFonts w:ascii="Cambria Math" w:hAnsi="Cambria Math"/>
                    </w:rPr>
                    <m:t>2</m:t>
                  </m:r>
                </m:sup>
              </m:sSup>
            </m:sup>
          </m:sSup>
          <m:r>
            <w:rPr>
              <w:rFonts w:ascii="Cambria Math" w:hAnsi="Cambria Math"/>
            </w:rPr>
            <m:t>×…..×</m:t>
          </m:r>
          <m:sSup>
            <m:sSupPr>
              <m:ctrlPr>
                <w:rPr>
                  <w:rFonts w:ascii="Cambria Math" w:hAnsi="Cambria Math"/>
                  <w:i/>
                </w:rPr>
              </m:ctrlPr>
            </m:sSupPr>
            <m:e>
              <m:r>
                <w:rPr>
                  <w:rFonts w:ascii="Cambria Math" w:hAnsi="Cambria Math"/>
                </w:rPr>
                <m:t>b</m:t>
              </m:r>
            </m:e>
            <m:sup>
              <m:sSup>
                <m:sSupPr>
                  <m:ctrlPr>
                    <w:rPr>
                      <w:rFonts w:ascii="Cambria Math" w:hAnsi="Cambria Math"/>
                      <w:i/>
                    </w:rPr>
                  </m:ctrlPr>
                </m:sSupPr>
                <m:e>
                  <m:r>
                    <w:rPr>
                      <w:rFonts w:ascii="Cambria Math" w:hAnsi="Cambria Math"/>
                    </w:rPr>
                    <m:t>r</m:t>
                  </m:r>
                </m:e>
                <m:sup>
                  <m:r>
                    <w:rPr>
                      <w:rFonts w:ascii="Cambria Math" w:hAnsi="Cambria Math"/>
                    </w:rPr>
                    <m:t>i</m:t>
                  </m:r>
                  <m:r>
                    <w:rPr>
                      <w:rFonts w:ascii="Cambria Math" w:hAnsi="Cambria Math"/>
                    </w:rPr>
                    <m:t>-</m:t>
                  </m:r>
                  <m:r>
                    <w:rPr>
                      <w:rFonts w:ascii="Cambria Math" w:hAnsi="Cambria Math"/>
                    </w:rPr>
                    <m:t>1</m:t>
                  </m:r>
                </m:sup>
              </m:sSup>
            </m:sup>
          </m:sSup>
          <m:r>
            <w:rPr>
              <w:rFonts w:ascii="Cambria Math" w:hAnsi="Cambria Math"/>
            </w:rPr>
            <m:t>=</m:t>
          </m:r>
          <m:r>
            <w:rPr>
              <w:rFonts w:ascii="Cambria Math" w:hAnsi="Cambria Math"/>
            </w:rPr>
            <m:t>a</m:t>
          </m:r>
          <m:r>
            <w:rPr>
              <w:rFonts w:ascii="Cambria Math" w:hAnsi="Cambria Math"/>
            </w:rPr>
            <m:t>×</m:t>
          </m:r>
          <m:sSup>
            <m:sSupPr>
              <m:ctrlPr>
                <w:rPr>
                  <w:rFonts w:ascii="Cambria Math" w:hAnsi="Cambria Math"/>
                  <w:i/>
                </w:rPr>
              </m:ctrlPr>
            </m:sSupPr>
            <m:e>
              <m:r>
                <w:rPr>
                  <w:rFonts w:ascii="Cambria Math" w:hAnsi="Cambria Math"/>
                </w:rPr>
                <m:t>b</m:t>
              </m:r>
            </m:e>
            <m:sup>
              <m:f>
                <m:fPr>
                  <m:ctrlPr>
                    <w:rPr>
                      <w:rFonts w:ascii="Cambria Math" w:hAnsi="Cambria Math"/>
                      <w:i/>
                    </w:rPr>
                  </m:ctrlPr>
                </m:fPr>
                <m:num>
                  <m:r>
                    <w:rPr>
                      <w:rFonts w:ascii="Cambria Math" w:hAnsi="Cambria Math"/>
                    </w:rPr>
                    <m:t>1-</m:t>
                  </m:r>
                  <m:sSup>
                    <m:sSupPr>
                      <m:ctrlPr>
                        <w:rPr>
                          <w:rFonts w:ascii="Cambria Math" w:hAnsi="Cambria Math"/>
                          <w:i/>
                        </w:rPr>
                      </m:ctrlPr>
                    </m:sSupPr>
                    <m:e>
                      <m:r>
                        <w:rPr>
                          <w:rFonts w:ascii="Cambria Math" w:hAnsi="Cambria Math"/>
                        </w:rPr>
                        <m:t>r</m:t>
                      </m:r>
                    </m:e>
                    <m:sup>
                      <m:r>
                        <w:rPr>
                          <w:rFonts w:ascii="Cambria Math" w:hAnsi="Cambria Math"/>
                        </w:rPr>
                        <m:t>i</m:t>
                      </m:r>
                    </m:sup>
                  </m:sSup>
                </m:num>
                <m:den>
                  <m:r>
                    <w:rPr>
                      <w:rFonts w:ascii="Cambria Math" w:hAnsi="Cambria Math"/>
                    </w:rPr>
                    <m:t>1-</m:t>
                  </m:r>
                  <m:r>
                    <w:rPr>
                      <w:rFonts w:ascii="Cambria Math" w:hAnsi="Cambria Math"/>
                    </w:rPr>
                    <m:t>r</m:t>
                  </m:r>
                </m:den>
              </m:f>
            </m:sup>
          </m:sSup>
        </m:oMath>
      </m:oMathPara>
    </w:p>
    <w:p w14:paraId="77A8B6BD" w14:textId="411EE583" w:rsidR="00BA1762" w:rsidRPr="00F05793" w:rsidRDefault="00EA437C" w:rsidP="005C70F3">
      <w:pPr>
        <w:keepNext/>
        <w:spacing w:after="0"/>
        <w:rPr>
          <w:iCs/>
        </w:rPr>
      </w:pPr>
      <w:r w:rsidRPr="00F11256">
        <w:rPr>
          <w:iCs/>
        </w:rPr>
        <w:t>w</w:t>
      </w:r>
      <w:r w:rsidR="00BA1762" w:rsidRPr="00F11256">
        <w:rPr>
          <w:iCs/>
        </w:rPr>
        <w:t>here</w:t>
      </w:r>
      <w:r w:rsidR="00BA1762" w:rsidRPr="00F05793">
        <w:rPr>
          <w:iCs/>
        </w:rPr>
        <w:t>:</w:t>
      </w:r>
    </w:p>
    <w:p w14:paraId="0E4CD24C" w14:textId="4A58BD2C" w:rsidR="00F05793" w:rsidRDefault="00BA1762" w:rsidP="005C70F3">
      <w:pPr>
        <w:keepNext/>
        <w:spacing w:after="0"/>
        <w:ind w:left="720"/>
        <w:rPr>
          <w:rFonts w:eastAsiaTheme="minorEastAsia"/>
        </w:rPr>
      </w:pPr>
      <m:oMath>
        <m:r>
          <w:rPr>
            <w:rFonts w:ascii="Cambria Math" w:hAnsi="Cambria Math"/>
          </w:rPr>
          <m:t xml:space="preserve">a= </m:t>
        </m:r>
      </m:oMath>
      <w:r w:rsidR="00F05793">
        <w:rPr>
          <w:rFonts w:eastAsiaTheme="minorEastAsia"/>
        </w:rPr>
        <w:t>base cost</w:t>
      </w:r>
    </w:p>
    <w:p w14:paraId="6AE5C785" w14:textId="49153580" w:rsidR="00F05793" w:rsidRPr="00F11256" w:rsidRDefault="00BA1762" w:rsidP="005C70F3">
      <w:pPr>
        <w:keepNext/>
        <w:spacing w:after="0"/>
        <w:ind w:left="720"/>
        <w:rPr>
          <w:rFonts w:eastAsiaTheme="minorEastAsia"/>
        </w:rPr>
      </w:pPr>
      <m:oMath>
        <m:r>
          <w:rPr>
            <w:rFonts w:ascii="Cambria Math" w:hAnsi="Cambria Math"/>
          </w:rPr>
          <m:t xml:space="preserve">b= </m:t>
        </m:r>
      </m:oMath>
      <w:r w:rsidR="00F05793">
        <w:rPr>
          <w:rFonts w:eastAsiaTheme="minorEastAsia"/>
        </w:rPr>
        <w:t>change parameter</w:t>
      </w:r>
    </w:p>
    <w:p w14:paraId="17FC9A83" w14:textId="2B732C7A" w:rsidR="00F05793" w:rsidRDefault="00BA1762" w:rsidP="005C70F3">
      <w:pPr>
        <w:keepNext/>
        <w:spacing w:after="0"/>
        <w:ind w:left="720"/>
        <w:rPr>
          <w:rFonts w:eastAsiaTheme="minorEastAsia"/>
        </w:rPr>
      </w:pPr>
      <m:oMath>
        <m:r>
          <w:rPr>
            <w:rFonts w:ascii="Cambria Math" w:hAnsi="Cambria Math"/>
          </w:rPr>
          <m:t>r=</m:t>
        </m:r>
      </m:oMath>
      <w:r w:rsidR="00F05793">
        <w:rPr>
          <w:rFonts w:eastAsiaTheme="minorEastAsia"/>
        </w:rPr>
        <w:t xml:space="preserve"> decay factor</w:t>
      </w:r>
    </w:p>
    <w:p w14:paraId="55AB8B22" w14:textId="58B8AECE" w:rsidR="00F05793" w:rsidRDefault="00BA1762" w:rsidP="005C70F3">
      <w:pPr>
        <w:keepNext/>
        <w:spacing w:after="0"/>
        <w:ind w:left="720"/>
        <w:rPr>
          <w:rFonts w:eastAsiaTheme="minorEastAsia"/>
        </w:rPr>
      </w:pPr>
      <m:oMath>
        <m:r>
          <w:rPr>
            <w:rFonts w:ascii="Cambria Math" w:hAnsi="Cambria Math" w:cs="Arial"/>
          </w:rPr>
          <m:t>i=</m:t>
        </m:r>
      </m:oMath>
      <w:r w:rsidR="005250DC">
        <w:rPr>
          <w:rFonts w:eastAsiaTheme="minorEastAsia"/>
        </w:rPr>
        <w:t xml:space="preserve"> </w:t>
      </w:r>
      <w:r w:rsidR="001F10E7">
        <w:rPr>
          <w:rFonts w:eastAsiaTheme="minorEastAsia"/>
        </w:rPr>
        <w:t xml:space="preserve">one greater than the </w:t>
      </w:r>
      <w:r w:rsidR="005250DC">
        <w:rPr>
          <w:rFonts w:eastAsiaTheme="minorEastAsia"/>
        </w:rPr>
        <w:t>number of i</w:t>
      </w:r>
      <w:r w:rsidR="001F10E7">
        <w:rPr>
          <w:rFonts w:eastAsiaTheme="minorEastAsia"/>
        </w:rPr>
        <w:t>n-scope additional</w:t>
      </w:r>
      <w:r w:rsidR="005250DC">
        <w:rPr>
          <w:rFonts w:eastAsiaTheme="minorEastAsia"/>
        </w:rPr>
        <w:t xml:space="preserve"> diagnosis codes</w:t>
      </w:r>
    </w:p>
    <w:p w14:paraId="6BCD9529" w14:textId="2B18F3C6" w:rsidR="001F10E7" w:rsidRPr="001F10E7" w:rsidRDefault="00BA1762" w:rsidP="001F10E7">
      <w:pPr>
        <w:ind w:left="720"/>
      </w:pPr>
      <m:oMath>
        <m:r>
          <w:rPr>
            <w:rFonts w:ascii="Cambria Math" w:hAnsi="Cambria Math"/>
          </w:rPr>
          <m:t xml:space="preserve">A= </m:t>
        </m:r>
      </m:oMath>
      <w:r w:rsidR="00F05793">
        <w:t>ADRG</w:t>
      </w:r>
      <w:r w:rsidRPr="00BC28A9">
        <w:t xml:space="preserve"> </w:t>
      </w:r>
    </w:p>
    <w:p w14:paraId="5912D1FB" w14:textId="187553DD" w:rsidR="004F6E36" w:rsidRDefault="00F11256" w:rsidP="002D7DCB">
      <w:pPr>
        <w:rPr>
          <w:rFonts w:cs="Arial"/>
        </w:rPr>
      </w:pPr>
      <w:r w:rsidRPr="00F11256">
        <w:rPr>
          <w:rFonts w:cs="Arial"/>
        </w:rPr>
        <w:t xml:space="preserve">A </w:t>
      </w:r>
      <w:r w:rsidR="00BA1762" w:rsidRPr="00F11256">
        <w:rPr>
          <w:rFonts w:cs="Arial"/>
        </w:rPr>
        <w:t>least squares best fit determine</w:t>
      </w:r>
      <w:r w:rsidR="0063408F" w:rsidRPr="00F11256">
        <w:rPr>
          <w:rFonts w:cs="Arial"/>
        </w:rPr>
        <w:t>s</w:t>
      </w:r>
      <w:r w:rsidR="00BA1762" w:rsidRPr="00F11256">
        <w:rPr>
          <w:rFonts w:cs="Arial"/>
        </w:rPr>
        <w:t xml:space="preserve"> the optimum parameters for each ADRG geometric mean </w:t>
      </w:r>
      <w:r w:rsidR="00003D95">
        <w:rPr>
          <w:rFonts w:cs="Arial"/>
        </w:rPr>
        <w:t xml:space="preserve">cost </w:t>
      </w:r>
      <w:r w:rsidR="00BA1762" w:rsidRPr="00F11256">
        <w:rPr>
          <w:rFonts w:cs="Arial"/>
        </w:rPr>
        <w:t>model. To minimise the influence of</w:t>
      </w:r>
      <w:r w:rsidR="002D7DCB">
        <w:rPr>
          <w:rFonts w:cs="Arial"/>
        </w:rPr>
        <w:t xml:space="preserve"> outliers,</w:t>
      </w:r>
      <w:r w:rsidR="00BA1762" w:rsidRPr="00F11256">
        <w:rPr>
          <w:rFonts w:cs="Arial"/>
        </w:rPr>
        <w:t xml:space="preserve"> the </w:t>
      </w:r>
      <w:r w:rsidR="002D7DCB">
        <w:rPr>
          <w:rFonts w:cs="Arial"/>
        </w:rPr>
        <w:t xml:space="preserve">calculation of </w:t>
      </w:r>
      <m:oMath>
        <m:r>
          <w:rPr>
            <w:rFonts w:ascii="Cambria Math" w:hAnsi="Cambria Math"/>
          </w:rPr>
          <m:t>a</m:t>
        </m:r>
      </m:oMath>
      <w:r w:rsidR="002D7DCB">
        <w:rPr>
          <w:rFonts w:cs="Arial"/>
        </w:rPr>
        <w:t xml:space="preserve">, </w:t>
      </w:r>
      <m:oMath>
        <m:r>
          <w:rPr>
            <w:rFonts w:ascii="Cambria Math" w:hAnsi="Cambria Math"/>
          </w:rPr>
          <m:t>b</m:t>
        </m:r>
      </m:oMath>
      <w:r w:rsidR="002D7DCB">
        <w:rPr>
          <w:rFonts w:cs="Arial"/>
        </w:rPr>
        <w:t xml:space="preserve"> and </w:t>
      </w:r>
      <m:oMath>
        <m:r>
          <w:rPr>
            <w:rFonts w:ascii="Cambria Math" w:hAnsi="Cambria Math"/>
          </w:rPr>
          <m:t>r</m:t>
        </m:r>
      </m:oMath>
      <w:r w:rsidR="002D7DCB">
        <w:rPr>
          <w:rFonts w:cs="Arial"/>
        </w:rPr>
        <w:t xml:space="preserve"> uses only episodes containing 2</w:t>
      </w:r>
      <w:r w:rsidR="00CE7504">
        <w:rPr>
          <w:rFonts w:cs="Arial"/>
        </w:rPr>
        <w:t>0</w:t>
      </w:r>
      <w:r w:rsidR="00BA1762" w:rsidRPr="00F11256">
        <w:rPr>
          <w:rFonts w:cs="Arial"/>
        </w:rPr>
        <w:t xml:space="preserve"> </w:t>
      </w:r>
      <w:r w:rsidR="00CE7504">
        <w:rPr>
          <w:rFonts w:cs="Arial"/>
        </w:rPr>
        <w:t xml:space="preserve">or fewer </w:t>
      </w:r>
      <w:r w:rsidR="00BA1762" w:rsidRPr="00F11256">
        <w:rPr>
          <w:rFonts w:cs="Arial"/>
        </w:rPr>
        <w:t xml:space="preserve">diagnosis codes. </w:t>
      </w:r>
    </w:p>
    <w:p w14:paraId="64FB5995" w14:textId="61A045F9" w:rsidR="00BA1762" w:rsidRDefault="004F6E36" w:rsidP="002D7DCB">
      <w:pPr>
        <w:rPr>
          <w:rFonts w:cs="Arial"/>
        </w:rPr>
      </w:pPr>
      <w:r>
        <w:rPr>
          <w:rFonts w:cs="Arial"/>
        </w:rPr>
        <w:t>Following the first attempt at fitting the geometric mean cost model, additional conditions are imposed to prevent the use of extreme values</w:t>
      </w:r>
      <w:r w:rsidR="005C70F3">
        <w:rPr>
          <w:rFonts w:cs="Arial"/>
        </w:rPr>
        <w:t>:</w:t>
      </w:r>
    </w:p>
    <w:p w14:paraId="7CF3E708" w14:textId="473063D2" w:rsidR="0053749E" w:rsidRPr="00003D95" w:rsidRDefault="0053749E" w:rsidP="0053749E">
      <w:pPr>
        <w:pStyle w:val="ListParagraph"/>
        <w:numPr>
          <w:ilvl w:val="0"/>
          <w:numId w:val="40"/>
        </w:numPr>
        <w:rPr>
          <w:rFonts w:cs="Arial"/>
        </w:rPr>
      </w:pPr>
      <w:r w:rsidRPr="0053749E">
        <w:rPr>
          <w:rFonts w:cs="Arial"/>
        </w:rPr>
        <w:t xml:space="preserve">If </w:t>
      </w:r>
      <m:oMath>
        <m:r>
          <w:rPr>
            <w:rFonts w:ascii="Cambria Math" w:hAnsi="Cambria Math"/>
          </w:rPr>
          <m:t>b&lt;1.01</m:t>
        </m:r>
      </m:oMath>
      <w:r>
        <w:rPr>
          <w:rFonts w:eastAsiaTheme="minorEastAsia" w:cs="Arial"/>
        </w:rPr>
        <w:t xml:space="preserve"> then</w:t>
      </w:r>
      <w:r w:rsidR="00003D95">
        <w:rPr>
          <w:rFonts w:eastAsiaTheme="minorEastAsia" w:cs="Arial"/>
        </w:rPr>
        <w:t xml:space="preserve"> assign </w:t>
      </w:r>
      <m:oMath>
        <m:d>
          <m:dPr>
            <m:begChr m:val="{"/>
            <m:endChr m:val=""/>
            <m:shp m:val="match"/>
            <m:ctrlPr>
              <w:rPr>
                <w:rFonts w:ascii="Cambria Math" w:eastAsiaTheme="minorEastAsia" w:hAnsi="Cambria Math" w:cs="Arial"/>
                <w:i/>
              </w:rPr>
            </m:ctrlPr>
          </m:dPr>
          <m:e>
            <m:eqArr>
              <m:eqArrPr>
                <m:ctrlPr>
                  <w:rPr>
                    <w:rFonts w:ascii="Cambria Math" w:eastAsiaTheme="minorEastAsia" w:hAnsi="Cambria Math" w:cs="Arial"/>
                    <w:i/>
                  </w:rPr>
                </m:ctrlPr>
              </m:eqArrPr>
              <m:e>
                <m:r>
                  <w:rPr>
                    <w:rFonts w:ascii="Cambria Math" w:eastAsiaTheme="minorEastAsia" w:hAnsi="Cambria Math" w:cs="Arial"/>
                  </w:rPr>
                  <m:t>a=</m:t>
                </m:r>
                <m:r>
                  <m:rPr>
                    <m:sty m:val="p"/>
                  </m:rPr>
                  <w:rPr>
                    <w:rFonts w:ascii="Cambria Math" w:eastAsiaTheme="minorEastAsia" w:hAnsi="Cambria Math" w:cs="Arial"/>
                  </w:rPr>
                  <m:t>average cost for this ADRG</m:t>
                </m:r>
              </m:e>
              <m:e>
                <m:r>
                  <w:rPr>
                    <w:rFonts w:ascii="Cambria Math" w:eastAsiaTheme="minorEastAsia" w:hAnsi="Cambria Math" w:cs="Arial"/>
                  </w:rPr>
                  <m:t>b=1</m:t>
                </m:r>
              </m:e>
              <m:e>
                <m:r>
                  <w:rPr>
                    <w:rFonts w:ascii="Cambria Math" w:eastAsiaTheme="minorEastAsia" w:hAnsi="Cambria Math" w:cs="Arial"/>
                  </w:rPr>
                  <m:t>r=1</m:t>
                </m:r>
              </m:e>
            </m:eqArr>
          </m:e>
        </m:d>
      </m:oMath>
    </w:p>
    <w:p w14:paraId="5CB17851" w14:textId="63D29240" w:rsidR="00003D95" w:rsidRPr="0053749E" w:rsidRDefault="00003D95" w:rsidP="0053749E">
      <w:pPr>
        <w:pStyle w:val="ListParagraph"/>
        <w:numPr>
          <w:ilvl w:val="0"/>
          <w:numId w:val="40"/>
        </w:numPr>
        <w:rPr>
          <w:rFonts w:cs="Arial"/>
        </w:rPr>
      </w:pPr>
      <w:r>
        <w:rPr>
          <w:rFonts w:eastAsiaTheme="minorEastAsia" w:cs="Arial"/>
        </w:rPr>
        <w:t xml:space="preserve">Otherwise, if </w:t>
      </w:r>
      <m:oMath>
        <m:r>
          <w:rPr>
            <w:rFonts w:ascii="Cambria Math" w:hAnsi="Cambria Math"/>
          </w:rPr>
          <m:t>r≥0.9949</m:t>
        </m:r>
      </m:oMath>
      <w:r>
        <w:rPr>
          <w:rFonts w:eastAsiaTheme="minorEastAsia" w:cs="Arial"/>
        </w:rPr>
        <w:t xml:space="preserve"> then </w:t>
      </w:r>
      <w:r w:rsidR="00CF2446">
        <w:rPr>
          <w:rFonts w:eastAsiaTheme="minorEastAsia" w:cs="Arial"/>
        </w:rPr>
        <w:t xml:space="preserve">another geometric mean cost model is fit using </w:t>
      </w:r>
      <m:oMath>
        <m:r>
          <w:rPr>
            <w:rFonts w:ascii="Cambria Math" w:eastAsiaTheme="minorEastAsia" w:hAnsi="Cambria Math" w:cs="Arial"/>
          </w:rPr>
          <m:t>r=1</m:t>
        </m:r>
      </m:oMath>
      <w:r w:rsidR="00CF2446">
        <w:rPr>
          <w:rFonts w:eastAsiaTheme="minorEastAsia" w:cs="Arial"/>
        </w:rPr>
        <w:t xml:space="preserve"> and this model is used for DCL calculations.</w:t>
      </w:r>
    </w:p>
    <w:p w14:paraId="19A896AD" w14:textId="36182008" w:rsidR="00BA1762" w:rsidRPr="00BC1F9E" w:rsidRDefault="0008197A" w:rsidP="00BA1762">
      <w:pPr>
        <w:rPr>
          <w:rFonts w:cs="Arial"/>
        </w:rPr>
      </w:pPr>
      <w:r w:rsidRPr="002D7DCB">
        <w:rPr>
          <w:rFonts w:cs="Arial"/>
          <w:b/>
          <w:bCs/>
        </w:rPr>
        <w:fldChar w:fldCharType="begin"/>
      </w:r>
      <w:r w:rsidRPr="002D7DCB">
        <w:rPr>
          <w:rFonts w:cs="Arial"/>
          <w:b/>
          <w:bCs/>
        </w:rPr>
        <w:instrText xml:space="preserve"> REF _Ref183074714 \h  \* MERGEFORMAT </w:instrText>
      </w:r>
      <w:r w:rsidRPr="002D7DCB">
        <w:rPr>
          <w:rFonts w:cs="Arial"/>
          <w:b/>
          <w:bCs/>
        </w:rPr>
      </w:r>
      <w:r w:rsidRPr="002D7DCB">
        <w:rPr>
          <w:rFonts w:cs="Arial"/>
          <w:b/>
          <w:bCs/>
        </w:rPr>
        <w:fldChar w:fldCharType="separate"/>
      </w:r>
      <w:r w:rsidR="00006CDB" w:rsidRPr="00006CDB">
        <w:rPr>
          <w:rFonts w:cs="Arial"/>
          <w:b/>
          <w:bCs/>
        </w:rPr>
        <w:t xml:space="preserve">Table </w:t>
      </w:r>
      <w:r w:rsidR="00006CDB" w:rsidRPr="00006CDB">
        <w:rPr>
          <w:rFonts w:cs="Arial"/>
          <w:b/>
          <w:bCs/>
          <w:noProof/>
        </w:rPr>
        <w:t>7</w:t>
      </w:r>
      <w:r w:rsidRPr="002D7DCB">
        <w:rPr>
          <w:rFonts w:cs="Arial"/>
          <w:b/>
          <w:bCs/>
        </w:rPr>
        <w:fldChar w:fldCharType="end"/>
      </w:r>
      <w:r w:rsidRPr="00F11256">
        <w:rPr>
          <w:rFonts w:cs="Arial"/>
        </w:rPr>
        <w:t xml:space="preserve"> </w:t>
      </w:r>
      <w:r w:rsidR="00BA1762" w:rsidRPr="00F11256">
        <w:rPr>
          <w:rFonts w:cs="Arial"/>
        </w:rPr>
        <w:t xml:space="preserve">provides a </w:t>
      </w:r>
      <w:r w:rsidR="00BA1762" w:rsidRPr="00BC1F9E">
        <w:rPr>
          <w:rFonts w:cs="Arial"/>
        </w:rPr>
        <w:t xml:space="preserve">breakdown of the calculations for ADRG B78 </w:t>
      </w:r>
      <w:r w:rsidR="00BA1762" w:rsidRPr="00BC1F9E">
        <w:rPr>
          <w:rFonts w:cs="Arial"/>
          <w:i/>
        </w:rPr>
        <w:t xml:space="preserve">Intracranial </w:t>
      </w:r>
      <w:r w:rsidRPr="00BC1F9E">
        <w:rPr>
          <w:rFonts w:cs="Arial"/>
          <w:i/>
        </w:rPr>
        <w:t>i</w:t>
      </w:r>
      <w:r w:rsidR="00BA1762" w:rsidRPr="00BC1F9E">
        <w:rPr>
          <w:rFonts w:cs="Arial"/>
          <w:i/>
        </w:rPr>
        <w:t>njuries</w:t>
      </w:r>
      <w:r w:rsidR="00BA1762" w:rsidRPr="00BC1F9E">
        <w:rPr>
          <w:rFonts w:cs="Arial"/>
        </w:rPr>
        <w:t>, which ha</w:t>
      </w:r>
      <w:r w:rsidR="00E87693">
        <w:rPr>
          <w:rFonts w:cs="Arial"/>
        </w:rPr>
        <w:t>s</w:t>
      </w:r>
      <w:r w:rsidR="00BA1762" w:rsidRPr="00BC1F9E">
        <w:rPr>
          <w:rFonts w:cs="Arial"/>
        </w:rPr>
        <w:t xml:space="preserve"> </w:t>
      </w:r>
      <w:r w:rsidR="00847DB6">
        <w:rPr>
          <w:rFonts w:cs="Arial"/>
        </w:rPr>
        <w:t xml:space="preserve">a </w:t>
      </w:r>
      <w:r w:rsidR="00BA1762" w:rsidRPr="00BC1F9E">
        <w:rPr>
          <w:rFonts w:cs="Arial"/>
        </w:rPr>
        <w:t>base cost (</w:t>
      </w:r>
      <m:oMath>
        <m:r>
          <w:rPr>
            <w:rFonts w:ascii="Cambria Math" w:hAnsi="Cambria Math" w:cs="Arial"/>
          </w:rPr>
          <m:t>a</m:t>
        </m:r>
      </m:oMath>
      <w:r w:rsidR="00BA1762" w:rsidRPr="00BC1F9E">
        <w:rPr>
          <w:rFonts w:cs="Arial"/>
        </w:rPr>
        <w:t>) of</w:t>
      </w:r>
      <w:r w:rsidR="003E1C27" w:rsidRPr="00BC1F9E">
        <w:rPr>
          <w:rFonts w:cs="Arial"/>
        </w:rPr>
        <w:t xml:space="preserve"> </w:t>
      </w:r>
      <w:r w:rsidR="00CA138F" w:rsidRPr="00BC1F9E">
        <w:rPr>
          <w:rFonts w:cs="Arial"/>
        </w:rPr>
        <w:t>$1,302</w:t>
      </w:r>
      <w:r w:rsidR="00BA1762" w:rsidRPr="00BC1F9E">
        <w:rPr>
          <w:rFonts w:cs="Arial"/>
        </w:rPr>
        <w:t>, a change parameter (</w:t>
      </w:r>
      <m:oMath>
        <m:r>
          <w:rPr>
            <w:rFonts w:ascii="Cambria Math" w:hAnsi="Cambria Math" w:cs="Arial"/>
          </w:rPr>
          <m:t>b</m:t>
        </m:r>
      </m:oMath>
      <w:r w:rsidR="00BA1762" w:rsidRPr="00BC1F9E">
        <w:rPr>
          <w:rFonts w:cs="Arial"/>
        </w:rPr>
        <w:t xml:space="preserve">) of </w:t>
      </w:r>
      <w:r w:rsidR="00CA138F" w:rsidRPr="00BC1F9E">
        <w:rPr>
          <w:rFonts w:cs="Arial"/>
        </w:rPr>
        <w:t>1.45</w:t>
      </w:r>
      <w:r w:rsidR="00BA1762" w:rsidRPr="00BC1F9E">
        <w:rPr>
          <w:rFonts w:cs="Arial"/>
        </w:rPr>
        <w:t xml:space="preserve"> and a decay factor (</w:t>
      </w:r>
      <m:oMath>
        <m:r>
          <w:rPr>
            <w:rFonts w:ascii="Cambria Math" w:hAnsi="Cambria Math" w:cs="Arial"/>
          </w:rPr>
          <m:t>r</m:t>
        </m:r>
      </m:oMath>
      <w:r w:rsidR="00BA1762" w:rsidRPr="00BC1F9E">
        <w:rPr>
          <w:rFonts w:cs="Arial"/>
        </w:rPr>
        <w:t xml:space="preserve">) of </w:t>
      </w:r>
      <w:r w:rsidR="00CA138F" w:rsidRPr="00BC1F9E">
        <w:rPr>
          <w:rFonts w:cs="Arial"/>
        </w:rPr>
        <w:t>91</w:t>
      </w:r>
      <w:r w:rsidR="00382382" w:rsidRPr="00BC1F9E">
        <w:rPr>
          <w:rFonts w:cs="Arial"/>
        </w:rPr>
        <w:t>%</w:t>
      </w:r>
      <w:r w:rsidR="00BA1762" w:rsidRPr="00BC1F9E">
        <w:rPr>
          <w:rFonts w:cs="Arial"/>
        </w:rPr>
        <w:t>.</w:t>
      </w:r>
      <w:r w:rsidR="003E1C27" w:rsidRPr="00BC1F9E">
        <w:rPr>
          <w:rFonts w:cs="Arial"/>
          <w:b/>
          <w:bCs/>
        </w:rPr>
        <w:t xml:space="preserve"> </w:t>
      </w:r>
      <w:r w:rsidR="00382382" w:rsidRPr="00BC1F9E">
        <w:rPr>
          <w:rFonts w:cs="Arial"/>
          <w:b/>
          <w:bCs/>
        </w:rPr>
        <w:fldChar w:fldCharType="begin"/>
      </w:r>
      <w:r w:rsidR="00382382" w:rsidRPr="00BC1F9E">
        <w:rPr>
          <w:rFonts w:cs="Arial"/>
          <w:b/>
          <w:bCs/>
        </w:rPr>
        <w:instrText xml:space="preserve"> REF _Ref183074714 \h  \* MERGEFORMAT </w:instrText>
      </w:r>
      <w:r w:rsidR="00382382" w:rsidRPr="00BC1F9E">
        <w:rPr>
          <w:rFonts w:cs="Arial"/>
          <w:b/>
          <w:bCs/>
        </w:rPr>
      </w:r>
      <w:r w:rsidR="00382382" w:rsidRPr="00BC1F9E">
        <w:rPr>
          <w:rFonts w:cs="Arial"/>
          <w:b/>
          <w:bCs/>
        </w:rPr>
        <w:fldChar w:fldCharType="separate"/>
      </w:r>
      <w:r w:rsidR="00006CDB" w:rsidRPr="00006CDB">
        <w:rPr>
          <w:rFonts w:cs="Arial"/>
          <w:b/>
          <w:bCs/>
        </w:rPr>
        <w:t xml:space="preserve">Table </w:t>
      </w:r>
      <w:r w:rsidR="00006CDB" w:rsidRPr="00006CDB">
        <w:rPr>
          <w:rFonts w:cs="Arial"/>
          <w:b/>
          <w:bCs/>
          <w:noProof/>
        </w:rPr>
        <w:t>7</w:t>
      </w:r>
      <w:r w:rsidR="00382382" w:rsidRPr="00BC1F9E">
        <w:rPr>
          <w:rFonts w:cs="Arial"/>
          <w:b/>
          <w:bCs/>
        </w:rPr>
        <w:fldChar w:fldCharType="end"/>
      </w:r>
      <w:r w:rsidR="00B37C98" w:rsidRPr="00BC1F9E">
        <w:rPr>
          <w:rFonts w:cs="Arial"/>
        </w:rPr>
        <w:t xml:space="preserve"> illustrates the diminishing returns for each additional diagnosis code assigned to an episode.</w:t>
      </w:r>
    </w:p>
    <w:p w14:paraId="266D03A2" w14:textId="0A16F09D" w:rsidR="00382382" w:rsidRPr="000F16B7" w:rsidRDefault="00382382" w:rsidP="000F16B7">
      <w:pPr>
        <w:pStyle w:val="Caption"/>
      </w:pPr>
      <w:bookmarkStart w:id="64" w:name="_Ref183074714"/>
      <w:r w:rsidRPr="000F16B7">
        <w:t xml:space="preserve">Table </w:t>
      </w:r>
      <w:r w:rsidRPr="000F16B7">
        <w:fldChar w:fldCharType="begin"/>
      </w:r>
      <w:r w:rsidRPr="000F16B7">
        <w:instrText xml:space="preserve"> SEQ Table \* ARABIC </w:instrText>
      </w:r>
      <w:r w:rsidRPr="000F16B7">
        <w:fldChar w:fldCharType="separate"/>
      </w:r>
      <w:r w:rsidR="00006CDB">
        <w:rPr>
          <w:noProof/>
        </w:rPr>
        <w:t>7</w:t>
      </w:r>
      <w:r w:rsidRPr="000F16B7">
        <w:fldChar w:fldCharType="end"/>
      </w:r>
      <w:bookmarkEnd w:id="64"/>
      <w:r w:rsidRPr="000F16B7">
        <w:t>: Illustrative example for the geometric mean cost model</w:t>
      </w:r>
    </w:p>
    <w:tbl>
      <w:tblPr>
        <w:tblStyle w:val="ListTable3-Accent11"/>
        <w:tblW w:w="9661" w:type="dxa"/>
        <w:tblLayout w:type="fixed"/>
        <w:tblLook w:val="04A0" w:firstRow="1" w:lastRow="0" w:firstColumn="1" w:lastColumn="0" w:noHBand="0" w:noVBand="1"/>
      </w:tblPr>
      <w:tblGrid>
        <w:gridCol w:w="1413"/>
        <w:gridCol w:w="3544"/>
        <w:gridCol w:w="4704"/>
      </w:tblGrid>
      <w:tr w:rsidR="00552F40" w:rsidRPr="00BC1F9E" w14:paraId="34E07AD4" w14:textId="77777777" w:rsidTr="00C0564D">
        <w:trPr>
          <w:cnfStyle w:val="100000000000" w:firstRow="1" w:lastRow="0" w:firstColumn="0" w:lastColumn="0" w:oddVBand="0" w:evenVBand="0" w:oddHBand="0" w:evenHBand="0" w:firstRowFirstColumn="0" w:firstRowLastColumn="0" w:lastRowFirstColumn="0" w:lastRowLastColumn="0"/>
          <w:trHeight w:val="420"/>
          <w:tblHeader/>
        </w:trPr>
        <w:tc>
          <w:tcPr>
            <w:cnfStyle w:val="001000000100" w:firstRow="0" w:lastRow="0" w:firstColumn="1" w:lastColumn="0" w:oddVBand="0" w:evenVBand="0" w:oddHBand="0" w:evenHBand="0" w:firstRowFirstColumn="1" w:firstRowLastColumn="0" w:lastRowFirstColumn="0" w:lastRowLastColumn="0"/>
            <w:tcW w:w="1413" w:type="dxa"/>
            <w:shd w:val="clear" w:color="auto" w:fill="104F99" w:themeFill="accent2"/>
            <w:vAlign w:val="center"/>
          </w:tcPr>
          <w:p w14:paraId="7297EFC5" w14:textId="77777777" w:rsidR="00BA1762" w:rsidRPr="00BC1F9E" w:rsidRDefault="00BA1762" w:rsidP="003C7CB1">
            <w:pPr>
              <w:rPr>
                <w:rFonts w:cs="Arial"/>
                <w:color w:val="FFFFFF" w:themeColor="accent6"/>
                <w:sz w:val="22"/>
                <w:szCs w:val="22"/>
              </w:rPr>
            </w:pPr>
            <w:r w:rsidRPr="00BC1F9E">
              <w:rPr>
                <w:rFonts w:cs="Arial"/>
                <w:color w:val="FFFFFF" w:themeColor="accent6"/>
                <w:sz w:val="22"/>
                <w:szCs w:val="22"/>
              </w:rPr>
              <w:t>Number of diagnosis codes</w:t>
            </w:r>
          </w:p>
        </w:tc>
        <w:tc>
          <w:tcPr>
            <w:tcW w:w="3544" w:type="dxa"/>
            <w:shd w:val="clear" w:color="auto" w:fill="104F99" w:themeFill="accent2"/>
            <w:vAlign w:val="center"/>
          </w:tcPr>
          <w:p w14:paraId="49D64536" w14:textId="77777777" w:rsidR="00BA1762" w:rsidRPr="00BC1F9E" w:rsidRDefault="00BA1762" w:rsidP="00481E92">
            <w:pPr>
              <w:cnfStyle w:val="100000000000" w:firstRow="1" w:lastRow="0" w:firstColumn="0" w:lastColumn="0" w:oddVBand="0" w:evenVBand="0" w:oddHBand="0" w:evenHBand="0" w:firstRowFirstColumn="0" w:firstRowLastColumn="0" w:lastRowFirstColumn="0" w:lastRowLastColumn="0"/>
              <w:rPr>
                <w:rFonts w:cs="Arial"/>
                <w:color w:val="FFFFFF" w:themeColor="accent6"/>
                <w:sz w:val="22"/>
                <w:szCs w:val="22"/>
              </w:rPr>
            </w:pPr>
            <w:r w:rsidRPr="00BC1F9E">
              <w:rPr>
                <w:rFonts w:cs="Arial"/>
                <w:color w:val="FFFFFF" w:themeColor="accent6"/>
                <w:sz w:val="22"/>
                <w:szCs w:val="22"/>
              </w:rPr>
              <w:t>Equation</w:t>
            </w:r>
          </w:p>
        </w:tc>
        <w:tc>
          <w:tcPr>
            <w:tcW w:w="4704" w:type="dxa"/>
            <w:shd w:val="clear" w:color="auto" w:fill="104F99" w:themeFill="accent2"/>
            <w:vAlign w:val="center"/>
          </w:tcPr>
          <w:p w14:paraId="3C2A1125" w14:textId="77777777" w:rsidR="00BA1762" w:rsidRPr="00BC1F9E" w:rsidRDefault="00BA1762" w:rsidP="003C7CB1">
            <w:pPr>
              <w:cnfStyle w:val="100000000000" w:firstRow="1" w:lastRow="0" w:firstColumn="0" w:lastColumn="0" w:oddVBand="0" w:evenVBand="0" w:oddHBand="0" w:evenHBand="0" w:firstRowFirstColumn="0" w:firstRowLastColumn="0" w:lastRowFirstColumn="0" w:lastRowLastColumn="0"/>
              <w:rPr>
                <w:rFonts w:cs="Arial"/>
                <w:color w:val="FFFFFF" w:themeColor="accent6"/>
                <w:sz w:val="22"/>
                <w:szCs w:val="22"/>
              </w:rPr>
            </w:pPr>
            <w:r w:rsidRPr="00BC1F9E">
              <w:rPr>
                <w:rFonts w:cs="Arial"/>
                <w:color w:val="FFFFFF" w:themeColor="accent6"/>
                <w:sz w:val="22"/>
                <w:szCs w:val="22"/>
              </w:rPr>
              <w:t>Interpretation</w:t>
            </w:r>
          </w:p>
        </w:tc>
      </w:tr>
      <w:tr w:rsidR="00BA1762" w:rsidRPr="00BC1F9E" w14:paraId="38DF60FC" w14:textId="77777777" w:rsidTr="00C056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22D4EE4F" w14:textId="68DF2818" w:rsidR="00BA1762" w:rsidRPr="007461B9" w:rsidRDefault="00BA1762" w:rsidP="004C213E">
            <w:pPr>
              <w:spacing w:before="60" w:after="60"/>
              <w:rPr>
                <w:rFonts w:cs="Arial"/>
                <w:b w:val="0"/>
                <w:bCs w:val="0"/>
                <w:sz w:val="22"/>
                <w:szCs w:val="22"/>
              </w:rPr>
            </w:pPr>
            <w:r w:rsidRPr="007461B9">
              <w:rPr>
                <w:rFonts w:cs="Arial"/>
                <w:b w:val="0"/>
                <w:bCs w:val="0"/>
                <w:sz w:val="22"/>
                <w:szCs w:val="22"/>
              </w:rPr>
              <w:t>1</w:t>
            </w:r>
          </w:p>
        </w:tc>
        <w:tc>
          <w:tcPr>
            <w:tcW w:w="3544" w:type="dxa"/>
            <w:shd w:val="clear" w:color="auto" w:fill="auto"/>
            <w:vAlign w:val="center"/>
          </w:tcPr>
          <w:p w14:paraId="5DC717A0" w14:textId="31F6D4C0" w:rsidR="00BA1762" w:rsidRPr="00481E92" w:rsidRDefault="00000000" w:rsidP="00481E92">
            <w:pPr>
              <w:spacing w:before="60" w:after="60"/>
              <w:cnfStyle w:val="000000100000" w:firstRow="0" w:lastRow="0" w:firstColumn="0" w:lastColumn="0" w:oddVBand="0" w:evenVBand="0" w:oddHBand="1" w:evenHBand="0" w:firstRowFirstColumn="0" w:firstRowLastColumn="0" w:lastRowFirstColumn="0" w:lastRowLastColumn="0"/>
              <w:rPr>
                <w:rFonts w:cs="Arial"/>
                <w:sz w:val="22"/>
                <w:szCs w:val="22"/>
              </w:rPr>
            </w:pPr>
            <m:oMathPara>
              <m:oMathParaPr>
                <m:jc m:val="left"/>
              </m:oMathParaPr>
              <m:oMath>
                <m:sSub>
                  <m:sSubPr>
                    <m:ctrlPr>
                      <w:rPr>
                        <w:rFonts w:ascii="Cambria Math" w:hAnsi="Cambria Math" w:cs="Arial"/>
                        <w:sz w:val="22"/>
                        <w:szCs w:val="22"/>
                      </w:rPr>
                    </m:ctrlPr>
                  </m:sSubPr>
                  <m:e>
                    <m:r>
                      <w:rPr>
                        <w:rFonts w:ascii="Cambria Math" w:hAnsi="Cambria Math" w:cs="Arial"/>
                        <w:sz w:val="22"/>
                        <w:szCs w:val="22"/>
                      </w:rPr>
                      <m:t>C</m:t>
                    </m:r>
                  </m:e>
                  <m:sub>
                    <m:r>
                      <m:rPr>
                        <m:sty m:val="p"/>
                      </m:rPr>
                      <w:rPr>
                        <w:rFonts w:ascii="Cambria Math" w:hAnsi="Cambria Math" w:cs="Arial"/>
                        <w:sz w:val="22"/>
                        <w:szCs w:val="22"/>
                      </w:rPr>
                      <m:t>1</m:t>
                    </m:r>
                  </m:sub>
                </m:sSub>
                <m:r>
                  <m:rPr>
                    <m:sty m:val="p"/>
                  </m:rPr>
                  <w:rPr>
                    <w:rFonts w:ascii="Cambria Math" w:hAnsi="Cambria Math" w:cs="Arial"/>
                    <w:sz w:val="22"/>
                    <w:szCs w:val="22"/>
                  </w:rPr>
                  <m:t>=</m:t>
                </m:r>
                <m:r>
                  <w:rPr>
                    <w:rFonts w:ascii="Cambria Math" w:hAnsi="Cambria Math" w:cs="Arial"/>
                    <w:sz w:val="22"/>
                    <w:szCs w:val="22"/>
                  </w:rPr>
                  <m:t>a</m:t>
                </m:r>
                <m:r>
                  <m:rPr>
                    <m:sty m:val="p"/>
                  </m:rPr>
                  <w:rPr>
                    <w:rFonts w:ascii="Cambria Math" w:hAnsi="Cambria Math" w:cs="Arial"/>
                    <w:sz w:val="22"/>
                    <w:szCs w:val="22"/>
                  </w:rPr>
                  <m:t>×</m:t>
                </m:r>
                <m:r>
                  <w:rPr>
                    <w:rFonts w:ascii="Cambria Math" w:hAnsi="Cambria Math" w:cs="Arial"/>
                    <w:sz w:val="22"/>
                    <w:szCs w:val="22"/>
                  </w:rPr>
                  <m:t>b</m:t>
                </m:r>
                <m:r>
                  <m:rPr>
                    <m:sty m:val="p"/>
                  </m:rPr>
                  <w:rPr>
                    <w:rFonts w:ascii="Cambria Math" w:hAnsi="Cambria Math" w:cs="Arial"/>
                    <w:sz w:val="22"/>
                    <w:szCs w:val="22"/>
                  </w:rPr>
                  <w:br/>
                </m:r>
              </m:oMath>
              <m:oMath>
                <m:r>
                  <m:rPr>
                    <m:sty m:val="p"/>
                  </m:rPr>
                  <w:rPr>
                    <w:rFonts w:ascii="Cambria Math" w:hAnsi="Cambria Math" w:cs="Arial"/>
                    <w:sz w:val="22"/>
                    <w:szCs w:val="22"/>
                  </w:rPr>
                  <m:t>=$1,302×1.45</m:t>
                </m:r>
                <m:r>
                  <m:rPr>
                    <m:sty m:val="p"/>
                  </m:rPr>
                  <w:rPr>
                    <w:rFonts w:ascii="Cambria Math" w:hAnsi="Cambria Math" w:cs="Arial"/>
                    <w:sz w:val="22"/>
                    <w:szCs w:val="22"/>
                  </w:rPr>
                  <w:br/>
                </m:r>
              </m:oMath>
              <m:oMath>
                <m:r>
                  <m:rPr>
                    <m:sty m:val="p"/>
                  </m:rPr>
                  <w:rPr>
                    <w:rFonts w:ascii="Cambria Math" w:hAnsi="Cambria Math" w:cs="Arial"/>
                    <w:sz w:val="22"/>
                    <w:szCs w:val="22"/>
                  </w:rPr>
                  <m:t>=$1,888</m:t>
                </m:r>
              </m:oMath>
            </m:oMathPara>
          </w:p>
        </w:tc>
        <w:tc>
          <w:tcPr>
            <w:tcW w:w="4704" w:type="dxa"/>
            <w:shd w:val="clear" w:color="auto" w:fill="auto"/>
          </w:tcPr>
          <w:p w14:paraId="39E2478B" w14:textId="0486EDAC" w:rsidR="00BA1762" w:rsidRPr="007461B9" w:rsidRDefault="004872B7" w:rsidP="004C213E">
            <w:pPr>
              <w:spacing w:before="60" w:after="60"/>
              <w:cnfStyle w:val="000000100000" w:firstRow="0" w:lastRow="0" w:firstColumn="0" w:lastColumn="0" w:oddVBand="0" w:evenVBand="0" w:oddHBand="1" w:evenHBand="0" w:firstRowFirstColumn="0" w:firstRowLastColumn="0" w:lastRowFirstColumn="0" w:lastRowLastColumn="0"/>
              <w:rPr>
                <w:rFonts w:cs="Arial"/>
                <w:sz w:val="22"/>
                <w:szCs w:val="22"/>
              </w:rPr>
            </w:pPr>
            <w:r w:rsidRPr="007461B9">
              <w:rPr>
                <w:rFonts w:cs="Arial"/>
                <w:sz w:val="22"/>
                <w:szCs w:val="22"/>
              </w:rPr>
              <w:t xml:space="preserve">Episodes in </w:t>
            </w:r>
            <w:r w:rsidR="00BA1762" w:rsidRPr="007461B9">
              <w:rPr>
                <w:rFonts w:cs="Arial"/>
                <w:sz w:val="22"/>
                <w:szCs w:val="22"/>
              </w:rPr>
              <w:t xml:space="preserve">ADRG B78 </w:t>
            </w:r>
            <w:r w:rsidRPr="007461B9">
              <w:rPr>
                <w:rFonts w:cs="Arial"/>
                <w:i/>
                <w:iCs/>
                <w:sz w:val="22"/>
                <w:szCs w:val="22"/>
              </w:rPr>
              <w:t xml:space="preserve">Intracranial injuries </w:t>
            </w:r>
            <w:r w:rsidR="00BA1762" w:rsidRPr="007461B9">
              <w:rPr>
                <w:rFonts w:cs="Arial"/>
                <w:sz w:val="22"/>
                <w:szCs w:val="22"/>
              </w:rPr>
              <w:t xml:space="preserve">with </w:t>
            </w:r>
            <w:r w:rsidR="00E87693">
              <w:rPr>
                <w:rFonts w:cs="Arial"/>
                <w:sz w:val="22"/>
                <w:szCs w:val="22"/>
              </w:rPr>
              <w:t>one</w:t>
            </w:r>
            <w:r w:rsidR="000F16B7" w:rsidRPr="007461B9">
              <w:rPr>
                <w:rFonts w:cs="Arial"/>
                <w:sz w:val="22"/>
                <w:szCs w:val="22"/>
              </w:rPr>
              <w:t xml:space="preserve"> </w:t>
            </w:r>
            <w:r w:rsidR="00BA1762" w:rsidRPr="007461B9">
              <w:rPr>
                <w:rFonts w:cs="Arial"/>
                <w:sz w:val="22"/>
                <w:szCs w:val="22"/>
              </w:rPr>
              <w:t>diagnosis code (principal diagnosis</w:t>
            </w:r>
            <w:r w:rsidR="00E87693">
              <w:rPr>
                <w:rFonts w:cs="Arial"/>
                <w:sz w:val="22"/>
                <w:szCs w:val="22"/>
              </w:rPr>
              <w:t xml:space="preserve"> only</w:t>
            </w:r>
            <w:r w:rsidR="00BA1762" w:rsidRPr="007461B9">
              <w:rPr>
                <w:rFonts w:cs="Arial"/>
                <w:sz w:val="22"/>
                <w:szCs w:val="22"/>
              </w:rPr>
              <w:t xml:space="preserve">) have an estimated cost of </w:t>
            </w:r>
            <w:r w:rsidR="0095117D" w:rsidRPr="007461B9">
              <w:rPr>
                <w:rFonts w:cs="Arial"/>
                <w:sz w:val="22"/>
                <w:szCs w:val="22"/>
              </w:rPr>
              <w:t>$</w:t>
            </w:r>
            <w:r w:rsidR="00EF6287" w:rsidRPr="007461B9">
              <w:rPr>
                <w:rFonts w:cs="Arial"/>
                <w:sz w:val="22"/>
                <w:szCs w:val="22"/>
              </w:rPr>
              <w:t>1,888</w:t>
            </w:r>
            <w:r w:rsidRPr="007461B9">
              <w:rPr>
                <w:rFonts w:cs="Arial"/>
                <w:sz w:val="22"/>
                <w:szCs w:val="22"/>
              </w:rPr>
              <w:t>.</w:t>
            </w:r>
          </w:p>
        </w:tc>
      </w:tr>
      <w:tr w:rsidR="00BA1762" w:rsidRPr="00BC1F9E" w14:paraId="1C91CF86" w14:textId="77777777" w:rsidTr="00C0564D">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6C9873F1" w14:textId="6E6511F6" w:rsidR="00BA1762" w:rsidRPr="007461B9" w:rsidRDefault="00BA1762" w:rsidP="004C213E">
            <w:pPr>
              <w:spacing w:before="60" w:after="60"/>
              <w:rPr>
                <w:rFonts w:cs="Arial"/>
                <w:b w:val="0"/>
                <w:bCs w:val="0"/>
                <w:sz w:val="22"/>
                <w:szCs w:val="22"/>
              </w:rPr>
            </w:pPr>
            <w:r w:rsidRPr="007461B9">
              <w:rPr>
                <w:rFonts w:cs="Arial"/>
                <w:b w:val="0"/>
                <w:bCs w:val="0"/>
                <w:sz w:val="22"/>
                <w:szCs w:val="22"/>
              </w:rPr>
              <w:t>2</w:t>
            </w:r>
          </w:p>
        </w:tc>
        <w:tc>
          <w:tcPr>
            <w:tcW w:w="3544" w:type="dxa"/>
            <w:shd w:val="clear" w:color="auto" w:fill="auto"/>
            <w:vAlign w:val="center"/>
          </w:tcPr>
          <w:p w14:paraId="74268CFB" w14:textId="6D7D62DF" w:rsidR="00BA1762" w:rsidRPr="00481E92" w:rsidRDefault="00000000" w:rsidP="00481E92">
            <w:pPr>
              <w:spacing w:before="60" w:after="60"/>
              <w:cnfStyle w:val="000000000000" w:firstRow="0" w:lastRow="0" w:firstColumn="0" w:lastColumn="0" w:oddVBand="0" w:evenVBand="0" w:oddHBand="0" w:evenHBand="0" w:firstRowFirstColumn="0" w:firstRowLastColumn="0" w:lastRowFirstColumn="0" w:lastRowLastColumn="0"/>
              <w:rPr>
                <w:rFonts w:cs="Arial"/>
                <w:sz w:val="22"/>
                <w:szCs w:val="22"/>
              </w:rPr>
            </w:pPr>
            <m:oMathPara>
              <m:oMathParaPr>
                <m:jc m:val="left"/>
              </m:oMathParaPr>
              <m:oMath>
                <m:sSub>
                  <m:sSubPr>
                    <m:ctrlPr>
                      <w:rPr>
                        <w:rFonts w:ascii="Cambria Math" w:hAnsi="Cambria Math" w:cs="Arial"/>
                        <w:sz w:val="22"/>
                        <w:szCs w:val="22"/>
                      </w:rPr>
                    </m:ctrlPr>
                  </m:sSubPr>
                  <m:e>
                    <m:r>
                      <w:rPr>
                        <w:rFonts w:ascii="Cambria Math" w:hAnsi="Cambria Math" w:cs="Arial"/>
                        <w:sz w:val="22"/>
                        <w:szCs w:val="22"/>
                      </w:rPr>
                      <m:t>C</m:t>
                    </m:r>
                  </m:e>
                  <m:sub>
                    <m:r>
                      <m:rPr>
                        <m:sty m:val="p"/>
                      </m:rPr>
                      <w:rPr>
                        <w:rFonts w:ascii="Cambria Math" w:hAnsi="Cambria Math" w:cs="Arial"/>
                        <w:sz w:val="22"/>
                        <w:szCs w:val="22"/>
                      </w:rPr>
                      <m:t>2</m:t>
                    </m:r>
                  </m:sub>
                </m:sSub>
                <m:r>
                  <m:rPr>
                    <m:sty m:val="p"/>
                  </m:rPr>
                  <w:rPr>
                    <w:rFonts w:ascii="Cambria Math" w:hAnsi="Cambria Math" w:cs="Arial"/>
                    <w:sz w:val="22"/>
                    <w:szCs w:val="22"/>
                  </w:rPr>
                  <m:t>=</m:t>
                </m:r>
                <m:r>
                  <w:rPr>
                    <w:rFonts w:ascii="Cambria Math" w:hAnsi="Cambria Math" w:cs="Arial"/>
                    <w:sz w:val="22"/>
                    <w:szCs w:val="22"/>
                  </w:rPr>
                  <m:t>a</m:t>
                </m:r>
                <m:r>
                  <m:rPr>
                    <m:sty m:val="p"/>
                  </m:rPr>
                  <w:rPr>
                    <w:rFonts w:ascii="Cambria Math" w:hAnsi="Cambria Math" w:cs="Arial"/>
                    <w:sz w:val="22"/>
                    <w:szCs w:val="22"/>
                  </w:rPr>
                  <m:t>×</m:t>
                </m:r>
                <m:r>
                  <w:rPr>
                    <w:rFonts w:ascii="Cambria Math" w:hAnsi="Cambria Math" w:cs="Arial"/>
                    <w:sz w:val="22"/>
                    <w:szCs w:val="22"/>
                  </w:rPr>
                  <m:t>b</m:t>
                </m:r>
                <m:r>
                  <m:rPr>
                    <m:sty m:val="p"/>
                  </m:rPr>
                  <w:rPr>
                    <w:rFonts w:ascii="Cambria Math" w:hAnsi="Cambria Math" w:cs="Arial"/>
                    <w:sz w:val="22"/>
                    <w:szCs w:val="22"/>
                  </w:rPr>
                  <m:t>×</m:t>
                </m:r>
                <m:sSup>
                  <m:sSupPr>
                    <m:ctrlPr>
                      <w:rPr>
                        <w:rFonts w:ascii="Cambria Math" w:hAnsi="Cambria Math" w:cs="Arial"/>
                        <w:sz w:val="22"/>
                        <w:szCs w:val="22"/>
                      </w:rPr>
                    </m:ctrlPr>
                  </m:sSupPr>
                  <m:e>
                    <m:r>
                      <w:rPr>
                        <w:rFonts w:ascii="Cambria Math" w:hAnsi="Cambria Math" w:cs="Arial"/>
                        <w:sz w:val="22"/>
                        <w:szCs w:val="22"/>
                      </w:rPr>
                      <m:t>b</m:t>
                    </m:r>
                  </m:e>
                  <m:sup>
                    <m:r>
                      <w:rPr>
                        <w:rFonts w:ascii="Cambria Math" w:hAnsi="Cambria Math" w:cs="Arial"/>
                        <w:sz w:val="22"/>
                        <w:szCs w:val="22"/>
                      </w:rPr>
                      <m:t>r</m:t>
                    </m:r>
                  </m:sup>
                </m:sSup>
                <m:r>
                  <m:rPr>
                    <m:sty m:val="p"/>
                  </m:rPr>
                  <w:rPr>
                    <w:rFonts w:ascii="Cambria Math" w:hAnsi="Cambria Math" w:cs="Arial"/>
                    <w:sz w:val="22"/>
                    <w:szCs w:val="22"/>
                  </w:rPr>
                  <w:br/>
                </m:r>
              </m:oMath>
              <m:oMath>
                <m:r>
                  <m:rPr>
                    <m:sty m:val="p"/>
                  </m:rPr>
                  <w:rPr>
                    <w:rFonts w:ascii="Cambria Math" w:hAnsi="Cambria Math" w:cs="Arial"/>
                    <w:sz w:val="22"/>
                    <w:szCs w:val="22"/>
                  </w:rPr>
                  <m:t>=$1,302×1.45×</m:t>
                </m:r>
                <m:sSup>
                  <m:sSupPr>
                    <m:ctrlPr>
                      <w:rPr>
                        <w:rFonts w:ascii="Cambria Math" w:hAnsi="Cambria Math" w:cs="Arial"/>
                        <w:sz w:val="22"/>
                        <w:szCs w:val="22"/>
                      </w:rPr>
                    </m:ctrlPr>
                  </m:sSupPr>
                  <m:e>
                    <m:r>
                      <m:rPr>
                        <m:sty m:val="p"/>
                      </m:rPr>
                      <w:rPr>
                        <w:rFonts w:ascii="Cambria Math" w:hAnsi="Cambria Math" w:cs="Arial"/>
                        <w:sz w:val="22"/>
                        <w:szCs w:val="22"/>
                      </w:rPr>
                      <m:t>1.45</m:t>
                    </m:r>
                  </m:e>
                  <m:sup>
                    <m:r>
                      <m:rPr>
                        <m:sty m:val="p"/>
                      </m:rPr>
                      <w:rPr>
                        <w:rFonts w:ascii="Cambria Math" w:hAnsi="Cambria Math" w:cs="Arial"/>
                        <w:sz w:val="22"/>
                        <w:szCs w:val="22"/>
                      </w:rPr>
                      <m:t>0.91</m:t>
                    </m:r>
                  </m:sup>
                </m:sSup>
                <m:r>
                  <m:rPr>
                    <m:sty m:val="p"/>
                  </m:rPr>
                  <w:rPr>
                    <w:rFonts w:ascii="Cambria Math" w:hAnsi="Cambria Math" w:cs="Arial"/>
                    <w:sz w:val="22"/>
                    <w:szCs w:val="22"/>
                  </w:rPr>
                  <w:br/>
                </m:r>
              </m:oMath>
              <m:oMath>
                <m:r>
                  <m:rPr>
                    <m:sty m:val="p"/>
                  </m:rPr>
                  <w:rPr>
                    <w:rFonts w:ascii="Cambria Math" w:hAnsi="Cambria Math" w:cs="Arial"/>
                    <w:sz w:val="22"/>
                    <w:szCs w:val="22"/>
                  </w:rPr>
                  <m:t>=$1,302×1.45×1.40</m:t>
                </m:r>
                <m:r>
                  <m:rPr>
                    <m:sty m:val="p"/>
                  </m:rPr>
                  <w:rPr>
                    <w:rFonts w:ascii="Cambria Math" w:hAnsi="Cambria Math" w:cs="Arial"/>
                    <w:sz w:val="22"/>
                    <w:szCs w:val="22"/>
                  </w:rPr>
                  <w:br/>
                </m:r>
              </m:oMath>
              <m:oMath>
                <m:r>
                  <m:rPr>
                    <m:sty m:val="p"/>
                  </m:rPr>
                  <w:rPr>
                    <w:rFonts w:ascii="Cambria Math" w:hAnsi="Cambria Math" w:cs="Arial"/>
                    <w:sz w:val="22"/>
                    <w:szCs w:val="22"/>
                  </w:rPr>
                  <m:t>=$2,647</m:t>
                </m:r>
              </m:oMath>
            </m:oMathPara>
          </w:p>
        </w:tc>
        <w:tc>
          <w:tcPr>
            <w:tcW w:w="4704" w:type="dxa"/>
            <w:shd w:val="clear" w:color="auto" w:fill="auto"/>
          </w:tcPr>
          <w:p w14:paraId="05FB8108" w14:textId="2E9827C8" w:rsidR="00BA1762" w:rsidRPr="007461B9" w:rsidRDefault="004872B7" w:rsidP="004C213E">
            <w:pPr>
              <w:spacing w:before="60" w:after="60"/>
              <w:cnfStyle w:val="000000000000" w:firstRow="0" w:lastRow="0" w:firstColumn="0" w:lastColumn="0" w:oddVBand="0" w:evenVBand="0" w:oddHBand="0" w:evenHBand="0" w:firstRowFirstColumn="0" w:firstRowLastColumn="0" w:lastRowFirstColumn="0" w:lastRowLastColumn="0"/>
              <w:rPr>
                <w:rFonts w:cs="Arial"/>
                <w:sz w:val="22"/>
                <w:szCs w:val="22"/>
              </w:rPr>
            </w:pPr>
            <w:r w:rsidRPr="007461B9">
              <w:rPr>
                <w:rFonts w:cs="Arial"/>
                <w:sz w:val="22"/>
                <w:szCs w:val="22"/>
              </w:rPr>
              <w:t xml:space="preserve">Episodes in </w:t>
            </w:r>
            <w:r w:rsidR="00BA1762" w:rsidRPr="007461B9">
              <w:rPr>
                <w:rFonts w:cs="Arial"/>
                <w:sz w:val="22"/>
                <w:szCs w:val="22"/>
              </w:rPr>
              <w:t xml:space="preserve">ADRG B78 </w:t>
            </w:r>
            <w:r w:rsidRPr="007461B9">
              <w:rPr>
                <w:rFonts w:cs="Arial"/>
                <w:i/>
                <w:iCs/>
                <w:sz w:val="22"/>
                <w:szCs w:val="22"/>
              </w:rPr>
              <w:t xml:space="preserve">Intracranial injuries </w:t>
            </w:r>
            <w:r w:rsidR="00BA1762" w:rsidRPr="007461B9">
              <w:rPr>
                <w:rFonts w:cs="Arial"/>
                <w:sz w:val="22"/>
                <w:szCs w:val="22"/>
              </w:rPr>
              <w:t xml:space="preserve">with </w:t>
            </w:r>
            <w:r w:rsidR="000F16B7">
              <w:rPr>
                <w:rFonts w:cs="Arial"/>
                <w:sz w:val="22"/>
                <w:szCs w:val="22"/>
              </w:rPr>
              <w:t>2</w:t>
            </w:r>
            <w:r w:rsidR="000F16B7" w:rsidRPr="007461B9">
              <w:rPr>
                <w:rFonts w:cs="Arial"/>
                <w:sz w:val="22"/>
                <w:szCs w:val="22"/>
              </w:rPr>
              <w:t xml:space="preserve"> </w:t>
            </w:r>
            <w:r w:rsidR="00BA1762" w:rsidRPr="007461B9">
              <w:rPr>
                <w:rFonts w:cs="Arial"/>
                <w:sz w:val="22"/>
                <w:szCs w:val="22"/>
              </w:rPr>
              <w:t xml:space="preserve">diagnosis codes are estimated to be </w:t>
            </w:r>
            <w:r w:rsidR="00EF6287" w:rsidRPr="007461B9">
              <w:rPr>
                <w:rFonts w:cs="Arial"/>
                <w:sz w:val="22"/>
                <w:szCs w:val="22"/>
              </w:rPr>
              <w:t>40</w:t>
            </w:r>
            <w:r w:rsidRPr="007461B9">
              <w:rPr>
                <w:rFonts w:cs="Arial"/>
                <w:sz w:val="22"/>
                <w:szCs w:val="22"/>
              </w:rPr>
              <w:t>%</w:t>
            </w:r>
            <w:r w:rsidR="00BA1762" w:rsidRPr="007461B9">
              <w:rPr>
                <w:rFonts w:cs="Arial"/>
                <w:sz w:val="22"/>
                <w:szCs w:val="22"/>
              </w:rPr>
              <w:t xml:space="preserve"> more expensive than episodes with only a principal diagnosis. </w:t>
            </w:r>
          </w:p>
        </w:tc>
      </w:tr>
      <w:tr w:rsidR="00BA1762" w:rsidRPr="00BC1F9E" w14:paraId="61DD35B5" w14:textId="77777777" w:rsidTr="00C056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20D30353" w14:textId="44CC8407" w:rsidR="00BA1762" w:rsidRPr="007461B9" w:rsidRDefault="00BA1762" w:rsidP="004C213E">
            <w:pPr>
              <w:spacing w:before="60" w:after="60"/>
              <w:rPr>
                <w:rFonts w:cs="Arial"/>
                <w:b w:val="0"/>
                <w:bCs w:val="0"/>
                <w:sz w:val="22"/>
                <w:szCs w:val="22"/>
              </w:rPr>
            </w:pPr>
            <w:r w:rsidRPr="007461B9">
              <w:rPr>
                <w:rFonts w:cs="Arial"/>
                <w:b w:val="0"/>
                <w:bCs w:val="0"/>
                <w:sz w:val="22"/>
                <w:szCs w:val="22"/>
              </w:rPr>
              <w:t>3</w:t>
            </w:r>
          </w:p>
        </w:tc>
        <w:tc>
          <w:tcPr>
            <w:tcW w:w="3544" w:type="dxa"/>
            <w:shd w:val="clear" w:color="auto" w:fill="auto"/>
            <w:vAlign w:val="center"/>
          </w:tcPr>
          <w:p w14:paraId="17F9897C" w14:textId="49FC74E4" w:rsidR="00BA1762" w:rsidRPr="00481E92" w:rsidRDefault="00000000" w:rsidP="00481E92">
            <w:pPr>
              <w:spacing w:before="60" w:after="60"/>
              <w:cnfStyle w:val="000000100000" w:firstRow="0" w:lastRow="0" w:firstColumn="0" w:lastColumn="0" w:oddVBand="0" w:evenVBand="0" w:oddHBand="1" w:evenHBand="0" w:firstRowFirstColumn="0" w:firstRowLastColumn="0" w:lastRowFirstColumn="0" w:lastRowLastColumn="0"/>
              <w:rPr>
                <w:rFonts w:cs="Arial"/>
                <w:sz w:val="22"/>
                <w:szCs w:val="22"/>
              </w:rPr>
            </w:pPr>
            <m:oMathPara>
              <m:oMathParaPr>
                <m:jc m:val="left"/>
              </m:oMathParaPr>
              <m:oMath>
                <m:sSub>
                  <m:sSubPr>
                    <m:ctrlPr>
                      <w:rPr>
                        <w:rFonts w:ascii="Cambria Math" w:hAnsi="Cambria Math" w:cs="Arial"/>
                        <w:sz w:val="22"/>
                        <w:szCs w:val="22"/>
                      </w:rPr>
                    </m:ctrlPr>
                  </m:sSubPr>
                  <m:e>
                    <m:r>
                      <w:rPr>
                        <w:rFonts w:ascii="Cambria Math" w:hAnsi="Cambria Math" w:cs="Arial"/>
                        <w:sz w:val="22"/>
                        <w:szCs w:val="22"/>
                      </w:rPr>
                      <m:t>C</m:t>
                    </m:r>
                  </m:e>
                  <m:sub>
                    <m:r>
                      <m:rPr>
                        <m:sty m:val="p"/>
                      </m:rPr>
                      <w:rPr>
                        <w:rFonts w:ascii="Cambria Math" w:hAnsi="Cambria Math" w:cs="Arial"/>
                        <w:sz w:val="22"/>
                        <w:szCs w:val="22"/>
                      </w:rPr>
                      <m:t>3</m:t>
                    </m:r>
                  </m:sub>
                </m:sSub>
                <m:r>
                  <m:rPr>
                    <m:sty m:val="p"/>
                  </m:rPr>
                  <w:rPr>
                    <w:rFonts w:ascii="Cambria Math" w:hAnsi="Cambria Math" w:cs="Arial"/>
                    <w:sz w:val="22"/>
                    <w:szCs w:val="22"/>
                  </w:rPr>
                  <m:t>=</m:t>
                </m:r>
                <m:r>
                  <w:rPr>
                    <w:rFonts w:ascii="Cambria Math" w:hAnsi="Cambria Math" w:cs="Arial"/>
                    <w:sz w:val="22"/>
                    <w:szCs w:val="22"/>
                  </w:rPr>
                  <m:t>a</m:t>
                </m:r>
                <m:r>
                  <m:rPr>
                    <m:sty m:val="p"/>
                  </m:rPr>
                  <w:rPr>
                    <w:rFonts w:ascii="Cambria Math" w:hAnsi="Cambria Math" w:cs="Arial"/>
                    <w:sz w:val="22"/>
                    <w:szCs w:val="22"/>
                  </w:rPr>
                  <m:t>×</m:t>
                </m:r>
                <m:r>
                  <w:rPr>
                    <w:rFonts w:ascii="Cambria Math" w:hAnsi="Cambria Math" w:cs="Arial"/>
                    <w:sz w:val="22"/>
                    <w:szCs w:val="22"/>
                  </w:rPr>
                  <m:t>b</m:t>
                </m:r>
                <m:r>
                  <m:rPr>
                    <m:sty m:val="p"/>
                  </m:rPr>
                  <w:rPr>
                    <w:rFonts w:ascii="Cambria Math" w:hAnsi="Cambria Math" w:cs="Arial"/>
                    <w:sz w:val="22"/>
                    <w:szCs w:val="22"/>
                  </w:rPr>
                  <m:t>×</m:t>
                </m:r>
                <m:sSup>
                  <m:sSupPr>
                    <m:ctrlPr>
                      <w:rPr>
                        <w:rFonts w:ascii="Cambria Math" w:hAnsi="Cambria Math" w:cs="Arial"/>
                        <w:sz w:val="22"/>
                        <w:szCs w:val="22"/>
                      </w:rPr>
                    </m:ctrlPr>
                  </m:sSupPr>
                  <m:e>
                    <m:r>
                      <w:rPr>
                        <w:rFonts w:ascii="Cambria Math" w:hAnsi="Cambria Math" w:cs="Arial"/>
                        <w:sz w:val="22"/>
                        <w:szCs w:val="22"/>
                      </w:rPr>
                      <m:t>b</m:t>
                    </m:r>
                  </m:e>
                  <m:sup>
                    <m:r>
                      <w:rPr>
                        <w:rFonts w:ascii="Cambria Math" w:hAnsi="Cambria Math" w:cs="Arial"/>
                        <w:sz w:val="22"/>
                        <w:szCs w:val="22"/>
                      </w:rPr>
                      <m:t>r</m:t>
                    </m:r>
                  </m:sup>
                </m:sSup>
                <m:r>
                  <m:rPr>
                    <m:sty m:val="p"/>
                  </m:rPr>
                  <w:rPr>
                    <w:rFonts w:ascii="Cambria Math" w:hAnsi="Cambria Math" w:cs="Arial"/>
                    <w:sz w:val="22"/>
                    <w:szCs w:val="22"/>
                  </w:rPr>
                  <m:t>×</m:t>
                </m:r>
                <m:sSup>
                  <m:sSupPr>
                    <m:ctrlPr>
                      <w:rPr>
                        <w:rFonts w:ascii="Cambria Math" w:hAnsi="Cambria Math" w:cs="Arial"/>
                        <w:sz w:val="22"/>
                        <w:szCs w:val="22"/>
                      </w:rPr>
                    </m:ctrlPr>
                  </m:sSupPr>
                  <m:e>
                    <m:r>
                      <w:rPr>
                        <w:rFonts w:ascii="Cambria Math" w:hAnsi="Cambria Math" w:cs="Arial"/>
                        <w:sz w:val="22"/>
                        <w:szCs w:val="22"/>
                      </w:rPr>
                      <m:t>b</m:t>
                    </m:r>
                  </m:e>
                  <m:sup>
                    <m:sSup>
                      <m:sSupPr>
                        <m:ctrlPr>
                          <w:rPr>
                            <w:rFonts w:ascii="Cambria Math" w:hAnsi="Cambria Math" w:cs="Arial"/>
                            <w:sz w:val="22"/>
                            <w:szCs w:val="22"/>
                          </w:rPr>
                        </m:ctrlPr>
                      </m:sSupPr>
                      <m:e>
                        <m:r>
                          <w:rPr>
                            <w:rFonts w:ascii="Cambria Math" w:hAnsi="Cambria Math" w:cs="Arial"/>
                            <w:sz w:val="22"/>
                            <w:szCs w:val="22"/>
                          </w:rPr>
                          <m:t>r</m:t>
                        </m:r>
                      </m:e>
                      <m:sup>
                        <m:r>
                          <m:rPr>
                            <m:sty m:val="p"/>
                          </m:rPr>
                          <w:rPr>
                            <w:rFonts w:ascii="Cambria Math" w:hAnsi="Cambria Math" w:cs="Arial"/>
                            <w:sz w:val="22"/>
                            <w:szCs w:val="22"/>
                          </w:rPr>
                          <m:t>2</m:t>
                        </m:r>
                      </m:sup>
                    </m:sSup>
                  </m:sup>
                </m:sSup>
                <m:r>
                  <m:rPr>
                    <m:sty m:val="p"/>
                  </m:rPr>
                  <w:rPr>
                    <w:rFonts w:ascii="Cambria Math" w:hAnsi="Cambria Math" w:cs="Arial"/>
                    <w:sz w:val="22"/>
                    <w:szCs w:val="22"/>
                  </w:rPr>
                  <w:br/>
                </m:r>
              </m:oMath>
              <m:oMath>
                <m:r>
                  <m:rPr>
                    <m:sty m:val="p"/>
                  </m:rPr>
                  <w:rPr>
                    <w:rFonts w:ascii="Cambria Math" w:hAnsi="Cambria Math" w:cs="Arial"/>
                    <w:sz w:val="22"/>
                    <w:szCs w:val="22"/>
                  </w:rPr>
                  <m:t>=$1,302×1.45×</m:t>
                </m:r>
                <m:sSup>
                  <m:sSupPr>
                    <m:ctrlPr>
                      <w:rPr>
                        <w:rFonts w:ascii="Cambria Math" w:hAnsi="Cambria Math" w:cs="Arial"/>
                        <w:sz w:val="22"/>
                        <w:szCs w:val="22"/>
                      </w:rPr>
                    </m:ctrlPr>
                  </m:sSupPr>
                  <m:e>
                    <m:r>
                      <m:rPr>
                        <m:sty m:val="p"/>
                      </m:rPr>
                      <w:rPr>
                        <w:rFonts w:ascii="Cambria Math" w:hAnsi="Cambria Math" w:cs="Arial"/>
                        <w:sz w:val="22"/>
                        <w:szCs w:val="22"/>
                      </w:rPr>
                      <m:t>1.45</m:t>
                    </m:r>
                  </m:e>
                  <m:sup>
                    <m:r>
                      <m:rPr>
                        <m:sty m:val="p"/>
                      </m:rPr>
                      <w:rPr>
                        <w:rFonts w:ascii="Cambria Math" w:hAnsi="Cambria Math" w:cs="Arial"/>
                        <w:sz w:val="22"/>
                        <w:szCs w:val="22"/>
                      </w:rPr>
                      <m:t>0.91</m:t>
                    </m:r>
                  </m:sup>
                </m:sSup>
                <m:r>
                  <m:rPr>
                    <m:sty m:val="p"/>
                  </m:rPr>
                  <w:rPr>
                    <w:rFonts w:ascii="Cambria Math" w:hAnsi="Cambria Math" w:cs="Arial"/>
                    <w:sz w:val="22"/>
                    <w:szCs w:val="22"/>
                  </w:rPr>
                  <m:t>×</m:t>
                </m:r>
                <m:sSup>
                  <m:sSupPr>
                    <m:ctrlPr>
                      <w:rPr>
                        <w:rFonts w:ascii="Cambria Math" w:hAnsi="Cambria Math" w:cs="Arial"/>
                        <w:sz w:val="22"/>
                        <w:szCs w:val="22"/>
                      </w:rPr>
                    </m:ctrlPr>
                  </m:sSupPr>
                  <m:e>
                    <m:r>
                      <m:rPr>
                        <m:sty m:val="p"/>
                      </m:rPr>
                      <w:rPr>
                        <w:rFonts w:ascii="Cambria Math" w:hAnsi="Cambria Math" w:cs="Arial"/>
                        <w:sz w:val="22"/>
                        <w:szCs w:val="22"/>
                      </w:rPr>
                      <m:t>1.45</m:t>
                    </m:r>
                  </m:e>
                  <m:sup>
                    <m:sSup>
                      <m:sSupPr>
                        <m:ctrlPr>
                          <w:rPr>
                            <w:rFonts w:ascii="Cambria Math" w:hAnsi="Cambria Math" w:cs="Arial"/>
                            <w:sz w:val="22"/>
                            <w:szCs w:val="22"/>
                          </w:rPr>
                        </m:ctrlPr>
                      </m:sSupPr>
                      <m:e>
                        <m:r>
                          <m:rPr>
                            <m:sty m:val="p"/>
                          </m:rPr>
                          <w:rPr>
                            <w:rFonts w:ascii="Cambria Math" w:hAnsi="Cambria Math" w:cs="Arial"/>
                            <w:sz w:val="22"/>
                            <w:szCs w:val="22"/>
                          </w:rPr>
                          <m:t>0.91</m:t>
                        </m:r>
                      </m:e>
                      <m:sup>
                        <m:r>
                          <m:rPr>
                            <m:sty m:val="p"/>
                          </m:rPr>
                          <w:rPr>
                            <w:rFonts w:ascii="Cambria Math" w:hAnsi="Cambria Math" w:cs="Arial"/>
                            <w:sz w:val="22"/>
                            <w:szCs w:val="22"/>
                          </w:rPr>
                          <m:t>2</m:t>
                        </m:r>
                      </m:sup>
                    </m:sSup>
                  </m:sup>
                </m:sSup>
                <m:r>
                  <m:rPr>
                    <m:sty m:val="p"/>
                  </m:rPr>
                  <w:rPr>
                    <w:rFonts w:ascii="Cambria Math" w:hAnsi="Cambria Math" w:cs="Arial"/>
                    <w:sz w:val="22"/>
                    <w:szCs w:val="22"/>
                  </w:rPr>
                  <w:br/>
                </m:r>
              </m:oMath>
              <m:oMath>
                <m:r>
                  <m:rPr>
                    <m:sty m:val="p"/>
                  </m:rPr>
                  <w:rPr>
                    <w:rFonts w:ascii="Cambria Math" w:hAnsi="Cambria Math" w:cs="Arial"/>
                    <w:sz w:val="22"/>
                    <w:szCs w:val="22"/>
                  </w:rPr>
                  <m:t>=$1,302×1.45×1.40×1.36</m:t>
                </m:r>
                <m:r>
                  <m:rPr>
                    <m:sty m:val="p"/>
                  </m:rPr>
                  <w:rPr>
                    <w:rFonts w:ascii="Cambria Math" w:hAnsi="Cambria Math" w:cs="Arial"/>
                    <w:sz w:val="22"/>
                    <w:szCs w:val="22"/>
                  </w:rPr>
                  <w:br/>
                </m:r>
              </m:oMath>
              <m:oMath>
                <m:r>
                  <m:rPr>
                    <m:sty m:val="p"/>
                  </m:rPr>
                  <w:rPr>
                    <w:rFonts w:ascii="Cambria Math" w:hAnsi="Cambria Math" w:cs="Arial"/>
                    <w:sz w:val="22"/>
                    <w:szCs w:val="22"/>
                  </w:rPr>
                  <m:t>=$3,601</m:t>
                </m:r>
              </m:oMath>
            </m:oMathPara>
          </w:p>
        </w:tc>
        <w:tc>
          <w:tcPr>
            <w:tcW w:w="4704" w:type="dxa"/>
            <w:shd w:val="clear" w:color="auto" w:fill="auto"/>
          </w:tcPr>
          <w:p w14:paraId="5B1C25A6" w14:textId="4721F14F" w:rsidR="00BA1762" w:rsidRPr="007461B9" w:rsidRDefault="004872B7" w:rsidP="004C213E">
            <w:pPr>
              <w:spacing w:before="60" w:after="60"/>
              <w:cnfStyle w:val="000000100000" w:firstRow="0" w:lastRow="0" w:firstColumn="0" w:lastColumn="0" w:oddVBand="0" w:evenVBand="0" w:oddHBand="1" w:evenHBand="0" w:firstRowFirstColumn="0" w:firstRowLastColumn="0" w:lastRowFirstColumn="0" w:lastRowLastColumn="0"/>
              <w:rPr>
                <w:rFonts w:cs="Arial"/>
                <w:sz w:val="22"/>
                <w:szCs w:val="22"/>
              </w:rPr>
            </w:pPr>
            <w:r w:rsidRPr="007461B9">
              <w:rPr>
                <w:rFonts w:cs="Arial"/>
                <w:sz w:val="22"/>
                <w:szCs w:val="22"/>
              </w:rPr>
              <w:t xml:space="preserve">Episodes in </w:t>
            </w:r>
            <w:r w:rsidR="00BA1762" w:rsidRPr="007461B9">
              <w:rPr>
                <w:rFonts w:cs="Arial"/>
                <w:sz w:val="22"/>
                <w:szCs w:val="22"/>
              </w:rPr>
              <w:t xml:space="preserve">ADRG B78 </w:t>
            </w:r>
            <w:r w:rsidRPr="007461B9">
              <w:rPr>
                <w:rFonts w:cs="Arial"/>
                <w:i/>
                <w:iCs/>
                <w:sz w:val="22"/>
                <w:szCs w:val="22"/>
              </w:rPr>
              <w:t xml:space="preserve">Intracranial injuries </w:t>
            </w:r>
            <w:r w:rsidR="00BA1762" w:rsidRPr="007461B9">
              <w:rPr>
                <w:rFonts w:cs="Arial"/>
                <w:sz w:val="22"/>
                <w:szCs w:val="22"/>
              </w:rPr>
              <w:t xml:space="preserve">with </w:t>
            </w:r>
            <w:r w:rsidR="000F16B7">
              <w:rPr>
                <w:rFonts w:cs="Arial"/>
                <w:sz w:val="22"/>
                <w:szCs w:val="22"/>
              </w:rPr>
              <w:t>3</w:t>
            </w:r>
            <w:r w:rsidR="000F16B7" w:rsidRPr="007461B9">
              <w:rPr>
                <w:rFonts w:cs="Arial"/>
                <w:sz w:val="22"/>
                <w:szCs w:val="22"/>
              </w:rPr>
              <w:t xml:space="preserve"> </w:t>
            </w:r>
            <w:r w:rsidR="00BA1762" w:rsidRPr="007461B9">
              <w:rPr>
                <w:rFonts w:cs="Arial"/>
                <w:sz w:val="22"/>
                <w:szCs w:val="22"/>
              </w:rPr>
              <w:t xml:space="preserve">diagnosis codes are estimated to be </w:t>
            </w:r>
            <w:r w:rsidR="00EF6287" w:rsidRPr="007461B9">
              <w:rPr>
                <w:rFonts w:cs="Arial"/>
                <w:sz w:val="22"/>
                <w:szCs w:val="22"/>
              </w:rPr>
              <w:t>36</w:t>
            </w:r>
            <w:r w:rsidRPr="007461B9">
              <w:rPr>
                <w:rFonts w:cs="Arial"/>
                <w:sz w:val="22"/>
                <w:szCs w:val="22"/>
              </w:rPr>
              <w:t>%</w:t>
            </w:r>
            <w:r w:rsidR="00BA1762" w:rsidRPr="007461B9">
              <w:rPr>
                <w:rFonts w:cs="Arial"/>
                <w:sz w:val="22"/>
                <w:szCs w:val="22"/>
              </w:rPr>
              <w:t xml:space="preserve"> more expensive </w:t>
            </w:r>
            <w:r w:rsidRPr="007461B9">
              <w:rPr>
                <w:rFonts w:cs="Arial"/>
                <w:sz w:val="22"/>
                <w:szCs w:val="22"/>
              </w:rPr>
              <w:t>than</w:t>
            </w:r>
            <w:r w:rsidR="00BA1762" w:rsidRPr="007461B9">
              <w:rPr>
                <w:rFonts w:cs="Arial"/>
                <w:sz w:val="22"/>
                <w:szCs w:val="22"/>
              </w:rPr>
              <w:t xml:space="preserve"> episodes with </w:t>
            </w:r>
            <w:r w:rsidR="000F16B7">
              <w:rPr>
                <w:rFonts w:cs="Arial"/>
                <w:sz w:val="22"/>
                <w:szCs w:val="22"/>
              </w:rPr>
              <w:t>2</w:t>
            </w:r>
            <w:r w:rsidR="000F16B7" w:rsidRPr="007461B9">
              <w:rPr>
                <w:rFonts w:cs="Arial"/>
                <w:sz w:val="22"/>
                <w:szCs w:val="22"/>
              </w:rPr>
              <w:t xml:space="preserve"> </w:t>
            </w:r>
            <w:r w:rsidR="00BA1762" w:rsidRPr="007461B9">
              <w:rPr>
                <w:rFonts w:cs="Arial"/>
                <w:sz w:val="22"/>
                <w:szCs w:val="22"/>
              </w:rPr>
              <w:t xml:space="preserve">diagnosis codes. </w:t>
            </w:r>
          </w:p>
        </w:tc>
      </w:tr>
    </w:tbl>
    <w:p w14:paraId="277CB765" w14:textId="163EC016" w:rsidR="007C3EE5" w:rsidRPr="00BC1F9E" w:rsidRDefault="00BA1762" w:rsidP="005C70F3">
      <w:pPr>
        <w:keepLines/>
        <w:spacing w:before="120"/>
      </w:pPr>
      <w:r w:rsidRPr="00BC1F9E">
        <w:t xml:space="preserve">Episodes </w:t>
      </w:r>
      <w:r w:rsidR="00891D87" w:rsidRPr="00BC1F9E">
        <w:t xml:space="preserve">in ADRG B78 </w:t>
      </w:r>
      <w:r w:rsidR="00891D87" w:rsidRPr="00BC1F9E">
        <w:rPr>
          <w:i/>
          <w:iCs/>
        </w:rPr>
        <w:t xml:space="preserve">Intracranial injuries </w:t>
      </w:r>
      <w:r w:rsidRPr="00BC1F9E">
        <w:t>with only one diagnosis</w:t>
      </w:r>
      <w:r w:rsidR="006C6668">
        <w:t xml:space="preserve"> code</w:t>
      </w:r>
      <w:r w:rsidRPr="00BC1F9E">
        <w:t xml:space="preserve"> (a principal diagnosis code only) are estimated to be </w:t>
      </w:r>
      <w:r w:rsidR="001F7000" w:rsidRPr="00BC1F9E">
        <w:t>$</w:t>
      </w:r>
      <w:r w:rsidR="00EF6287" w:rsidRPr="00BC1F9E">
        <w:t>1,888</w:t>
      </w:r>
      <w:r w:rsidR="00AF4212" w:rsidRPr="00BC1F9E">
        <w:t xml:space="preserve">. </w:t>
      </w:r>
      <w:r w:rsidR="000C2061">
        <w:t xml:space="preserve">The presence of 2 diagnosis codes (one principal diagnosis code and one additional diagnosis code) </w:t>
      </w:r>
      <w:r w:rsidR="002D7DCB" w:rsidRPr="00BC1F9E">
        <w:t xml:space="preserve">increases this estimate by </w:t>
      </w:r>
      <w:r w:rsidR="000C2061">
        <w:t xml:space="preserve">a factor of </w:t>
      </w:r>
      <w:r w:rsidR="00C86F93">
        <w:rPr>
          <w:rFonts w:eastAsiaTheme="minorEastAsia"/>
        </w:rPr>
        <w:t>1.45</w:t>
      </w:r>
      <w:r w:rsidR="00C86F93" w:rsidRPr="00C86F93">
        <w:rPr>
          <w:rFonts w:eastAsiaTheme="minorEastAsia"/>
          <w:vertAlign w:val="superscript"/>
        </w:rPr>
        <w:t>0.91</w:t>
      </w:r>
      <w:r w:rsidR="00C86F93">
        <w:rPr>
          <w:rFonts w:eastAsiaTheme="minorEastAsia"/>
        </w:rPr>
        <w:t xml:space="preserve"> </w:t>
      </w:r>
      <w:r w:rsidR="000C2061" w:rsidRPr="00FE5D5C">
        <w:rPr>
          <w:rFonts w:eastAsiaTheme="minorEastAsia" w:cs="Arial"/>
        </w:rPr>
        <w:t>or</w:t>
      </w:r>
      <w:r w:rsidR="00C86F93">
        <w:rPr>
          <w:rFonts w:eastAsiaTheme="minorEastAsia" w:cs="Arial"/>
        </w:rPr>
        <w:t xml:space="preserve"> 1.40</w:t>
      </w:r>
      <w:r w:rsidR="00FE4D82">
        <w:rPr>
          <w:rFonts w:eastAsiaTheme="minorEastAsia" w:cs="Arial"/>
        </w:rPr>
        <w:t>,</w:t>
      </w:r>
      <w:r w:rsidR="006C6668">
        <w:rPr>
          <w:rFonts w:eastAsiaTheme="minorEastAsia"/>
        </w:rPr>
        <w:t xml:space="preserve"> resulting in a predicted cost of $2,647</w:t>
      </w:r>
      <w:r w:rsidR="000C2061">
        <w:t xml:space="preserve"> as shown in the third row of </w:t>
      </w:r>
      <w:r w:rsidR="000C2061" w:rsidRPr="006C6668">
        <w:rPr>
          <w:b/>
          <w:bCs/>
        </w:rPr>
        <w:fldChar w:fldCharType="begin"/>
      </w:r>
      <w:r w:rsidR="000C2061" w:rsidRPr="006C6668">
        <w:rPr>
          <w:b/>
          <w:bCs/>
        </w:rPr>
        <w:instrText xml:space="preserve"> REF _Ref183074714 \h </w:instrText>
      </w:r>
      <w:r w:rsidR="000C2061">
        <w:rPr>
          <w:b/>
          <w:bCs/>
        </w:rPr>
        <w:instrText xml:space="preserve"> \* MERGEFORMAT </w:instrText>
      </w:r>
      <w:r w:rsidR="000C2061" w:rsidRPr="006C6668">
        <w:rPr>
          <w:b/>
          <w:bCs/>
        </w:rPr>
      </w:r>
      <w:r w:rsidR="000C2061" w:rsidRPr="006C6668">
        <w:rPr>
          <w:b/>
          <w:bCs/>
        </w:rPr>
        <w:fldChar w:fldCharType="separate"/>
      </w:r>
      <w:r w:rsidR="00006CDB" w:rsidRPr="00006CDB">
        <w:rPr>
          <w:b/>
          <w:bCs/>
        </w:rPr>
        <w:t xml:space="preserve">Table </w:t>
      </w:r>
      <w:r w:rsidR="00006CDB" w:rsidRPr="00006CDB">
        <w:rPr>
          <w:b/>
          <w:bCs/>
          <w:noProof/>
        </w:rPr>
        <w:t>7</w:t>
      </w:r>
      <w:r w:rsidR="000C2061" w:rsidRPr="006C6668">
        <w:rPr>
          <w:b/>
          <w:bCs/>
        </w:rPr>
        <w:fldChar w:fldCharType="end"/>
      </w:r>
      <w:r w:rsidR="002D7DCB" w:rsidRPr="00BC1F9E">
        <w:t xml:space="preserve">. An episode with </w:t>
      </w:r>
      <w:r w:rsidR="000C2061">
        <w:t>3</w:t>
      </w:r>
      <w:r w:rsidR="000F16B7" w:rsidRPr="00BC1F9E">
        <w:t xml:space="preserve"> diagnos</w:t>
      </w:r>
      <w:r w:rsidR="000F16B7">
        <w:t>is codes</w:t>
      </w:r>
      <w:r w:rsidR="000F16B7" w:rsidRPr="00BC1F9E">
        <w:t xml:space="preserve"> </w:t>
      </w:r>
      <w:r w:rsidR="002D7DCB" w:rsidRPr="00BC1F9E">
        <w:t>is estimated to have a cost</w:t>
      </w:r>
      <w:r w:rsidR="000C2061">
        <w:t xml:space="preserve"> </w:t>
      </w:r>
      <w:r w:rsidR="001F5F31">
        <w:rPr>
          <w:rFonts w:eastAsiaTheme="minorEastAsia"/>
        </w:rPr>
        <w:t>1.45</w:t>
      </w:r>
      <w:r w:rsidR="0042381F" w:rsidRPr="0042381F">
        <w:rPr>
          <w:rFonts w:eastAsiaTheme="minorEastAsia"/>
          <w:vertAlign w:val="superscript"/>
        </w:rPr>
        <w:t>0.91</w:t>
      </w:r>
      <w:r w:rsidR="0042381F" w:rsidRPr="00787031">
        <w:rPr>
          <w:rFonts w:eastAsiaTheme="minorEastAsia"/>
          <w:position w:val="6"/>
          <w:vertAlign w:val="superscript"/>
        </w:rPr>
        <w:t>2</w:t>
      </w:r>
      <w:r w:rsidR="000C2061">
        <w:rPr>
          <w:rFonts w:eastAsiaTheme="minorEastAsia"/>
        </w:rPr>
        <w:t>or</w:t>
      </w:r>
      <w:r w:rsidR="003D6F0A">
        <w:rPr>
          <w:rFonts w:eastAsiaTheme="minorEastAsia"/>
        </w:rPr>
        <w:t xml:space="preserve"> 1.36</w:t>
      </w:r>
      <w:r w:rsidR="000C2061">
        <w:t xml:space="preserve"> times</w:t>
      </w:r>
      <w:r w:rsidR="002D7DCB" w:rsidRPr="00BC1F9E">
        <w:t xml:space="preserve"> greater than an episode with </w:t>
      </w:r>
      <w:r w:rsidR="000C2061">
        <w:t>2</w:t>
      </w:r>
      <w:r w:rsidR="002D7DCB" w:rsidRPr="00BC1F9E">
        <w:t xml:space="preserve"> diagnosis</w:t>
      </w:r>
      <w:r w:rsidR="000F16B7">
        <w:t xml:space="preserve"> code</w:t>
      </w:r>
      <w:r w:rsidR="000C2061">
        <w:t>s</w:t>
      </w:r>
      <w:r w:rsidR="006C6668">
        <w:t xml:space="preserve"> or a predicted cost of $3,601</w:t>
      </w:r>
      <w:r w:rsidR="000C2061">
        <w:t xml:space="preserve"> as shown in the final row of</w:t>
      </w:r>
      <w:r w:rsidR="000C2061" w:rsidRPr="000C2061">
        <w:rPr>
          <w:b/>
          <w:bCs/>
        </w:rPr>
        <w:t xml:space="preserve"> </w:t>
      </w:r>
      <w:r w:rsidR="000C2061" w:rsidRPr="00C36E3F">
        <w:rPr>
          <w:b/>
          <w:bCs/>
        </w:rPr>
        <w:fldChar w:fldCharType="begin"/>
      </w:r>
      <w:r w:rsidR="000C2061" w:rsidRPr="00C36E3F">
        <w:rPr>
          <w:b/>
          <w:bCs/>
        </w:rPr>
        <w:instrText xml:space="preserve"> REF _Ref183074714 \h </w:instrText>
      </w:r>
      <w:r w:rsidR="000C2061">
        <w:rPr>
          <w:b/>
          <w:bCs/>
        </w:rPr>
        <w:instrText xml:space="preserve"> \* MERGEFORMAT </w:instrText>
      </w:r>
      <w:r w:rsidR="000C2061" w:rsidRPr="00C36E3F">
        <w:rPr>
          <w:b/>
          <w:bCs/>
        </w:rPr>
      </w:r>
      <w:r w:rsidR="000C2061" w:rsidRPr="00C36E3F">
        <w:rPr>
          <w:b/>
          <w:bCs/>
        </w:rPr>
        <w:fldChar w:fldCharType="separate"/>
      </w:r>
      <w:r w:rsidR="00006CDB" w:rsidRPr="00006CDB">
        <w:rPr>
          <w:b/>
          <w:bCs/>
        </w:rPr>
        <w:t xml:space="preserve">Table </w:t>
      </w:r>
      <w:r w:rsidR="00006CDB" w:rsidRPr="00006CDB">
        <w:rPr>
          <w:b/>
          <w:bCs/>
          <w:noProof/>
        </w:rPr>
        <w:t>7</w:t>
      </w:r>
      <w:r w:rsidR="000C2061" w:rsidRPr="00C36E3F">
        <w:rPr>
          <w:b/>
          <w:bCs/>
        </w:rPr>
        <w:fldChar w:fldCharType="end"/>
      </w:r>
      <w:r w:rsidR="000C2061" w:rsidRPr="006C6668">
        <w:t>.</w:t>
      </w:r>
      <w:r w:rsidRPr="00BC1F9E">
        <w:t xml:space="preserve"> </w:t>
      </w:r>
    </w:p>
    <w:p w14:paraId="7E6249E0" w14:textId="6E5E98A2" w:rsidR="00BA1762" w:rsidRPr="006C6668" w:rsidRDefault="00B0177C" w:rsidP="005C70F3">
      <w:pPr>
        <w:keepNext/>
        <w:spacing w:before="120"/>
      </w:pPr>
      <w:r w:rsidRPr="00BC1F9E">
        <w:rPr>
          <w:b/>
          <w:bCs/>
        </w:rPr>
        <w:fldChar w:fldCharType="begin"/>
      </w:r>
      <w:r w:rsidRPr="00BC1F9E">
        <w:rPr>
          <w:b/>
          <w:bCs/>
        </w:rPr>
        <w:instrText xml:space="preserve"> REF _Ref183100025 \h  \* MERGEFORMAT </w:instrText>
      </w:r>
      <w:r w:rsidRPr="00BC1F9E">
        <w:rPr>
          <w:b/>
          <w:bCs/>
        </w:rPr>
      </w:r>
      <w:r w:rsidRPr="00BC1F9E">
        <w:rPr>
          <w:b/>
          <w:bCs/>
        </w:rPr>
        <w:fldChar w:fldCharType="separate"/>
      </w:r>
      <w:r w:rsidR="00006CDB" w:rsidRPr="00006CDB">
        <w:rPr>
          <w:b/>
          <w:bCs/>
        </w:rPr>
        <w:t xml:space="preserve">Figure </w:t>
      </w:r>
      <w:r w:rsidR="00006CDB" w:rsidRPr="00006CDB">
        <w:rPr>
          <w:b/>
          <w:bCs/>
          <w:noProof/>
        </w:rPr>
        <w:t>1</w:t>
      </w:r>
      <w:r w:rsidRPr="00BC1F9E">
        <w:rPr>
          <w:b/>
          <w:bCs/>
        </w:rPr>
        <w:fldChar w:fldCharType="end"/>
      </w:r>
      <w:r w:rsidR="00BA1762" w:rsidRPr="00BC1F9E">
        <w:t xml:space="preserve"> </w:t>
      </w:r>
      <w:r w:rsidR="00E66DD8" w:rsidRPr="00BC1F9E">
        <w:t xml:space="preserve">compares </w:t>
      </w:r>
      <w:r w:rsidR="00BA1762" w:rsidRPr="00BC1F9E">
        <w:t xml:space="preserve">the </w:t>
      </w:r>
      <w:r w:rsidR="00500A26" w:rsidRPr="00BC1F9E">
        <w:t xml:space="preserve">predicted </w:t>
      </w:r>
      <w:r w:rsidR="00E66DD8" w:rsidRPr="00BC1F9E">
        <w:t xml:space="preserve">cost with the </w:t>
      </w:r>
      <w:r w:rsidR="00500A26" w:rsidRPr="00BC1F9E">
        <w:t>actual</w:t>
      </w:r>
      <w:r w:rsidR="00BA1762" w:rsidRPr="00BC1F9E">
        <w:t xml:space="preserve"> cost by </w:t>
      </w:r>
      <w:r w:rsidR="00847DB6">
        <w:t xml:space="preserve">the </w:t>
      </w:r>
      <w:r w:rsidR="00BA1762" w:rsidRPr="00BC1F9E">
        <w:t>number of diagnos</w:t>
      </w:r>
      <w:r w:rsidR="000F16B7">
        <w:t>is cod</w:t>
      </w:r>
      <w:r w:rsidR="00C86337">
        <w:t>es</w:t>
      </w:r>
      <w:r w:rsidR="00BA1762" w:rsidRPr="00BC1F9E">
        <w:t xml:space="preserve"> for ADRG B78</w:t>
      </w:r>
      <w:r w:rsidR="00BF2FFE" w:rsidRPr="00BC1F9E">
        <w:t xml:space="preserve"> </w:t>
      </w:r>
      <w:r w:rsidR="00BF2FFE" w:rsidRPr="00BC1F9E">
        <w:rPr>
          <w:i/>
          <w:iCs/>
        </w:rPr>
        <w:t>Intracranial injuries</w:t>
      </w:r>
      <w:r w:rsidR="00BA1762" w:rsidRPr="00BC1F9E">
        <w:t xml:space="preserve"> episodes over the period </w:t>
      </w:r>
      <w:r w:rsidR="00727BF9" w:rsidRPr="00BC1F9E">
        <w:t>2018</w:t>
      </w:r>
      <w:r w:rsidR="00002CC5" w:rsidRPr="00BC1F9E">
        <w:t>–</w:t>
      </w:r>
      <w:r w:rsidR="00727BF9" w:rsidRPr="00BC1F9E">
        <w:t xml:space="preserve">19 </w:t>
      </w:r>
      <w:r w:rsidR="00BA1762" w:rsidRPr="00BC1F9E">
        <w:t xml:space="preserve">to </w:t>
      </w:r>
      <w:r w:rsidR="00727BF9" w:rsidRPr="00BC1F9E">
        <w:t>2021</w:t>
      </w:r>
      <w:r w:rsidR="00002CC5" w:rsidRPr="00BC1F9E">
        <w:t>–</w:t>
      </w:r>
      <w:r w:rsidR="00727BF9" w:rsidRPr="00BC1F9E">
        <w:t>22</w:t>
      </w:r>
      <w:r w:rsidR="00BA1762" w:rsidRPr="00BC1F9E">
        <w:t>.</w:t>
      </w:r>
      <w:r w:rsidR="000C2061">
        <w:t xml:space="preserve"> The line graphs depict the actual and predicted costs and are measured against the vertical axis on the left. The line graphs show that for episodes with one diagnosis code (a principal diagnosis only), at the far left of the horizontal axis, the predicted cost of $1,888</w:t>
      </w:r>
      <w:r w:rsidR="006C6668">
        <w:t xml:space="preserve">, shown in </w:t>
      </w:r>
      <w:r w:rsidR="006C6668" w:rsidRPr="00C36E3F">
        <w:rPr>
          <w:b/>
          <w:bCs/>
        </w:rPr>
        <w:fldChar w:fldCharType="begin"/>
      </w:r>
      <w:r w:rsidR="006C6668" w:rsidRPr="00C36E3F">
        <w:rPr>
          <w:b/>
          <w:bCs/>
        </w:rPr>
        <w:instrText xml:space="preserve"> REF _Ref183074714 \h </w:instrText>
      </w:r>
      <w:r w:rsidR="006C6668">
        <w:rPr>
          <w:b/>
          <w:bCs/>
        </w:rPr>
        <w:instrText xml:space="preserve"> \* MERGEFORMAT </w:instrText>
      </w:r>
      <w:r w:rsidR="006C6668" w:rsidRPr="00C36E3F">
        <w:rPr>
          <w:b/>
          <w:bCs/>
        </w:rPr>
      </w:r>
      <w:r w:rsidR="006C6668" w:rsidRPr="00C36E3F">
        <w:rPr>
          <w:b/>
          <w:bCs/>
        </w:rPr>
        <w:fldChar w:fldCharType="separate"/>
      </w:r>
      <w:r w:rsidR="00006CDB" w:rsidRPr="00006CDB">
        <w:rPr>
          <w:b/>
          <w:bCs/>
        </w:rPr>
        <w:t xml:space="preserve">Table </w:t>
      </w:r>
      <w:r w:rsidR="00006CDB" w:rsidRPr="00006CDB">
        <w:rPr>
          <w:b/>
          <w:bCs/>
          <w:noProof/>
        </w:rPr>
        <w:t>7</w:t>
      </w:r>
      <w:r w:rsidR="006C6668" w:rsidRPr="00C36E3F">
        <w:rPr>
          <w:b/>
          <w:bCs/>
        </w:rPr>
        <w:fldChar w:fldCharType="end"/>
      </w:r>
      <w:r w:rsidR="000C2061">
        <w:t xml:space="preserve"> is very close to the actual cos</w:t>
      </w:r>
      <w:r w:rsidR="006C6668">
        <w:t xml:space="preserve">t of these episodes. This is in part because most episodes have a small number of diagnosis codes, as shown by the bar graph which is measured against the vertical axis on the right of </w:t>
      </w:r>
      <w:r w:rsidR="006C6668" w:rsidRPr="00BC1F9E">
        <w:rPr>
          <w:b/>
          <w:bCs/>
        </w:rPr>
        <w:fldChar w:fldCharType="begin"/>
      </w:r>
      <w:r w:rsidR="006C6668" w:rsidRPr="00BC1F9E">
        <w:rPr>
          <w:b/>
          <w:bCs/>
        </w:rPr>
        <w:instrText xml:space="preserve"> REF _Ref183100025 \h  \* MERGEFORMAT </w:instrText>
      </w:r>
      <w:r w:rsidR="006C6668" w:rsidRPr="00BC1F9E">
        <w:rPr>
          <w:b/>
          <w:bCs/>
        </w:rPr>
      </w:r>
      <w:r w:rsidR="006C6668" w:rsidRPr="00BC1F9E">
        <w:rPr>
          <w:b/>
          <w:bCs/>
        </w:rPr>
        <w:fldChar w:fldCharType="separate"/>
      </w:r>
      <w:r w:rsidR="00006CDB" w:rsidRPr="00006CDB">
        <w:rPr>
          <w:b/>
          <w:bCs/>
        </w:rPr>
        <w:t xml:space="preserve">Figure </w:t>
      </w:r>
      <w:r w:rsidR="00006CDB" w:rsidRPr="00006CDB">
        <w:rPr>
          <w:b/>
          <w:bCs/>
          <w:noProof/>
        </w:rPr>
        <w:t>1</w:t>
      </w:r>
      <w:r w:rsidR="006C6668" w:rsidRPr="00BC1F9E">
        <w:rPr>
          <w:b/>
          <w:bCs/>
        </w:rPr>
        <w:fldChar w:fldCharType="end"/>
      </w:r>
      <w:r w:rsidR="006C6668">
        <w:rPr>
          <w:b/>
          <w:bCs/>
        </w:rPr>
        <w:t xml:space="preserve">, </w:t>
      </w:r>
      <w:r w:rsidR="006C6668">
        <w:t xml:space="preserve">which shows that </w:t>
      </w:r>
      <w:r w:rsidR="00E62AAE">
        <w:t>3</w:t>
      </w:r>
      <w:r w:rsidR="00484ACE">
        <w:t>,</w:t>
      </w:r>
      <w:r w:rsidR="00E62AAE">
        <w:t xml:space="preserve">761 </w:t>
      </w:r>
      <w:r w:rsidR="006C6668">
        <w:t>episodes in ADRG B78 have only one diagnosis code. Conversely, the number of episodes with 15 or more diagnosis codes is less than 300 and the difference between the actual and predicted cost, depicted in the line graphs grows larger for these episodes.</w:t>
      </w:r>
    </w:p>
    <w:p w14:paraId="788C0BDF" w14:textId="793716C6" w:rsidR="00BF2FFE" w:rsidRPr="000F16B7" w:rsidRDefault="00BF2FFE" w:rsidP="000F16B7">
      <w:pPr>
        <w:pStyle w:val="Caption"/>
      </w:pPr>
      <w:bookmarkStart w:id="65" w:name="_Ref183100025"/>
      <w:r w:rsidRPr="000F16B7">
        <w:t xml:space="preserve">Figure </w:t>
      </w:r>
      <w:r w:rsidR="00D708D5" w:rsidRPr="000F16B7">
        <w:fldChar w:fldCharType="begin"/>
      </w:r>
      <w:r w:rsidR="00D708D5" w:rsidRPr="000F16B7">
        <w:instrText xml:space="preserve"> SEQ Figure \* ARABIC </w:instrText>
      </w:r>
      <w:r w:rsidR="00D708D5" w:rsidRPr="000F16B7">
        <w:fldChar w:fldCharType="separate"/>
      </w:r>
      <w:r w:rsidR="00006CDB">
        <w:rPr>
          <w:noProof/>
        </w:rPr>
        <w:t>1</w:t>
      </w:r>
      <w:r w:rsidR="00D708D5" w:rsidRPr="000F16B7">
        <w:rPr>
          <w:noProof/>
        </w:rPr>
        <w:fldChar w:fldCharType="end"/>
      </w:r>
      <w:bookmarkEnd w:id="65"/>
      <w:r w:rsidRPr="000F16B7">
        <w:t xml:space="preserve">: ADRG B78 </w:t>
      </w:r>
      <w:r w:rsidRPr="000F16B7">
        <w:rPr>
          <w:i/>
          <w:iCs/>
        </w:rPr>
        <w:t xml:space="preserve">Intracranial injuries </w:t>
      </w:r>
      <w:r w:rsidRPr="000F16B7">
        <w:t>actual and predicted cost</w:t>
      </w:r>
    </w:p>
    <w:p w14:paraId="625B4B61" w14:textId="773F1D65" w:rsidR="00283621" w:rsidRPr="00B0177C" w:rsidRDefault="008844AC" w:rsidP="00283621">
      <w:pPr>
        <w:rPr>
          <w:lang w:eastAsia="en-AU"/>
        </w:rPr>
      </w:pPr>
      <w:r w:rsidRPr="008844AC">
        <w:rPr>
          <w:noProof/>
        </w:rPr>
        <w:t xml:space="preserve"> </w:t>
      </w:r>
      <w:r>
        <w:rPr>
          <w:noProof/>
        </w:rPr>
        <w:drawing>
          <wp:inline distT="0" distB="0" distL="0" distR="0" wp14:anchorId="058AE3AD" wp14:editId="6621C981">
            <wp:extent cx="5925820" cy="3959225"/>
            <wp:effectExtent l="0" t="0" r="0" b="3175"/>
            <wp:docPr id="72884089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840897" name=""/>
                    <pic:cNvPicPr/>
                  </pic:nvPicPr>
                  <pic:blipFill>
                    <a:blip r:embed="rId22">
                      <a:extLst>
                        <a:ext uri="{96DAC541-7B7A-43D3-8B79-37D633B846F1}">
                          <asvg:svgBlip xmlns:asvg="http://schemas.microsoft.com/office/drawing/2016/SVG/main" r:embed="rId23"/>
                        </a:ext>
                      </a:extLst>
                    </a:blip>
                    <a:stretch>
                      <a:fillRect/>
                    </a:stretch>
                  </pic:blipFill>
                  <pic:spPr>
                    <a:xfrm>
                      <a:off x="0" y="0"/>
                      <a:ext cx="5925820" cy="3959225"/>
                    </a:xfrm>
                    <a:prstGeom prst="rect">
                      <a:avLst/>
                    </a:prstGeom>
                  </pic:spPr>
                </pic:pic>
              </a:graphicData>
            </a:graphic>
          </wp:inline>
        </w:drawing>
      </w:r>
    </w:p>
    <w:p w14:paraId="57D1BFD9" w14:textId="35C8E5DD" w:rsidR="00BA1762" w:rsidRPr="00B0177C" w:rsidRDefault="00B0177C" w:rsidP="005C70F3">
      <w:pPr>
        <w:keepNext/>
        <w:rPr>
          <w:color w:val="auto"/>
        </w:rPr>
      </w:pPr>
      <w:r w:rsidRPr="002D7DCB">
        <w:rPr>
          <w:b/>
          <w:bCs/>
          <w:color w:val="auto"/>
        </w:rPr>
        <w:fldChar w:fldCharType="begin"/>
      </w:r>
      <w:r w:rsidRPr="002D7DCB">
        <w:rPr>
          <w:b/>
          <w:bCs/>
          <w:color w:val="auto"/>
        </w:rPr>
        <w:instrText xml:space="preserve"> REF _Ref183100003 \h  \* MERGEFORMAT </w:instrText>
      </w:r>
      <w:r w:rsidRPr="002D7DCB">
        <w:rPr>
          <w:b/>
          <w:bCs/>
          <w:color w:val="auto"/>
        </w:rPr>
      </w:r>
      <w:r w:rsidRPr="002D7DCB">
        <w:rPr>
          <w:b/>
          <w:bCs/>
          <w:color w:val="auto"/>
        </w:rPr>
        <w:fldChar w:fldCharType="separate"/>
      </w:r>
      <w:r w:rsidR="00006CDB" w:rsidRPr="00006CDB">
        <w:rPr>
          <w:b/>
          <w:bCs/>
        </w:rPr>
        <w:t xml:space="preserve">Figure </w:t>
      </w:r>
      <w:r w:rsidR="00006CDB" w:rsidRPr="00006CDB">
        <w:rPr>
          <w:b/>
          <w:bCs/>
          <w:noProof/>
        </w:rPr>
        <w:t>2</w:t>
      </w:r>
      <w:r w:rsidRPr="002D7DCB">
        <w:rPr>
          <w:b/>
          <w:bCs/>
          <w:color w:val="auto"/>
        </w:rPr>
        <w:fldChar w:fldCharType="end"/>
      </w:r>
      <w:r>
        <w:rPr>
          <w:color w:val="auto"/>
        </w:rPr>
        <w:t xml:space="preserve"> </w:t>
      </w:r>
      <w:r w:rsidR="007C3EE5" w:rsidRPr="00B0177C">
        <w:rPr>
          <w:color w:val="auto"/>
        </w:rPr>
        <w:t>shows the</w:t>
      </w:r>
      <w:r w:rsidR="00BA1762" w:rsidRPr="00B0177C">
        <w:rPr>
          <w:color w:val="auto"/>
        </w:rPr>
        <w:t xml:space="preserve"> distribution</w:t>
      </w:r>
      <w:r w:rsidR="007C3EE5" w:rsidRPr="00B0177C">
        <w:rPr>
          <w:color w:val="auto"/>
        </w:rPr>
        <w:t>s</w:t>
      </w:r>
      <w:r w:rsidR="00BA1762" w:rsidRPr="00B0177C">
        <w:rPr>
          <w:color w:val="auto"/>
        </w:rPr>
        <w:t xml:space="preserve"> of the change parameter and decay factor</w:t>
      </w:r>
      <w:r w:rsidR="007C3EE5" w:rsidRPr="00B0177C">
        <w:rPr>
          <w:color w:val="auto"/>
        </w:rPr>
        <w:t xml:space="preserve"> values</w:t>
      </w:r>
      <w:r w:rsidR="00BA1762" w:rsidRPr="00B0177C">
        <w:rPr>
          <w:color w:val="auto"/>
        </w:rPr>
        <w:t xml:space="preserve"> </w:t>
      </w:r>
      <w:r w:rsidR="007C3EE5" w:rsidRPr="00B0177C">
        <w:rPr>
          <w:color w:val="auto"/>
        </w:rPr>
        <w:t>in</w:t>
      </w:r>
      <w:r w:rsidR="00BA1762" w:rsidRPr="00B0177C">
        <w:rPr>
          <w:color w:val="auto"/>
        </w:rPr>
        <w:t xml:space="preserve"> the geometric mean cost model. </w:t>
      </w:r>
    </w:p>
    <w:p w14:paraId="0B91E173" w14:textId="6126822A" w:rsidR="00BF2FFE" w:rsidRPr="000F16B7" w:rsidRDefault="00BF2FFE" w:rsidP="000F16B7">
      <w:pPr>
        <w:pStyle w:val="Caption"/>
      </w:pPr>
      <w:bookmarkStart w:id="66" w:name="_Ref183100003"/>
      <w:r w:rsidRPr="000F16B7">
        <w:t xml:space="preserve">Figure </w:t>
      </w:r>
      <w:r w:rsidR="00D708D5" w:rsidRPr="000F16B7">
        <w:fldChar w:fldCharType="begin"/>
      </w:r>
      <w:r w:rsidR="00D708D5" w:rsidRPr="000F16B7">
        <w:instrText xml:space="preserve"> SEQ Figure \* ARABIC </w:instrText>
      </w:r>
      <w:r w:rsidR="00D708D5" w:rsidRPr="000F16B7">
        <w:fldChar w:fldCharType="separate"/>
      </w:r>
      <w:r w:rsidR="00006CDB">
        <w:rPr>
          <w:noProof/>
        </w:rPr>
        <w:t>2</w:t>
      </w:r>
      <w:r w:rsidR="00D708D5" w:rsidRPr="000F16B7">
        <w:rPr>
          <w:noProof/>
        </w:rPr>
        <w:fldChar w:fldCharType="end"/>
      </w:r>
      <w:bookmarkEnd w:id="66"/>
      <w:r w:rsidRPr="000F16B7">
        <w:t>: Distribution of change parameters (</w:t>
      </w:r>
      <m:oMath>
        <m:r>
          <m:rPr>
            <m:sty m:val="bi"/>
          </m:rPr>
          <w:rPr>
            <w:rFonts w:ascii="Cambria Math" w:hAnsi="Cambria Math"/>
          </w:rPr>
          <m:t>b</m:t>
        </m:r>
      </m:oMath>
      <w:r w:rsidRPr="000F16B7">
        <w:t>) and decay factors (</w:t>
      </w:r>
      <m:oMath>
        <m:r>
          <m:rPr>
            <m:sty m:val="bi"/>
          </m:rPr>
          <w:rPr>
            <w:rFonts w:ascii="Cambria Math" w:hAnsi="Cambria Math"/>
          </w:rPr>
          <m:t>r</m:t>
        </m:r>
      </m:oMath>
      <w:r w:rsidRPr="000F16B7">
        <w:t>) among different ADRGs</w:t>
      </w:r>
    </w:p>
    <w:p w14:paraId="05C90F57" w14:textId="727A030B" w:rsidR="00BA1762" w:rsidRDefault="008844AC" w:rsidP="00BA1762">
      <w:r>
        <w:rPr>
          <w:noProof/>
        </w:rPr>
        <w:drawing>
          <wp:inline distT="0" distB="0" distL="0" distR="0" wp14:anchorId="34B73D6F" wp14:editId="46310FB6">
            <wp:extent cx="5747768" cy="2338705"/>
            <wp:effectExtent l="0" t="0" r="5715" b="4445"/>
            <wp:docPr id="6793678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4554" cy="2341466"/>
                    </a:xfrm>
                    <a:prstGeom prst="rect">
                      <a:avLst/>
                    </a:prstGeom>
                    <a:noFill/>
                  </pic:spPr>
                </pic:pic>
              </a:graphicData>
            </a:graphic>
          </wp:inline>
        </w:drawing>
      </w:r>
    </w:p>
    <w:p w14:paraId="0BDB6810" w14:textId="46604BB2" w:rsidR="008844AC" w:rsidRPr="002D7DCB" w:rsidRDefault="008844AC" w:rsidP="00BA1762">
      <w:r>
        <w:rPr>
          <w:noProof/>
        </w:rPr>
        <w:drawing>
          <wp:inline distT="0" distB="0" distL="0" distR="0" wp14:anchorId="7B211560" wp14:editId="6553F96C">
            <wp:extent cx="6054368" cy="2290869"/>
            <wp:effectExtent l="0" t="0" r="3810" b="0"/>
            <wp:docPr id="16630048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78816" cy="2300120"/>
                    </a:xfrm>
                    <a:prstGeom prst="rect">
                      <a:avLst/>
                    </a:prstGeom>
                    <a:noFill/>
                  </pic:spPr>
                </pic:pic>
              </a:graphicData>
            </a:graphic>
          </wp:inline>
        </w:drawing>
      </w:r>
    </w:p>
    <w:p w14:paraId="0D5E3601" w14:textId="008A7ACE" w:rsidR="00BA1762" w:rsidRPr="002D7DCB" w:rsidRDefault="00E4798E" w:rsidP="000D1DE1">
      <w:r w:rsidRPr="006C6668">
        <w:rPr>
          <w:b/>
          <w:bCs/>
        </w:rPr>
        <w:t>Figure 2</w:t>
      </w:r>
      <w:r w:rsidR="00BA1762" w:rsidRPr="002D7DCB">
        <w:t xml:space="preserve"> illustrates that: </w:t>
      </w:r>
    </w:p>
    <w:p w14:paraId="724A7D15" w14:textId="592AAA4C" w:rsidR="00BA1762" w:rsidRPr="002D7DCB" w:rsidRDefault="002478FC" w:rsidP="00501E3B">
      <w:pPr>
        <w:pStyle w:val="ListBullet"/>
        <w:numPr>
          <w:ilvl w:val="0"/>
          <w:numId w:val="17"/>
        </w:numPr>
      </w:pPr>
      <w:r>
        <w:t>A</w:t>
      </w:r>
      <w:r w:rsidR="00BA1762" w:rsidRPr="002D7DCB">
        <w:t>pproximately 4</w:t>
      </w:r>
      <w:r w:rsidR="00242D26">
        <w:t>8</w:t>
      </w:r>
      <w:r w:rsidR="00BF2FFE" w:rsidRPr="002D7DCB">
        <w:t>%</w:t>
      </w:r>
      <w:r w:rsidR="00BA1762" w:rsidRPr="002D7DCB">
        <w:t xml:space="preserve"> of ADRGs have adopted a change parameter between 1.1 and 1.3</w:t>
      </w:r>
      <w:r>
        <w:t>. T</w:t>
      </w:r>
      <w:r w:rsidR="00BA1762" w:rsidRPr="002D7DCB">
        <w:t xml:space="preserve">hat is, the </w:t>
      </w:r>
      <w:r>
        <w:t xml:space="preserve">estimated </w:t>
      </w:r>
      <w:r w:rsidR="00BA1762" w:rsidRPr="002D7DCB">
        <w:t>cost increase</w:t>
      </w:r>
      <w:r>
        <w:t xml:space="preserve"> accompanying a</w:t>
      </w:r>
      <w:r w:rsidR="00E66DD8">
        <w:t xml:space="preserve"> single</w:t>
      </w:r>
      <w:r>
        <w:t xml:space="preserve"> additional diagnosis is between</w:t>
      </w:r>
      <w:r w:rsidR="00BA1762" w:rsidRPr="002D7DCB">
        <w:t xml:space="preserve"> 10</w:t>
      </w:r>
      <w:r>
        <w:t xml:space="preserve">% and </w:t>
      </w:r>
      <w:r w:rsidR="00BA1762" w:rsidRPr="002D7DCB">
        <w:t>30</w:t>
      </w:r>
      <w:r>
        <w:t>%.</w:t>
      </w:r>
    </w:p>
    <w:p w14:paraId="2EAD7BBA" w14:textId="01D681F4" w:rsidR="00BA1762" w:rsidRPr="002D7DCB" w:rsidRDefault="002478FC" w:rsidP="00501E3B">
      <w:pPr>
        <w:pStyle w:val="ListBullet"/>
        <w:numPr>
          <w:ilvl w:val="0"/>
          <w:numId w:val="17"/>
        </w:numPr>
      </w:pPr>
      <w:r>
        <w:t>A</w:t>
      </w:r>
      <w:r w:rsidR="00BA1762" w:rsidRPr="002D7DCB">
        <w:t xml:space="preserve">pproximately </w:t>
      </w:r>
      <w:r w:rsidR="00576986" w:rsidRPr="002D7DCB">
        <w:t>29</w:t>
      </w:r>
      <w:r>
        <w:t>%</w:t>
      </w:r>
      <w:r w:rsidR="00BA1762" w:rsidRPr="002D7DCB">
        <w:t xml:space="preserve"> of ADRGs have adopted a decay factor of </w:t>
      </w:r>
      <w:r w:rsidR="000F16B7">
        <w:t>1</w:t>
      </w:r>
      <w:r w:rsidR="00BA1762" w:rsidRPr="002D7DCB">
        <w:t xml:space="preserve">. That is, there was no evidence of diminishing return for each additional diagnosis code. </w:t>
      </w:r>
    </w:p>
    <w:p w14:paraId="50705407" w14:textId="365A8277" w:rsidR="00BA1762" w:rsidRPr="00BC28A9" w:rsidRDefault="00BA1762" w:rsidP="000D1DE1">
      <w:r w:rsidRPr="00BC28A9">
        <w:t>The predicted cost for each episode based on the geometric</w:t>
      </w:r>
      <w:r w:rsidR="00F038A6">
        <w:t xml:space="preserve"> mean cost</w:t>
      </w:r>
      <w:r w:rsidRPr="00BC28A9">
        <w:t xml:space="preserve"> model is compared to the actual cost to derive DCL</w:t>
      </w:r>
      <w:r w:rsidR="00E66DD8">
        <w:t>s</w:t>
      </w:r>
      <w:r w:rsidRPr="00BC28A9">
        <w:t>.</w:t>
      </w:r>
    </w:p>
    <w:p w14:paraId="005478FF" w14:textId="4EC0E4E4" w:rsidR="00BA1762" w:rsidRPr="00BC28A9" w:rsidRDefault="00BA1762" w:rsidP="00BA1762">
      <w:pPr>
        <w:pStyle w:val="Heading2"/>
        <w:spacing w:before="360" w:after="120" w:line="260" w:lineRule="atLeast"/>
        <w:contextualSpacing/>
      </w:pPr>
      <w:bookmarkStart w:id="67" w:name="_Ref536783341"/>
      <w:bookmarkStart w:id="68" w:name="_Toc100842997"/>
      <w:bookmarkStart w:id="69" w:name="_Toc190764674"/>
      <w:r w:rsidRPr="00BC28A9">
        <w:t>DCL</w:t>
      </w:r>
      <w:bookmarkEnd w:id="67"/>
      <w:bookmarkEnd w:id="68"/>
      <w:bookmarkEnd w:id="69"/>
    </w:p>
    <w:p w14:paraId="43B28A0E" w14:textId="6C2768FE" w:rsidR="00BA1762" w:rsidRPr="00BC28A9" w:rsidRDefault="00BA1762" w:rsidP="005C70F3">
      <w:pPr>
        <w:keepLines/>
      </w:pPr>
      <w:r w:rsidRPr="00BC28A9">
        <w:t>The next stage within the complexity model is the estimation of DCLs</w:t>
      </w:r>
      <w:r w:rsidR="00F95357">
        <w:t>.</w:t>
      </w:r>
      <w:r w:rsidRPr="00BC28A9">
        <w:t xml:space="preserve"> </w:t>
      </w:r>
      <w:r w:rsidR="00F95357">
        <w:t>These</w:t>
      </w:r>
      <w:r w:rsidR="00F95357" w:rsidRPr="00BC28A9">
        <w:t xml:space="preserve"> </w:t>
      </w:r>
      <w:r w:rsidRPr="00BC28A9">
        <w:t>represent the relative costs associated with each diagnosis</w:t>
      </w:r>
      <w:r w:rsidR="000F16B7">
        <w:t xml:space="preserve"> code</w:t>
      </w:r>
      <w:r w:rsidRPr="00BC28A9">
        <w:t xml:space="preserve"> in the context of a specific ADRG. DC</w:t>
      </w:r>
      <w:r w:rsidR="00D708D5">
        <w:t>L</w:t>
      </w:r>
      <w:r w:rsidRPr="00BC28A9">
        <w:t xml:space="preserve">s are calculated for every combination of diagnosis and ADRG, </w:t>
      </w:r>
      <w:r w:rsidR="00F95357">
        <w:t>giving</w:t>
      </w:r>
      <w:r w:rsidRPr="00BC28A9">
        <w:t xml:space="preserve"> approximately </w:t>
      </w:r>
      <w:r w:rsidR="00AD269D" w:rsidRPr="00E66DD8">
        <w:t>7</w:t>
      </w:r>
      <w:r w:rsidR="00EC5071" w:rsidRPr="00E66DD8">
        <w:t xml:space="preserve"> </w:t>
      </w:r>
      <w:r w:rsidRPr="00E66DD8">
        <w:t>million</w:t>
      </w:r>
      <w:r w:rsidRPr="00BC28A9">
        <w:t xml:space="preserve"> different combinations (</w:t>
      </w:r>
      <w:r w:rsidR="00D76FE6" w:rsidRPr="00BC28A9">
        <w:t>40</w:t>
      </w:r>
      <w:r w:rsidR="00EC5071">
        <w:t>5</w:t>
      </w:r>
      <w:r w:rsidR="00D76FE6" w:rsidRPr="00BC28A9">
        <w:t xml:space="preserve"> </w:t>
      </w:r>
      <w:r w:rsidRPr="00BC28A9">
        <w:t xml:space="preserve">ADRGs multiplied by </w:t>
      </w:r>
      <w:r w:rsidR="00AD269D" w:rsidRPr="00E66DD8">
        <w:t>17,</w:t>
      </w:r>
      <w:r w:rsidR="00716642">
        <w:t>2</w:t>
      </w:r>
      <w:r w:rsidR="008C05CE">
        <w:t>71</w:t>
      </w:r>
      <w:r w:rsidR="00716642">
        <w:t xml:space="preserve"> </w:t>
      </w:r>
      <w:r>
        <w:t xml:space="preserve">valid </w:t>
      </w:r>
      <w:r w:rsidR="002A5797">
        <w:t xml:space="preserve">ICD-10-AM/ACHI </w:t>
      </w:r>
      <w:r w:rsidR="000B25B5">
        <w:t>T</w:t>
      </w:r>
      <w:r w:rsidR="00C86337">
        <w:t>hirteen</w:t>
      </w:r>
      <w:r w:rsidR="00A27F8B">
        <w:t>th</w:t>
      </w:r>
      <w:r w:rsidR="000B25B5">
        <w:t xml:space="preserve"> Edition </w:t>
      </w:r>
      <w:r>
        <w:t>diagnosis codes</w:t>
      </w:r>
      <w:r w:rsidRPr="00BC28A9">
        <w:t xml:space="preserve">) with values between zero and five. </w:t>
      </w:r>
      <w:r w:rsidR="00D708D5" w:rsidRPr="00D708D5">
        <w:rPr>
          <w:b/>
          <w:bCs/>
        </w:rPr>
        <w:fldChar w:fldCharType="begin"/>
      </w:r>
      <w:r w:rsidR="00D708D5" w:rsidRPr="00D708D5">
        <w:rPr>
          <w:b/>
          <w:bCs/>
        </w:rPr>
        <w:instrText xml:space="preserve"> REF _Ref184399632 \h </w:instrText>
      </w:r>
      <w:r w:rsidR="00D708D5">
        <w:rPr>
          <w:b/>
          <w:bCs/>
        </w:rPr>
        <w:instrText xml:space="preserve"> \* MERGEFORMAT </w:instrText>
      </w:r>
      <w:r w:rsidR="00D708D5" w:rsidRPr="00D708D5">
        <w:rPr>
          <w:b/>
          <w:bCs/>
        </w:rPr>
      </w:r>
      <w:r w:rsidR="00D708D5" w:rsidRPr="00D708D5">
        <w:rPr>
          <w:b/>
          <w:bCs/>
        </w:rPr>
        <w:fldChar w:fldCharType="separate"/>
      </w:r>
      <w:r w:rsidR="00006CDB" w:rsidRPr="00006CDB">
        <w:rPr>
          <w:b/>
          <w:bCs/>
        </w:rPr>
        <w:t xml:space="preserve">Figure </w:t>
      </w:r>
      <w:r w:rsidR="00006CDB" w:rsidRPr="00006CDB">
        <w:rPr>
          <w:b/>
          <w:bCs/>
          <w:noProof/>
        </w:rPr>
        <w:t>3</w:t>
      </w:r>
      <w:r w:rsidR="00D708D5" w:rsidRPr="00D708D5">
        <w:rPr>
          <w:b/>
          <w:bCs/>
        </w:rPr>
        <w:fldChar w:fldCharType="end"/>
      </w:r>
      <w:r w:rsidR="00D708D5">
        <w:t xml:space="preserve"> </w:t>
      </w:r>
      <w:r w:rsidRPr="00BC28A9">
        <w:t xml:space="preserve">illustrates the DCL </w:t>
      </w:r>
      <w:r w:rsidR="00D708D5">
        <w:t>matrix formed by these combinations</w:t>
      </w:r>
      <w:r w:rsidRPr="00BC28A9">
        <w:t>.</w:t>
      </w:r>
    </w:p>
    <w:p w14:paraId="3205DE52" w14:textId="5E710564" w:rsidR="00D708D5" w:rsidRDefault="00D708D5" w:rsidP="000F16B7">
      <w:pPr>
        <w:pStyle w:val="Caption"/>
      </w:pPr>
      <w:bookmarkStart w:id="70" w:name="_Ref184399632"/>
      <w:bookmarkStart w:id="71" w:name="_Toc534624607"/>
      <w:r>
        <w:t xml:space="preserve">Figure </w:t>
      </w:r>
      <w:r>
        <w:fldChar w:fldCharType="begin"/>
      </w:r>
      <w:r>
        <w:instrText xml:space="preserve"> SEQ Figure \* ARABIC </w:instrText>
      </w:r>
      <w:r>
        <w:fldChar w:fldCharType="separate"/>
      </w:r>
      <w:r w:rsidR="00006CDB">
        <w:rPr>
          <w:noProof/>
        </w:rPr>
        <w:t>3</w:t>
      </w:r>
      <w:r>
        <w:rPr>
          <w:noProof/>
        </w:rPr>
        <w:fldChar w:fldCharType="end"/>
      </w:r>
      <w:bookmarkEnd w:id="70"/>
      <w:r>
        <w:t>: A depiction of the DCL matrix</w:t>
      </w:r>
    </w:p>
    <w:p w14:paraId="273D436A" w14:textId="327FD97B" w:rsidR="004800B6" w:rsidRDefault="00ED0E35" w:rsidP="00BC1F9E">
      <w:r>
        <w:rPr>
          <w:noProof/>
        </w:rPr>
        <w:drawing>
          <wp:inline distT="0" distB="0" distL="0" distR="0" wp14:anchorId="3C91D385" wp14:editId="28720E65">
            <wp:extent cx="5648325" cy="2053936"/>
            <wp:effectExtent l="0" t="0" r="0" b="3810"/>
            <wp:docPr id="6337653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60565" cy="2058387"/>
                    </a:xfrm>
                    <a:prstGeom prst="rect">
                      <a:avLst/>
                    </a:prstGeom>
                    <a:noFill/>
                  </pic:spPr>
                </pic:pic>
              </a:graphicData>
            </a:graphic>
          </wp:inline>
        </w:drawing>
      </w:r>
    </w:p>
    <w:p w14:paraId="17F88AD5" w14:textId="0D2B032C" w:rsidR="00BA1762" w:rsidRPr="00E75D2B" w:rsidRDefault="00BA1762" w:rsidP="00D676A1">
      <w:pPr>
        <w:pStyle w:val="Heading3"/>
        <w:numPr>
          <w:ilvl w:val="2"/>
          <w:numId w:val="11"/>
        </w:numPr>
        <w:spacing w:before="240" w:after="120" w:line="240" w:lineRule="auto"/>
        <w:contextualSpacing/>
        <w:rPr>
          <w:color w:val="104F99" w:themeColor="accent2"/>
        </w:rPr>
      </w:pPr>
      <w:bookmarkStart w:id="72" w:name="_Toc190764675"/>
      <w:r w:rsidRPr="00E75D2B">
        <w:rPr>
          <w:color w:val="104F99" w:themeColor="accent2"/>
        </w:rPr>
        <w:t xml:space="preserve">Aggregation </w:t>
      </w:r>
      <w:bookmarkEnd w:id="71"/>
      <w:r w:rsidRPr="00E75D2B">
        <w:rPr>
          <w:color w:val="104F99" w:themeColor="accent2"/>
        </w:rPr>
        <w:t>principles</w:t>
      </w:r>
      <w:bookmarkEnd w:id="72"/>
    </w:p>
    <w:p w14:paraId="14645B62" w14:textId="0080C380" w:rsidR="00D708D5" w:rsidRDefault="00BA1762" w:rsidP="00BA1762">
      <w:r w:rsidRPr="00BC28A9">
        <w:t xml:space="preserve">The level of precision of the DCLs needs to be balanced against </w:t>
      </w:r>
      <w:r w:rsidR="008D7829">
        <w:t>the requirement that they demonstrate</w:t>
      </w:r>
      <w:r w:rsidRPr="00BC28A9">
        <w:t xml:space="preserve"> stability over time</w:t>
      </w:r>
      <w:r>
        <w:t>. To achieve this</w:t>
      </w:r>
      <w:r w:rsidRPr="00BC28A9">
        <w:t xml:space="preserve">, </w:t>
      </w:r>
      <w:r w:rsidR="00542750">
        <w:t xml:space="preserve">code assignment data is aggregated based on common clinical characteristics. One tool used </w:t>
      </w:r>
      <w:r w:rsidR="006A3AC8">
        <w:t>for this purpose</w:t>
      </w:r>
      <w:r w:rsidR="00542750">
        <w:t xml:space="preserve"> is </w:t>
      </w:r>
      <w:r w:rsidR="00AD3825">
        <w:t xml:space="preserve">the </w:t>
      </w:r>
      <w:r w:rsidR="00542750">
        <w:t xml:space="preserve">grouping </w:t>
      </w:r>
      <w:r w:rsidR="00AD3825">
        <w:t xml:space="preserve">of </w:t>
      </w:r>
      <w:r w:rsidR="00542750">
        <w:t>ICD-10-AM codes</w:t>
      </w:r>
      <w:r w:rsidRPr="00BC28A9">
        <w:t xml:space="preserve"> into </w:t>
      </w:r>
      <w:r w:rsidR="008D7829">
        <w:t>C</w:t>
      </w:r>
      <w:r w:rsidRPr="008D7829">
        <w:t xml:space="preserve">oherent </w:t>
      </w:r>
      <w:r w:rsidR="008D7829">
        <w:t>D</w:t>
      </w:r>
      <w:r w:rsidRPr="008D7829">
        <w:t xml:space="preserve">iagnosis </w:t>
      </w:r>
      <w:r w:rsidR="008D7829">
        <w:t>C</w:t>
      </w:r>
      <w:r w:rsidRPr="008D7829">
        <w:t xml:space="preserve">lasses </w:t>
      </w:r>
      <w:r w:rsidRPr="00BC28A9">
        <w:t>(CDCs)</w:t>
      </w:r>
      <w:r w:rsidR="008D7829">
        <w:t>.</w:t>
      </w:r>
    </w:p>
    <w:p w14:paraId="3E47A71F" w14:textId="357D64D6" w:rsidR="00A01FF7" w:rsidRDefault="00D708D5" w:rsidP="00BA1762">
      <w:r>
        <w:t xml:space="preserve">There is a unique CDC for each medical ADRG, apart from medical ADRGs defined using administrative variables. </w:t>
      </w:r>
      <w:r w:rsidR="002415BA">
        <w:t xml:space="preserve">The principal diagnosis codes that inform </w:t>
      </w:r>
      <w:r w:rsidR="00847DB6">
        <w:t xml:space="preserve">the </w:t>
      </w:r>
      <w:r w:rsidR="002415BA">
        <w:t xml:space="preserve">grouping of episodes to a particular medical ADRG are contained in the CDC identified with that medical ADRG. </w:t>
      </w:r>
      <w:r w:rsidR="00BA1762">
        <w:t>I</w:t>
      </w:r>
      <w:r w:rsidR="00BA1762" w:rsidRPr="00BC28A9">
        <w:t xml:space="preserve">n-scope diagnosis codes that </w:t>
      </w:r>
      <w:r w:rsidR="00BA1762">
        <w:t>are</w:t>
      </w:r>
      <w:r w:rsidR="00DF2E65">
        <w:t xml:space="preserve"> </w:t>
      </w:r>
      <w:r w:rsidR="00BA1762">
        <w:t xml:space="preserve">unacceptable </w:t>
      </w:r>
      <w:r w:rsidR="00BA1762" w:rsidRPr="00BC28A9">
        <w:t xml:space="preserve">principal diagnosis </w:t>
      </w:r>
      <w:r w:rsidR="00BA1762">
        <w:t>codes</w:t>
      </w:r>
      <w:r w:rsidR="00DF2E65">
        <w:t xml:space="preserve"> </w:t>
      </w:r>
      <w:r w:rsidR="00BA1762">
        <w:t xml:space="preserve">do not have a </w:t>
      </w:r>
      <w:r w:rsidR="00BA1762" w:rsidRPr="00BC28A9">
        <w:t>medical ADRG</w:t>
      </w:r>
      <w:r w:rsidR="008D7829">
        <w:t xml:space="preserve"> and</w:t>
      </w:r>
      <w:r w:rsidR="00BA1762" w:rsidRPr="00BC28A9">
        <w:t xml:space="preserve"> </w:t>
      </w:r>
      <w:r w:rsidR="002415BA">
        <w:t>are</w:t>
      </w:r>
      <w:r w:rsidR="00BA1762" w:rsidRPr="00BC28A9">
        <w:t xml:space="preserve"> assigned to a clinically appropriate CDC.</w:t>
      </w:r>
    </w:p>
    <w:p w14:paraId="0EC3340B" w14:textId="718A1AE7" w:rsidR="00AD31B5" w:rsidRDefault="002920C8" w:rsidP="00BA1762">
      <w:r>
        <w:t xml:space="preserve">Each </w:t>
      </w:r>
      <w:r w:rsidR="00A01FF7">
        <w:t>DCL is based on a</w:t>
      </w:r>
      <w:r>
        <w:t xml:space="preserve"> sample of at least 100 code assignments. At first, the </w:t>
      </w:r>
      <w:r w:rsidR="00AD31B5">
        <w:t xml:space="preserve">DCL </w:t>
      </w:r>
      <w:r>
        <w:t>calculation is restricted to</w:t>
      </w:r>
      <w:r w:rsidR="00AD31B5">
        <w:t xml:space="preserve"> diagnosis code assignments sharing the following properties.</w:t>
      </w:r>
    </w:p>
    <w:p w14:paraId="6CDD2DA4" w14:textId="69127105" w:rsidR="00AD31B5" w:rsidRDefault="00AD31B5" w:rsidP="00AD31B5">
      <w:pPr>
        <w:pStyle w:val="ListParagraph"/>
        <w:numPr>
          <w:ilvl w:val="0"/>
          <w:numId w:val="17"/>
        </w:numPr>
      </w:pPr>
      <w:r>
        <w:t>Codes appear on episodes in the same ADRG.</w:t>
      </w:r>
    </w:p>
    <w:p w14:paraId="1A760FC3" w14:textId="6015F291" w:rsidR="00AD31B5" w:rsidRDefault="00AD31B5" w:rsidP="00AD31B5">
      <w:pPr>
        <w:pStyle w:val="ListParagraph"/>
        <w:numPr>
          <w:ilvl w:val="0"/>
          <w:numId w:val="17"/>
        </w:numPr>
      </w:pPr>
      <w:r>
        <w:t>Codes belong to the same CDC.</w:t>
      </w:r>
    </w:p>
    <w:p w14:paraId="3C625FE6" w14:textId="0027BE67" w:rsidR="00AD31B5" w:rsidRDefault="00AD31B5" w:rsidP="00AD31B5">
      <w:pPr>
        <w:pStyle w:val="ListParagraph"/>
        <w:numPr>
          <w:ilvl w:val="0"/>
          <w:numId w:val="17"/>
        </w:numPr>
      </w:pPr>
      <w:r>
        <w:t xml:space="preserve">Codes share the same initial characters. For most diagnosis codes, </w:t>
      </w:r>
      <w:r w:rsidR="00E87693">
        <w:t xml:space="preserve">this means the same </w:t>
      </w:r>
      <w:r w:rsidR="008A790E">
        <w:t xml:space="preserve">initial </w:t>
      </w:r>
      <w:r>
        <w:t>3 characters</w:t>
      </w:r>
      <w:r w:rsidR="008A790E">
        <w:t>. F</w:t>
      </w:r>
      <w:r w:rsidR="002920C8">
        <w:t xml:space="preserve">or codes listed in </w:t>
      </w:r>
      <w:r w:rsidR="002920C8" w:rsidRPr="00AD31B5">
        <w:rPr>
          <w:b/>
          <w:bCs/>
        </w:rPr>
        <w:fldChar w:fldCharType="begin"/>
      </w:r>
      <w:r w:rsidR="002920C8" w:rsidRPr="00AD31B5">
        <w:rPr>
          <w:b/>
          <w:bCs/>
        </w:rPr>
        <w:instrText xml:space="preserve"> REF _Ref184639944 \h  \* MERGEFORMAT </w:instrText>
      </w:r>
      <w:r w:rsidR="002920C8" w:rsidRPr="00AD31B5">
        <w:rPr>
          <w:b/>
          <w:bCs/>
        </w:rPr>
      </w:r>
      <w:r w:rsidR="002920C8" w:rsidRPr="00AD31B5">
        <w:rPr>
          <w:b/>
          <w:bCs/>
        </w:rPr>
        <w:fldChar w:fldCharType="separate"/>
      </w:r>
      <w:r w:rsidR="00006CDB" w:rsidRPr="00006CDB">
        <w:rPr>
          <w:b/>
          <w:bCs/>
        </w:rPr>
        <w:t>Appendix C: DCLs with 4 character Precision</w:t>
      </w:r>
      <w:r w:rsidR="002920C8" w:rsidRPr="00AD31B5">
        <w:rPr>
          <w:b/>
          <w:bCs/>
        </w:rPr>
        <w:fldChar w:fldCharType="end"/>
      </w:r>
      <w:r w:rsidR="008A790E" w:rsidRPr="00E87693">
        <w:t>, the initial 4 characters are used</w:t>
      </w:r>
      <w:r w:rsidR="002920C8" w:rsidRPr="00E87693">
        <w:t>.</w:t>
      </w:r>
      <w:r w:rsidR="000B0A10">
        <w:t xml:space="preserve"> </w:t>
      </w:r>
    </w:p>
    <w:p w14:paraId="28A87A47" w14:textId="27C02D5B" w:rsidR="00AD31B5" w:rsidRDefault="00E849B5" w:rsidP="00AD31B5">
      <w:r>
        <w:t>Using this logic, t</w:t>
      </w:r>
      <w:r w:rsidR="00AD31B5">
        <w:t>wo diagnosis codes appearing on the same episode are counted once each if they share the same initial characters and CDC.</w:t>
      </w:r>
    </w:p>
    <w:p w14:paraId="7AAF0B6C" w14:textId="54893F18" w:rsidR="00E849B5" w:rsidRDefault="002920C8" w:rsidP="008A790E">
      <w:pPr>
        <w:spacing w:before="120"/>
        <w:rPr>
          <w:rFonts w:eastAsiaTheme="minorEastAsia"/>
        </w:rPr>
      </w:pPr>
      <w:r w:rsidRPr="007C4C34">
        <w:rPr>
          <w:rFonts w:eastAsiaTheme="minorEastAsia"/>
        </w:rPr>
        <w:t xml:space="preserve">If </w:t>
      </w:r>
      <w:r w:rsidR="000B0A10">
        <w:rPr>
          <w:rFonts w:eastAsiaTheme="minorEastAsia"/>
        </w:rPr>
        <w:t>there are fewer than 100 code assignments based on this initial restriction</w:t>
      </w:r>
      <w:r w:rsidR="00E849B5">
        <w:rPr>
          <w:rFonts w:eastAsiaTheme="minorEastAsia"/>
        </w:rPr>
        <w:t xml:space="preserve"> an</w:t>
      </w:r>
      <w:r w:rsidR="008A790E">
        <w:rPr>
          <w:rFonts w:eastAsiaTheme="minorEastAsia"/>
        </w:rPr>
        <w:t xml:space="preserve"> </w:t>
      </w:r>
      <w:r w:rsidR="00E849B5">
        <w:rPr>
          <w:rFonts w:eastAsiaTheme="minorEastAsia"/>
        </w:rPr>
        <w:t xml:space="preserve">iterative </w:t>
      </w:r>
      <w:r w:rsidR="008A790E">
        <w:rPr>
          <w:rFonts w:eastAsiaTheme="minorEastAsia"/>
        </w:rPr>
        <w:t>aggregation process</w:t>
      </w:r>
      <w:r w:rsidR="00E849B5">
        <w:rPr>
          <w:rFonts w:eastAsiaTheme="minorEastAsia"/>
        </w:rPr>
        <w:t xml:space="preserve"> is applied as</w:t>
      </w:r>
      <w:r>
        <w:rPr>
          <w:rFonts w:eastAsiaTheme="minorEastAsia"/>
        </w:rPr>
        <w:t xml:space="preserve"> depicted in</w:t>
      </w:r>
      <w:r w:rsidRPr="007C4C34">
        <w:rPr>
          <w:rFonts w:eastAsiaTheme="minorEastAsia"/>
        </w:rPr>
        <w:t xml:space="preserve"> </w:t>
      </w:r>
      <w:r w:rsidRPr="002415BA">
        <w:rPr>
          <w:rFonts w:eastAsiaTheme="minorEastAsia"/>
          <w:b/>
          <w:bCs/>
        </w:rPr>
        <w:fldChar w:fldCharType="begin"/>
      </w:r>
      <w:r w:rsidRPr="002415BA">
        <w:rPr>
          <w:rFonts w:eastAsiaTheme="minorEastAsia"/>
          <w:b/>
          <w:bCs/>
        </w:rPr>
        <w:instrText xml:space="preserve"> REF _Ref183101980 \h </w:instrText>
      </w:r>
      <w:r>
        <w:rPr>
          <w:rFonts w:eastAsiaTheme="minorEastAsia"/>
          <w:b/>
          <w:bCs/>
        </w:rPr>
        <w:instrText xml:space="preserve"> \* MERGEFORMAT </w:instrText>
      </w:r>
      <w:r w:rsidRPr="002415BA">
        <w:rPr>
          <w:rFonts w:eastAsiaTheme="minorEastAsia"/>
          <w:b/>
          <w:bCs/>
        </w:rPr>
      </w:r>
      <w:r w:rsidRPr="002415BA">
        <w:rPr>
          <w:rFonts w:eastAsiaTheme="minorEastAsia"/>
          <w:b/>
          <w:bCs/>
        </w:rPr>
        <w:fldChar w:fldCharType="separate"/>
      </w:r>
      <w:r w:rsidR="00006CDB" w:rsidRPr="00006CDB">
        <w:rPr>
          <w:b/>
          <w:bCs/>
        </w:rPr>
        <w:t xml:space="preserve">Table </w:t>
      </w:r>
      <w:r w:rsidR="00006CDB" w:rsidRPr="00006CDB">
        <w:rPr>
          <w:b/>
          <w:bCs/>
          <w:noProof/>
        </w:rPr>
        <w:t>8</w:t>
      </w:r>
      <w:r w:rsidRPr="002415BA">
        <w:rPr>
          <w:rFonts w:eastAsiaTheme="minorEastAsia"/>
          <w:b/>
          <w:bCs/>
        </w:rPr>
        <w:fldChar w:fldCharType="end"/>
      </w:r>
      <w:r w:rsidR="008A790E">
        <w:rPr>
          <w:rFonts w:eastAsiaTheme="minorEastAsia"/>
        </w:rPr>
        <w:t xml:space="preserve">. </w:t>
      </w:r>
    </w:p>
    <w:p w14:paraId="64D8ADE1" w14:textId="0D772B50" w:rsidR="008A790E" w:rsidRDefault="008A790E" w:rsidP="008A790E">
      <w:pPr>
        <w:spacing w:before="120"/>
      </w:pPr>
      <w:r>
        <w:rPr>
          <w:rFonts w:eastAsiaTheme="minorEastAsia"/>
        </w:rPr>
        <w:t xml:space="preserve">For example, </w:t>
      </w:r>
      <w:r w:rsidRPr="00BC28A9">
        <w:t xml:space="preserve">if </w:t>
      </w:r>
      <w:r>
        <w:t xml:space="preserve">a sample of 100 code assignments is not attained by considering codes sharing the same initial 3 </w:t>
      </w:r>
      <w:r w:rsidRPr="00BC28A9">
        <w:t>character</w:t>
      </w:r>
      <w:r>
        <w:t>s</w:t>
      </w:r>
      <w:r w:rsidRPr="00BC28A9">
        <w:t xml:space="preserve"> c</w:t>
      </w:r>
      <w:r>
        <w:t>ategory and</w:t>
      </w:r>
      <w:r w:rsidRPr="00BC28A9">
        <w:t xml:space="preserve"> CDC</w:t>
      </w:r>
      <w:r>
        <w:t xml:space="preserve">, among episodes in the same ADRG, then </w:t>
      </w:r>
      <w:r w:rsidR="00E87693">
        <w:t>t</w:t>
      </w:r>
      <w:r w:rsidR="006A3AC8">
        <w:t>he next level of aggregation is stage 3</w:t>
      </w:r>
      <w:r>
        <w:t xml:space="preserve"> in </w:t>
      </w:r>
      <w:r w:rsidRPr="002415BA">
        <w:rPr>
          <w:rFonts w:eastAsiaTheme="minorEastAsia"/>
          <w:b/>
          <w:bCs/>
        </w:rPr>
        <w:fldChar w:fldCharType="begin"/>
      </w:r>
      <w:r w:rsidRPr="002415BA">
        <w:rPr>
          <w:rFonts w:eastAsiaTheme="minorEastAsia"/>
          <w:b/>
          <w:bCs/>
        </w:rPr>
        <w:instrText xml:space="preserve"> REF _Ref183101980 \h </w:instrText>
      </w:r>
      <w:r>
        <w:rPr>
          <w:rFonts w:eastAsiaTheme="minorEastAsia"/>
          <w:b/>
          <w:bCs/>
        </w:rPr>
        <w:instrText xml:space="preserve"> \* MERGEFORMAT </w:instrText>
      </w:r>
      <w:r w:rsidRPr="002415BA">
        <w:rPr>
          <w:rFonts w:eastAsiaTheme="minorEastAsia"/>
          <w:b/>
          <w:bCs/>
        </w:rPr>
      </w:r>
      <w:r w:rsidRPr="002415BA">
        <w:rPr>
          <w:rFonts w:eastAsiaTheme="minorEastAsia"/>
          <w:b/>
          <w:bCs/>
        </w:rPr>
        <w:fldChar w:fldCharType="separate"/>
      </w:r>
      <w:r w:rsidR="00006CDB" w:rsidRPr="00006CDB">
        <w:rPr>
          <w:b/>
          <w:bCs/>
        </w:rPr>
        <w:t xml:space="preserve">Table </w:t>
      </w:r>
      <w:r w:rsidR="00006CDB" w:rsidRPr="00006CDB">
        <w:rPr>
          <w:b/>
          <w:bCs/>
          <w:noProof/>
        </w:rPr>
        <w:t>8</w:t>
      </w:r>
      <w:r w:rsidRPr="002415BA">
        <w:rPr>
          <w:rFonts w:eastAsiaTheme="minorEastAsia"/>
          <w:b/>
          <w:bCs/>
        </w:rPr>
        <w:fldChar w:fldCharType="end"/>
      </w:r>
      <w:r>
        <w:t>.</w:t>
      </w:r>
      <w:r w:rsidRPr="00BC28A9">
        <w:t xml:space="preserve"> </w:t>
      </w:r>
      <w:r w:rsidRPr="00285F58">
        <w:t>At</w:t>
      </w:r>
      <w:r w:rsidR="00E849B5">
        <w:t xml:space="preserve"> stage 3</w:t>
      </w:r>
      <w:r>
        <w:t xml:space="preserve">, </w:t>
      </w:r>
      <w:r w:rsidRPr="00285F58">
        <w:t>the DCL calculation still only considers cod</w:t>
      </w:r>
      <w:r>
        <w:t>es</w:t>
      </w:r>
      <w:r w:rsidRPr="00285F58">
        <w:t xml:space="preserve"> in the same CDC</w:t>
      </w:r>
      <w:r>
        <w:t xml:space="preserve"> an</w:t>
      </w:r>
      <w:r w:rsidR="00E849B5">
        <w:t>d</w:t>
      </w:r>
      <w:r>
        <w:t xml:space="preserve"> </w:t>
      </w:r>
      <w:r w:rsidRPr="00285F58">
        <w:t>episodes in the same ADRG</w:t>
      </w:r>
      <w:r w:rsidRPr="00D907C2">
        <w:t>. However,</w:t>
      </w:r>
      <w:r w:rsidRPr="00285F58">
        <w:t xml:space="preserve"> instead of using only codes with the same initial </w:t>
      </w:r>
      <w:r>
        <w:t>3</w:t>
      </w:r>
      <w:r w:rsidRPr="00285F58">
        <w:t xml:space="preserve"> characters, the calculation is made based on any codes in the same code sub-block.</w:t>
      </w:r>
    </w:p>
    <w:p w14:paraId="51898F3A" w14:textId="7D09B38C" w:rsidR="005654D2" w:rsidRDefault="005654D2" w:rsidP="000F16B7">
      <w:pPr>
        <w:pStyle w:val="Caption"/>
      </w:pPr>
      <w:bookmarkStart w:id="73" w:name="_Ref183101980"/>
      <w:r>
        <w:t xml:space="preserve">Table </w:t>
      </w:r>
      <w:r>
        <w:fldChar w:fldCharType="begin"/>
      </w:r>
      <w:r>
        <w:instrText xml:space="preserve"> SEQ Table \* ARABIC </w:instrText>
      </w:r>
      <w:r>
        <w:fldChar w:fldCharType="separate"/>
      </w:r>
      <w:r w:rsidR="00006CDB">
        <w:rPr>
          <w:noProof/>
        </w:rPr>
        <w:t>8</w:t>
      </w:r>
      <w:r>
        <w:fldChar w:fldCharType="end"/>
      </w:r>
      <w:bookmarkEnd w:id="73"/>
      <w:r>
        <w:t xml:space="preserve">: </w:t>
      </w:r>
      <w:r w:rsidR="0086248D">
        <w:t xml:space="preserve">The DCL </w:t>
      </w:r>
      <w:r w:rsidR="00951FB8">
        <w:t>a</w:t>
      </w:r>
      <w:r>
        <w:t>ggregation hierarchy</w:t>
      </w:r>
    </w:p>
    <w:tbl>
      <w:tblPr>
        <w:tblStyle w:val="ListTable3-Accent11"/>
        <w:tblW w:w="9322" w:type="dxa"/>
        <w:tblLook w:val="04A0" w:firstRow="1" w:lastRow="0" w:firstColumn="1" w:lastColumn="0" w:noHBand="0" w:noVBand="1"/>
      </w:tblPr>
      <w:tblGrid>
        <w:gridCol w:w="4077"/>
        <w:gridCol w:w="1134"/>
        <w:gridCol w:w="1417"/>
        <w:gridCol w:w="1276"/>
        <w:gridCol w:w="1418"/>
      </w:tblGrid>
      <w:tr w:rsidR="00552F40" w:rsidRPr="00552F40" w14:paraId="2F5B0A92" w14:textId="77777777" w:rsidTr="00552F40">
        <w:trPr>
          <w:cnfStyle w:val="100000000000" w:firstRow="1" w:lastRow="0" w:firstColumn="0" w:lastColumn="0" w:oddVBand="0" w:evenVBand="0" w:oddHBand="0" w:evenHBand="0" w:firstRowFirstColumn="0" w:firstRowLastColumn="0" w:lastRowFirstColumn="0" w:lastRowLastColumn="0"/>
          <w:trHeight w:val="420"/>
        </w:trPr>
        <w:tc>
          <w:tcPr>
            <w:cnfStyle w:val="001000000100" w:firstRow="0" w:lastRow="0" w:firstColumn="1" w:lastColumn="0" w:oddVBand="0" w:evenVBand="0" w:oddHBand="0" w:evenHBand="0" w:firstRowFirstColumn="1" w:firstRowLastColumn="0" w:lastRowFirstColumn="0" w:lastRowLastColumn="0"/>
            <w:tcW w:w="4077" w:type="dxa"/>
            <w:shd w:val="clear" w:color="auto" w:fill="104F99" w:themeFill="accent2"/>
            <w:vAlign w:val="center"/>
          </w:tcPr>
          <w:p w14:paraId="126B94AC" w14:textId="0EEC95B7" w:rsidR="00BA1762" w:rsidRPr="00552F40" w:rsidRDefault="00BA1762" w:rsidP="003C7CB1">
            <w:pPr>
              <w:rPr>
                <w:color w:val="FFFFFF" w:themeColor="accent6"/>
                <w:sz w:val="22"/>
                <w:szCs w:val="22"/>
              </w:rPr>
            </w:pPr>
            <w:r w:rsidRPr="00552F40">
              <w:rPr>
                <w:color w:val="FFFFFF" w:themeColor="accent6"/>
                <w:sz w:val="22"/>
                <w:szCs w:val="22"/>
              </w:rPr>
              <w:t xml:space="preserve">Precision </w:t>
            </w:r>
            <w:r w:rsidR="006D36C5">
              <w:rPr>
                <w:color w:val="FFFFFF" w:themeColor="accent6"/>
                <w:sz w:val="22"/>
                <w:szCs w:val="22"/>
              </w:rPr>
              <w:t>l</w:t>
            </w:r>
            <w:r w:rsidRPr="00552F40">
              <w:rPr>
                <w:color w:val="FFFFFF" w:themeColor="accent6"/>
                <w:sz w:val="22"/>
                <w:szCs w:val="22"/>
              </w:rPr>
              <w:t>evel</w:t>
            </w:r>
          </w:p>
        </w:tc>
        <w:tc>
          <w:tcPr>
            <w:tcW w:w="1134" w:type="dxa"/>
            <w:shd w:val="clear" w:color="auto" w:fill="104F99" w:themeFill="accent2"/>
            <w:vAlign w:val="center"/>
          </w:tcPr>
          <w:p w14:paraId="4433550A" w14:textId="77777777" w:rsidR="00BA1762" w:rsidRPr="00552F40" w:rsidRDefault="00BA1762" w:rsidP="003C7CB1">
            <w:pPr>
              <w:jc w:val="center"/>
              <w:cnfStyle w:val="100000000000" w:firstRow="1" w:lastRow="0" w:firstColumn="0" w:lastColumn="0" w:oddVBand="0" w:evenVBand="0" w:oddHBand="0" w:evenHBand="0" w:firstRowFirstColumn="0" w:firstRowLastColumn="0" w:lastRowFirstColumn="0" w:lastRowLastColumn="0"/>
              <w:rPr>
                <w:color w:val="FFFFFF" w:themeColor="accent6"/>
                <w:sz w:val="22"/>
                <w:szCs w:val="22"/>
              </w:rPr>
            </w:pPr>
            <w:r w:rsidRPr="00552F40">
              <w:rPr>
                <w:color w:val="FFFFFF" w:themeColor="accent6"/>
                <w:sz w:val="22"/>
                <w:szCs w:val="22"/>
              </w:rPr>
              <w:t>ADRG</w:t>
            </w:r>
          </w:p>
        </w:tc>
        <w:tc>
          <w:tcPr>
            <w:tcW w:w="1417" w:type="dxa"/>
            <w:shd w:val="clear" w:color="auto" w:fill="104F99" w:themeFill="accent2"/>
            <w:vAlign w:val="center"/>
          </w:tcPr>
          <w:p w14:paraId="00523036" w14:textId="77777777" w:rsidR="00BA1762" w:rsidRPr="00552F40" w:rsidRDefault="00BA1762" w:rsidP="003C7CB1">
            <w:pPr>
              <w:jc w:val="center"/>
              <w:cnfStyle w:val="100000000000" w:firstRow="1" w:lastRow="0" w:firstColumn="0" w:lastColumn="0" w:oddVBand="0" w:evenVBand="0" w:oddHBand="0" w:evenHBand="0" w:firstRowFirstColumn="0" w:firstRowLastColumn="0" w:lastRowFirstColumn="0" w:lastRowLastColumn="0"/>
              <w:rPr>
                <w:color w:val="FFFFFF" w:themeColor="accent6"/>
                <w:sz w:val="22"/>
                <w:szCs w:val="22"/>
              </w:rPr>
            </w:pPr>
            <w:r w:rsidRPr="00552F40">
              <w:rPr>
                <w:color w:val="FFFFFF" w:themeColor="accent6"/>
                <w:sz w:val="22"/>
                <w:szCs w:val="22"/>
              </w:rPr>
              <w:t>MDC by partition</w:t>
            </w:r>
          </w:p>
        </w:tc>
        <w:tc>
          <w:tcPr>
            <w:tcW w:w="1276" w:type="dxa"/>
            <w:shd w:val="clear" w:color="auto" w:fill="104F99" w:themeFill="accent2"/>
            <w:vAlign w:val="center"/>
          </w:tcPr>
          <w:p w14:paraId="6C103758" w14:textId="77777777" w:rsidR="00BA1762" w:rsidRPr="00552F40" w:rsidRDefault="00BA1762" w:rsidP="003C7CB1">
            <w:pPr>
              <w:jc w:val="center"/>
              <w:cnfStyle w:val="100000000000" w:firstRow="1" w:lastRow="0" w:firstColumn="0" w:lastColumn="0" w:oddVBand="0" w:evenVBand="0" w:oddHBand="0" w:evenHBand="0" w:firstRowFirstColumn="0" w:firstRowLastColumn="0" w:lastRowFirstColumn="0" w:lastRowLastColumn="0"/>
              <w:rPr>
                <w:color w:val="FFFFFF" w:themeColor="accent6"/>
                <w:sz w:val="22"/>
                <w:szCs w:val="22"/>
              </w:rPr>
            </w:pPr>
            <w:r w:rsidRPr="00552F40">
              <w:rPr>
                <w:color w:val="FFFFFF" w:themeColor="accent6"/>
                <w:sz w:val="22"/>
                <w:szCs w:val="22"/>
              </w:rPr>
              <w:t>MDC</w:t>
            </w:r>
          </w:p>
        </w:tc>
        <w:tc>
          <w:tcPr>
            <w:tcW w:w="1418" w:type="dxa"/>
            <w:shd w:val="clear" w:color="auto" w:fill="104F99" w:themeFill="accent2"/>
            <w:vAlign w:val="center"/>
          </w:tcPr>
          <w:p w14:paraId="45281FDC" w14:textId="77777777" w:rsidR="00BA1762" w:rsidRPr="00552F40" w:rsidRDefault="00BA1762" w:rsidP="003C7CB1">
            <w:pPr>
              <w:jc w:val="center"/>
              <w:cnfStyle w:val="100000000000" w:firstRow="1" w:lastRow="0" w:firstColumn="0" w:lastColumn="0" w:oddVBand="0" w:evenVBand="0" w:oddHBand="0" w:evenHBand="0" w:firstRowFirstColumn="0" w:firstRowLastColumn="0" w:lastRowFirstColumn="0" w:lastRowLastColumn="0"/>
              <w:rPr>
                <w:color w:val="FFFFFF" w:themeColor="accent6"/>
                <w:sz w:val="22"/>
                <w:szCs w:val="22"/>
              </w:rPr>
            </w:pPr>
            <w:r w:rsidRPr="00552F40">
              <w:rPr>
                <w:color w:val="FFFFFF" w:themeColor="accent6"/>
                <w:sz w:val="22"/>
                <w:szCs w:val="22"/>
              </w:rPr>
              <w:t>All ADRGs</w:t>
            </w:r>
          </w:p>
        </w:tc>
      </w:tr>
      <w:tr w:rsidR="00BA1762" w:rsidRPr="00552F40" w14:paraId="16E24A28" w14:textId="77777777" w:rsidTr="00552F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auto"/>
            <w:vAlign w:val="bottom"/>
          </w:tcPr>
          <w:p w14:paraId="52B16019" w14:textId="583600B2" w:rsidR="00BA1762" w:rsidRPr="000A5967" w:rsidRDefault="00E9601D" w:rsidP="004C213E">
            <w:pPr>
              <w:spacing w:before="60" w:after="60"/>
              <w:rPr>
                <w:b w:val="0"/>
                <w:sz w:val="22"/>
                <w:szCs w:val="22"/>
                <w:vertAlign w:val="superscript"/>
              </w:rPr>
            </w:pPr>
            <w:r>
              <w:rPr>
                <w:b w:val="0"/>
                <w:sz w:val="22"/>
                <w:szCs w:val="22"/>
              </w:rPr>
              <w:t>4</w:t>
            </w:r>
            <w:r w:rsidR="005B3D50">
              <w:rPr>
                <w:b w:val="0"/>
                <w:sz w:val="22"/>
                <w:szCs w:val="22"/>
              </w:rPr>
              <w:t xml:space="preserve"> </w:t>
            </w:r>
            <w:r w:rsidR="00BA1762" w:rsidRPr="00552F40">
              <w:rPr>
                <w:b w:val="0"/>
                <w:sz w:val="22"/>
                <w:szCs w:val="22"/>
              </w:rPr>
              <w:t>character category within CDC</w:t>
            </w:r>
            <w:r w:rsidR="00734B57" w:rsidRPr="004565E1">
              <w:rPr>
                <w:b w:val="0"/>
                <w:sz w:val="22"/>
                <w:szCs w:val="22"/>
              </w:rPr>
              <w:t>*</w:t>
            </w:r>
          </w:p>
        </w:tc>
        <w:tc>
          <w:tcPr>
            <w:tcW w:w="1134" w:type="dxa"/>
            <w:shd w:val="clear" w:color="auto" w:fill="auto"/>
          </w:tcPr>
          <w:p w14:paraId="79C08FD9" w14:textId="290E7C18" w:rsidR="00BA1762" w:rsidRPr="00552F40" w:rsidRDefault="006D36C5" w:rsidP="004C213E">
            <w:pPr>
              <w:spacing w:before="60" w:after="60"/>
              <w:jc w:val="center"/>
              <w:cnfStyle w:val="000000100000" w:firstRow="0" w:lastRow="0" w:firstColumn="0" w:lastColumn="0" w:oddVBand="0" w:evenVBand="0" w:oddHBand="1" w:evenHBand="0" w:firstRowFirstColumn="0" w:firstRowLastColumn="0" w:lastRowFirstColumn="0" w:lastRowLastColumn="0"/>
              <w:rPr>
                <w:sz w:val="22"/>
                <w:szCs w:val="22"/>
              </w:rPr>
            </w:pPr>
            <w:r w:rsidRPr="00552F40">
              <w:rPr>
                <w:noProof/>
                <w:lang w:val="en-US"/>
              </w:rPr>
              <mc:AlternateContent>
                <mc:Choice Requires="wpg">
                  <w:drawing>
                    <wp:anchor distT="0" distB="0" distL="114300" distR="114300" simplePos="0" relativeHeight="251661312" behindDoc="0" locked="0" layoutInCell="1" allowOverlap="1" wp14:anchorId="0458BA4F" wp14:editId="225A5D78">
                      <wp:simplePos x="0" y="0"/>
                      <wp:positionH relativeFrom="column">
                        <wp:posOffset>524510</wp:posOffset>
                      </wp:positionH>
                      <wp:positionV relativeFrom="paragraph">
                        <wp:posOffset>67310</wp:posOffset>
                      </wp:positionV>
                      <wp:extent cx="2505727" cy="1561941"/>
                      <wp:effectExtent l="76200" t="0" r="85090" b="57785"/>
                      <wp:wrapNone/>
                      <wp:docPr id="25" name="Group 25"/>
                      <wp:cNvGraphicFramePr/>
                      <a:graphic xmlns:a="http://schemas.openxmlformats.org/drawingml/2006/main">
                        <a:graphicData uri="http://schemas.microsoft.com/office/word/2010/wordprocessingGroup">
                          <wpg:wgp>
                            <wpg:cNvGrpSpPr/>
                            <wpg:grpSpPr>
                              <a:xfrm>
                                <a:off x="0" y="0"/>
                                <a:ext cx="2505727" cy="1561941"/>
                                <a:chOff x="10571" y="-237707"/>
                                <a:chExt cx="2985289" cy="1574400"/>
                              </a:xfrm>
                            </wpg:grpSpPr>
                            <wps:wsp>
                              <wps:cNvPr id="13" name="Straight Arrow Connector 13"/>
                              <wps:cNvCnPr/>
                              <wps:spPr>
                                <a:xfrm>
                                  <a:off x="10571" y="-237707"/>
                                  <a:ext cx="2129" cy="155408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a:off x="1125821" y="0"/>
                                  <a:ext cx="12700" cy="1295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a:off x="2193502" y="898543"/>
                                  <a:ext cx="9525" cy="438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a:off x="2986335" y="893257"/>
                                  <a:ext cx="9525" cy="438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flipV="1">
                                  <a:off x="10571" y="0"/>
                                  <a:ext cx="1113121" cy="129540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flipV="1">
                                  <a:off x="1146964" y="909114"/>
                                  <a:ext cx="1046538" cy="380559"/>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flipV="1">
                                  <a:off x="2204074" y="898543"/>
                                  <a:ext cx="783308" cy="417999"/>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575D6FC" id="Group 25" o:spid="_x0000_s1026" style="position:absolute;margin-left:41.3pt;margin-top:5.3pt;width:197.3pt;height:123pt;z-index:251661312;mso-width-relative:margin;mso-height-relative:margin" coordorigin="105,-2377" coordsize="29852,15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XggfQMAAPYTAAAOAAAAZHJzL2Uyb0RvYy54bWzsWFtP2zAUfp+0/2DlHRI7SXMRLZqA8TJt&#10;aGx7N4lzkRI7sj3a/vsdO5dCKRSYhDbUFzepfY6Pv3zn5pPTVdugWyZVLfjcwceegxjPRF7zcu78&#10;/PH5KHaQ0pTntBGczZ01U87p4uOHk2WXMiIq0eRMIlDCVbrs5k6ldZe6rsoq1lJ1LDrGYbIQsqUa&#10;XmXp5pIuQXvbuMTzZu5SyLyTImNKwb/n/aSzsPqLgmX6W1EoplEzd8A2bUdpxxszuosTmpaSdlWd&#10;DWbQV1jR0prDppOqc6op+i3rB6raOpNCiUIfZ6J1RVHUGbNngNNgb+s0l1L87uxZynRZdhNMAO0W&#10;Tq9Wm329vZTddXclAYllVwIW9s2cZVXI1vyClWhlIVtPkLGVRhn8SUIvjEjkoAzmcDjDSYB7ULMK&#10;kDdyGFZgB8H8EfGjyIvG+YtRRxKHJE5GHVEQePbDuKMJ7j3Dlh1QRW3QUH+HxnVFO2ZBVimgcSVR&#10;nYPRvoM4bYGx11rSuqw0+iSlWKIzwTmwSkgESyxmVuyMDwiqVAGYO+B7BIYJSEwmBMLAiwOjfEKA&#10;pp1U+pKJFpmHuaMGqyZzsKUfvf2idC84ChhTGm5GTevmgudIrzs4l5Y15WXDhn3MEsB5NN8+6XXD&#10;evHvrABYzMe021j3ZGeNRLcUHItmGePafnewuOGw2ogVddNMgt5+wWG9EWXWdV8iPEnYnQXXk3Bb&#10;cyF37a5Xo8lFv35EoD+3geBG5Gv7YS00wDrjJG9BPwib++gXv4x+mIQx6f1wCHsj9TCJwOF6DyYJ&#10;kO++9x24B4R8kvHvi3sEuLCHe7DkJaGP4MQPPWJzQAzBPrCRE7x8SABJSMKef4Ef4/BAv2wTvZ4R&#10;N98Z/SBG7aOfjdsmEEPC3p95SRLPfB8YBiVInPgkHCqQA/2m/Ndn6kPmhYIWwtQW/aYaC8Hk3riH&#10;iqbufo2V0lA7b4q/7dyLsY9NWrb183Oyb1NzU67S9Mlaz1R/51RVfYGWw9OhzoOK9F+r88jDNuMO&#10;257RYOxmGw5mySywAS/xEoxtM7HJt9gLZqEPJaYhnR97YZgM7BhbvrF5GLqNA+eg5Ru7mv+9tyBA&#10;jMcjnKXK06l1J+cI8QIv6jm3q8aLYt/3BsoFOEqSA+XMHddjTfSb1XT2bgUul+xlw3ARZm6v7r7b&#10;vnhzXbf4AwAA//8DAFBLAwQUAAYACAAAACEAE9UK2OAAAAAJAQAADwAAAGRycy9kb3ducmV2Lnht&#10;bEyPQUvDQBCF74L/YRnBm90k2rSk2ZRS1FMRbAXpbZudJqHZ2ZDdJum/dzzpaZh5jzffy9eTbcWA&#10;vW8cKYhnEQik0pmGKgVfh7enJQgfNBndOkIFN/SwLu7vcp0ZN9InDvtQCQ4hn2kFdQhdJqUva7Ta&#10;z1yHxNrZ9VYHXvtKml6PHG5bmURRKq1uiD/UusNtjeVlf7UK3kc9bp7j12F3OW9vx8P843sXo1KP&#10;D9NmBSLgFP7M8IvP6FAw08ldyXjRKlgmKTv5HvFk/WWxSECcFCTzNAVZ5PJ/g+IHAAD//wMAUEsB&#10;Ai0AFAAGAAgAAAAhALaDOJL+AAAA4QEAABMAAAAAAAAAAAAAAAAAAAAAAFtDb250ZW50X1R5cGVz&#10;XS54bWxQSwECLQAUAAYACAAAACEAOP0h/9YAAACUAQAACwAAAAAAAAAAAAAAAAAvAQAAX3JlbHMv&#10;LnJlbHNQSwECLQAUAAYACAAAACEADi14IH0DAAD2EwAADgAAAAAAAAAAAAAAAAAuAgAAZHJzL2Uy&#10;b0RvYy54bWxQSwECLQAUAAYACAAAACEAE9UK2OAAAAAJAQAADwAAAAAAAAAAAAAAAADXBQAAZHJz&#10;L2Rvd25yZXYueG1sUEsFBgAAAAAEAAQA8wAAAOQGAAAAAA==&#10;">
                      <v:shapetype id="_x0000_t32" coordsize="21600,21600" o:spt="32" o:oned="t" path="m,l21600,21600e" filled="f">
                        <v:path arrowok="t" fillok="f" o:connecttype="none"/>
                        <o:lock v:ext="edit" shapetype="t"/>
                      </v:shapetype>
                      <v:shape id="Straight Arrow Connector 13" o:spid="_x0000_s1027" type="#_x0000_t32" style="position:absolute;left:105;top:-2377;width:22;height:15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UJcxAAAANsAAAAPAAAAZHJzL2Rvd25yZXYueG1sRI9Pa8JA&#10;EMXvhX6HZQpeRDf+KzZ1lVIQe2204nHITrPB7GzITjV++26h4G2G9+b93qw2vW/UhbpYBzYwGWeg&#10;iMtga64MHPbb0RJUFGSLTWAycKMIm/XjwwpzG678SZdCKpVCOOZowIm0udaxdOQxjkNLnLTv0HmU&#10;tHaVth1eU7hv9DTLnrXHmhPBYUvvjspz8eMTlw7TYbEYvszPO/w6HZ3c5hMxZvDUv72CEurlbv6/&#10;/rCp/gz+fkkD6PUvAAAA//8DAFBLAQItABQABgAIAAAAIQDb4fbL7gAAAIUBAAATAAAAAAAAAAAA&#10;AAAAAAAAAABbQ29udGVudF9UeXBlc10ueG1sUEsBAi0AFAAGAAgAAAAhAFr0LFu/AAAAFQEAAAsA&#10;AAAAAAAAAAAAAAAAHwEAAF9yZWxzLy5yZWxzUEsBAi0AFAAGAAgAAAAhAPTtQlzEAAAA2wAAAA8A&#10;AAAAAAAAAAAAAAAABwIAAGRycy9kb3ducmV2LnhtbFBLBQYAAAAAAwADALcAAAD4AgAAAAA=&#10;" strokecolor="#15272f [3204]" strokeweight=".5pt">
                        <v:stroke endarrow="block" joinstyle="miter"/>
                      </v:shape>
                      <v:shape id="Straight Arrow Connector 18" o:spid="_x0000_s1028" type="#_x0000_t32" style="position:absolute;left:11258;width:127;height:129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dAtwgAAANsAAAAPAAAAZHJzL2Rvd25yZXYueG1sRI9NSwNB&#10;DIbvQv/DEMFLsbMtVXTttBRB9NptFY9hJ+4s3cksO7Hd/ntzEHpLyPvxZLUZY2dONOQ2sYP5rABD&#10;XCffcuPgsH+7fwKTBdljl5gcXCjDZj25WWHp05l3dKqkMRrCuUQHQaQvrc11oIh5lnpivf2kIaLo&#10;OjTWD3jW8NjZRVE82ogta0PAnl4D1cfqN2ovHRbT6mH6vDy+4+f3V5DLci7O3d2O2xcwQqNcxf/u&#10;D6/4Cqu/6AB2/QcAAP//AwBQSwECLQAUAAYACAAAACEA2+H2y+4AAACFAQAAEwAAAAAAAAAAAAAA&#10;AAAAAAAAW0NvbnRlbnRfVHlwZXNdLnhtbFBLAQItABQABgAIAAAAIQBa9CxbvwAAABUBAAALAAAA&#10;AAAAAAAAAAAAAB8BAABfcmVscy8ucmVsc1BLAQItABQABgAIAAAAIQD6SdAtwgAAANsAAAAPAAAA&#10;AAAAAAAAAAAAAAcCAABkcnMvZG93bnJldi54bWxQSwUGAAAAAAMAAwC3AAAA9gIAAAAA&#10;" strokecolor="#15272f [3204]" strokeweight=".5pt">
                        <v:stroke endarrow="block" joinstyle="miter"/>
                      </v:shape>
                      <v:shape id="Straight Arrow Connector 20" o:spid="_x0000_s1029" type="#_x0000_t32" style="position:absolute;left:21935;top:8985;width:95;height:4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xaWwAAAANsAAAAPAAAAZHJzL2Rvd25yZXYueG1sRE9NS8NA&#10;EL0L/odlBC+l3TRU0dhtEUH0alqlxyE7ZkOzsyE7tum/dw6Cx8f7Xm+n2JsTjblL7GC5KMAQN8l3&#10;3DrY717nD2CyIHvsE5ODC2XYbq6v1lj5dOYPOtXSGg3hXKGDIDJU1uYmUMS8SAOxct9pjCgKx9b6&#10;Ec8aHntbFsW9jdixNgQc6CVQc6x/ovbSvpzVd7PH1fENPw9fQS6rpTh3ezM9P4ERmuRf/Od+9w5K&#10;Xa9f9AfYzS8AAAD//wMAUEsBAi0AFAAGAAgAAAAhANvh9svuAAAAhQEAABMAAAAAAAAAAAAAAAAA&#10;AAAAAFtDb250ZW50X1R5cGVzXS54bWxQSwECLQAUAAYACAAAACEAWvQsW78AAAAVAQAACwAAAAAA&#10;AAAAAAAAAAAfAQAAX3JlbHMvLnJlbHNQSwECLQAUAAYACAAAACEAylMWlsAAAADbAAAADwAAAAAA&#10;AAAAAAAAAAAHAgAAZHJzL2Rvd25yZXYueG1sUEsFBgAAAAADAAMAtwAAAPQCAAAAAA==&#10;" strokecolor="#15272f [3204]" strokeweight=".5pt">
                        <v:stroke endarrow="block" joinstyle="miter"/>
                      </v:shape>
                      <v:shape id="Straight Arrow Connector 21" o:spid="_x0000_s1030" type="#_x0000_t32" style="position:absolute;left:29863;top:8932;width:95;height:43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7MNwgAAANsAAAAPAAAAZHJzL2Rvd25yZXYueG1sRI9PS8NA&#10;EMXvBb/DMoKXYjcJbdHYbRGh6NU0ischO2ZDs7MhO23Tb+8KgsfH+/PjbXaT79WZxtgFNpAvMlDE&#10;TbAdtwbqw/7+AVQUZIt9YDJwpQi77c1sg6UNF36ncyWtSiMcSzTgRIZS69g48hgXYSBO3ncYPUqS&#10;Y6vtiJc07ntdZNlae+w4ERwO9OKoOVYnn7hUF/NqNX9cHl/x4+vTyXWZizF3t9PzEyihSf7Df+03&#10;a6DI4fdL+gF6+wMAAP//AwBQSwECLQAUAAYACAAAACEA2+H2y+4AAACFAQAAEwAAAAAAAAAAAAAA&#10;AAAAAAAAW0NvbnRlbnRfVHlwZXNdLnhtbFBLAQItABQABgAIAAAAIQBa9CxbvwAAABUBAAALAAAA&#10;AAAAAAAAAAAAAB8BAABfcmVscy8ucmVsc1BLAQItABQABgAIAAAAIQClH7MNwgAAANsAAAAPAAAA&#10;AAAAAAAAAAAAAAcCAABkcnMvZG93bnJldi54bWxQSwUGAAAAAAMAAwC3AAAA9gIAAAAA&#10;" strokecolor="#15272f [3204]" strokeweight=".5pt">
                        <v:stroke endarrow="block" joinstyle="miter"/>
                      </v:shape>
                      <v:line id="Straight Connector 22" o:spid="_x0000_s1031" style="position:absolute;flip:y;visibility:visible;mso-wrap-style:square" from="105,0" to="11236,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eLnxQAAANsAAAAPAAAAZHJzL2Rvd25yZXYueG1sRI9Ba8JA&#10;FITvQv/D8oTezMYcRFNXKaaBUkHQlPb6yL4mabNvQ3YbY399VxA8DjPzDbPejqYVA/WusaxgHsUg&#10;iEurG64UvBf5bAnCeWSNrWVScCEH283DZI2ptmc+0nDylQgQdikqqL3vUildWZNBF9mOOHhftjfo&#10;g+wrqXs8B7hpZRLHC2mw4bBQY0e7msqf069RkL/9uf1ntzIvi2W2O35k34eVLJR6nI7PTyA8jf4e&#10;vrVftYIkgeuX8APk5h8AAP//AwBQSwECLQAUAAYACAAAACEA2+H2y+4AAACFAQAAEwAAAAAAAAAA&#10;AAAAAAAAAAAAW0NvbnRlbnRfVHlwZXNdLnhtbFBLAQItABQABgAIAAAAIQBa9CxbvwAAABUBAAAL&#10;AAAAAAAAAAAAAAAAAB8BAABfcmVscy8ucmVsc1BLAQItABQABgAIAAAAIQCf7eLnxQAAANsAAAAP&#10;AAAAAAAAAAAAAAAAAAcCAABkcnMvZG93bnJldi54bWxQSwUGAAAAAAMAAwC3AAAA+QIAAAAA&#10;" strokecolor="#15272f [3204]" strokeweight=".5pt">
                        <v:stroke dashstyle="dash" joinstyle="miter"/>
                      </v:line>
                      <v:line id="Straight Connector 23" o:spid="_x0000_s1032" style="position:absolute;flip:y;visibility:visible;mso-wrap-style:square" from="11469,9091" to="21935,12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Ud8xgAAANsAAAAPAAAAZHJzL2Rvd25yZXYueG1sRI9Ba8JA&#10;FITvhf6H5RV6azZaEBNdRbRCaUFIInp9ZJ9J2uzbkN1q2l/vFgSPw8x8w8yXg2nFmXrXWFYwimIQ&#10;xKXVDVcK9sX2ZQrCeWSNrWVS8EsOlovHhzmm2l44o3PuKxEg7FJUUHvfpVK6siaDLrIdcfBOtjfo&#10;g+wrqXu8BLhp5TiOJ9Jgw2Ghxo7WNZXf+Y9RsP34c5/HLjFvk+lmnR02X7tEFko9Pw2rGQhPg7+H&#10;b+13rWD8Cv9fwg+QiysAAAD//wMAUEsBAi0AFAAGAAgAAAAhANvh9svuAAAAhQEAABMAAAAAAAAA&#10;AAAAAAAAAAAAAFtDb250ZW50X1R5cGVzXS54bWxQSwECLQAUAAYACAAAACEAWvQsW78AAAAVAQAA&#10;CwAAAAAAAAAAAAAAAAAfAQAAX3JlbHMvLnJlbHNQSwECLQAUAAYACAAAACEA8KFHfMYAAADbAAAA&#10;DwAAAAAAAAAAAAAAAAAHAgAAZHJzL2Rvd25yZXYueG1sUEsFBgAAAAADAAMAtwAAAPoCAAAAAA==&#10;" strokecolor="#15272f [3204]" strokeweight=".5pt">
                        <v:stroke dashstyle="dash" joinstyle="miter"/>
                      </v:line>
                      <v:line id="Straight Connector 24" o:spid="_x0000_s1033" style="position:absolute;flip:y;visibility:visible;mso-wrap-style:square" from="22040,8985" to="29873,13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8IxgAAANsAAAAPAAAAZHJzL2Rvd25yZXYueG1sRI9Ba8JA&#10;FITvhf6H5RV6azZKERNdRbRCaUFIInp9ZJ9J2uzbkN1q2l/vFgSPw8x8w8yXg2nFmXrXWFYwimIQ&#10;xKXVDVcK9sX2ZQrCeWSNrWVS8EsOlovHhzmm2l44o3PuKxEg7FJUUHvfpVK6siaDLrIdcfBOtjfo&#10;g+wrqXu8BLhp5TiOJ9Jgw2Ghxo7WNZXf+Y9RsP34c5/HLjFvk+lmnR02X7tEFko9Pw2rGQhPg7+H&#10;b+13rWD8Cv9fwg+QiysAAAD//wMAUEsBAi0AFAAGAAgAAAAhANvh9svuAAAAhQEAABMAAAAAAAAA&#10;AAAAAAAAAAAAAFtDb250ZW50X1R5cGVzXS54bWxQSwECLQAUAAYACAAAACEAWvQsW78AAAAVAQAA&#10;CwAAAAAAAAAAAAAAAAAfAQAAX3JlbHMvLnJlbHNQSwECLQAUAAYACAAAACEAf0jfCMYAAADbAAAA&#10;DwAAAAAAAAAAAAAAAAAHAgAAZHJzL2Rvd25yZXYueG1sUEsFBgAAAAADAAMAtwAAAPoCAAAAAA==&#10;" strokecolor="#15272f [3204]" strokeweight=".5pt">
                        <v:stroke dashstyle="dash" joinstyle="miter"/>
                      </v:line>
                    </v:group>
                  </w:pict>
                </mc:Fallback>
              </mc:AlternateContent>
            </w:r>
            <w:r>
              <w:rPr>
                <w:sz w:val="22"/>
                <w:szCs w:val="22"/>
              </w:rPr>
              <w:t>1</w:t>
            </w:r>
          </w:p>
        </w:tc>
        <w:tc>
          <w:tcPr>
            <w:tcW w:w="1417" w:type="dxa"/>
            <w:shd w:val="clear" w:color="auto" w:fill="auto"/>
          </w:tcPr>
          <w:p w14:paraId="6B5B5FD5" w14:textId="71E99F13" w:rsidR="00BA1762" w:rsidRPr="00552F40" w:rsidRDefault="00BA1762" w:rsidP="004C213E">
            <w:pPr>
              <w:spacing w:before="60" w:after="60"/>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1276" w:type="dxa"/>
            <w:shd w:val="clear" w:color="auto" w:fill="auto"/>
          </w:tcPr>
          <w:p w14:paraId="2B784CB7" w14:textId="77777777" w:rsidR="00BA1762" w:rsidRPr="00552F40" w:rsidRDefault="00BA1762" w:rsidP="004C213E">
            <w:pPr>
              <w:spacing w:before="60" w:after="60"/>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1418" w:type="dxa"/>
            <w:shd w:val="clear" w:color="auto" w:fill="auto"/>
          </w:tcPr>
          <w:p w14:paraId="4123D655" w14:textId="77777777" w:rsidR="00BA1762" w:rsidRPr="00552F40" w:rsidRDefault="00BA1762" w:rsidP="004C213E">
            <w:pPr>
              <w:spacing w:before="60" w:after="60"/>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6D36C5" w:rsidRPr="00552F40" w14:paraId="753D12D0" w14:textId="77777777" w:rsidTr="00552F40">
        <w:tc>
          <w:tcPr>
            <w:cnfStyle w:val="001000000000" w:firstRow="0" w:lastRow="0" w:firstColumn="1" w:lastColumn="0" w:oddVBand="0" w:evenVBand="0" w:oddHBand="0" w:evenHBand="0" w:firstRowFirstColumn="0" w:firstRowLastColumn="0" w:lastRowFirstColumn="0" w:lastRowLastColumn="0"/>
            <w:tcW w:w="4077" w:type="dxa"/>
            <w:shd w:val="clear" w:color="auto" w:fill="auto"/>
            <w:vAlign w:val="bottom"/>
          </w:tcPr>
          <w:p w14:paraId="120317DD" w14:textId="6C3A5D8D" w:rsidR="006D36C5" w:rsidRPr="00552F40" w:rsidRDefault="00E95420" w:rsidP="004C213E">
            <w:pPr>
              <w:spacing w:before="60" w:after="60"/>
            </w:pPr>
            <w:r>
              <w:rPr>
                <w:b w:val="0"/>
                <w:sz w:val="22"/>
                <w:szCs w:val="22"/>
              </w:rPr>
              <w:t>3</w:t>
            </w:r>
            <w:r w:rsidR="005B3D50">
              <w:rPr>
                <w:b w:val="0"/>
                <w:sz w:val="22"/>
                <w:szCs w:val="22"/>
              </w:rPr>
              <w:t xml:space="preserve"> </w:t>
            </w:r>
            <w:r w:rsidR="006D36C5" w:rsidRPr="00552F40">
              <w:rPr>
                <w:b w:val="0"/>
                <w:sz w:val="22"/>
                <w:szCs w:val="22"/>
              </w:rPr>
              <w:t>character category within CDC</w:t>
            </w:r>
          </w:p>
        </w:tc>
        <w:tc>
          <w:tcPr>
            <w:tcW w:w="1134" w:type="dxa"/>
            <w:shd w:val="clear" w:color="auto" w:fill="auto"/>
          </w:tcPr>
          <w:p w14:paraId="1BB73D66" w14:textId="579049B4" w:rsidR="006D36C5" w:rsidRPr="00552F40" w:rsidRDefault="006D36C5" w:rsidP="004C213E">
            <w:pPr>
              <w:spacing w:before="60" w:after="60"/>
              <w:jc w:val="center"/>
              <w:cnfStyle w:val="000000000000" w:firstRow="0" w:lastRow="0" w:firstColumn="0" w:lastColumn="0" w:oddVBand="0" w:evenVBand="0" w:oddHBand="0" w:evenHBand="0" w:firstRowFirstColumn="0" w:firstRowLastColumn="0" w:lastRowFirstColumn="0" w:lastRowLastColumn="0"/>
            </w:pPr>
            <w:r>
              <w:t>2</w:t>
            </w:r>
          </w:p>
        </w:tc>
        <w:tc>
          <w:tcPr>
            <w:tcW w:w="1417" w:type="dxa"/>
            <w:shd w:val="clear" w:color="auto" w:fill="auto"/>
          </w:tcPr>
          <w:p w14:paraId="5FBB29CD" w14:textId="38950542" w:rsidR="006D36C5" w:rsidRPr="00552F40" w:rsidRDefault="006D36C5" w:rsidP="004C213E">
            <w:pPr>
              <w:spacing w:before="60" w:after="60"/>
              <w:jc w:val="center"/>
              <w:cnfStyle w:val="000000000000" w:firstRow="0" w:lastRow="0" w:firstColumn="0" w:lastColumn="0" w:oddVBand="0" w:evenVBand="0" w:oddHBand="0" w:evenHBand="0" w:firstRowFirstColumn="0" w:firstRowLastColumn="0" w:lastRowFirstColumn="0" w:lastRowLastColumn="0"/>
            </w:pPr>
            <w:r>
              <w:t>7</w:t>
            </w:r>
          </w:p>
        </w:tc>
        <w:tc>
          <w:tcPr>
            <w:tcW w:w="1276" w:type="dxa"/>
            <w:shd w:val="clear" w:color="auto" w:fill="auto"/>
          </w:tcPr>
          <w:p w14:paraId="2A3F7CB5" w14:textId="77777777" w:rsidR="006D36C5" w:rsidRPr="00552F40" w:rsidRDefault="006D36C5" w:rsidP="004C213E">
            <w:pPr>
              <w:spacing w:before="60" w:after="60"/>
              <w:jc w:val="center"/>
              <w:cnfStyle w:val="000000000000" w:firstRow="0" w:lastRow="0" w:firstColumn="0" w:lastColumn="0" w:oddVBand="0" w:evenVBand="0" w:oddHBand="0" w:evenHBand="0" w:firstRowFirstColumn="0" w:firstRowLastColumn="0" w:lastRowFirstColumn="0" w:lastRowLastColumn="0"/>
            </w:pPr>
          </w:p>
        </w:tc>
        <w:tc>
          <w:tcPr>
            <w:tcW w:w="1418" w:type="dxa"/>
            <w:shd w:val="clear" w:color="auto" w:fill="auto"/>
          </w:tcPr>
          <w:p w14:paraId="60A0006C" w14:textId="77777777" w:rsidR="006D36C5" w:rsidRPr="00552F40" w:rsidRDefault="006D36C5" w:rsidP="004C213E">
            <w:pPr>
              <w:spacing w:before="60" w:after="60"/>
              <w:jc w:val="center"/>
              <w:cnfStyle w:val="000000000000" w:firstRow="0" w:lastRow="0" w:firstColumn="0" w:lastColumn="0" w:oddVBand="0" w:evenVBand="0" w:oddHBand="0" w:evenHBand="0" w:firstRowFirstColumn="0" w:firstRowLastColumn="0" w:lastRowFirstColumn="0" w:lastRowLastColumn="0"/>
            </w:pPr>
          </w:p>
        </w:tc>
      </w:tr>
      <w:tr w:rsidR="006D36C5" w:rsidRPr="00552F40" w14:paraId="645DF4DE" w14:textId="77777777" w:rsidTr="00552F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auto"/>
            <w:vAlign w:val="bottom"/>
          </w:tcPr>
          <w:p w14:paraId="02439AC1" w14:textId="1F658A0A" w:rsidR="006D36C5" w:rsidRPr="00552F40" w:rsidRDefault="006D36C5" w:rsidP="004C213E">
            <w:pPr>
              <w:spacing w:before="60" w:after="60"/>
              <w:rPr>
                <w:b w:val="0"/>
                <w:sz w:val="22"/>
                <w:szCs w:val="22"/>
              </w:rPr>
            </w:pPr>
            <w:r w:rsidRPr="00552F40">
              <w:rPr>
                <w:b w:val="0"/>
                <w:sz w:val="22"/>
                <w:szCs w:val="22"/>
              </w:rPr>
              <w:t xml:space="preserve">Code </w:t>
            </w:r>
            <w:r w:rsidR="00D708D5">
              <w:rPr>
                <w:b w:val="0"/>
                <w:sz w:val="22"/>
                <w:szCs w:val="22"/>
              </w:rPr>
              <w:t>sub-</w:t>
            </w:r>
            <w:r w:rsidRPr="00552F40">
              <w:rPr>
                <w:b w:val="0"/>
                <w:sz w:val="22"/>
                <w:szCs w:val="22"/>
              </w:rPr>
              <w:t xml:space="preserve">block within CDC </w:t>
            </w:r>
          </w:p>
        </w:tc>
        <w:tc>
          <w:tcPr>
            <w:tcW w:w="1134" w:type="dxa"/>
            <w:shd w:val="clear" w:color="auto" w:fill="auto"/>
          </w:tcPr>
          <w:p w14:paraId="769496C2" w14:textId="2A101EA7" w:rsidR="006D36C5" w:rsidRPr="00552F40" w:rsidRDefault="006D36C5" w:rsidP="004C213E">
            <w:pPr>
              <w:spacing w:before="60" w:after="60"/>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3</w:t>
            </w:r>
          </w:p>
        </w:tc>
        <w:tc>
          <w:tcPr>
            <w:tcW w:w="1417" w:type="dxa"/>
            <w:shd w:val="clear" w:color="auto" w:fill="auto"/>
          </w:tcPr>
          <w:p w14:paraId="3D68769B" w14:textId="6930895F" w:rsidR="006D36C5" w:rsidRPr="00552F40" w:rsidRDefault="006D36C5" w:rsidP="004C213E">
            <w:pPr>
              <w:spacing w:before="60" w:after="60"/>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8</w:t>
            </w:r>
          </w:p>
        </w:tc>
        <w:tc>
          <w:tcPr>
            <w:tcW w:w="1276" w:type="dxa"/>
            <w:shd w:val="clear" w:color="auto" w:fill="auto"/>
          </w:tcPr>
          <w:p w14:paraId="6B9AF8E4" w14:textId="77777777" w:rsidR="006D36C5" w:rsidRPr="00552F40" w:rsidRDefault="006D36C5" w:rsidP="004C213E">
            <w:pPr>
              <w:spacing w:before="60" w:after="60"/>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1418" w:type="dxa"/>
            <w:shd w:val="clear" w:color="auto" w:fill="auto"/>
          </w:tcPr>
          <w:p w14:paraId="334B21D7" w14:textId="77777777" w:rsidR="006D36C5" w:rsidRPr="00552F40" w:rsidRDefault="006D36C5" w:rsidP="004C213E">
            <w:pPr>
              <w:spacing w:before="60" w:after="60"/>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6D36C5" w:rsidRPr="00552F40" w14:paraId="30AEC813" w14:textId="77777777" w:rsidTr="00552F40">
        <w:tc>
          <w:tcPr>
            <w:cnfStyle w:val="001000000000" w:firstRow="0" w:lastRow="0" w:firstColumn="1" w:lastColumn="0" w:oddVBand="0" w:evenVBand="0" w:oddHBand="0" w:evenHBand="0" w:firstRowFirstColumn="0" w:firstRowLastColumn="0" w:lastRowFirstColumn="0" w:lastRowLastColumn="0"/>
            <w:tcW w:w="4077" w:type="dxa"/>
            <w:shd w:val="clear" w:color="auto" w:fill="auto"/>
            <w:vAlign w:val="bottom"/>
          </w:tcPr>
          <w:p w14:paraId="0387D898" w14:textId="45C3477D" w:rsidR="006D36C5" w:rsidRPr="00552F40" w:rsidRDefault="006D36C5" w:rsidP="004C213E">
            <w:pPr>
              <w:spacing w:before="60" w:after="60"/>
              <w:rPr>
                <w:b w:val="0"/>
                <w:sz w:val="22"/>
                <w:szCs w:val="22"/>
              </w:rPr>
            </w:pPr>
            <w:r w:rsidRPr="00552F40">
              <w:rPr>
                <w:b w:val="0"/>
                <w:sz w:val="22"/>
                <w:szCs w:val="22"/>
              </w:rPr>
              <w:t xml:space="preserve">Code </w:t>
            </w:r>
            <w:r w:rsidR="00D708D5">
              <w:rPr>
                <w:b w:val="0"/>
                <w:sz w:val="22"/>
                <w:szCs w:val="22"/>
              </w:rPr>
              <w:t>block</w:t>
            </w:r>
            <w:r w:rsidRPr="00552F40">
              <w:rPr>
                <w:b w:val="0"/>
                <w:sz w:val="22"/>
                <w:szCs w:val="22"/>
              </w:rPr>
              <w:t xml:space="preserve"> within CDC</w:t>
            </w:r>
          </w:p>
        </w:tc>
        <w:tc>
          <w:tcPr>
            <w:tcW w:w="1134" w:type="dxa"/>
            <w:shd w:val="clear" w:color="auto" w:fill="auto"/>
          </w:tcPr>
          <w:p w14:paraId="0D8D00EF" w14:textId="51F2C877" w:rsidR="006D36C5" w:rsidRPr="00552F40" w:rsidRDefault="006D36C5" w:rsidP="004C213E">
            <w:pPr>
              <w:spacing w:before="60" w:after="60"/>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4</w:t>
            </w:r>
          </w:p>
        </w:tc>
        <w:tc>
          <w:tcPr>
            <w:tcW w:w="1417" w:type="dxa"/>
            <w:shd w:val="clear" w:color="auto" w:fill="auto"/>
          </w:tcPr>
          <w:p w14:paraId="75698FC3" w14:textId="57329491" w:rsidR="006D36C5" w:rsidRPr="00552F40" w:rsidRDefault="006D36C5" w:rsidP="004C213E">
            <w:pPr>
              <w:spacing w:before="60" w:after="60"/>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9</w:t>
            </w:r>
          </w:p>
        </w:tc>
        <w:tc>
          <w:tcPr>
            <w:tcW w:w="1276" w:type="dxa"/>
            <w:shd w:val="clear" w:color="auto" w:fill="auto"/>
          </w:tcPr>
          <w:p w14:paraId="6DBD1BDB" w14:textId="77777777" w:rsidR="006D36C5" w:rsidRPr="00552F40" w:rsidRDefault="006D36C5" w:rsidP="004C213E">
            <w:pPr>
              <w:spacing w:before="60" w:after="60"/>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1418" w:type="dxa"/>
            <w:shd w:val="clear" w:color="auto" w:fill="auto"/>
          </w:tcPr>
          <w:p w14:paraId="0AE28FAE" w14:textId="77777777" w:rsidR="006D36C5" w:rsidRPr="00552F40" w:rsidRDefault="006D36C5" w:rsidP="004C213E">
            <w:pPr>
              <w:spacing w:before="60" w:after="60"/>
              <w:jc w:val="center"/>
              <w:cnfStyle w:val="000000000000" w:firstRow="0" w:lastRow="0" w:firstColumn="0" w:lastColumn="0" w:oddVBand="0" w:evenVBand="0" w:oddHBand="0" w:evenHBand="0" w:firstRowFirstColumn="0" w:firstRowLastColumn="0" w:lastRowFirstColumn="0" w:lastRowLastColumn="0"/>
              <w:rPr>
                <w:sz w:val="22"/>
                <w:szCs w:val="22"/>
              </w:rPr>
            </w:pPr>
          </w:p>
        </w:tc>
      </w:tr>
      <w:tr w:rsidR="006D36C5" w:rsidRPr="00552F40" w14:paraId="6BC24816" w14:textId="77777777" w:rsidTr="00552F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auto"/>
            <w:vAlign w:val="bottom"/>
          </w:tcPr>
          <w:p w14:paraId="3C3E4DC8" w14:textId="77777777" w:rsidR="006D36C5" w:rsidRPr="00552F40" w:rsidRDefault="006D36C5" w:rsidP="004C213E">
            <w:pPr>
              <w:spacing w:before="60" w:after="60"/>
              <w:rPr>
                <w:b w:val="0"/>
                <w:sz w:val="22"/>
                <w:szCs w:val="22"/>
              </w:rPr>
            </w:pPr>
            <w:r w:rsidRPr="00552F40">
              <w:rPr>
                <w:b w:val="0"/>
                <w:sz w:val="22"/>
                <w:szCs w:val="22"/>
              </w:rPr>
              <w:t>Code chapter within CDC</w:t>
            </w:r>
          </w:p>
        </w:tc>
        <w:tc>
          <w:tcPr>
            <w:tcW w:w="1134" w:type="dxa"/>
            <w:shd w:val="clear" w:color="auto" w:fill="auto"/>
          </w:tcPr>
          <w:p w14:paraId="3D3AB312" w14:textId="2285AC64" w:rsidR="006D36C5" w:rsidRPr="00552F40" w:rsidRDefault="006D36C5" w:rsidP="004C213E">
            <w:pPr>
              <w:spacing w:before="60" w:after="60"/>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5</w:t>
            </w:r>
          </w:p>
        </w:tc>
        <w:tc>
          <w:tcPr>
            <w:tcW w:w="1417" w:type="dxa"/>
            <w:shd w:val="clear" w:color="auto" w:fill="auto"/>
          </w:tcPr>
          <w:p w14:paraId="0FF482F9" w14:textId="49799F4A" w:rsidR="006D36C5" w:rsidRPr="00552F40" w:rsidRDefault="006D36C5" w:rsidP="004C213E">
            <w:pPr>
              <w:spacing w:before="60" w:after="60"/>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10</w:t>
            </w:r>
          </w:p>
        </w:tc>
        <w:tc>
          <w:tcPr>
            <w:tcW w:w="1276" w:type="dxa"/>
            <w:shd w:val="clear" w:color="auto" w:fill="auto"/>
          </w:tcPr>
          <w:p w14:paraId="32513E3C" w14:textId="15B2C9AF" w:rsidR="006D36C5" w:rsidRPr="00552F40" w:rsidRDefault="006D36C5" w:rsidP="004C213E">
            <w:pPr>
              <w:spacing w:before="60" w:after="60"/>
              <w:jc w:val="center"/>
              <w:cnfStyle w:val="000000100000" w:firstRow="0" w:lastRow="0" w:firstColumn="0" w:lastColumn="0" w:oddVBand="0" w:evenVBand="0" w:oddHBand="1" w:evenHBand="0" w:firstRowFirstColumn="0" w:firstRowLastColumn="0" w:lastRowFirstColumn="0" w:lastRowLastColumn="0"/>
              <w:rPr>
                <w:sz w:val="22"/>
                <w:szCs w:val="22"/>
              </w:rPr>
            </w:pPr>
            <w:r w:rsidRPr="00552F40">
              <w:rPr>
                <w:sz w:val="22"/>
                <w:szCs w:val="22"/>
              </w:rPr>
              <w:t>1</w:t>
            </w:r>
            <w:r>
              <w:rPr>
                <w:sz w:val="22"/>
                <w:szCs w:val="22"/>
              </w:rPr>
              <w:t>2</w:t>
            </w:r>
          </w:p>
        </w:tc>
        <w:tc>
          <w:tcPr>
            <w:tcW w:w="1418" w:type="dxa"/>
            <w:shd w:val="clear" w:color="auto" w:fill="auto"/>
          </w:tcPr>
          <w:p w14:paraId="71CD4AFA" w14:textId="3CABEFBC" w:rsidR="006D36C5" w:rsidRPr="00552F40" w:rsidRDefault="006D36C5" w:rsidP="004C213E">
            <w:pPr>
              <w:spacing w:before="60" w:after="60"/>
              <w:jc w:val="center"/>
              <w:cnfStyle w:val="000000100000" w:firstRow="0" w:lastRow="0" w:firstColumn="0" w:lastColumn="0" w:oddVBand="0" w:evenVBand="0" w:oddHBand="1" w:evenHBand="0" w:firstRowFirstColumn="0" w:firstRowLastColumn="0" w:lastRowFirstColumn="0" w:lastRowLastColumn="0"/>
              <w:rPr>
                <w:sz w:val="22"/>
                <w:szCs w:val="22"/>
              </w:rPr>
            </w:pPr>
            <w:r w:rsidRPr="00552F40">
              <w:rPr>
                <w:sz w:val="22"/>
                <w:szCs w:val="22"/>
              </w:rPr>
              <w:t>1</w:t>
            </w:r>
            <w:r>
              <w:rPr>
                <w:sz w:val="22"/>
                <w:szCs w:val="22"/>
              </w:rPr>
              <w:t>4</w:t>
            </w:r>
          </w:p>
        </w:tc>
      </w:tr>
      <w:tr w:rsidR="006D36C5" w:rsidRPr="00552F40" w14:paraId="48F8F112" w14:textId="77777777" w:rsidTr="00552F40">
        <w:tc>
          <w:tcPr>
            <w:cnfStyle w:val="001000000000" w:firstRow="0" w:lastRow="0" w:firstColumn="1" w:lastColumn="0" w:oddVBand="0" w:evenVBand="0" w:oddHBand="0" w:evenHBand="0" w:firstRowFirstColumn="0" w:firstRowLastColumn="0" w:lastRowFirstColumn="0" w:lastRowLastColumn="0"/>
            <w:tcW w:w="4077" w:type="dxa"/>
            <w:shd w:val="clear" w:color="auto" w:fill="auto"/>
            <w:vAlign w:val="bottom"/>
          </w:tcPr>
          <w:p w14:paraId="17546A28" w14:textId="77777777" w:rsidR="006D36C5" w:rsidRPr="00552F40" w:rsidRDefault="006D36C5" w:rsidP="004C213E">
            <w:pPr>
              <w:spacing w:before="60" w:after="60"/>
              <w:rPr>
                <w:b w:val="0"/>
                <w:sz w:val="22"/>
                <w:szCs w:val="22"/>
              </w:rPr>
            </w:pPr>
            <w:r w:rsidRPr="00552F40">
              <w:rPr>
                <w:b w:val="0"/>
                <w:sz w:val="22"/>
                <w:szCs w:val="22"/>
              </w:rPr>
              <w:t>CDC</w:t>
            </w:r>
          </w:p>
        </w:tc>
        <w:tc>
          <w:tcPr>
            <w:tcW w:w="1134" w:type="dxa"/>
            <w:shd w:val="clear" w:color="auto" w:fill="auto"/>
          </w:tcPr>
          <w:p w14:paraId="1C79453E" w14:textId="6056640B" w:rsidR="006D36C5" w:rsidRPr="00552F40" w:rsidRDefault="006D36C5" w:rsidP="004C213E">
            <w:pPr>
              <w:spacing w:before="60" w:after="60"/>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6</w:t>
            </w:r>
          </w:p>
        </w:tc>
        <w:tc>
          <w:tcPr>
            <w:tcW w:w="1417" w:type="dxa"/>
            <w:shd w:val="clear" w:color="auto" w:fill="auto"/>
          </w:tcPr>
          <w:p w14:paraId="736224A7" w14:textId="115BD656" w:rsidR="006D36C5" w:rsidRPr="00552F40" w:rsidRDefault="006D36C5" w:rsidP="004C213E">
            <w:pPr>
              <w:spacing w:before="60" w:after="60"/>
              <w:jc w:val="center"/>
              <w:cnfStyle w:val="000000000000" w:firstRow="0" w:lastRow="0" w:firstColumn="0" w:lastColumn="0" w:oddVBand="0" w:evenVBand="0" w:oddHBand="0" w:evenHBand="0" w:firstRowFirstColumn="0" w:firstRowLastColumn="0" w:lastRowFirstColumn="0" w:lastRowLastColumn="0"/>
              <w:rPr>
                <w:sz w:val="22"/>
                <w:szCs w:val="22"/>
              </w:rPr>
            </w:pPr>
            <w:r w:rsidRPr="00552F40">
              <w:rPr>
                <w:sz w:val="22"/>
                <w:szCs w:val="22"/>
              </w:rPr>
              <w:t>1</w:t>
            </w:r>
            <w:r>
              <w:rPr>
                <w:sz w:val="22"/>
                <w:szCs w:val="22"/>
              </w:rPr>
              <w:t>1</w:t>
            </w:r>
          </w:p>
        </w:tc>
        <w:tc>
          <w:tcPr>
            <w:tcW w:w="1276" w:type="dxa"/>
            <w:shd w:val="clear" w:color="auto" w:fill="auto"/>
          </w:tcPr>
          <w:p w14:paraId="1724FF4D" w14:textId="6F754BCC" w:rsidR="006D36C5" w:rsidRPr="00552F40" w:rsidRDefault="006D36C5" w:rsidP="004C213E">
            <w:pPr>
              <w:spacing w:before="60" w:after="60"/>
              <w:jc w:val="center"/>
              <w:cnfStyle w:val="000000000000" w:firstRow="0" w:lastRow="0" w:firstColumn="0" w:lastColumn="0" w:oddVBand="0" w:evenVBand="0" w:oddHBand="0" w:evenHBand="0" w:firstRowFirstColumn="0" w:firstRowLastColumn="0" w:lastRowFirstColumn="0" w:lastRowLastColumn="0"/>
              <w:rPr>
                <w:sz w:val="22"/>
                <w:szCs w:val="22"/>
              </w:rPr>
            </w:pPr>
            <w:r w:rsidRPr="00552F40">
              <w:rPr>
                <w:sz w:val="22"/>
                <w:szCs w:val="22"/>
              </w:rPr>
              <w:t>1</w:t>
            </w:r>
            <w:r>
              <w:rPr>
                <w:sz w:val="22"/>
                <w:szCs w:val="22"/>
              </w:rPr>
              <w:t>3</w:t>
            </w:r>
          </w:p>
        </w:tc>
        <w:tc>
          <w:tcPr>
            <w:tcW w:w="1418" w:type="dxa"/>
            <w:shd w:val="clear" w:color="auto" w:fill="auto"/>
          </w:tcPr>
          <w:p w14:paraId="0162DE5B" w14:textId="441AC727" w:rsidR="006D36C5" w:rsidRPr="00552F40" w:rsidRDefault="006D36C5" w:rsidP="004C213E">
            <w:pPr>
              <w:spacing w:before="60" w:after="60"/>
              <w:jc w:val="center"/>
              <w:cnfStyle w:val="000000000000" w:firstRow="0" w:lastRow="0" w:firstColumn="0" w:lastColumn="0" w:oddVBand="0" w:evenVBand="0" w:oddHBand="0" w:evenHBand="0" w:firstRowFirstColumn="0" w:firstRowLastColumn="0" w:lastRowFirstColumn="0" w:lastRowLastColumn="0"/>
              <w:rPr>
                <w:sz w:val="22"/>
                <w:szCs w:val="22"/>
              </w:rPr>
            </w:pPr>
            <w:r w:rsidRPr="00552F40">
              <w:rPr>
                <w:sz w:val="22"/>
                <w:szCs w:val="22"/>
              </w:rPr>
              <w:t>1</w:t>
            </w:r>
            <w:r>
              <w:rPr>
                <w:sz w:val="22"/>
                <w:szCs w:val="22"/>
              </w:rPr>
              <w:t>5</w:t>
            </w:r>
          </w:p>
        </w:tc>
      </w:tr>
    </w:tbl>
    <w:p w14:paraId="2F60DDC3" w14:textId="4D76EE67" w:rsidR="00734B57" w:rsidRPr="000A5967" w:rsidRDefault="00734B57" w:rsidP="000A5967">
      <w:pPr>
        <w:rPr>
          <w:sz w:val="16"/>
          <w:szCs w:val="16"/>
        </w:rPr>
      </w:pPr>
      <w:r w:rsidRPr="004565E1">
        <w:t>*</w:t>
      </w:r>
      <w:r w:rsidRPr="000A5967">
        <w:rPr>
          <w:sz w:val="16"/>
          <w:szCs w:val="16"/>
          <w:vertAlign w:val="superscript"/>
        </w:rPr>
        <w:t xml:space="preserve"> </w:t>
      </w:r>
      <w:r w:rsidRPr="000A5967">
        <w:rPr>
          <w:sz w:val="16"/>
          <w:szCs w:val="16"/>
        </w:rPr>
        <w:t xml:space="preserve">This category only applies to </w:t>
      </w:r>
      <w:r w:rsidR="004565E1">
        <w:rPr>
          <w:sz w:val="16"/>
          <w:szCs w:val="16"/>
        </w:rPr>
        <w:t>the</w:t>
      </w:r>
      <w:r w:rsidRPr="000A5967">
        <w:rPr>
          <w:sz w:val="16"/>
          <w:szCs w:val="16"/>
        </w:rPr>
        <w:t xml:space="preserve"> ICD-10-AM codes </w:t>
      </w:r>
      <w:r w:rsidR="004565E1">
        <w:rPr>
          <w:sz w:val="16"/>
          <w:szCs w:val="16"/>
        </w:rPr>
        <w:t xml:space="preserve">listed in </w:t>
      </w:r>
      <w:r w:rsidR="00081905" w:rsidRPr="004565E1">
        <w:rPr>
          <w:b/>
          <w:bCs/>
          <w:sz w:val="16"/>
          <w:szCs w:val="16"/>
        </w:rPr>
        <w:fldChar w:fldCharType="begin"/>
      </w:r>
      <w:r w:rsidR="00081905" w:rsidRPr="004565E1">
        <w:rPr>
          <w:b/>
          <w:bCs/>
          <w:sz w:val="16"/>
          <w:szCs w:val="16"/>
        </w:rPr>
        <w:instrText xml:space="preserve"> REF _Ref184639944 \h  \* MERGEFORMAT </w:instrText>
      </w:r>
      <w:r w:rsidR="00081905" w:rsidRPr="004565E1">
        <w:rPr>
          <w:b/>
          <w:bCs/>
          <w:sz w:val="16"/>
          <w:szCs w:val="16"/>
        </w:rPr>
      </w:r>
      <w:r w:rsidR="00081905" w:rsidRPr="004565E1">
        <w:rPr>
          <w:b/>
          <w:bCs/>
          <w:sz w:val="16"/>
          <w:szCs w:val="16"/>
        </w:rPr>
        <w:fldChar w:fldCharType="separate"/>
      </w:r>
      <w:r w:rsidR="00006CDB" w:rsidRPr="00006CDB">
        <w:rPr>
          <w:b/>
          <w:bCs/>
          <w:sz w:val="16"/>
          <w:szCs w:val="16"/>
        </w:rPr>
        <w:t>Appendix C: DCLs with 4 character Precision</w:t>
      </w:r>
      <w:r w:rsidR="00081905" w:rsidRPr="004565E1">
        <w:rPr>
          <w:b/>
          <w:bCs/>
          <w:sz w:val="16"/>
          <w:szCs w:val="16"/>
        </w:rPr>
        <w:fldChar w:fldCharType="end"/>
      </w:r>
      <w:r w:rsidRPr="000A5967">
        <w:rPr>
          <w:sz w:val="16"/>
          <w:szCs w:val="16"/>
        </w:rPr>
        <w:t>.</w:t>
      </w:r>
    </w:p>
    <w:p w14:paraId="2D649F94" w14:textId="31B63AFE" w:rsidR="00AD31B5" w:rsidRDefault="00AD31B5" w:rsidP="00AD31B5">
      <w:pPr>
        <w:spacing w:before="120"/>
      </w:pPr>
      <w:r w:rsidRPr="00BC28A9">
        <w:t xml:space="preserve">The process continues </w:t>
      </w:r>
      <w:r>
        <w:t xml:space="preserve">until a sample of 100 code assignments has been reached. At the </w:t>
      </w:r>
      <w:r w:rsidR="002E4968">
        <w:t>15</w:t>
      </w:r>
      <w:r w:rsidR="002E4968" w:rsidRPr="00E87693">
        <w:rPr>
          <w:vertAlign w:val="superscript"/>
        </w:rPr>
        <w:t>th</w:t>
      </w:r>
      <w:r w:rsidRPr="00BC28A9">
        <w:t xml:space="preserve"> level of precision</w:t>
      </w:r>
      <w:r>
        <w:t xml:space="preserve"> a DCL is calculated by considering</w:t>
      </w:r>
      <w:r w:rsidR="002E4968">
        <w:t xml:space="preserve"> codes in the same </w:t>
      </w:r>
      <w:r w:rsidRPr="00BC28A9">
        <w:t xml:space="preserve">CDC </w:t>
      </w:r>
      <w:r w:rsidR="002E4968">
        <w:t>appearing on an episode in any</w:t>
      </w:r>
      <w:r w:rsidRPr="00BC28A9">
        <w:t xml:space="preserve"> ADRG. </w:t>
      </w:r>
      <w:r>
        <w:t>There is no need to proceed any further as all CDCs contain codes that appear at least 100 times.</w:t>
      </w:r>
    </w:p>
    <w:p w14:paraId="34059040" w14:textId="174025EF" w:rsidR="00E849B5" w:rsidRDefault="00E849B5" w:rsidP="00E87693">
      <w:pPr>
        <w:spacing w:before="120"/>
      </w:pPr>
      <w:r>
        <w:t>When calculating from</w:t>
      </w:r>
      <w:r w:rsidR="00847DB6">
        <w:t xml:space="preserve"> </w:t>
      </w:r>
      <w:r w:rsidR="002A5797">
        <w:t xml:space="preserve">the seventh </w:t>
      </w:r>
      <w:r>
        <w:t xml:space="preserve">level to </w:t>
      </w:r>
      <w:r w:rsidR="002A5797">
        <w:t xml:space="preserve">the thirteenth </w:t>
      </w:r>
      <w:r>
        <w:t xml:space="preserve">level of precision in </w:t>
      </w:r>
      <w:r w:rsidRPr="000A5967">
        <w:rPr>
          <w:b/>
          <w:bCs/>
        </w:rPr>
        <w:fldChar w:fldCharType="begin"/>
      </w:r>
      <w:r w:rsidRPr="000A5967">
        <w:rPr>
          <w:b/>
          <w:bCs/>
        </w:rPr>
        <w:instrText xml:space="preserve"> REF _Ref183101980 \h </w:instrText>
      </w:r>
      <w:r>
        <w:rPr>
          <w:b/>
          <w:bCs/>
        </w:rPr>
        <w:instrText xml:space="preserve"> \* MERGEFORMAT </w:instrText>
      </w:r>
      <w:r w:rsidRPr="000A5967">
        <w:rPr>
          <w:b/>
          <w:bCs/>
        </w:rPr>
      </w:r>
      <w:r w:rsidRPr="000A5967">
        <w:rPr>
          <w:b/>
          <w:bCs/>
        </w:rPr>
        <w:fldChar w:fldCharType="separate"/>
      </w:r>
      <w:r w:rsidR="00006CDB" w:rsidRPr="00006CDB">
        <w:rPr>
          <w:b/>
          <w:bCs/>
        </w:rPr>
        <w:t xml:space="preserve">Table </w:t>
      </w:r>
      <w:r w:rsidR="00006CDB" w:rsidRPr="00006CDB">
        <w:rPr>
          <w:b/>
          <w:bCs/>
          <w:noProof/>
        </w:rPr>
        <w:t>8</w:t>
      </w:r>
      <w:r w:rsidRPr="000A5967">
        <w:rPr>
          <w:b/>
          <w:bCs/>
        </w:rPr>
        <w:fldChar w:fldCharType="end"/>
      </w:r>
      <w:r w:rsidRPr="00E87693">
        <w:t>,</w:t>
      </w:r>
      <w:r>
        <w:rPr>
          <w:b/>
          <w:bCs/>
        </w:rPr>
        <w:t xml:space="preserve"> </w:t>
      </w:r>
      <w:r>
        <w:t>ADRG 801 </w:t>
      </w:r>
      <w:r w:rsidRPr="00CF2446">
        <w:rPr>
          <w:i/>
          <w:iCs/>
        </w:rPr>
        <w:t>G</w:t>
      </w:r>
      <w:r>
        <w:rPr>
          <w:i/>
          <w:iCs/>
        </w:rPr>
        <w:t xml:space="preserve">eneral </w:t>
      </w:r>
      <w:r w:rsidRPr="00CF2446">
        <w:rPr>
          <w:i/>
          <w:iCs/>
        </w:rPr>
        <w:t>I</w:t>
      </w:r>
      <w:r>
        <w:rPr>
          <w:i/>
          <w:iCs/>
        </w:rPr>
        <w:t>ntervention </w:t>
      </w:r>
      <w:r w:rsidRPr="00CF2446">
        <w:rPr>
          <w:i/>
          <w:iCs/>
        </w:rPr>
        <w:t>unrelated to principal diagnosis</w:t>
      </w:r>
      <w:r>
        <w:t xml:space="preserve"> is </w:t>
      </w:r>
      <w:r w:rsidR="00184AB0">
        <w:t>treated as belonging to</w:t>
      </w:r>
      <w:r>
        <w:t xml:space="preserve"> a unique MDC, rather than the </w:t>
      </w:r>
      <w:r w:rsidR="00184AB0">
        <w:t xml:space="preserve">episode’s assigned </w:t>
      </w:r>
      <w:r>
        <w:t>MDC. This special treatment is required because, unlike other ADRGs, this ADRG is not contained in a unique MDC.</w:t>
      </w:r>
    </w:p>
    <w:p w14:paraId="79536CA2" w14:textId="77777777" w:rsidR="00BA1762" w:rsidRPr="00E75D2B" w:rsidRDefault="00BA1762" w:rsidP="00D676A1">
      <w:pPr>
        <w:pStyle w:val="Heading3"/>
        <w:numPr>
          <w:ilvl w:val="2"/>
          <w:numId w:val="11"/>
        </w:numPr>
        <w:spacing w:before="240" w:after="120" w:line="240" w:lineRule="auto"/>
        <w:contextualSpacing/>
        <w:rPr>
          <w:color w:val="104F99" w:themeColor="accent2"/>
        </w:rPr>
      </w:pPr>
      <w:bookmarkStart w:id="74" w:name="_Toc190764676"/>
      <w:r w:rsidRPr="00E75D2B">
        <w:rPr>
          <w:color w:val="104F99" w:themeColor="accent2"/>
        </w:rPr>
        <w:t>DCL derivation process</w:t>
      </w:r>
      <w:bookmarkEnd w:id="74"/>
    </w:p>
    <w:p w14:paraId="107B74D2" w14:textId="1A24EB61" w:rsidR="00BA1762" w:rsidRPr="00BC28A9" w:rsidRDefault="00943BB4" w:rsidP="000D1DE1">
      <w:r w:rsidRPr="00943BB4">
        <w:rPr>
          <w:b/>
          <w:bCs/>
        </w:rPr>
        <w:fldChar w:fldCharType="begin"/>
      </w:r>
      <w:r w:rsidRPr="00943BB4">
        <w:rPr>
          <w:b/>
          <w:bCs/>
        </w:rPr>
        <w:instrText xml:space="preserve"> REF _Ref183104911 \h </w:instrText>
      </w:r>
      <w:r w:rsidRPr="000A5967">
        <w:rPr>
          <w:b/>
          <w:bCs/>
        </w:rPr>
        <w:instrText xml:space="preserve"> \* MERGEFORMAT </w:instrText>
      </w:r>
      <w:r w:rsidRPr="00943BB4">
        <w:rPr>
          <w:b/>
          <w:bCs/>
        </w:rPr>
      </w:r>
      <w:r w:rsidRPr="00943BB4">
        <w:rPr>
          <w:b/>
          <w:bCs/>
        </w:rPr>
        <w:fldChar w:fldCharType="separate"/>
      </w:r>
      <w:r w:rsidR="00006CDB" w:rsidRPr="00006CDB">
        <w:rPr>
          <w:b/>
          <w:bCs/>
        </w:rPr>
        <w:t xml:space="preserve">Table </w:t>
      </w:r>
      <w:r w:rsidR="00006CDB" w:rsidRPr="00006CDB">
        <w:rPr>
          <w:b/>
          <w:bCs/>
          <w:noProof/>
        </w:rPr>
        <w:t>9</w:t>
      </w:r>
      <w:r w:rsidRPr="00943BB4">
        <w:rPr>
          <w:b/>
          <w:bCs/>
        </w:rPr>
        <w:fldChar w:fldCharType="end"/>
      </w:r>
      <w:r w:rsidR="00BA1762" w:rsidRPr="002415BA">
        <w:rPr>
          <w:b/>
          <w:bCs/>
        </w:rPr>
        <w:t xml:space="preserve"> </w:t>
      </w:r>
      <w:r w:rsidR="00BA1762" w:rsidRPr="00BC28A9">
        <w:t xml:space="preserve">outlines the steps to derive the DCL for diagnosis </w:t>
      </w:r>
      <m:oMath>
        <m:r>
          <w:rPr>
            <w:rFonts w:ascii="Cambria Math" w:hAnsi="Cambria Math" w:cs="Arial"/>
          </w:rPr>
          <m:t>x</m:t>
        </m:r>
      </m:oMath>
      <w:r w:rsidR="00BA1762" w:rsidRPr="00BC28A9">
        <w:t xml:space="preserve"> in ADRG </w:t>
      </w:r>
      <m:oMath>
        <m:r>
          <w:rPr>
            <w:rFonts w:ascii="Cambria Math" w:hAnsi="Cambria Math" w:cs="Arial"/>
          </w:rPr>
          <m:t>A</m:t>
        </m:r>
      </m:oMath>
      <w:r>
        <w:t xml:space="preserve">, denoted </w:t>
      </w:r>
      <m:oMath>
        <m:r>
          <w:rPr>
            <w:rFonts w:ascii="Cambria Math" w:hAnsi="Cambria Math"/>
          </w:rPr>
          <m:t>(x,A)</m:t>
        </m:r>
      </m:oMath>
      <w:r w:rsidR="00CA2EDD">
        <w:t xml:space="preserve">. The aggregation process described in </w:t>
      </w:r>
      <w:r w:rsidR="00CA2EDD" w:rsidRPr="00CA2EDD">
        <w:rPr>
          <w:b/>
          <w:bCs/>
        </w:rPr>
        <w:fldChar w:fldCharType="begin"/>
      </w:r>
      <w:r w:rsidR="00CA2EDD" w:rsidRPr="00CA2EDD">
        <w:rPr>
          <w:b/>
          <w:bCs/>
        </w:rPr>
        <w:instrText xml:space="preserve"> REF _Ref183101980 \h </w:instrText>
      </w:r>
      <w:r w:rsidR="00CA2EDD">
        <w:rPr>
          <w:b/>
          <w:bCs/>
        </w:rPr>
        <w:instrText xml:space="preserve"> \* MERGEFORMAT </w:instrText>
      </w:r>
      <w:r w:rsidR="00CA2EDD" w:rsidRPr="00CA2EDD">
        <w:rPr>
          <w:b/>
          <w:bCs/>
        </w:rPr>
      </w:r>
      <w:r w:rsidR="00CA2EDD" w:rsidRPr="00CA2EDD">
        <w:rPr>
          <w:b/>
          <w:bCs/>
        </w:rPr>
        <w:fldChar w:fldCharType="separate"/>
      </w:r>
      <w:r w:rsidR="00006CDB" w:rsidRPr="00006CDB">
        <w:rPr>
          <w:b/>
          <w:bCs/>
        </w:rPr>
        <w:t xml:space="preserve">Table </w:t>
      </w:r>
      <w:r w:rsidR="00006CDB" w:rsidRPr="00006CDB">
        <w:rPr>
          <w:b/>
          <w:bCs/>
          <w:noProof/>
        </w:rPr>
        <w:t>8</w:t>
      </w:r>
      <w:r w:rsidR="00CA2EDD" w:rsidRPr="00CA2EDD">
        <w:rPr>
          <w:b/>
          <w:bCs/>
        </w:rPr>
        <w:fldChar w:fldCharType="end"/>
      </w:r>
      <w:r w:rsidR="00CA2EDD">
        <w:t xml:space="preserve"> is contained in step 4 and described explicitly in </w:t>
      </w:r>
      <w:r w:rsidR="00001167" w:rsidRPr="002415BA">
        <w:rPr>
          <w:rFonts w:eastAsiaTheme="minorEastAsia"/>
          <w:b/>
          <w:bCs/>
        </w:rPr>
        <w:fldChar w:fldCharType="begin"/>
      </w:r>
      <w:r w:rsidR="00001167" w:rsidRPr="002415BA">
        <w:rPr>
          <w:rFonts w:eastAsiaTheme="minorEastAsia"/>
          <w:b/>
          <w:bCs/>
        </w:rPr>
        <w:instrText xml:space="preserve"> REF _Ref183189512 \h </w:instrText>
      </w:r>
      <w:r w:rsidR="00001167">
        <w:rPr>
          <w:rFonts w:eastAsiaTheme="minorEastAsia"/>
          <w:b/>
          <w:bCs/>
        </w:rPr>
        <w:instrText xml:space="preserve"> \* MERGEFORMAT </w:instrText>
      </w:r>
      <w:r w:rsidR="00001167" w:rsidRPr="002415BA">
        <w:rPr>
          <w:rFonts w:eastAsiaTheme="minorEastAsia"/>
          <w:b/>
          <w:bCs/>
        </w:rPr>
      </w:r>
      <w:r w:rsidR="00001167" w:rsidRPr="002415BA">
        <w:rPr>
          <w:rFonts w:eastAsiaTheme="minorEastAsia"/>
          <w:b/>
          <w:bCs/>
        </w:rPr>
        <w:fldChar w:fldCharType="separate"/>
      </w:r>
      <w:r w:rsidR="00006CDB" w:rsidRPr="00006CDB">
        <w:rPr>
          <w:b/>
          <w:bCs/>
        </w:rPr>
        <w:t>Appendix B: Aggregation Calculations</w:t>
      </w:r>
      <w:r w:rsidR="00001167" w:rsidRPr="002415BA">
        <w:rPr>
          <w:rFonts w:eastAsiaTheme="minorEastAsia"/>
          <w:b/>
          <w:bCs/>
        </w:rPr>
        <w:fldChar w:fldCharType="end"/>
      </w:r>
      <w:r w:rsidR="00CA2EDD">
        <w:t>.</w:t>
      </w:r>
    </w:p>
    <w:p w14:paraId="456FE013" w14:textId="59E04666" w:rsidR="00943BB4" w:rsidRDefault="00943BB4" w:rsidP="000F16B7">
      <w:pPr>
        <w:pStyle w:val="Caption"/>
      </w:pPr>
      <w:bookmarkStart w:id="75" w:name="_Ref183104911"/>
      <w:r>
        <w:t xml:space="preserve">Table </w:t>
      </w:r>
      <w:r>
        <w:fldChar w:fldCharType="begin"/>
      </w:r>
      <w:r>
        <w:instrText xml:space="preserve"> SEQ Table \* ARABIC </w:instrText>
      </w:r>
      <w:r>
        <w:fldChar w:fldCharType="separate"/>
      </w:r>
      <w:r w:rsidR="00006CDB">
        <w:rPr>
          <w:noProof/>
        </w:rPr>
        <w:t>9</w:t>
      </w:r>
      <w:r>
        <w:fldChar w:fldCharType="end"/>
      </w:r>
      <w:bookmarkEnd w:id="75"/>
      <w:r>
        <w:t>: DCL derivation steps</w:t>
      </w:r>
    </w:p>
    <w:tbl>
      <w:tblPr>
        <w:tblStyle w:val="ListTable3-Accent11"/>
        <w:tblW w:w="10173" w:type="dxa"/>
        <w:tblLook w:val="04A0" w:firstRow="1" w:lastRow="0" w:firstColumn="1" w:lastColumn="0" w:noHBand="0" w:noVBand="1"/>
      </w:tblPr>
      <w:tblGrid>
        <w:gridCol w:w="959"/>
        <w:gridCol w:w="9214"/>
      </w:tblGrid>
      <w:tr w:rsidR="00552F40" w:rsidRPr="0082321F" w14:paraId="17916739" w14:textId="77777777" w:rsidTr="00552F4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59" w:type="dxa"/>
            <w:shd w:val="clear" w:color="auto" w:fill="104F99" w:themeFill="accent2"/>
          </w:tcPr>
          <w:p w14:paraId="2BC21183" w14:textId="77777777" w:rsidR="00BA1762" w:rsidRPr="0082321F" w:rsidRDefault="00BA1762" w:rsidP="000D1DE1">
            <w:pPr>
              <w:spacing w:after="160"/>
              <w:rPr>
                <w:rFonts w:cs="Arial"/>
                <w:color w:val="FFFFFF" w:themeColor="accent6"/>
                <w:sz w:val="22"/>
                <w:szCs w:val="22"/>
              </w:rPr>
            </w:pPr>
            <w:r w:rsidRPr="0082321F">
              <w:rPr>
                <w:rFonts w:cs="Arial"/>
                <w:color w:val="FFFFFF" w:themeColor="accent6"/>
                <w:sz w:val="22"/>
                <w:szCs w:val="22"/>
              </w:rPr>
              <w:t>Step</w:t>
            </w:r>
          </w:p>
        </w:tc>
        <w:tc>
          <w:tcPr>
            <w:tcW w:w="9214" w:type="dxa"/>
            <w:shd w:val="clear" w:color="auto" w:fill="104F99" w:themeFill="accent2"/>
          </w:tcPr>
          <w:p w14:paraId="4F269E3D" w14:textId="2D415E5C" w:rsidR="00BA1762" w:rsidRPr="0082321F" w:rsidRDefault="00BA1762" w:rsidP="000D1DE1">
            <w:pPr>
              <w:spacing w:after="160"/>
              <w:cnfStyle w:val="100000000000" w:firstRow="1" w:lastRow="0" w:firstColumn="0" w:lastColumn="0" w:oddVBand="0" w:evenVBand="0" w:oddHBand="0" w:evenHBand="0" w:firstRowFirstColumn="0" w:firstRowLastColumn="0" w:lastRowFirstColumn="0" w:lastRowLastColumn="0"/>
              <w:rPr>
                <w:rFonts w:cs="Arial"/>
                <w:color w:val="FFFFFF" w:themeColor="accent6"/>
                <w:sz w:val="22"/>
                <w:szCs w:val="22"/>
              </w:rPr>
            </w:pPr>
            <w:r w:rsidRPr="0082321F">
              <w:rPr>
                <w:rFonts w:cs="Arial"/>
                <w:color w:val="FFFFFF" w:themeColor="accent6"/>
                <w:sz w:val="22"/>
                <w:szCs w:val="22"/>
              </w:rPr>
              <w:t xml:space="preserve">Notation and </w:t>
            </w:r>
            <w:r w:rsidR="00943BB4" w:rsidRPr="0082321F">
              <w:rPr>
                <w:rFonts w:cs="Arial"/>
                <w:color w:val="FFFFFF" w:themeColor="accent6"/>
                <w:sz w:val="22"/>
                <w:szCs w:val="22"/>
              </w:rPr>
              <w:t>d</w:t>
            </w:r>
            <w:r w:rsidRPr="0082321F">
              <w:rPr>
                <w:rFonts w:cs="Arial"/>
                <w:color w:val="FFFFFF" w:themeColor="accent6"/>
                <w:sz w:val="22"/>
                <w:szCs w:val="22"/>
              </w:rPr>
              <w:t>escription</w:t>
            </w:r>
          </w:p>
        </w:tc>
      </w:tr>
      <w:tr w:rsidR="00BA1762" w:rsidRPr="0082321F" w14:paraId="7A471F90" w14:textId="77777777" w:rsidTr="00552F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4031C01C" w14:textId="77777777" w:rsidR="00BA1762" w:rsidRPr="0082321F" w:rsidRDefault="00BA1762" w:rsidP="001F597C">
            <w:pPr>
              <w:spacing w:before="60" w:after="60"/>
              <w:rPr>
                <w:rFonts w:cs="Arial"/>
                <w:b w:val="0"/>
                <w:sz w:val="22"/>
                <w:szCs w:val="22"/>
              </w:rPr>
            </w:pPr>
            <w:r w:rsidRPr="0082321F">
              <w:rPr>
                <w:rFonts w:cs="Arial"/>
                <w:b w:val="0"/>
                <w:sz w:val="22"/>
                <w:szCs w:val="22"/>
              </w:rPr>
              <w:t>Step 1</w:t>
            </w:r>
          </w:p>
        </w:tc>
        <w:tc>
          <w:tcPr>
            <w:tcW w:w="9214" w:type="dxa"/>
            <w:shd w:val="clear" w:color="auto" w:fill="auto"/>
          </w:tcPr>
          <w:p w14:paraId="4FA3DA2C" w14:textId="77E5A78B" w:rsidR="00BA1762" w:rsidRPr="00D13D17" w:rsidRDefault="00BA1762" w:rsidP="001F597C">
            <w:pPr>
              <w:spacing w:before="60" w:after="60"/>
              <w:cnfStyle w:val="000000100000" w:firstRow="0" w:lastRow="0" w:firstColumn="0" w:lastColumn="0" w:oddVBand="0" w:evenVBand="0" w:oddHBand="1" w:evenHBand="0" w:firstRowFirstColumn="0" w:firstRowLastColumn="0" w:lastRowFirstColumn="0" w:lastRowLastColumn="0"/>
              <w:rPr>
                <w:rFonts w:cs="Arial"/>
                <w:sz w:val="22"/>
                <w:szCs w:val="22"/>
              </w:rPr>
            </w:pPr>
            <m:oMathPara>
              <m:oMathParaPr>
                <m:jc m:val="left"/>
              </m:oMathParaPr>
              <m:oMath>
                <m:r>
                  <w:rPr>
                    <w:rFonts w:ascii="Cambria Math" w:hAnsi="Cambria Math" w:cs="Arial"/>
                    <w:sz w:val="22"/>
                    <w:szCs w:val="22"/>
                  </w:rPr>
                  <m:t>E</m:t>
                </m:r>
                <m:r>
                  <m:rPr>
                    <m:sty m:val="p"/>
                  </m:rPr>
                  <w:rPr>
                    <w:rFonts w:ascii="Cambria Math" w:hAnsi="Cambria Math" w:cs="Arial"/>
                    <w:sz w:val="22"/>
                    <w:szCs w:val="22"/>
                  </w:rPr>
                  <m:t>(</m:t>
                </m:r>
                <m:r>
                  <w:rPr>
                    <w:rFonts w:ascii="Cambria Math" w:hAnsi="Cambria Math" w:cs="Arial"/>
                    <w:sz w:val="22"/>
                    <w:szCs w:val="22"/>
                  </w:rPr>
                  <m:t>n</m:t>
                </m:r>
                <m:r>
                  <m:rPr>
                    <m:sty m:val="p"/>
                  </m:rPr>
                  <w:rPr>
                    <w:rFonts w:ascii="Cambria Math" w:hAnsi="Cambria Math" w:cs="Arial"/>
                    <w:sz w:val="22"/>
                    <w:szCs w:val="22"/>
                  </w:rPr>
                  <m:t>,</m:t>
                </m:r>
                <m:r>
                  <w:rPr>
                    <w:rFonts w:ascii="Cambria Math" w:hAnsi="Cambria Math" w:cs="Arial"/>
                    <w:sz w:val="22"/>
                    <w:szCs w:val="22"/>
                  </w:rPr>
                  <m:t>A</m:t>
                </m:r>
                <m:r>
                  <m:rPr>
                    <m:sty m:val="p"/>
                  </m:rPr>
                  <w:rPr>
                    <w:rFonts w:ascii="Cambria Math" w:hAnsi="Cambria Math" w:cs="Arial"/>
                    <w:sz w:val="22"/>
                    <w:szCs w:val="22"/>
                  </w:rPr>
                  <m:t>)</m:t>
                </m:r>
              </m:oMath>
            </m:oMathPara>
          </w:p>
          <w:p w14:paraId="5BF5A851" w14:textId="39E1A460" w:rsidR="00BA1762" w:rsidRPr="00D13D17" w:rsidRDefault="00BA1762" w:rsidP="001F597C">
            <w:pPr>
              <w:spacing w:before="60" w:after="60"/>
              <w:cnfStyle w:val="000000100000" w:firstRow="0" w:lastRow="0" w:firstColumn="0" w:lastColumn="0" w:oddVBand="0" w:evenVBand="0" w:oddHBand="1" w:evenHBand="0" w:firstRowFirstColumn="0" w:firstRowLastColumn="0" w:lastRowFirstColumn="0" w:lastRowLastColumn="0"/>
              <w:rPr>
                <w:rFonts w:cs="Arial"/>
                <w:sz w:val="22"/>
                <w:szCs w:val="22"/>
              </w:rPr>
            </w:pPr>
            <w:r w:rsidRPr="00D13D17">
              <w:rPr>
                <w:rFonts w:cs="Arial"/>
                <w:sz w:val="22"/>
                <w:szCs w:val="22"/>
              </w:rPr>
              <w:t>Identify the cohort of episode</w:t>
            </w:r>
            <w:r w:rsidR="00CB5D76" w:rsidRPr="00D13D17">
              <w:rPr>
                <w:rFonts w:cs="Arial"/>
                <w:sz w:val="22"/>
                <w:szCs w:val="22"/>
              </w:rPr>
              <w:t>, diagnosis code combinations</w:t>
            </w:r>
            <w:r w:rsidRPr="00D13D17">
              <w:rPr>
                <w:rFonts w:cs="Arial"/>
                <w:sz w:val="22"/>
                <w:szCs w:val="22"/>
              </w:rPr>
              <w:t xml:space="preserve"> </w:t>
            </w:r>
            <w:r w:rsidR="0063399E" w:rsidRPr="00D13D17">
              <w:rPr>
                <w:rFonts w:cs="Arial"/>
                <w:sz w:val="22"/>
                <w:szCs w:val="22"/>
              </w:rPr>
              <w:t xml:space="preserve">at the </w:t>
            </w:r>
            <m:oMath>
              <m:sSup>
                <m:sSupPr>
                  <m:ctrlPr>
                    <w:rPr>
                      <w:rFonts w:ascii="Cambria Math" w:hAnsi="Cambria Math" w:cs="Arial"/>
                      <w:i/>
                      <w:sz w:val="22"/>
                      <w:szCs w:val="22"/>
                    </w:rPr>
                  </m:ctrlPr>
                </m:sSupPr>
                <m:e>
                  <m:r>
                    <w:rPr>
                      <w:rFonts w:ascii="Cambria Math" w:hAnsi="Cambria Math" w:cs="Arial"/>
                      <w:sz w:val="22"/>
                      <w:szCs w:val="22"/>
                    </w:rPr>
                    <m:t>n</m:t>
                  </m:r>
                </m:e>
                <m:sup>
                  <m:r>
                    <w:rPr>
                      <w:rFonts w:ascii="Cambria Math" w:hAnsi="Cambria Math" w:cs="Arial"/>
                      <w:sz w:val="22"/>
                      <w:szCs w:val="22"/>
                    </w:rPr>
                    <m:t>th</m:t>
                  </m:r>
                </m:sup>
              </m:sSup>
            </m:oMath>
            <w:r w:rsidRPr="00D13D17">
              <w:rPr>
                <w:rFonts w:cs="Arial"/>
                <w:sz w:val="22"/>
                <w:szCs w:val="22"/>
              </w:rPr>
              <w:t xml:space="preserve"> precision level based on the aggregation principles</w:t>
            </w:r>
            <w:r w:rsidR="00FD2210" w:rsidRPr="00D13D17">
              <w:rPr>
                <w:rFonts w:cs="Arial"/>
                <w:sz w:val="22"/>
                <w:szCs w:val="22"/>
              </w:rPr>
              <w:t xml:space="preserve"> shown in </w:t>
            </w:r>
            <w:r w:rsidR="00943BB4" w:rsidRPr="00D13D17">
              <w:rPr>
                <w:rFonts w:cs="Arial"/>
                <w:b/>
                <w:bCs/>
              </w:rPr>
              <w:fldChar w:fldCharType="begin"/>
            </w:r>
            <w:r w:rsidR="00943BB4" w:rsidRPr="00D13D17">
              <w:rPr>
                <w:rFonts w:cs="Arial"/>
                <w:b/>
                <w:bCs/>
                <w:sz w:val="22"/>
                <w:szCs w:val="22"/>
              </w:rPr>
              <w:instrText xml:space="preserve"> REF _Ref183101980 \h  \* MERGEFORMAT </w:instrText>
            </w:r>
            <w:r w:rsidR="00943BB4" w:rsidRPr="00D13D17">
              <w:rPr>
                <w:rFonts w:cs="Arial"/>
                <w:b/>
                <w:bCs/>
              </w:rPr>
            </w:r>
            <w:r w:rsidR="00943BB4" w:rsidRPr="00D13D17">
              <w:rPr>
                <w:rFonts w:cs="Arial"/>
                <w:b/>
                <w:bCs/>
              </w:rPr>
              <w:fldChar w:fldCharType="separate"/>
            </w:r>
            <w:r w:rsidR="00006CDB" w:rsidRPr="00006CDB">
              <w:rPr>
                <w:b/>
                <w:bCs/>
                <w:sz w:val="22"/>
                <w:szCs w:val="22"/>
              </w:rPr>
              <w:t xml:space="preserve">Table </w:t>
            </w:r>
            <w:r w:rsidR="00006CDB" w:rsidRPr="00006CDB">
              <w:rPr>
                <w:b/>
                <w:bCs/>
                <w:noProof/>
                <w:sz w:val="22"/>
                <w:szCs w:val="22"/>
              </w:rPr>
              <w:t>8</w:t>
            </w:r>
            <w:r w:rsidR="00943BB4" w:rsidRPr="00D13D17">
              <w:rPr>
                <w:rFonts w:cs="Arial"/>
                <w:b/>
                <w:bCs/>
              </w:rPr>
              <w:fldChar w:fldCharType="end"/>
            </w:r>
            <w:r w:rsidRPr="00D13D17">
              <w:rPr>
                <w:rFonts w:cs="Arial"/>
                <w:sz w:val="22"/>
                <w:szCs w:val="22"/>
              </w:rPr>
              <w:t>.</w:t>
            </w:r>
            <w:r w:rsidR="00B37E81" w:rsidRPr="00D13D17">
              <w:rPr>
                <w:rFonts w:cs="Arial"/>
                <w:sz w:val="22"/>
                <w:szCs w:val="22"/>
              </w:rPr>
              <w:t xml:space="preserve"> Denote these episodes </w:t>
            </w:r>
            <m:oMath>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e</m:t>
                  </m:r>
                </m:e>
                <m:sub>
                  <m:r>
                    <w:rPr>
                      <w:rFonts w:ascii="Cambria Math" w:hAnsi="Cambria Math" w:cs="Arial"/>
                      <w:sz w:val="22"/>
                      <w:szCs w:val="22"/>
                    </w:rPr>
                    <m:t>1</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e</m:t>
                  </m:r>
                </m:e>
                <m:sub>
                  <m:r>
                    <w:rPr>
                      <w:rFonts w:ascii="Cambria Math" w:hAnsi="Cambria Math" w:cs="Arial"/>
                      <w:sz w:val="22"/>
                      <w:szCs w:val="22"/>
                    </w:rPr>
                    <m:t>E(n,A)</m:t>
                  </m:r>
                </m:sub>
              </m:sSub>
              <m:r>
                <w:rPr>
                  <w:rFonts w:ascii="Cambria Math" w:hAnsi="Cambria Math" w:cs="Arial"/>
                  <w:sz w:val="22"/>
                  <w:szCs w:val="22"/>
                </w:rPr>
                <m:t>}</m:t>
              </m:r>
            </m:oMath>
            <w:r w:rsidR="00B37E81" w:rsidRPr="00D13D17">
              <w:rPr>
                <w:rFonts w:cs="Arial"/>
                <w:sz w:val="22"/>
                <w:szCs w:val="22"/>
              </w:rPr>
              <w:t xml:space="preserve">. Let the episode </w:t>
            </w:r>
            <m:oMath>
              <m:sSub>
                <m:sSubPr>
                  <m:ctrlPr>
                    <w:rPr>
                      <w:rFonts w:ascii="Cambria Math" w:hAnsi="Cambria Math" w:cs="Arial"/>
                      <w:i/>
                      <w:sz w:val="22"/>
                      <w:szCs w:val="22"/>
                    </w:rPr>
                  </m:ctrlPr>
                </m:sSubPr>
                <m:e>
                  <m:r>
                    <w:rPr>
                      <w:rFonts w:ascii="Cambria Math" w:hAnsi="Cambria Math" w:cs="Arial"/>
                      <w:sz w:val="22"/>
                      <w:szCs w:val="22"/>
                    </w:rPr>
                    <m:t>e</m:t>
                  </m:r>
                </m:e>
                <m:sub>
                  <m:r>
                    <w:rPr>
                      <w:rFonts w:ascii="Cambria Math" w:hAnsi="Cambria Math" w:cs="Arial"/>
                      <w:sz w:val="22"/>
                      <w:szCs w:val="22"/>
                    </w:rPr>
                    <m:t>k</m:t>
                  </m:r>
                </m:sub>
              </m:sSub>
            </m:oMath>
            <w:r w:rsidR="00B37E81" w:rsidRPr="00D13D17">
              <w:rPr>
                <w:rFonts w:cs="Arial"/>
                <w:sz w:val="22"/>
                <w:szCs w:val="22"/>
              </w:rPr>
              <w:t xml:space="preserve"> have </w:t>
            </w:r>
            <m:oMath>
              <m:sSub>
                <m:sSubPr>
                  <m:ctrlPr>
                    <w:rPr>
                      <w:rFonts w:ascii="Cambria Math" w:hAnsi="Cambria Math" w:cs="Arial"/>
                      <w:i/>
                      <w:sz w:val="22"/>
                      <w:szCs w:val="22"/>
                    </w:rPr>
                  </m:ctrlPr>
                </m:sSubPr>
                <m:e>
                  <m:r>
                    <w:rPr>
                      <w:rFonts w:ascii="Cambria Math" w:hAnsi="Cambria Math" w:cs="Arial"/>
                      <w:sz w:val="22"/>
                      <w:szCs w:val="22"/>
                    </w:rPr>
                    <m:t>d</m:t>
                  </m:r>
                </m:e>
                <m:sub>
                  <m:r>
                    <w:rPr>
                      <w:rFonts w:ascii="Cambria Math" w:hAnsi="Cambria Math" w:cs="Arial"/>
                      <w:sz w:val="22"/>
                      <w:szCs w:val="22"/>
                    </w:rPr>
                    <m:t>k</m:t>
                  </m:r>
                </m:sub>
              </m:sSub>
            </m:oMath>
            <w:r w:rsidR="00B37E81" w:rsidRPr="00D13D17">
              <w:rPr>
                <w:rFonts w:cs="Arial"/>
                <w:sz w:val="22"/>
                <w:szCs w:val="22"/>
              </w:rPr>
              <w:t xml:space="preserve"> in-scope </w:t>
            </w:r>
            <w:r w:rsidR="00C147D1" w:rsidRPr="00D13D17">
              <w:rPr>
                <w:rFonts w:cs="Arial"/>
                <w:sz w:val="22"/>
                <w:szCs w:val="22"/>
              </w:rPr>
              <w:t xml:space="preserve">additional </w:t>
            </w:r>
            <w:r w:rsidR="00B37E81" w:rsidRPr="00D13D17">
              <w:rPr>
                <w:rFonts w:cs="Arial"/>
                <w:sz w:val="22"/>
                <w:szCs w:val="22"/>
              </w:rPr>
              <w:t xml:space="preserve">diagnosis codes and denote its cost by </w:t>
            </w:r>
            <m:oMath>
              <m:r>
                <m:rPr>
                  <m:sty m:val="p"/>
                </m:rPr>
                <w:rPr>
                  <w:rFonts w:ascii="Cambria Math" w:hAnsi="Cambria Math" w:cs="Arial"/>
                  <w:sz w:val="22"/>
                  <w:szCs w:val="22"/>
                </w:rPr>
                <m:t>cos</m:t>
              </m:r>
              <m:sSub>
                <m:sSubPr>
                  <m:ctrlPr>
                    <w:rPr>
                      <w:rFonts w:ascii="Cambria Math" w:hAnsi="Cambria Math" w:cs="Arial"/>
                      <w:sz w:val="22"/>
                      <w:szCs w:val="22"/>
                    </w:rPr>
                  </m:ctrlPr>
                </m:sSubPr>
                <m:e>
                  <m:r>
                    <m:rPr>
                      <m:sty m:val="p"/>
                    </m:rPr>
                    <w:rPr>
                      <w:rFonts w:ascii="Cambria Math" w:hAnsi="Cambria Math" w:cs="Arial"/>
                      <w:sz w:val="22"/>
                      <w:szCs w:val="22"/>
                    </w:rPr>
                    <m:t>t</m:t>
                  </m:r>
                </m:e>
                <m:sub>
                  <m:r>
                    <w:rPr>
                      <w:rFonts w:ascii="Cambria Math" w:hAnsi="Cambria Math" w:cs="Arial"/>
                      <w:sz w:val="22"/>
                      <w:szCs w:val="22"/>
                    </w:rPr>
                    <m:t>k</m:t>
                  </m:r>
                </m:sub>
              </m:sSub>
            </m:oMath>
            <w:r w:rsidR="00B37E81" w:rsidRPr="00D13D17">
              <w:rPr>
                <w:rFonts w:cs="Arial"/>
                <w:sz w:val="22"/>
                <w:szCs w:val="22"/>
              </w:rPr>
              <w:t>.</w:t>
            </w:r>
          </w:p>
        </w:tc>
      </w:tr>
      <w:tr w:rsidR="00BA1762" w:rsidRPr="0082321F" w14:paraId="36BBAB9F" w14:textId="77777777" w:rsidTr="00552F40">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1592C5FC" w14:textId="77777777" w:rsidR="00BA1762" w:rsidRPr="0082321F" w:rsidRDefault="00BA1762" w:rsidP="001F597C">
            <w:pPr>
              <w:spacing w:before="60" w:after="60"/>
              <w:rPr>
                <w:rFonts w:cs="Arial"/>
                <w:b w:val="0"/>
                <w:sz w:val="22"/>
                <w:szCs w:val="22"/>
              </w:rPr>
            </w:pPr>
            <w:r w:rsidRPr="0082321F">
              <w:rPr>
                <w:rFonts w:cs="Arial"/>
                <w:b w:val="0"/>
                <w:sz w:val="22"/>
                <w:szCs w:val="22"/>
              </w:rPr>
              <w:t>Step 2</w:t>
            </w:r>
          </w:p>
        </w:tc>
        <w:tc>
          <w:tcPr>
            <w:tcW w:w="9214" w:type="dxa"/>
            <w:shd w:val="clear" w:color="auto" w:fill="auto"/>
          </w:tcPr>
          <w:p w14:paraId="3AC212F6" w14:textId="0F643EFC" w:rsidR="00BA1762" w:rsidRPr="00D13D17" w:rsidRDefault="00BA1762" w:rsidP="001F597C">
            <w:pPr>
              <w:spacing w:before="60" w:after="60"/>
              <w:cnfStyle w:val="000000000000" w:firstRow="0" w:lastRow="0" w:firstColumn="0" w:lastColumn="0" w:oddVBand="0" w:evenVBand="0" w:oddHBand="0" w:evenHBand="0" w:firstRowFirstColumn="0" w:firstRowLastColumn="0" w:lastRowFirstColumn="0" w:lastRowLastColumn="0"/>
              <w:rPr>
                <w:rFonts w:cs="Arial"/>
                <w:sz w:val="22"/>
                <w:szCs w:val="22"/>
              </w:rPr>
            </w:pPr>
            <m:oMath>
              <m:r>
                <w:rPr>
                  <w:rFonts w:ascii="Cambria Math" w:hAnsi="Cambria Math" w:cs="Arial"/>
                  <w:sz w:val="22"/>
                  <w:szCs w:val="22"/>
                </w:rPr>
                <m:t>p</m:t>
              </m:r>
              <m:r>
                <m:rPr>
                  <m:sty m:val="p"/>
                </m:rP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d</m:t>
                  </m:r>
                </m:e>
                <m:sub>
                  <m:r>
                    <w:rPr>
                      <w:rFonts w:ascii="Cambria Math" w:hAnsi="Cambria Math" w:cs="Arial"/>
                      <w:sz w:val="22"/>
                      <w:szCs w:val="22"/>
                    </w:rPr>
                    <m:t>k</m:t>
                  </m:r>
                </m:sub>
              </m:sSub>
              <m:r>
                <w:rPr>
                  <w:rFonts w:ascii="Cambria Math" w:hAnsi="Cambria Math" w:cs="Arial"/>
                  <w:sz w:val="22"/>
                  <w:szCs w:val="22"/>
                </w:rPr>
                <m:t>-1</m:t>
              </m:r>
              <m:r>
                <m:rPr>
                  <m:sty m:val="p"/>
                </m:rPr>
                <w:rPr>
                  <w:rFonts w:ascii="Cambria Math" w:hAnsi="Cambria Math" w:cs="Arial"/>
                  <w:sz w:val="22"/>
                  <w:szCs w:val="22"/>
                </w:rPr>
                <m:t>,</m:t>
              </m:r>
              <m:r>
                <w:rPr>
                  <w:rFonts w:ascii="Cambria Math" w:hAnsi="Cambria Math" w:cs="Arial"/>
                  <w:sz w:val="22"/>
                  <w:szCs w:val="22"/>
                </w:rPr>
                <m:t>A</m:t>
              </m:r>
              <m:r>
                <m:rPr>
                  <m:sty m:val="p"/>
                </m:rPr>
                <w:rPr>
                  <w:rFonts w:ascii="Cambria Math" w:hAnsi="Cambria Math" w:cs="Arial"/>
                  <w:sz w:val="22"/>
                  <w:szCs w:val="22"/>
                </w:rPr>
                <m:t>)</m:t>
              </m:r>
            </m:oMath>
            <w:r w:rsidR="0034282D" w:rsidRPr="00D13D17">
              <w:rPr>
                <w:rFonts w:cs="Arial"/>
                <w:sz w:val="22"/>
                <w:szCs w:val="22"/>
              </w:rPr>
              <w:t xml:space="preserve"> </w:t>
            </w:r>
            <w:r w:rsidR="0034282D" w:rsidRPr="00D13D17">
              <w:rPr>
                <w:rFonts w:cs="Arial"/>
              </w:rPr>
              <w:t>=</w:t>
            </w:r>
            <w:r w:rsidR="0034282D" w:rsidRPr="00D13D17">
              <w:rPr>
                <w:rFonts w:ascii="Cambria Math" w:hAnsi="Cambria Math"/>
                <w:i/>
              </w:rPr>
              <w:t xml:space="preserve"> </w:t>
            </w:r>
            <m:oMath>
              <m:r>
                <w:rPr>
                  <w:rFonts w:ascii="Cambria Math" w:hAnsi="Cambria Math"/>
                </w:rPr>
                <m:t>a×</m:t>
              </m:r>
              <m:sSup>
                <m:sSupPr>
                  <m:ctrlPr>
                    <w:rPr>
                      <w:rFonts w:ascii="Cambria Math" w:hAnsi="Cambria Math"/>
                      <w:i/>
                    </w:rPr>
                  </m:ctrlPr>
                </m:sSupPr>
                <m:e>
                  <m:r>
                    <w:rPr>
                      <w:rFonts w:ascii="Cambria Math" w:hAnsi="Cambria Math"/>
                    </w:rPr>
                    <m:t>b</m:t>
                  </m:r>
                </m:e>
                <m:sup>
                  <m:f>
                    <m:fPr>
                      <m:ctrlPr>
                        <w:rPr>
                          <w:rFonts w:ascii="Cambria Math" w:hAnsi="Cambria Math"/>
                          <w:i/>
                        </w:rPr>
                      </m:ctrlPr>
                    </m:fPr>
                    <m:num>
                      <m:r>
                        <w:rPr>
                          <w:rFonts w:ascii="Cambria Math" w:hAnsi="Cambria Math"/>
                        </w:rPr>
                        <m:t>1-</m:t>
                      </m:r>
                      <m:sSup>
                        <m:sSupPr>
                          <m:ctrlPr>
                            <w:rPr>
                              <w:rFonts w:ascii="Cambria Math" w:hAnsi="Cambria Math"/>
                              <w:i/>
                            </w:rPr>
                          </m:ctrlPr>
                        </m:sSupPr>
                        <m:e>
                          <m:r>
                            <w:rPr>
                              <w:rFonts w:ascii="Cambria Math" w:hAnsi="Cambria Math"/>
                            </w:rPr>
                            <m:t>r</m:t>
                          </m:r>
                        </m:e>
                        <m:sup>
                          <m:sSub>
                            <m:sSubPr>
                              <m:ctrlPr>
                                <w:rPr>
                                  <w:rFonts w:ascii="Cambria Math" w:hAnsi="Cambria Math"/>
                                  <w:i/>
                                </w:rPr>
                              </m:ctrlPr>
                            </m:sSubPr>
                            <m:e>
                              <m:r>
                                <w:rPr>
                                  <w:rFonts w:ascii="Cambria Math" w:hAnsi="Cambria Math"/>
                                </w:rPr>
                                <m:t>d</m:t>
                              </m:r>
                            </m:e>
                            <m:sub>
                              <m:r>
                                <w:rPr>
                                  <w:rFonts w:ascii="Cambria Math" w:hAnsi="Cambria Math"/>
                                </w:rPr>
                                <m:t>k</m:t>
                              </m:r>
                            </m:sub>
                          </m:sSub>
                        </m:sup>
                      </m:sSup>
                    </m:num>
                    <m:den>
                      <m:r>
                        <w:rPr>
                          <w:rFonts w:ascii="Cambria Math" w:hAnsi="Cambria Math"/>
                        </w:rPr>
                        <m:t>1-r</m:t>
                      </m:r>
                    </m:den>
                  </m:f>
                </m:sup>
              </m:sSup>
            </m:oMath>
          </w:p>
          <w:p w14:paraId="33E7D5CF" w14:textId="62EAF162" w:rsidR="00E14A9C" w:rsidRPr="00D13D17" w:rsidRDefault="00E14A9C" w:rsidP="001F597C">
            <w:pPr>
              <w:spacing w:before="60" w:after="60"/>
              <w:cnfStyle w:val="000000000000" w:firstRow="0" w:lastRow="0" w:firstColumn="0" w:lastColumn="0" w:oddVBand="0" w:evenVBand="0" w:oddHBand="0" w:evenHBand="0" w:firstRowFirstColumn="0" w:firstRowLastColumn="0" w:lastRowFirstColumn="0" w:lastRowLastColumn="0"/>
              <w:rPr>
                <w:rFonts w:cs="Arial"/>
                <w:sz w:val="22"/>
                <w:szCs w:val="22"/>
              </w:rPr>
            </w:pPr>
            <w:r w:rsidRPr="00D13D17">
              <w:rPr>
                <w:rFonts w:cs="Arial"/>
                <w:sz w:val="22"/>
                <w:szCs w:val="22"/>
              </w:rPr>
              <w:t xml:space="preserve">Let a, b and r be the base cost, change parameter and decay factor for ADRG </w:t>
            </w:r>
            <w:r w:rsidRPr="00D13D17">
              <w:rPr>
                <w:rFonts w:cs="Arial"/>
                <w:i/>
                <w:iCs/>
                <w:sz w:val="22"/>
                <w:szCs w:val="22"/>
              </w:rPr>
              <w:t>A</w:t>
            </w:r>
            <w:r w:rsidRPr="00D13D17">
              <w:rPr>
                <w:rFonts w:cs="Arial"/>
                <w:sz w:val="22"/>
                <w:szCs w:val="22"/>
              </w:rPr>
              <w:t>, as calculated using the geometric mean cost model in Section</w:t>
            </w:r>
            <w:r w:rsidR="00D13D17">
              <w:rPr>
                <w:rFonts w:cs="Arial"/>
                <w:sz w:val="22"/>
                <w:szCs w:val="22"/>
              </w:rPr>
              <w:t xml:space="preserve"> </w:t>
            </w:r>
            <w:r w:rsidR="00D13D17" w:rsidRPr="00D13D17">
              <w:rPr>
                <w:rFonts w:cs="Arial"/>
              </w:rPr>
              <w:fldChar w:fldCharType="begin"/>
            </w:r>
            <w:r w:rsidR="00D13D17" w:rsidRPr="00D13D17">
              <w:rPr>
                <w:rFonts w:cs="Arial"/>
                <w:sz w:val="22"/>
                <w:szCs w:val="22"/>
              </w:rPr>
              <w:instrText xml:space="preserve"> REF _Ref536783417 \r \h  \* MERGEFORMAT </w:instrText>
            </w:r>
            <w:r w:rsidR="00D13D17" w:rsidRPr="00D13D17">
              <w:rPr>
                <w:rFonts w:cs="Arial"/>
              </w:rPr>
            </w:r>
            <w:r w:rsidR="00D13D17" w:rsidRPr="00D13D17">
              <w:rPr>
                <w:rFonts w:cs="Arial"/>
              </w:rPr>
              <w:fldChar w:fldCharType="separate"/>
            </w:r>
            <w:r w:rsidR="00006CDB">
              <w:rPr>
                <w:rFonts w:cs="Arial"/>
                <w:sz w:val="22"/>
                <w:szCs w:val="22"/>
              </w:rPr>
              <w:t>4.3</w:t>
            </w:r>
            <w:r w:rsidR="00D13D17" w:rsidRPr="00D13D17">
              <w:rPr>
                <w:rFonts w:cs="Arial"/>
              </w:rPr>
              <w:fldChar w:fldCharType="end"/>
            </w:r>
            <w:r w:rsidRPr="00D13D17">
              <w:rPr>
                <w:rFonts w:cs="Arial"/>
                <w:sz w:val="22"/>
                <w:szCs w:val="22"/>
              </w:rPr>
              <w:t>.</w:t>
            </w:r>
          </w:p>
          <w:p w14:paraId="425E4CF8" w14:textId="7BB8721A" w:rsidR="00BA1762" w:rsidRPr="00D13D17" w:rsidRDefault="00C51459" w:rsidP="001F597C">
            <w:pPr>
              <w:spacing w:before="60" w:after="60"/>
              <w:cnfStyle w:val="000000000000" w:firstRow="0" w:lastRow="0" w:firstColumn="0" w:lastColumn="0" w:oddVBand="0" w:evenVBand="0" w:oddHBand="0" w:evenHBand="0" w:firstRowFirstColumn="0" w:firstRowLastColumn="0" w:lastRowFirstColumn="0" w:lastRowLastColumn="0"/>
              <w:rPr>
                <w:rFonts w:cs="Arial"/>
                <w:sz w:val="22"/>
                <w:szCs w:val="22"/>
              </w:rPr>
            </w:pPr>
            <w:r w:rsidRPr="00D13D17">
              <w:rPr>
                <w:rFonts w:cs="Arial"/>
                <w:sz w:val="22"/>
                <w:szCs w:val="22"/>
              </w:rPr>
              <w:t xml:space="preserve">Create a cost prediction </w:t>
            </w:r>
            <w:r w:rsidR="00BA1762" w:rsidRPr="00D13D17">
              <w:rPr>
                <w:rFonts w:cs="Arial"/>
                <w:sz w:val="22"/>
                <w:szCs w:val="22"/>
              </w:rPr>
              <w:t>for each episode based on the geometric mean</w:t>
            </w:r>
            <w:r w:rsidR="00184AB0" w:rsidRPr="00D13D17">
              <w:rPr>
                <w:rFonts w:cs="Arial"/>
                <w:sz w:val="22"/>
                <w:szCs w:val="22"/>
              </w:rPr>
              <w:t xml:space="preserve"> cost</w:t>
            </w:r>
            <w:r w:rsidR="00BA1762" w:rsidRPr="00D13D17">
              <w:rPr>
                <w:rFonts w:cs="Arial"/>
                <w:sz w:val="22"/>
                <w:szCs w:val="22"/>
              </w:rPr>
              <w:t xml:space="preserve"> model (</w:t>
            </w:r>
            <w:r w:rsidR="00943BB4" w:rsidRPr="00D13D17">
              <w:rPr>
                <w:rFonts w:cs="Arial"/>
                <w:sz w:val="22"/>
                <w:szCs w:val="22"/>
              </w:rPr>
              <w:t xml:space="preserve">Section </w:t>
            </w:r>
            <w:r w:rsidR="00943BB4" w:rsidRPr="00D13D17">
              <w:rPr>
                <w:rFonts w:cs="Arial"/>
              </w:rPr>
              <w:fldChar w:fldCharType="begin"/>
            </w:r>
            <w:r w:rsidR="00943BB4" w:rsidRPr="00D13D17">
              <w:rPr>
                <w:rFonts w:cs="Arial"/>
                <w:sz w:val="22"/>
                <w:szCs w:val="22"/>
              </w:rPr>
              <w:instrText xml:space="preserve"> REF _Ref536783417 \r \h </w:instrText>
            </w:r>
            <w:r w:rsidR="000939F8" w:rsidRPr="00D13D17">
              <w:rPr>
                <w:rFonts w:cs="Arial"/>
                <w:sz w:val="22"/>
                <w:szCs w:val="22"/>
              </w:rPr>
              <w:instrText xml:space="preserve"> \* MERGEFORMAT </w:instrText>
            </w:r>
            <w:r w:rsidR="00943BB4" w:rsidRPr="00D13D17">
              <w:rPr>
                <w:rFonts w:cs="Arial"/>
              </w:rPr>
            </w:r>
            <w:r w:rsidR="00943BB4" w:rsidRPr="00D13D17">
              <w:rPr>
                <w:rFonts w:cs="Arial"/>
              </w:rPr>
              <w:fldChar w:fldCharType="separate"/>
            </w:r>
            <w:r w:rsidR="00006CDB">
              <w:rPr>
                <w:rFonts w:cs="Arial"/>
                <w:sz w:val="22"/>
                <w:szCs w:val="22"/>
              </w:rPr>
              <w:t>4.3</w:t>
            </w:r>
            <w:r w:rsidR="00943BB4" w:rsidRPr="00D13D17">
              <w:rPr>
                <w:rFonts w:cs="Arial"/>
              </w:rPr>
              <w:fldChar w:fldCharType="end"/>
            </w:r>
            <w:r w:rsidR="00BA1762" w:rsidRPr="00D13D17">
              <w:rPr>
                <w:rFonts w:cs="Arial"/>
                <w:sz w:val="22"/>
                <w:szCs w:val="22"/>
              </w:rPr>
              <w:t>)</w:t>
            </w:r>
            <w:hyperlink w:anchor="_Geometric_mean_cost" w:history="1"/>
            <w:r w:rsidR="00BA1762" w:rsidRPr="00D13D17">
              <w:rPr>
                <w:rFonts w:cs="Arial"/>
                <w:sz w:val="22"/>
                <w:szCs w:val="22"/>
              </w:rPr>
              <w:t xml:space="preserve"> for the cohort of episodes identified in </w:t>
            </w:r>
            <w:r w:rsidR="00987639" w:rsidRPr="00D13D17">
              <w:rPr>
                <w:rFonts w:cs="Arial"/>
                <w:sz w:val="22"/>
                <w:szCs w:val="22"/>
              </w:rPr>
              <w:t>s</w:t>
            </w:r>
            <w:r w:rsidR="00943BB4" w:rsidRPr="00D13D17">
              <w:rPr>
                <w:rFonts w:cs="Arial"/>
                <w:sz w:val="22"/>
                <w:szCs w:val="22"/>
              </w:rPr>
              <w:t>tep 1</w:t>
            </w:r>
            <w:r w:rsidR="00BA1762" w:rsidRPr="00D13D17">
              <w:rPr>
                <w:rFonts w:cs="Arial"/>
                <w:sz w:val="22"/>
                <w:szCs w:val="22"/>
              </w:rPr>
              <w:t>.</w:t>
            </w:r>
            <w:r w:rsidR="00B37E81" w:rsidRPr="00D13D17">
              <w:rPr>
                <w:rFonts w:cs="Arial"/>
                <w:sz w:val="22"/>
                <w:szCs w:val="22"/>
              </w:rPr>
              <w:t xml:space="preserve"> This is determined by the ADRG </w:t>
            </w:r>
            <m:oMath>
              <m:r>
                <w:rPr>
                  <w:rFonts w:ascii="Cambria Math" w:hAnsi="Cambria Math" w:cs="Arial"/>
                  <w:sz w:val="22"/>
                  <w:szCs w:val="22"/>
                </w:rPr>
                <m:t>A</m:t>
              </m:r>
            </m:oMath>
            <w:r w:rsidR="00B37E81" w:rsidRPr="00D13D17">
              <w:rPr>
                <w:rFonts w:cs="Arial"/>
                <w:sz w:val="22"/>
                <w:szCs w:val="22"/>
              </w:rPr>
              <w:t xml:space="preserve"> and the </w:t>
            </w:r>
            <w:r w:rsidRPr="00D13D17">
              <w:rPr>
                <w:rFonts w:cs="Arial"/>
                <w:sz w:val="22"/>
                <w:szCs w:val="22"/>
              </w:rPr>
              <w:t xml:space="preserve">number of </w:t>
            </w:r>
            <w:r w:rsidR="00B37E81" w:rsidRPr="00D13D17">
              <w:rPr>
                <w:rFonts w:cs="Arial"/>
                <w:sz w:val="22"/>
                <w:szCs w:val="22"/>
              </w:rPr>
              <w:t xml:space="preserve">in-scope </w:t>
            </w:r>
            <w:r w:rsidR="000E3A51" w:rsidRPr="00D13D17">
              <w:rPr>
                <w:rFonts w:cs="Arial"/>
                <w:sz w:val="22"/>
                <w:szCs w:val="22"/>
              </w:rPr>
              <w:t xml:space="preserve">additional </w:t>
            </w:r>
            <w:r w:rsidR="00B37E81" w:rsidRPr="00D13D17">
              <w:rPr>
                <w:rFonts w:cs="Arial"/>
                <w:sz w:val="22"/>
                <w:szCs w:val="22"/>
              </w:rPr>
              <w:t>diagnos</w:t>
            </w:r>
            <w:r w:rsidR="00D23DFD" w:rsidRPr="00D13D17">
              <w:rPr>
                <w:rFonts w:cs="Arial"/>
                <w:sz w:val="22"/>
                <w:szCs w:val="22"/>
              </w:rPr>
              <w:t>is codes</w:t>
            </w:r>
            <w:r w:rsidR="00B37E81" w:rsidRPr="00D13D17">
              <w:rPr>
                <w:rFonts w:cs="Arial"/>
                <w:sz w:val="22"/>
                <w:szCs w:val="22"/>
              </w:rPr>
              <w:t xml:space="preserve"> </w:t>
            </w:r>
            <m:oMath>
              <m:sSub>
                <m:sSubPr>
                  <m:ctrlPr>
                    <w:rPr>
                      <w:rFonts w:ascii="Cambria Math" w:hAnsi="Cambria Math" w:cs="Arial"/>
                      <w:i/>
                      <w:sz w:val="22"/>
                      <w:szCs w:val="22"/>
                    </w:rPr>
                  </m:ctrlPr>
                </m:sSubPr>
                <m:e>
                  <m:r>
                    <w:rPr>
                      <w:rFonts w:ascii="Cambria Math" w:hAnsi="Cambria Math" w:cs="Arial"/>
                      <w:sz w:val="22"/>
                      <w:szCs w:val="22"/>
                    </w:rPr>
                    <m:t>d</m:t>
                  </m:r>
                </m:e>
                <m:sub>
                  <m:r>
                    <w:rPr>
                      <w:rFonts w:ascii="Cambria Math" w:hAnsi="Cambria Math" w:cs="Arial"/>
                      <w:sz w:val="22"/>
                      <w:szCs w:val="22"/>
                    </w:rPr>
                    <m:t>k</m:t>
                  </m:r>
                </m:sub>
              </m:sSub>
            </m:oMath>
            <w:r w:rsidRPr="00D13D17">
              <w:rPr>
                <w:rFonts w:cs="Arial"/>
                <w:sz w:val="22"/>
                <w:szCs w:val="22"/>
              </w:rPr>
              <w:t xml:space="preserve"> on the episode </w:t>
            </w:r>
            <m:oMath>
              <m:sSub>
                <m:sSubPr>
                  <m:ctrlPr>
                    <w:rPr>
                      <w:rFonts w:ascii="Cambria Math" w:hAnsi="Cambria Math" w:cs="Arial"/>
                      <w:i/>
                      <w:sz w:val="22"/>
                      <w:szCs w:val="22"/>
                    </w:rPr>
                  </m:ctrlPr>
                </m:sSubPr>
                <m:e>
                  <m:r>
                    <w:rPr>
                      <w:rFonts w:ascii="Cambria Math" w:hAnsi="Cambria Math" w:cs="Arial"/>
                      <w:sz w:val="22"/>
                      <w:szCs w:val="22"/>
                    </w:rPr>
                    <m:t>e</m:t>
                  </m:r>
                </m:e>
                <m:sub>
                  <m:r>
                    <w:rPr>
                      <w:rFonts w:ascii="Cambria Math" w:hAnsi="Cambria Math" w:cs="Arial"/>
                      <w:sz w:val="22"/>
                      <w:szCs w:val="22"/>
                    </w:rPr>
                    <m:t>k</m:t>
                  </m:r>
                </m:sub>
              </m:sSub>
            </m:oMath>
            <w:r w:rsidRPr="00D13D17">
              <w:rPr>
                <w:rFonts w:cs="Arial"/>
                <w:sz w:val="22"/>
                <w:szCs w:val="22"/>
              </w:rPr>
              <w:t>. The cost prediction</w:t>
            </w:r>
            <w:r w:rsidR="00D20BC9" w:rsidRPr="00D13D17">
              <w:rPr>
                <w:rFonts w:cs="Arial"/>
                <w:sz w:val="22"/>
                <w:szCs w:val="22"/>
              </w:rPr>
              <w:t xml:space="preserve"> </w:t>
            </w:r>
            <m:oMath>
              <m:r>
                <w:rPr>
                  <w:rFonts w:ascii="Cambria Math" w:hAnsi="Cambria Math" w:cs="Arial"/>
                  <w:sz w:val="22"/>
                  <w:szCs w:val="22"/>
                </w:rPr>
                <m:t>p</m:t>
              </m:r>
              <m:r>
                <m:rPr>
                  <m:sty m:val="p"/>
                </m:rP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d</m:t>
                  </m:r>
                </m:e>
                <m:sub>
                  <m:r>
                    <w:rPr>
                      <w:rFonts w:ascii="Cambria Math" w:hAnsi="Cambria Math" w:cs="Arial"/>
                      <w:sz w:val="22"/>
                      <w:szCs w:val="22"/>
                    </w:rPr>
                    <m:t>k</m:t>
                  </m:r>
                </m:sub>
              </m:sSub>
              <m:r>
                <w:rPr>
                  <w:rFonts w:ascii="Cambria Math" w:hAnsi="Cambria Math" w:cs="Arial"/>
                  <w:sz w:val="22"/>
                  <w:szCs w:val="22"/>
                </w:rPr>
                <m:t>-1</m:t>
              </m:r>
              <m:r>
                <m:rPr>
                  <m:sty m:val="p"/>
                </m:rPr>
                <w:rPr>
                  <w:rFonts w:ascii="Cambria Math" w:hAnsi="Cambria Math" w:cs="Arial"/>
                  <w:sz w:val="22"/>
                  <w:szCs w:val="22"/>
                </w:rPr>
                <m:t>,</m:t>
              </m:r>
              <m:r>
                <w:rPr>
                  <w:rFonts w:ascii="Cambria Math" w:hAnsi="Cambria Math" w:cs="Arial"/>
                  <w:sz w:val="22"/>
                  <w:szCs w:val="22"/>
                </w:rPr>
                <m:t>A</m:t>
              </m:r>
              <m:r>
                <m:rPr>
                  <m:sty m:val="p"/>
                </m:rPr>
                <w:rPr>
                  <w:rFonts w:ascii="Cambria Math" w:hAnsi="Cambria Math" w:cs="Arial"/>
                  <w:sz w:val="22"/>
                  <w:szCs w:val="22"/>
                </w:rPr>
                <m:t>)</m:t>
              </m:r>
            </m:oMath>
            <w:r w:rsidR="00E14A9C" w:rsidRPr="00D13D17">
              <w:rPr>
                <w:rFonts w:cs="Arial"/>
                <w:sz w:val="22"/>
                <w:szCs w:val="22"/>
              </w:rPr>
              <w:t xml:space="preserve"> </w:t>
            </w:r>
            <w:r w:rsidR="00D20BC9" w:rsidRPr="00D13D17">
              <w:rPr>
                <w:rFonts w:cs="Arial"/>
                <w:sz w:val="22"/>
                <w:szCs w:val="22"/>
              </w:rPr>
              <w:t>used in DCL calculation</w:t>
            </w:r>
            <w:r w:rsidRPr="00D13D17">
              <w:rPr>
                <w:rFonts w:cs="Arial"/>
                <w:sz w:val="22"/>
                <w:szCs w:val="22"/>
              </w:rPr>
              <w:t xml:space="preserve"> is for an episode in ADRG </w:t>
            </w:r>
            <m:oMath>
              <m:r>
                <w:rPr>
                  <w:rFonts w:ascii="Cambria Math" w:hAnsi="Cambria Math" w:cs="Arial"/>
                  <w:sz w:val="22"/>
                  <w:szCs w:val="22"/>
                </w:rPr>
                <m:t>A</m:t>
              </m:r>
            </m:oMath>
            <w:r w:rsidRPr="00D13D17">
              <w:rPr>
                <w:rFonts w:cs="Arial"/>
                <w:sz w:val="22"/>
                <w:szCs w:val="22"/>
              </w:rPr>
              <w:t xml:space="preserve"> and having a number of </w:t>
            </w:r>
            <w:r w:rsidR="007E1C2B" w:rsidRPr="00D13D17">
              <w:rPr>
                <w:rFonts w:cs="Arial"/>
                <w:sz w:val="22"/>
                <w:szCs w:val="22"/>
              </w:rPr>
              <w:t xml:space="preserve">in-scope </w:t>
            </w:r>
            <w:r w:rsidR="00254604" w:rsidRPr="00D13D17">
              <w:rPr>
                <w:rFonts w:cs="Arial"/>
                <w:sz w:val="22"/>
                <w:szCs w:val="22"/>
              </w:rPr>
              <w:t xml:space="preserve">additional </w:t>
            </w:r>
            <w:r w:rsidRPr="00D13D17">
              <w:rPr>
                <w:rFonts w:cs="Arial"/>
                <w:sz w:val="22"/>
                <w:szCs w:val="22"/>
              </w:rPr>
              <w:t xml:space="preserve">diagnosis codes one fewer than </w:t>
            </w:r>
            <m:oMath>
              <m:sSub>
                <m:sSubPr>
                  <m:ctrlPr>
                    <w:rPr>
                      <w:rFonts w:ascii="Cambria Math" w:hAnsi="Cambria Math" w:cs="Arial"/>
                      <w:i/>
                      <w:sz w:val="22"/>
                      <w:szCs w:val="22"/>
                    </w:rPr>
                  </m:ctrlPr>
                </m:sSubPr>
                <m:e>
                  <m:r>
                    <w:rPr>
                      <w:rFonts w:ascii="Cambria Math" w:hAnsi="Cambria Math" w:cs="Arial"/>
                      <w:sz w:val="22"/>
                      <w:szCs w:val="22"/>
                    </w:rPr>
                    <m:t>d</m:t>
                  </m:r>
                </m:e>
                <m:sub>
                  <m:r>
                    <w:rPr>
                      <w:rFonts w:ascii="Cambria Math" w:hAnsi="Cambria Math" w:cs="Arial"/>
                      <w:sz w:val="22"/>
                      <w:szCs w:val="22"/>
                    </w:rPr>
                    <m:t>k</m:t>
                  </m:r>
                </m:sub>
              </m:sSub>
              <m:r>
                <w:rPr>
                  <w:rFonts w:ascii="Cambria Math" w:hAnsi="Cambria Math" w:cs="Arial"/>
                  <w:sz w:val="22"/>
                  <w:szCs w:val="22"/>
                </w:rPr>
                <m:t>.</m:t>
              </m:r>
            </m:oMath>
          </w:p>
        </w:tc>
      </w:tr>
      <w:tr w:rsidR="00BA1762" w:rsidRPr="0082321F" w14:paraId="343E4762" w14:textId="77777777" w:rsidTr="00552F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58B3D152" w14:textId="77777777" w:rsidR="00BA1762" w:rsidRPr="0082321F" w:rsidRDefault="00BA1762" w:rsidP="001F597C">
            <w:pPr>
              <w:spacing w:before="60" w:after="60"/>
              <w:rPr>
                <w:rFonts w:cs="Arial"/>
                <w:b w:val="0"/>
                <w:sz w:val="22"/>
                <w:szCs w:val="22"/>
              </w:rPr>
            </w:pPr>
            <w:r w:rsidRPr="0082321F">
              <w:rPr>
                <w:rFonts w:cs="Arial"/>
                <w:b w:val="0"/>
                <w:sz w:val="22"/>
                <w:szCs w:val="22"/>
              </w:rPr>
              <w:t>Step 3</w:t>
            </w:r>
          </w:p>
        </w:tc>
        <w:tc>
          <w:tcPr>
            <w:tcW w:w="9214" w:type="dxa"/>
            <w:shd w:val="clear" w:color="auto" w:fill="auto"/>
          </w:tcPr>
          <w:p w14:paraId="05721979" w14:textId="3AE9452A" w:rsidR="00BA1762" w:rsidRPr="00D13D17" w:rsidRDefault="00000000" w:rsidP="001F597C">
            <w:pPr>
              <w:spacing w:before="60" w:after="60"/>
              <w:cnfStyle w:val="000000100000" w:firstRow="0" w:lastRow="0" w:firstColumn="0" w:lastColumn="0" w:oddVBand="0" w:evenVBand="0" w:oddHBand="1" w:evenHBand="0" w:firstRowFirstColumn="0" w:firstRowLastColumn="0" w:lastRowFirstColumn="0" w:lastRowLastColumn="0"/>
              <w:rPr>
                <w:rFonts w:cs="Arial"/>
                <w:sz w:val="22"/>
                <w:szCs w:val="22"/>
              </w:rPr>
            </w:pPr>
            <m:oMath>
              <m:func>
                <m:funcPr>
                  <m:ctrlPr>
                    <w:rPr>
                      <w:rFonts w:ascii="Cambria Math" w:hAnsi="Cambria Math" w:cs="Arial"/>
                      <w:sz w:val="22"/>
                      <w:szCs w:val="22"/>
                    </w:rPr>
                  </m:ctrlPr>
                </m:funcPr>
                <m:fName>
                  <m:r>
                    <m:rPr>
                      <m:sty m:val="p"/>
                    </m:rPr>
                    <w:rPr>
                      <w:rFonts w:ascii="Cambria Math" w:hAnsi="Cambria Math" w:cs="Arial"/>
                      <w:sz w:val="22"/>
                      <w:szCs w:val="22"/>
                    </w:rPr>
                    <m:t>ln</m:t>
                  </m:r>
                </m:fName>
                <m:e>
                  <m:d>
                    <m:dPr>
                      <m:ctrlPr>
                        <w:rPr>
                          <w:rFonts w:ascii="Cambria Math" w:hAnsi="Cambria Math" w:cs="Arial"/>
                          <w:sz w:val="22"/>
                          <w:szCs w:val="22"/>
                        </w:rPr>
                      </m:ctrlPr>
                    </m:dPr>
                    <m:e>
                      <m:r>
                        <m:rPr>
                          <m:sty m:val="p"/>
                        </m:rPr>
                        <w:rPr>
                          <w:rFonts w:ascii="Cambria Math" w:hAnsi="Cambria Math" w:cs="Arial"/>
                          <w:sz w:val="22"/>
                          <w:szCs w:val="22"/>
                        </w:rPr>
                        <m:t>cos</m:t>
                      </m:r>
                      <m:sSub>
                        <m:sSubPr>
                          <m:ctrlPr>
                            <w:rPr>
                              <w:rFonts w:ascii="Cambria Math" w:hAnsi="Cambria Math" w:cs="Arial"/>
                              <w:i/>
                              <w:sz w:val="22"/>
                              <w:szCs w:val="22"/>
                            </w:rPr>
                          </m:ctrlPr>
                        </m:sSubPr>
                        <m:e>
                          <m:r>
                            <m:rPr>
                              <m:sty m:val="p"/>
                            </m:rPr>
                            <w:rPr>
                              <w:rFonts w:ascii="Cambria Math" w:hAnsi="Cambria Math" w:cs="Arial"/>
                              <w:sz w:val="22"/>
                              <w:szCs w:val="22"/>
                            </w:rPr>
                            <m:t>t</m:t>
                          </m:r>
                        </m:e>
                        <m:sub>
                          <m:r>
                            <w:rPr>
                              <w:rFonts w:ascii="Cambria Math" w:hAnsi="Cambria Math" w:cs="Arial"/>
                              <w:sz w:val="22"/>
                              <w:szCs w:val="22"/>
                            </w:rPr>
                            <m:t>k</m:t>
                          </m:r>
                        </m:sub>
                      </m:sSub>
                    </m:e>
                  </m:d>
                </m:e>
              </m:func>
              <m:r>
                <m:rPr>
                  <m:sty m:val="p"/>
                </m:rPr>
                <w:rPr>
                  <w:rFonts w:ascii="Cambria Math" w:hAnsi="Cambria Math" w:cs="Arial"/>
                  <w:sz w:val="22"/>
                  <w:szCs w:val="22"/>
                </w:rPr>
                <m:t>-</m:t>
              </m:r>
              <m:r>
                <m:rPr>
                  <m:sty m:val="p"/>
                </m:rPr>
                <w:rPr>
                  <w:rFonts w:ascii="Cambria Math" w:hAnsi="Cambria Math" w:cs="Arial"/>
                  <w:sz w:val="22"/>
                  <w:szCs w:val="22"/>
                </w:rPr>
                <m:t>ln⁡(</m:t>
              </m:r>
              <m:r>
                <w:rPr>
                  <w:rFonts w:ascii="Cambria Math" w:hAnsi="Cambria Math" w:cs="Arial"/>
                  <w:sz w:val="22"/>
                  <w:szCs w:val="22"/>
                </w:rPr>
                <m:t>p</m:t>
              </m:r>
              <m:d>
                <m:dPr>
                  <m:ctrlPr>
                    <w:rPr>
                      <w:rFonts w:ascii="Cambria Math" w:hAnsi="Cambria Math" w:cs="Arial"/>
                      <w:sz w:val="22"/>
                      <w:szCs w:val="22"/>
                    </w:rPr>
                  </m:ctrlPr>
                </m:dPr>
                <m:e>
                  <m:sSub>
                    <m:sSubPr>
                      <m:ctrlPr>
                        <w:rPr>
                          <w:rFonts w:ascii="Cambria Math" w:hAnsi="Cambria Math" w:cs="Arial"/>
                          <w:i/>
                          <w:sz w:val="22"/>
                          <w:szCs w:val="22"/>
                        </w:rPr>
                      </m:ctrlPr>
                    </m:sSubPr>
                    <m:e>
                      <m:r>
                        <w:rPr>
                          <w:rFonts w:ascii="Cambria Math" w:hAnsi="Cambria Math" w:cs="Arial"/>
                          <w:sz w:val="22"/>
                          <w:szCs w:val="22"/>
                        </w:rPr>
                        <m:t>d</m:t>
                      </m:r>
                    </m:e>
                    <m:sub>
                      <m:r>
                        <w:rPr>
                          <w:rFonts w:ascii="Cambria Math" w:hAnsi="Cambria Math" w:cs="Arial"/>
                          <w:sz w:val="22"/>
                          <w:szCs w:val="22"/>
                        </w:rPr>
                        <m:t>k</m:t>
                      </m:r>
                    </m:sub>
                  </m:sSub>
                  <m:r>
                    <w:rPr>
                      <w:rFonts w:ascii="Cambria Math" w:hAnsi="Cambria Math" w:cs="Arial"/>
                      <w:sz w:val="22"/>
                      <w:szCs w:val="22"/>
                    </w:rPr>
                    <m:t>-</m:t>
                  </m:r>
                  <m:r>
                    <w:rPr>
                      <w:rFonts w:ascii="Cambria Math" w:hAnsi="Cambria Math" w:cs="Arial"/>
                      <w:sz w:val="22"/>
                      <w:szCs w:val="22"/>
                    </w:rPr>
                    <m:t>1</m:t>
                  </m:r>
                  <m:r>
                    <m:rPr>
                      <m:sty m:val="p"/>
                    </m:rPr>
                    <w:rPr>
                      <w:rFonts w:ascii="Cambria Math" w:hAnsi="Cambria Math" w:cs="Arial"/>
                      <w:sz w:val="22"/>
                      <w:szCs w:val="22"/>
                    </w:rPr>
                    <m:t>,</m:t>
                  </m:r>
                  <m:r>
                    <w:rPr>
                      <w:rFonts w:ascii="Cambria Math" w:hAnsi="Cambria Math" w:cs="Arial"/>
                      <w:sz w:val="22"/>
                      <w:szCs w:val="22"/>
                    </w:rPr>
                    <m:t>A</m:t>
                  </m:r>
                </m:e>
              </m:d>
              <m:r>
                <w:rPr>
                  <w:rFonts w:ascii="Cambria Math" w:hAnsi="Cambria Math" w:cs="Arial"/>
                  <w:sz w:val="22"/>
                  <w:szCs w:val="22"/>
                </w:rPr>
                <m:t>)</m:t>
              </m:r>
            </m:oMath>
            <w:r w:rsidR="00BA1762" w:rsidRPr="00D13D17">
              <w:rPr>
                <w:rFonts w:cs="Arial"/>
                <w:sz w:val="22"/>
                <w:szCs w:val="22"/>
              </w:rPr>
              <w:t xml:space="preserve"> </w:t>
            </w:r>
          </w:p>
          <w:p w14:paraId="0547F2E7" w14:textId="6DFC7E65" w:rsidR="00BA1762" w:rsidRPr="00D13D17" w:rsidRDefault="00BA1762" w:rsidP="001F597C">
            <w:pPr>
              <w:spacing w:before="60" w:after="60"/>
              <w:cnfStyle w:val="000000100000" w:firstRow="0" w:lastRow="0" w:firstColumn="0" w:lastColumn="0" w:oddVBand="0" w:evenVBand="0" w:oddHBand="1" w:evenHBand="0" w:firstRowFirstColumn="0" w:firstRowLastColumn="0" w:lastRowFirstColumn="0" w:lastRowLastColumn="0"/>
              <w:rPr>
                <w:rFonts w:cs="Arial"/>
                <w:sz w:val="22"/>
                <w:szCs w:val="22"/>
              </w:rPr>
            </w:pPr>
            <w:r w:rsidRPr="00D13D17">
              <w:rPr>
                <w:rFonts w:cs="Arial"/>
                <w:sz w:val="22"/>
                <w:szCs w:val="22"/>
              </w:rPr>
              <w:t xml:space="preserve">Calculate the </w:t>
            </w:r>
            <w:r w:rsidR="00B37E81" w:rsidRPr="00D13D17">
              <w:rPr>
                <w:rFonts w:cs="Arial"/>
                <w:sz w:val="22"/>
                <w:szCs w:val="22"/>
              </w:rPr>
              <w:t xml:space="preserve">difference between </w:t>
            </w:r>
            <w:r w:rsidR="003F3B59" w:rsidRPr="00D13D17">
              <w:rPr>
                <w:rFonts w:cs="Arial"/>
                <w:sz w:val="22"/>
                <w:szCs w:val="22"/>
              </w:rPr>
              <w:t xml:space="preserve">the </w:t>
            </w:r>
            <w:r w:rsidRPr="00D13D17">
              <w:rPr>
                <w:rFonts w:cs="Arial"/>
                <w:sz w:val="22"/>
                <w:szCs w:val="22"/>
              </w:rPr>
              <w:t>log</w:t>
            </w:r>
            <w:r w:rsidR="006D4307" w:rsidRPr="00D13D17">
              <w:rPr>
                <w:rFonts w:cs="Arial"/>
                <w:sz w:val="22"/>
                <w:szCs w:val="22"/>
              </w:rPr>
              <w:t>-</w:t>
            </w:r>
            <w:r w:rsidRPr="00D13D17">
              <w:rPr>
                <w:rFonts w:cs="Arial"/>
                <w:sz w:val="22"/>
                <w:szCs w:val="22"/>
              </w:rPr>
              <w:t>transformed cost</w:t>
            </w:r>
            <w:r w:rsidR="00B37E81" w:rsidRPr="00D13D17">
              <w:rPr>
                <w:rFonts w:cs="Arial"/>
                <w:sz w:val="22"/>
                <w:szCs w:val="22"/>
              </w:rPr>
              <w:t xml:space="preserve"> of each episode and the log</w:t>
            </w:r>
            <w:r w:rsidR="006D4307" w:rsidRPr="00D13D17">
              <w:rPr>
                <w:rFonts w:cs="Arial"/>
                <w:sz w:val="22"/>
                <w:szCs w:val="22"/>
              </w:rPr>
              <w:noBreakHyphen/>
            </w:r>
            <w:r w:rsidR="00B37E81" w:rsidRPr="00D13D17">
              <w:rPr>
                <w:rFonts w:cs="Arial"/>
                <w:sz w:val="22"/>
                <w:szCs w:val="22"/>
              </w:rPr>
              <w:t>transformed cost prediction of an episode in the same ADRG but having one fewer in</w:t>
            </w:r>
            <w:r w:rsidR="001A2E66" w:rsidRPr="00D13D17">
              <w:rPr>
                <w:rFonts w:cs="Arial"/>
                <w:sz w:val="22"/>
                <w:szCs w:val="22"/>
              </w:rPr>
              <w:noBreakHyphen/>
            </w:r>
            <w:r w:rsidR="00B37E81" w:rsidRPr="00D13D17">
              <w:rPr>
                <w:rFonts w:cs="Arial"/>
                <w:sz w:val="22"/>
                <w:szCs w:val="22"/>
              </w:rPr>
              <w:t xml:space="preserve">scope </w:t>
            </w:r>
            <w:r w:rsidR="00A52A47" w:rsidRPr="00D13D17">
              <w:rPr>
                <w:rFonts w:cs="Arial"/>
                <w:sz w:val="22"/>
                <w:szCs w:val="22"/>
              </w:rPr>
              <w:t xml:space="preserve">additional </w:t>
            </w:r>
            <w:r w:rsidR="00B37E81" w:rsidRPr="00D13D17">
              <w:rPr>
                <w:rFonts w:cs="Arial"/>
                <w:sz w:val="22"/>
                <w:szCs w:val="22"/>
              </w:rPr>
              <w:t>diagnosis codes.</w:t>
            </w:r>
            <w:r w:rsidR="00D23DFD" w:rsidRPr="00D13D17">
              <w:rPr>
                <w:rFonts w:cs="Arial"/>
                <w:sz w:val="22"/>
                <w:szCs w:val="22"/>
              </w:rPr>
              <w:t xml:space="preserve"> This is an estimate of the </w:t>
            </w:r>
            <w:r w:rsidR="00987639" w:rsidRPr="00D13D17">
              <w:rPr>
                <w:rFonts w:cs="Arial"/>
                <w:sz w:val="22"/>
                <w:szCs w:val="22"/>
              </w:rPr>
              <w:t>cost impact</w:t>
            </w:r>
            <w:r w:rsidR="00D23DFD" w:rsidRPr="00D13D17">
              <w:rPr>
                <w:rFonts w:cs="Arial"/>
                <w:sz w:val="22"/>
                <w:szCs w:val="22"/>
              </w:rPr>
              <w:t xml:space="preserve"> of the diagnosis code </w:t>
            </w:r>
            <m:oMath>
              <m:r>
                <w:rPr>
                  <w:rFonts w:ascii="Cambria Math" w:hAnsi="Cambria Math" w:cs="Arial"/>
                  <w:sz w:val="22"/>
                  <w:szCs w:val="22"/>
                </w:rPr>
                <m:t>x</m:t>
              </m:r>
            </m:oMath>
            <w:r w:rsidR="00D23DFD" w:rsidRPr="00D13D17">
              <w:rPr>
                <w:rFonts w:cs="Arial"/>
                <w:sz w:val="22"/>
                <w:szCs w:val="22"/>
              </w:rPr>
              <w:t>.</w:t>
            </w:r>
          </w:p>
        </w:tc>
      </w:tr>
      <w:tr w:rsidR="00BA1762" w:rsidRPr="0082321F" w14:paraId="0CAF0A33" w14:textId="77777777" w:rsidTr="00552F40">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54454EAC" w14:textId="77777777" w:rsidR="00BA1762" w:rsidRPr="0082321F" w:rsidRDefault="00BA1762" w:rsidP="001F597C">
            <w:pPr>
              <w:spacing w:before="60" w:after="60"/>
              <w:rPr>
                <w:rFonts w:cs="Arial"/>
                <w:b w:val="0"/>
                <w:sz w:val="22"/>
                <w:szCs w:val="22"/>
              </w:rPr>
            </w:pPr>
            <w:r w:rsidRPr="0082321F">
              <w:rPr>
                <w:rFonts w:cs="Arial"/>
                <w:b w:val="0"/>
                <w:sz w:val="22"/>
                <w:szCs w:val="22"/>
              </w:rPr>
              <w:t>Step 4</w:t>
            </w:r>
          </w:p>
        </w:tc>
        <w:tc>
          <w:tcPr>
            <w:tcW w:w="9214" w:type="dxa"/>
            <w:shd w:val="clear" w:color="auto" w:fill="auto"/>
          </w:tcPr>
          <w:p w14:paraId="20D0F5FD" w14:textId="63CF77B5" w:rsidR="008C2E49" w:rsidRPr="0082321F" w:rsidRDefault="008C2E49" w:rsidP="001F597C">
            <w:pPr>
              <w:spacing w:before="60" w:after="60"/>
              <w:cnfStyle w:val="000000000000" w:firstRow="0" w:lastRow="0" w:firstColumn="0" w:lastColumn="0" w:oddVBand="0" w:evenVBand="0" w:oddHBand="0" w:evenHBand="0" w:firstRowFirstColumn="0" w:firstRowLastColumn="0" w:lastRowFirstColumn="0" w:lastRowLastColumn="0"/>
              <w:rPr>
                <w:rFonts w:cs="Arial"/>
                <w:sz w:val="22"/>
                <w:szCs w:val="22"/>
              </w:rPr>
            </w:pPr>
            <m:oMathPara>
              <m:oMathParaPr>
                <m:jc m:val="left"/>
              </m:oMathParaPr>
              <m:oMath>
                <m:r>
                  <w:rPr>
                    <w:rFonts w:ascii="Cambria Math" w:hAnsi="Cambria Math" w:cs="Arial"/>
                    <w:sz w:val="22"/>
                    <w:szCs w:val="22"/>
                  </w:rPr>
                  <m:t xml:space="preserve"> DC</m:t>
                </m:r>
                <m:sSub>
                  <m:sSubPr>
                    <m:ctrlPr>
                      <w:rPr>
                        <w:rFonts w:ascii="Cambria Math" w:hAnsi="Cambria Math" w:cs="Arial"/>
                        <w:i/>
                        <w:sz w:val="22"/>
                        <w:szCs w:val="22"/>
                      </w:rPr>
                    </m:ctrlPr>
                  </m:sSubPr>
                  <m:e>
                    <m:r>
                      <w:rPr>
                        <w:rFonts w:ascii="Cambria Math" w:hAnsi="Cambria Math" w:cs="Arial"/>
                        <w:sz w:val="22"/>
                        <w:szCs w:val="22"/>
                      </w:rPr>
                      <m:t>L</m:t>
                    </m:r>
                  </m:e>
                  <m:sub>
                    <m:r>
                      <m:rPr>
                        <m:sty m:val="p"/>
                      </m:rPr>
                      <w:rPr>
                        <w:rFonts w:ascii="Cambria Math" w:hAnsi="Cambria Math" w:cs="Arial"/>
                        <w:sz w:val="22"/>
                        <w:szCs w:val="22"/>
                      </w:rPr>
                      <m:t>raw</m:t>
                    </m:r>
                  </m:sub>
                </m:sSub>
                <m:d>
                  <m:dPr>
                    <m:ctrlPr>
                      <w:rPr>
                        <w:rFonts w:ascii="Cambria Math" w:hAnsi="Cambria Math" w:cs="Arial"/>
                        <w:sz w:val="22"/>
                        <w:szCs w:val="22"/>
                      </w:rPr>
                    </m:ctrlPr>
                  </m:dPr>
                  <m:e>
                    <m:r>
                      <w:rPr>
                        <w:rFonts w:ascii="Cambria Math" w:hAnsi="Cambria Math" w:cs="Arial"/>
                        <w:sz w:val="22"/>
                        <w:szCs w:val="22"/>
                      </w:rPr>
                      <m:t>x</m:t>
                    </m:r>
                    <m:r>
                      <m:rPr>
                        <m:sty m:val="p"/>
                      </m:rPr>
                      <w:rPr>
                        <w:rFonts w:ascii="Cambria Math" w:hAnsi="Cambria Math" w:cs="Arial"/>
                        <w:sz w:val="22"/>
                        <w:szCs w:val="22"/>
                      </w:rPr>
                      <m:t>,</m:t>
                    </m:r>
                    <m:r>
                      <w:rPr>
                        <w:rFonts w:ascii="Cambria Math" w:hAnsi="Cambria Math" w:cs="Arial"/>
                        <w:sz w:val="22"/>
                        <w:szCs w:val="22"/>
                      </w:rPr>
                      <m:t>A</m:t>
                    </m:r>
                  </m:e>
                </m:d>
              </m:oMath>
            </m:oMathPara>
          </w:p>
          <w:p w14:paraId="4395EB81" w14:textId="4BB0A629" w:rsidR="00D23DFD" w:rsidRPr="0082321F" w:rsidRDefault="00262013" w:rsidP="001F597C">
            <w:pPr>
              <w:spacing w:before="60" w:after="60"/>
              <w:cnfStyle w:val="000000000000" w:firstRow="0" w:lastRow="0" w:firstColumn="0" w:lastColumn="0" w:oddVBand="0" w:evenVBand="0" w:oddHBand="0" w:evenHBand="0" w:firstRowFirstColumn="0" w:firstRowLastColumn="0" w:lastRowFirstColumn="0" w:lastRowLastColumn="0"/>
              <w:rPr>
                <w:rFonts w:cs="Arial"/>
                <w:sz w:val="22"/>
                <w:szCs w:val="22"/>
              </w:rPr>
            </w:pPr>
            <w:r w:rsidRPr="0082321F">
              <w:rPr>
                <w:rFonts w:cs="Arial"/>
                <w:iCs/>
                <w:sz w:val="22"/>
                <w:szCs w:val="22"/>
              </w:rPr>
              <w:t>T</w:t>
            </w:r>
            <w:r w:rsidR="00BF6C99" w:rsidRPr="0082321F">
              <w:rPr>
                <w:rFonts w:cs="Arial"/>
                <w:iCs/>
                <w:sz w:val="22"/>
                <w:szCs w:val="22"/>
              </w:rPr>
              <w:t xml:space="preserve">he raw DCL value </w:t>
            </w:r>
            <w:r w:rsidRPr="0082321F">
              <w:rPr>
                <w:rFonts w:cs="Arial"/>
                <w:iCs/>
                <w:sz w:val="22"/>
                <w:szCs w:val="22"/>
              </w:rPr>
              <w:t xml:space="preserve">is denoted </w:t>
            </w:r>
            <m:oMath>
              <m:r>
                <w:rPr>
                  <w:rFonts w:ascii="Cambria Math" w:hAnsi="Cambria Math" w:cs="Arial"/>
                  <w:sz w:val="22"/>
                  <w:szCs w:val="22"/>
                </w:rPr>
                <m:t>DC</m:t>
              </m:r>
              <m:sSub>
                <m:sSubPr>
                  <m:ctrlPr>
                    <w:rPr>
                      <w:rFonts w:ascii="Cambria Math" w:hAnsi="Cambria Math" w:cs="Arial"/>
                      <w:i/>
                      <w:sz w:val="22"/>
                      <w:szCs w:val="22"/>
                    </w:rPr>
                  </m:ctrlPr>
                </m:sSubPr>
                <m:e>
                  <m:r>
                    <w:rPr>
                      <w:rFonts w:ascii="Cambria Math" w:hAnsi="Cambria Math" w:cs="Arial"/>
                      <w:sz w:val="22"/>
                      <w:szCs w:val="22"/>
                    </w:rPr>
                    <m:t>L</m:t>
                  </m:r>
                </m:e>
                <m:sub>
                  <m:r>
                    <m:rPr>
                      <m:sty m:val="p"/>
                    </m:rPr>
                    <w:rPr>
                      <w:rFonts w:ascii="Cambria Math" w:hAnsi="Cambria Math" w:cs="Arial"/>
                      <w:sz w:val="22"/>
                      <w:szCs w:val="22"/>
                    </w:rPr>
                    <m:t>raw</m:t>
                  </m:r>
                </m:sub>
              </m:sSub>
              <m:d>
                <m:dPr>
                  <m:ctrlPr>
                    <w:rPr>
                      <w:rFonts w:ascii="Cambria Math" w:hAnsi="Cambria Math" w:cs="Arial"/>
                      <w:sz w:val="22"/>
                      <w:szCs w:val="22"/>
                    </w:rPr>
                  </m:ctrlPr>
                </m:dPr>
                <m:e>
                  <m:r>
                    <w:rPr>
                      <w:rFonts w:ascii="Cambria Math" w:hAnsi="Cambria Math" w:cs="Arial"/>
                      <w:sz w:val="22"/>
                      <w:szCs w:val="22"/>
                    </w:rPr>
                    <m:t>x</m:t>
                  </m:r>
                  <m:r>
                    <m:rPr>
                      <m:sty m:val="p"/>
                    </m:rPr>
                    <w:rPr>
                      <w:rFonts w:ascii="Cambria Math" w:hAnsi="Cambria Math" w:cs="Arial"/>
                      <w:sz w:val="22"/>
                      <w:szCs w:val="22"/>
                    </w:rPr>
                    <m:t>,</m:t>
                  </m:r>
                  <m:r>
                    <w:rPr>
                      <w:rFonts w:ascii="Cambria Math" w:hAnsi="Cambria Math" w:cs="Arial"/>
                      <w:sz w:val="22"/>
                      <w:szCs w:val="22"/>
                    </w:rPr>
                    <m:t>A</m:t>
                  </m:r>
                </m:e>
              </m:d>
              <m:r>
                <w:rPr>
                  <w:rFonts w:ascii="Cambria Math" w:hAnsi="Cambria Math" w:cs="Arial"/>
                  <w:sz w:val="22"/>
                  <w:szCs w:val="22"/>
                </w:rPr>
                <m:t xml:space="preserve">. </m:t>
              </m:r>
            </m:oMath>
            <w:r w:rsidRPr="0082321F">
              <w:rPr>
                <w:rFonts w:cs="Arial"/>
                <w:sz w:val="22"/>
                <w:szCs w:val="22"/>
              </w:rPr>
              <w:t xml:space="preserve">It is an estimate of the impact of the </w:t>
            </w:r>
            <w:r w:rsidR="003F3B59" w:rsidRPr="0082321F">
              <w:rPr>
                <w:rFonts w:cs="Arial"/>
                <w:sz w:val="22"/>
                <w:szCs w:val="22"/>
              </w:rPr>
              <w:t>log</w:t>
            </w:r>
            <w:r w:rsidR="003F3B59">
              <w:rPr>
                <w:rFonts w:cs="Arial"/>
                <w:sz w:val="22"/>
                <w:szCs w:val="22"/>
              </w:rPr>
              <w:noBreakHyphen/>
            </w:r>
            <w:r w:rsidRPr="0082321F">
              <w:rPr>
                <w:rFonts w:cs="Arial"/>
                <w:sz w:val="22"/>
                <w:szCs w:val="22"/>
              </w:rPr>
              <w:t xml:space="preserve">transformed cost of the diagnosis code </w:t>
            </w:r>
            <m:oMath>
              <m:r>
                <w:rPr>
                  <w:rFonts w:ascii="Cambria Math" w:hAnsi="Cambria Math" w:cs="Arial"/>
                  <w:sz w:val="22"/>
                  <w:szCs w:val="22"/>
                </w:rPr>
                <m:t>x</m:t>
              </m:r>
            </m:oMath>
            <w:r w:rsidRPr="0082321F">
              <w:rPr>
                <w:rFonts w:cs="Arial"/>
                <w:sz w:val="22"/>
                <w:szCs w:val="22"/>
              </w:rPr>
              <w:t xml:space="preserve"> on an episode in ADRG </w:t>
            </w:r>
            <m:oMath>
              <m:r>
                <w:rPr>
                  <w:rFonts w:ascii="Cambria Math" w:hAnsi="Cambria Math" w:cs="Arial"/>
                  <w:sz w:val="22"/>
                  <w:szCs w:val="22"/>
                </w:rPr>
                <m:t>A</m:t>
              </m:r>
            </m:oMath>
            <w:r w:rsidRPr="0082321F">
              <w:rPr>
                <w:rFonts w:cs="Arial"/>
                <w:sz w:val="22"/>
                <w:szCs w:val="22"/>
              </w:rPr>
              <w:t xml:space="preserve">, using the </w:t>
            </w:r>
            <w:r w:rsidR="00C51459" w:rsidRPr="0082321F">
              <w:rPr>
                <w:rFonts w:cs="Arial"/>
                <w:sz w:val="22"/>
                <w:szCs w:val="22"/>
              </w:rPr>
              <w:t xml:space="preserve">weighted </w:t>
            </w:r>
            <w:r w:rsidRPr="0082321F">
              <w:rPr>
                <w:rFonts w:cs="Arial"/>
                <w:sz w:val="22"/>
                <w:szCs w:val="22"/>
              </w:rPr>
              <w:t xml:space="preserve">average of the values calculated in </w:t>
            </w:r>
            <w:r w:rsidR="006D4307">
              <w:rPr>
                <w:rFonts w:cs="Arial"/>
                <w:sz w:val="22"/>
                <w:szCs w:val="22"/>
              </w:rPr>
              <w:t>S</w:t>
            </w:r>
            <w:r w:rsidRPr="0082321F">
              <w:rPr>
                <w:rFonts w:cs="Arial"/>
                <w:sz w:val="22"/>
                <w:szCs w:val="22"/>
              </w:rPr>
              <w:t>tep 3.</w:t>
            </w:r>
          </w:p>
          <w:p w14:paraId="39BC6D04" w14:textId="54DD9687" w:rsidR="00BA1762" w:rsidRPr="0082321F" w:rsidRDefault="00262013" w:rsidP="001F597C">
            <w:pPr>
              <w:spacing w:before="60" w:after="60"/>
              <w:cnfStyle w:val="000000000000" w:firstRow="0" w:lastRow="0" w:firstColumn="0" w:lastColumn="0" w:oddVBand="0" w:evenVBand="0" w:oddHBand="0" w:evenHBand="0" w:firstRowFirstColumn="0" w:firstRowLastColumn="0" w:lastRowFirstColumn="0" w:lastRowLastColumn="0"/>
              <w:rPr>
                <w:rFonts w:cs="Arial"/>
                <w:sz w:val="22"/>
                <w:szCs w:val="22"/>
              </w:rPr>
            </w:pPr>
            <w:r w:rsidRPr="0082321F">
              <w:rPr>
                <w:rFonts w:cs="Arial"/>
                <w:sz w:val="22"/>
                <w:szCs w:val="22"/>
              </w:rPr>
              <w:t xml:space="preserve">The process for deriving </w:t>
            </w:r>
            <m:oMath>
              <m:r>
                <w:rPr>
                  <w:rFonts w:ascii="Cambria Math" w:hAnsi="Cambria Math" w:cs="Arial"/>
                  <w:sz w:val="22"/>
                  <w:szCs w:val="22"/>
                </w:rPr>
                <m:t>DC</m:t>
              </m:r>
              <m:sSub>
                <m:sSubPr>
                  <m:ctrlPr>
                    <w:rPr>
                      <w:rFonts w:ascii="Cambria Math" w:hAnsi="Cambria Math" w:cs="Arial"/>
                      <w:i/>
                      <w:sz w:val="22"/>
                      <w:szCs w:val="22"/>
                    </w:rPr>
                  </m:ctrlPr>
                </m:sSubPr>
                <m:e>
                  <m:r>
                    <w:rPr>
                      <w:rFonts w:ascii="Cambria Math" w:hAnsi="Cambria Math" w:cs="Arial"/>
                      <w:sz w:val="22"/>
                      <w:szCs w:val="22"/>
                    </w:rPr>
                    <m:t>L</m:t>
                  </m:r>
                </m:e>
                <m:sub>
                  <m:r>
                    <m:rPr>
                      <m:sty m:val="p"/>
                    </m:rPr>
                    <w:rPr>
                      <w:rFonts w:ascii="Cambria Math" w:hAnsi="Cambria Math" w:cs="Arial"/>
                      <w:sz w:val="22"/>
                      <w:szCs w:val="22"/>
                    </w:rPr>
                    <m:t>raw</m:t>
                  </m:r>
                </m:sub>
              </m:sSub>
              <m:d>
                <m:dPr>
                  <m:ctrlPr>
                    <w:rPr>
                      <w:rFonts w:ascii="Cambria Math" w:hAnsi="Cambria Math" w:cs="Arial"/>
                      <w:sz w:val="22"/>
                      <w:szCs w:val="22"/>
                    </w:rPr>
                  </m:ctrlPr>
                </m:dPr>
                <m:e>
                  <m:r>
                    <w:rPr>
                      <w:rFonts w:ascii="Cambria Math" w:hAnsi="Cambria Math" w:cs="Arial"/>
                      <w:sz w:val="22"/>
                      <w:szCs w:val="22"/>
                    </w:rPr>
                    <m:t>x</m:t>
                  </m:r>
                  <m:r>
                    <m:rPr>
                      <m:sty m:val="p"/>
                    </m:rPr>
                    <w:rPr>
                      <w:rFonts w:ascii="Cambria Math" w:hAnsi="Cambria Math" w:cs="Arial"/>
                      <w:sz w:val="22"/>
                      <w:szCs w:val="22"/>
                    </w:rPr>
                    <m:t>,</m:t>
                  </m:r>
                  <m:r>
                    <w:rPr>
                      <w:rFonts w:ascii="Cambria Math" w:hAnsi="Cambria Math" w:cs="Arial"/>
                      <w:sz w:val="22"/>
                      <w:szCs w:val="22"/>
                    </w:rPr>
                    <m:t>A</m:t>
                  </m:r>
                </m:e>
              </m:d>
            </m:oMath>
            <w:r w:rsidR="00BF6C99" w:rsidRPr="0082321F">
              <w:rPr>
                <w:rFonts w:cs="Arial"/>
                <w:sz w:val="22"/>
                <w:szCs w:val="22"/>
              </w:rPr>
              <w:t xml:space="preserve"> </w:t>
            </w:r>
            <w:r w:rsidRPr="0082321F">
              <w:rPr>
                <w:rFonts w:cs="Arial"/>
                <w:sz w:val="22"/>
                <w:szCs w:val="22"/>
              </w:rPr>
              <w:t xml:space="preserve">follows the </w:t>
            </w:r>
            <w:r w:rsidR="00BF6C99" w:rsidRPr="0082321F">
              <w:rPr>
                <w:rFonts w:cs="Arial"/>
                <w:sz w:val="22"/>
                <w:szCs w:val="22"/>
              </w:rPr>
              <w:t>aggregation principles described in</w:t>
            </w:r>
            <w:r w:rsidR="00FD2210" w:rsidRPr="0082321F">
              <w:rPr>
                <w:rFonts w:cs="Arial"/>
                <w:b/>
                <w:bCs/>
                <w:sz w:val="22"/>
                <w:szCs w:val="22"/>
              </w:rPr>
              <w:t xml:space="preserve"> </w:t>
            </w:r>
            <w:r w:rsidR="00FD2210" w:rsidRPr="0082321F">
              <w:rPr>
                <w:rFonts w:cs="Arial"/>
                <w:b/>
                <w:bCs/>
              </w:rPr>
              <w:fldChar w:fldCharType="begin"/>
            </w:r>
            <w:r w:rsidR="00FD2210" w:rsidRPr="0082321F">
              <w:rPr>
                <w:rFonts w:cs="Arial"/>
                <w:b/>
                <w:bCs/>
                <w:sz w:val="22"/>
                <w:szCs w:val="22"/>
              </w:rPr>
              <w:instrText xml:space="preserve"> REF _Ref183101980 \h  \* MERGEFORMAT </w:instrText>
            </w:r>
            <w:r w:rsidR="00FD2210" w:rsidRPr="0082321F">
              <w:rPr>
                <w:rFonts w:cs="Arial"/>
                <w:b/>
                <w:bCs/>
              </w:rPr>
            </w:r>
            <w:r w:rsidR="00FD2210" w:rsidRPr="0082321F">
              <w:rPr>
                <w:rFonts w:cs="Arial"/>
                <w:b/>
                <w:bCs/>
              </w:rPr>
              <w:fldChar w:fldCharType="separate"/>
            </w:r>
            <w:r w:rsidR="00006CDB" w:rsidRPr="00006CDB">
              <w:rPr>
                <w:rFonts w:cs="Arial"/>
                <w:b/>
                <w:bCs/>
                <w:sz w:val="22"/>
                <w:szCs w:val="22"/>
              </w:rPr>
              <w:t xml:space="preserve">Table </w:t>
            </w:r>
            <w:r w:rsidR="00006CDB" w:rsidRPr="00006CDB">
              <w:rPr>
                <w:rFonts w:cs="Arial"/>
                <w:b/>
                <w:bCs/>
                <w:noProof/>
                <w:sz w:val="22"/>
                <w:szCs w:val="22"/>
              </w:rPr>
              <w:t>8</w:t>
            </w:r>
            <w:r w:rsidR="00FD2210" w:rsidRPr="0082321F">
              <w:rPr>
                <w:rFonts w:cs="Arial"/>
                <w:b/>
                <w:bCs/>
              </w:rPr>
              <w:fldChar w:fldCharType="end"/>
            </w:r>
            <w:r w:rsidRPr="0082321F">
              <w:rPr>
                <w:rFonts w:cs="Arial"/>
                <w:sz w:val="22"/>
                <w:szCs w:val="22"/>
              </w:rPr>
              <w:t xml:space="preserve"> to ensure that the DCL is based on a robust sample. The process is described explicitly in</w:t>
            </w:r>
            <w:r w:rsidRPr="0082321F">
              <w:rPr>
                <w:rFonts w:cs="Arial"/>
                <w:sz w:val="22"/>
                <w:szCs w:val="22"/>
                <w:u w:val="single"/>
              </w:rPr>
              <w:t xml:space="preserve"> </w:t>
            </w:r>
            <w:r w:rsidR="00001167" w:rsidRPr="0082321F">
              <w:rPr>
                <w:rFonts w:eastAsiaTheme="minorEastAsia" w:cs="Arial"/>
                <w:b/>
                <w:bCs/>
              </w:rPr>
              <w:fldChar w:fldCharType="begin"/>
            </w:r>
            <w:r w:rsidR="00001167" w:rsidRPr="0082321F">
              <w:rPr>
                <w:rFonts w:eastAsiaTheme="minorEastAsia" w:cs="Arial"/>
                <w:b/>
                <w:bCs/>
                <w:sz w:val="22"/>
                <w:szCs w:val="22"/>
              </w:rPr>
              <w:instrText xml:space="preserve"> REF _Ref183189512 \h  \* MERGEFORMAT </w:instrText>
            </w:r>
            <w:r w:rsidR="00001167" w:rsidRPr="0082321F">
              <w:rPr>
                <w:rFonts w:eastAsiaTheme="minorEastAsia" w:cs="Arial"/>
                <w:b/>
                <w:bCs/>
              </w:rPr>
            </w:r>
            <w:r w:rsidR="00001167" w:rsidRPr="0082321F">
              <w:rPr>
                <w:rFonts w:eastAsiaTheme="minorEastAsia" w:cs="Arial"/>
                <w:b/>
                <w:bCs/>
              </w:rPr>
              <w:fldChar w:fldCharType="separate"/>
            </w:r>
            <w:r w:rsidR="00006CDB" w:rsidRPr="00006CDB">
              <w:rPr>
                <w:rFonts w:cs="Arial"/>
                <w:b/>
                <w:bCs/>
                <w:sz w:val="22"/>
                <w:szCs w:val="22"/>
              </w:rPr>
              <w:t>Appendix B: Aggregation Calculations</w:t>
            </w:r>
            <w:r w:rsidR="00001167" w:rsidRPr="0082321F">
              <w:rPr>
                <w:rFonts w:eastAsiaTheme="minorEastAsia" w:cs="Arial"/>
                <w:b/>
                <w:bCs/>
              </w:rPr>
              <w:fldChar w:fldCharType="end"/>
            </w:r>
            <w:r w:rsidR="00BA1762" w:rsidRPr="0082321F">
              <w:rPr>
                <w:rFonts w:cs="Arial"/>
                <w:sz w:val="22"/>
                <w:szCs w:val="22"/>
              </w:rPr>
              <w:t>.</w:t>
            </w:r>
          </w:p>
        </w:tc>
      </w:tr>
      <w:tr w:rsidR="00BA1762" w:rsidRPr="0082321F" w14:paraId="5AFC24D8" w14:textId="77777777" w:rsidTr="00552F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3227058B" w14:textId="77777777" w:rsidR="00BA1762" w:rsidRPr="0082321F" w:rsidRDefault="00BA1762" w:rsidP="001F597C">
            <w:pPr>
              <w:spacing w:before="60" w:after="60"/>
              <w:rPr>
                <w:rFonts w:cs="Arial"/>
                <w:b w:val="0"/>
                <w:sz w:val="22"/>
                <w:szCs w:val="22"/>
              </w:rPr>
            </w:pPr>
            <w:r w:rsidRPr="0082321F">
              <w:rPr>
                <w:rFonts w:cs="Arial"/>
                <w:b w:val="0"/>
                <w:sz w:val="22"/>
                <w:szCs w:val="22"/>
              </w:rPr>
              <w:t>Step 5</w:t>
            </w:r>
          </w:p>
        </w:tc>
        <w:tc>
          <w:tcPr>
            <w:tcW w:w="9214" w:type="dxa"/>
            <w:shd w:val="clear" w:color="auto" w:fill="auto"/>
          </w:tcPr>
          <w:p w14:paraId="1E0C761F" w14:textId="60BF5D54" w:rsidR="00BA1762" w:rsidRPr="0082321F" w:rsidRDefault="00DB0EDD" w:rsidP="001F597C">
            <w:pPr>
              <w:spacing w:before="60" w:after="60"/>
              <w:cnfStyle w:val="000000100000" w:firstRow="0" w:lastRow="0" w:firstColumn="0" w:lastColumn="0" w:oddVBand="0" w:evenVBand="0" w:oddHBand="1" w:evenHBand="0" w:firstRowFirstColumn="0" w:firstRowLastColumn="0" w:lastRowFirstColumn="0" w:lastRowLastColumn="0"/>
              <w:rPr>
                <w:rFonts w:cs="Arial"/>
                <w:sz w:val="22"/>
                <w:szCs w:val="22"/>
              </w:rPr>
            </w:pPr>
            <m:oMathPara>
              <m:oMathParaPr>
                <m:jc m:val="left"/>
              </m:oMathParaPr>
              <m:oMath>
                <m:r>
                  <w:rPr>
                    <w:rFonts w:ascii="Cambria Math" w:hAnsi="Cambria Math" w:cs="Arial"/>
                    <w:sz w:val="22"/>
                    <w:szCs w:val="22"/>
                  </w:rPr>
                  <m:t>DC</m:t>
                </m:r>
                <m:sSub>
                  <m:sSubPr>
                    <m:ctrlPr>
                      <w:rPr>
                        <w:rFonts w:ascii="Cambria Math" w:hAnsi="Cambria Math" w:cs="Arial"/>
                        <w:i/>
                        <w:sz w:val="22"/>
                        <w:szCs w:val="22"/>
                      </w:rPr>
                    </m:ctrlPr>
                  </m:sSubPr>
                  <m:e>
                    <m:r>
                      <w:rPr>
                        <w:rFonts w:ascii="Cambria Math" w:hAnsi="Cambria Math" w:cs="Arial"/>
                        <w:sz w:val="22"/>
                        <w:szCs w:val="22"/>
                      </w:rPr>
                      <m:t>L</m:t>
                    </m:r>
                  </m:e>
                  <m:sub>
                    <m:r>
                      <m:rPr>
                        <m:sty m:val="p"/>
                      </m:rPr>
                      <w:rPr>
                        <w:rFonts w:ascii="Cambria Math" w:hAnsi="Cambria Math" w:cs="Arial"/>
                        <w:sz w:val="22"/>
                        <w:szCs w:val="22"/>
                      </w:rPr>
                      <m:t>st</m:t>
                    </m:r>
                  </m:sub>
                </m:sSub>
                <m:d>
                  <m:dPr>
                    <m:ctrlPr>
                      <w:rPr>
                        <w:rFonts w:ascii="Cambria Math" w:hAnsi="Cambria Math" w:cs="Arial"/>
                        <w:sz w:val="22"/>
                        <w:szCs w:val="22"/>
                      </w:rPr>
                    </m:ctrlPr>
                  </m:dPr>
                  <m:e>
                    <m:r>
                      <w:rPr>
                        <w:rFonts w:ascii="Cambria Math" w:hAnsi="Cambria Math" w:cs="Arial"/>
                        <w:sz w:val="22"/>
                        <w:szCs w:val="22"/>
                      </w:rPr>
                      <m:t>x</m:t>
                    </m:r>
                    <m:r>
                      <m:rPr>
                        <m:sty m:val="p"/>
                      </m:rPr>
                      <w:rPr>
                        <w:rFonts w:ascii="Cambria Math" w:hAnsi="Cambria Math" w:cs="Arial"/>
                        <w:sz w:val="22"/>
                        <w:szCs w:val="22"/>
                      </w:rPr>
                      <m:t>,</m:t>
                    </m:r>
                    <m:r>
                      <w:rPr>
                        <w:rFonts w:ascii="Cambria Math" w:hAnsi="Cambria Math" w:cs="Arial"/>
                        <w:sz w:val="22"/>
                        <w:szCs w:val="22"/>
                      </w:rPr>
                      <m:t>A</m:t>
                    </m:r>
                  </m:e>
                </m:d>
              </m:oMath>
            </m:oMathPara>
          </w:p>
          <w:p w14:paraId="5F1C47D2" w14:textId="7507D790" w:rsidR="00BA1762" w:rsidRPr="0082321F" w:rsidRDefault="00BA1762" w:rsidP="001F597C">
            <w:pPr>
              <w:spacing w:before="60" w:after="60"/>
              <w:cnfStyle w:val="000000100000" w:firstRow="0" w:lastRow="0" w:firstColumn="0" w:lastColumn="0" w:oddVBand="0" w:evenVBand="0" w:oddHBand="1" w:evenHBand="0" w:firstRowFirstColumn="0" w:firstRowLastColumn="0" w:lastRowFirstColumn="0" w:lastRowLastColumn="0"/>
              <w:rPr>
                <w:rFonts w:cs="Arial"/>
                <w:sz w:val="22"/>
                <w:szCs w:val="22"/>
              </w:rPr>
            </w:pPr>
            <w:r w:rsidRPr="0082321F">
              <w:rPr>
                <w:rFonts w:cs="Arial"/>
                <w:sz w:val="22"/>
                <w:szCs w:val="22"/>
              </w:rPr>
              <w:t>The</w:t>
            </w:r>
            <w:r w:rsidR="00BF6C99" w:rsidRPr="0082321F">
              <w:rPr>
                <w:rFonts w:cs="Arial"/>
                <w:sz w:val="22"/>
                <w:szCs w:val="22"/>
              </w:rPr>
              <w:t xml:space="preserve"> value</w:t>
            </w:r>
            <m:oMath>
              <m:r>
                <w:rPr>
                  <w:rFonts w:ascii="Cambria Math" w:hAnsi="Cambria Math" w:cs="Arial"/>
                  <w:sz w:val="22"/>
                  <w:szCs w:val="22"/>
                </w:rPr>
                <m:t xml:space="preserve"> DC</m:t>
              </m:r>
              <m:sSub>
                <m:sSubPr>
                  <m:ctrlPr>
                    <w:rPr>
                      <w:rFonts w:ascii="Cambria Math" w:hAnsi="Cambria Math" w:cs="Arial"/>
                      <w:i/>
                      <w:sz w:val="22"/>
                      <w:szCs w:val="22"/>
                    </w:rPr>
                  </m:ctrlPr>
                </m:sSubPr>
                <m:e>
                  <m:r>
                    <w:rPr>
                      <w:rFonts w:ascii="Cambria Math" w:hAnsi="Cambria Math" w:cs="Arial"/>
                      <w:sz w:val="22"/>
                      <w:szCs w:val="22"/>
                    </w:rPr>
                    <m:t>L</m:t>
                  </m:r>
                </m:e>
                <m:sub>
                  <m:r>
                    <m:rPr>
                      <m:sty m:val="p"/>
                    </m:rPr>
                    <w:rPr>
                      <w:rFonts w:ascii="Cambria Math" w:hAnsi="Cambria Math" w:cs="Arial"/>
                      <w:sz w:val="22"/>
                      <w:szCs w:val="22"/>
                    </w:rPr>
                    <m:t>raw</m:t>
                  </m:r>
                </m:sub>
              </m:sSub>
              <m:d>
                <m:dPr>
                  <m:ctrlPr>
                    <w:rPr>
                      <w:rFonts w:ascii="Cambria Math" w:hAnsi="Cambria Math" w:cs="Arial"/>
                      <w:sz w:val="22"/>
                      <w:szCs w:val="22"/>
                    </w:rPr>
                  </m:ctrlPr>
                </m:dPr>
                <m:e>
                  <m:r>
                    <w:rPr>
                      <w:rFonts w:ascii="Cambria Math" w:hAnsi="Cambria Math" w:cs="Arial"/>
                      <w:sz w:val="22"/>
                      <w:szCs w:val="22"/>
                    </w:rPr>
                    <m:t>x</m:t>
                  </m:r>
                  <m:r>
                    <m:rPr>
                      <m:sty m:val="p"/>
                    </m:rPr>
                    <w:rPr>
                      <w:rFonts w:ascii="Cambria Math" w:hAnsi="Cambria Math" w:cs="Arial"/>
                      <w:sz w:val="22"/>
                      <w:szCs w:val="22"/>
                    </w:rPr>
                    <m:t>,</m:t>
                  </m:r>
                  <m:r>
                    <w:rPr>
                      <w:rFonts w:ascii="Cambria Math" w:hAnsi="Cambria Math" w:cs="Arial"/>
                      <w:sz w:val="22"/>
                      <w:szCs w:val="22"/>
                    </w:rPr>
                    <m:t>A</m:t>
                  </m:r>
                </m:e>
              </m:d>
            </m:oMath>
            <w:r w:rsidRPr="0082321F">
              <w:rPr>
                <w:rFonts w:cs="Arial"/>
                <w:sz w:val="22"/>
                <w:szCs w:val="22"/>
              </w:rPr>
              <w:t xml:space="preserve"> calculated in </w:t>
            </w:r>
            <w:r w:rsidR="0093460E">
              <w:rPr>
                <w:rFonts w:cs="Arial"/>
                <w:sz w:val="22"/>
                <w:szCs w:val="22"/>
              </w:rPr>
              <w:t>S</w:t>
            </w:r>
            <w:r w:rsidRPr="0082321F">
              <w:rPr>
                <w:rFonts w:cs="Arial"/>
                <w:sz w:val="22"/>
                <w:szCs w:val="22"/>
              </w:rPr>
              <w:t>tep</w:t>
            </w:r>
            <w:r w:rsidR="00D23DFD" w:rsidRPr="0082321F">
              <w:rPr>
                <w:rFonts w:cs="Arial"/>
                <w:sz w:val="22"/>
                <w:szCs w:val="22"/>
              </w:rPr>
              <w:t xml:space="preserve"> 4</w:t>
            </w:r>
            <w:r w:rsidRPr="0082321F">
              <w:rPr>
                <w:rFonts w:cs="Arial"/>
                <w:sz w:val="22"/>
                <w:szCs w:val="22"/>
              </w:rPr>
              <w:t xml:space="preserve"> </w:t>
            </w:r>
            <w:r w:rsidR="00DB0EDD" w:rsidRPr="0082321F">
              <w:rPr>
                <w:rFonts w:cs="Arial"/>
                <w:sz w:val="22"/>
                <w:szCs w:val="22"/>
              </w:rPr>
              <w:t>is</w:t>
            </w:r>
            <w:r w:rsidR="003166F6" w:rsidRPr="0082321F">
              <w:rPr>
                <w:rFonts w:cs="Arial"/>
                <w:sz w:val="22"/>
                <w:szCs w:val="22"/>
              </w:rPr>
              <w:t xml:space="preserve"> multiplied by a standardisation factor</w:t>
            </w:r>
            <w:r w:rsidR="00864BC4" w:rsidRPr="0082321F">
              <w:rPr>
                <w:rFonts w:cs="Arial"/>
                <w:sz w:val="22"/>
                <w:szCs w:val="22"/>
              </w:rPr>
              <w:t xml:space="preserve">, </w:t>
            </w:r>
            <w:r w:rsidR="00D84E3F" w:rsidRPr="0082321F">
              <w:rPr>
                <w:rFonts w:cs="Arial"/>
                <w:sz w:val="22"/>
                <w:szCs w:val="22"/>
              </w:rPr>
              <w:t>unique to each ADRG.</w:t>
            </w:r>
            <w:r w:rsidR="0093460E">
              <w:rPr>
                <w:rFonts w:cs="Arial"/>
                <w:sz w:val="22"/>
                <w:szCs w:val="22"/>
              </w:rPr>
              <w:t xml:space="preserve"> The standardisation factor is calculated explicitly in </w:t>
            </w:r>
            <w:r w:rsidR="00001167" w:rsidRPr="0082321F">
              <w:rPr>
                <w:rFonts w:eastAsiaTheme="minorEastAsia" w:cs="Arial"/>
                <w:b/>
                <w:bCs/>
              </w:rPr>
              <w:fldChar w:fldCharType="begin"/>
            </w:r>
            <w:r w:rsidR="00001167" w:rsidRPr="0082321F">
              <w:rPr>
                <w:rFonts w:eastAsiaTheme="minorEastAsia" w:cs="Arial"/>
                <w:b/>
                <w:bCs/>
                <w:sz w:val="22"/>
                <w:szCs w:val="22"/>
              </w:rPr>
              <w:instrText xml:space="preserve"> REF _Ref183189512 \h  \* MERGEFORMAT </w:instrText>
            </w:r>
            <w:r w:rsidR="00001167" w:rsidRPr="0082321F">
              <w:rPr>
                <w:rFonts w:eastAsiaTheme="minorEastAsia" w:cs="Arial"/>
                <w:b/>
                <w:bCs/>
              </w:rPr>
            </w:r>
            <w:r w:rsidR="00001167" w:rsidRPr="0082321F">
              <w:rPr>
                <w:rFonts w:eastAsiaTheme="minorEastAsia" w:cs="Arial"/>
                <w:b/>
                <w:bCs/>
              </w:rPr>
              <w:fldChar w:fldCharType="separate"/>
            </w:r>
            <w:r w:rsidR="00006CDB" w:rsidRPr="00006CDB">
              <w:rPr>
                <w:rFonts w:cs="Arial"/>
                <w:b/>
                <w:bCs/>
                <w:sz w:val="22"/>
                <w:szCs w:val="22"/>
              </w:rPr>
              <w:t>Appendix B: Aggregation Calculations</w:t>
            </w:r>
            <w:r w:rsidR="00001167" w:rsidRPr="0082321F">
              <w:rPr>
                <w:rFonts w:eastAsiaTheme="minorEastAsia" w:cs="Arial"/>
                <w:b/>
                <w:bCs/>
              </w:rPr>
              <w:fldChar w:fldCharType="end"/>
            </w:r>
            <w:r w:rsidR="0093460E" w:rsidRPr="0082321F">
              <w:rPr>
                <w:rFonts w:cs="Arial"/>
                <w:sz w:val="22"/>
                <w:szCs w:val="22"/>
              </w:rPr>
              <w:t>.</w:t>
            </w:r>
          </w:p>
        </w:tc>
      </w:tr>
      <w:tr w:rsidR="00BA1762" w:rsidRPr="0082321F" w14:paraId="4F3704A5" w14:textId="77777777" w:rsidTr="00552F40">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161E5F58" w14:textId="77777777" w:rsidR="00BA1762" w:rsidRPr="0082321F" w:rsidRDefault="00BA1762" w:rsidP="001F597C">
            <w:pPr>
              <w:spacing w:before="60" w:after="60"/>
              <w:rPr>
                <w:rFonts w:cs="Arial"/>
                <w:b w:val="0"/>
                <w:sz w:val="22"/>
                <w:szCs w:val="22"/>
              </w:rPr>
            </w:pPr>
            <w:r w:rsidRPr="0082321F">
              <w:rPr>
                <w:rFonts w:cs="Arial"/>
                <w:b w:val="0"/>
                <w:sz w:val="22"/>
                <w:szCs w:val="22"/>
              </w:rPr>
              <w:t>Step 6</w:t>
            </w:r>
          </w:p>
        </w:tc>
        <w:tc>
          <w:tcPr>
            <w:tcW w:w="9214" w:type="dxa"/>
            <w:shd w:val="clear" w:color="auto" w:fill="auto"/>
          </w:tcPr>
          <w:p w14:paraId="263C6386" w14:textId="4A71ED1E" w:rsidR="00BA1762" w:rsidRPr="0082321F" w:rsidRDefault="00DB0EDD" w:rsidP="001F597C">
            <w:pPr>
              <w:spacing w:before="60" w:after="60"/>
              <w:cnfStyle w:val="000000000000" w:firstRow="0" w:lastRow="0" w:firstColumn="0" w:lastColumn="0" w:oddVBand="0" w:evenVBand="0" w:oddHBand="0" w:evenHBand="0" w:firstRowFirstColumn="0" w:firstRowLastColumn="0" w:lastRowFirstColumn="0" w:lastRowLastColumn="0"/>
              <w:rPr>
                <w:rFonts w:cs="Arial"/>
                <w:sz w:val="22"/>
                <w:szCs w:val="22"/>
              </w:rPr>
            </w:pPr>
            <m:oMathPara>
              <m:oMathParaPr>
                <m:jc m:val="left"/>
              </m:oMathParaPr>
              <m:oMath>
                <m:r>
                  <w:rPr>
                    <w:rFonts w:ascii="Cambria Math" w:hAnsi="Cambria Math" w:cs="Arial"/>
                    <w:sz w:val="22"/>
                    <w:szCs w:val="22"/>
                  </w:rPr>
                  <m:t>DCL</m:t>
                </m:r>
                <m:d>
                  <m:dPr>
                    <m:ctrlPr>
                      <w:rPr>
                        <w:rFonts w:ascii="Cambria Math" w:hAnsi="Cambria Math" w:cs="Arial"/>
                        <w:sz w:val="22"/>
                        <w:szCs w:val="22"/>
                      </w:rPr>
                    </m:ctrlPr>
                  </m:dPr>
                  <m:e>
                    <m:r>
                      <w:rPr>
                        <w:rFonts w:ascii="Cambria Math" w:hAnsi="Cambria Math" w:cs="Arial"/>
                        <w:sz w:val="22"/>
                        <w:szCs w:val="22"/>
                      </w:rPr>
                      <m:t>x</m:t>
                    </m:r>
                    <m:r>
                      <m:rPr>
                        <m:sty m:val="p"/>
                      </m:rPr>
                      <w:rPr>
                        <w:rFonts w:ascii="Cambria Math" w:hAnsi="Cambria Math" w:cs="Arial"/>
                        <w:sz w:val="22"/>
                        <w:szCs w:val="22"/>
                      </w:rPr>
                      <m:t>,</m:t>
                    </m:r>
                    <m:r>
                      <w:rPr>
                        <w:rFonts w:ascii="Cambria Math" w:hAnsi="Cambria Math" w:cs="Arial"/>
                        <w:sz w:val="22"/>
                        <w:szCs w:val="22"/>
                      </w:rPr>
                      <m:t>A</m:t>
                    </m:r>
                  </m:e>
                </m:d>
              </m:oMath>
            </m:oMathPara>
          </w:p>
          <w:p w14:paraId="57749BA8" w14:textId="1E96021F" w:rsidR="000C34FD" w:rsidRPr="0082321F" w:rsidRDefault="000C34FD" w:rsidP="001F597C">
            <w:pPr>
              <w:spacing w:before="60" w:after="60"/>
              <w:cnfStyle w:val="000000000000" w:firstRow="0" w:lastRow="0" w:firstColumn="0" w:lastColumn="0" w:oddVBand="0" w:evenVBand="0" w:oddHBand="0" w:evenHBand="0" w:firstRowFirstColumn="0" w:firstRowLastColumn="0" w:lastRowFirstColumn="0" w:lastRowLastColumn="0"/>
              <w:rPr>
                <w:rFonts w:cs="Arial"/>
                <w:sz w:val="22"/>
                <w:szCs w:val="22"/>
              </w:rPr>
            </w:pPr>
            <w:r w:rsidRPr="0082321F">
              <w:rPr>
                <w:rFonts w:cs="Arial"/>
                <w:sz w:val="22"/>
                <w:szCs w:val="22"/>
              </w:rPr>
              <w:t xml:space="preserve">Denote </w:t>
            </w:r>
            <m:oMath>
              <m:r>
                <w:rPr>
                  <w:rFonts w:ascii="Cambria Math" w:hAnsi="Cambria Math" w:cs="Arial"/>
                  <w:sz w:val="22"/>
                  <w:szCs w:val="22"/>
                </w:rPr>
                <m:t>DC</m:t>
              </m:r>
              <m:sSub>
                <m:sSubPr>
                  <m:ctrlPr>
                    <w:rPr>
                      <w:rFonts w:ascii="Cambria Math" w:hAnsi="Cambria Math" w:cs="Arial"/>
                      <w:i/>
                      <w:sz w:val="22"/>
                      <w:szCs w:val="22"/>
                    </w:rPr>
                  </m:ctrlPr>
                </m:sSubPr>
                <m:e>
                  <m:r>
                    <w:rPr>
                      <w:rFonts w:ascii="Cambria Math" w:hAnsi="Cambria Math" w:cs="Arial"/>
                      <w:sz w:val="22"/>
                      <w:szCs w:val="22"/>
                    </w:rPr>
                    <m:t>L</m:t>
                  </m:r>
                </m:e>
                <m:sub>
                  <m:r>
                    <m:rPr>
                      <m:sty m:val="p"/>
                    </m:rPr>
                    <w:rPr>
                      <w:rFonts w:ascii="Cambria Math" w:hAnsi="Cambria Math" w:cs="Arial"/>
                      <w:sz w:val="22"/>
                      <w:szCs w:val="22"/>
                    </w:rPr>
                    <m:t>st,prev</m:t>
                  </m:r>
                </m:sub>
              </m:sSub>
              <m:d>
                <m:dPr>
                  <m:ctrlPr>
                    <w:rPr>
                      <w:rFonts w:ascii="Cambria Math" w:hAnsi="Cambria Math" w:cs="Arial"/>
                      <w:i/>
                      <w:sz w:val="22"/>
                      <w:szCs w:val="22"/>
                    </w:rPr>
                  </m:ctrlPr>
                </m:dPr>
                <m:e>
                  <m:r>
                    <w:rPr>
                      <w:rFonts w:ascii="Cambria Math" w:hAnsi="Cambria Math" w:cs="Arial"/>
                      <w:sz w:val="22"/>
                      <w:szCs w:val="22"/>
                    </w:rPr>
                    <m:t>x,A</m:t>
                  </m:r>
                </m:e>
              </m:d>
            </m:oMath>
            <w:r w:rsidRPr="0082321F">
              <w:rPr>
                <w:rFonts w:cs="Arial"/>
                <w:sz w:val="22"/>
                <w:szCs w:val="22"/>
              </w:rPr>
              <w:t xml:space="preserve"> </w:t>
            </w:r>
            <w:r w:rsidR="00C639E2">
              <w:rPr>
                <w:rFonts w:cs="Arial"/>
                <w:sz w:val="22"/>
                <w:szCs w:val="22"/>
              </w:rPr>
              <w:t xml:space="preserve">as </w:t>
            </w:r>
            <w:r w:rsidRPr="0082321F">
              <w:rPr>
                <w:rFonts w:cs="Arial"/>
                <w:sz w:val="22"/>
                <w:szCs w:val="22"/>
              </w:rPr>
              <w:t xml:space="preserve">the pre-stabilisation DCL for the pair </w:t>
            </w:r>
            <m:oMath>
              <m:d>
                <m:dPr>
                  <m:ctrlPr>
                    <w:rPr>
                      <w:rFonts w:ascii="Cambria Math" w:hAnsi="Cambria Math" w:cs="Arial"/>
                      <w:i/>
                      <w:sz w:val="22"/>
                      <w:szCs w:val="22"/>
                    </w:rPr>
                  </m:ctrlPr>
                </m:dPr>
                <m:e>
                  <m:r>
                    <w:rPr>
                      <w:rFonts w:ascii="Cambria Math" w:hAnsi="Cambria Math" w:cs="Arial"/>
                      <w:sz w:val="22"/>
                      <w:szCs w:val="22"/>
                    </w:rPr>
                    <m:t>x,A</m:t>
                  </m:r>
                </m:e>
              </m:d>
            </m:oMath>
            <w:r w:rsidRPr="0082321F">
              <w:rPr>
                <w:rFonts w:cs="Arial"/>
                <w:sz w:val="22"/>
                <w:szCs w:val="22"/>
              </w:rPr>
              <w:t xml:space="preserve"> obtained in </w:t>
            </w:r>
            <w:r w:rsidR="00BF7BFD">
              <w:rPr>
                <w:rFonts w:cs="Arial"/>
                <w:sz w:val="22"/>
                <w:szCs w:val="22"/>
              </w:rPr>
              <w:br/>
            </w:r>
            <w:r w:rsidRPr="0082321F">
              <w:rPr>
                <w:rFonts w:cs="Arial"/>
                <w:sz w:val="22"/>
                <w:szCs w:val="22"/>
              </w:rPr>
              <w:t>AR-DRG V11.0 development.</w:t>
            </w:r>
            <w:r w:rsidRPr="0082321F">
              <w:rPr>
                <w:rStyle w:val="FootnoteReference"/>
                <w:rFonts w:cs="Arial"/>
                <w:sz w:val="22"/>
                <w:szCs w:val="22"/>
              </w:rPr>
              <w:footnoteReference w:id="4"/>
            </w:r>
          </w:p>
          <w:p w14:paraId="56DA0DC7" w14:textId="77777777" w:rsidR="006D4307" w:rsidRDefault="00E0554D" w:rsidP="001F597C">
            <w:pPr>
              <w:spacing w:before="60" w:after="60"/>
              <w:cnfStyle w:val="000000000000" w:firstRow="0" w:lastRow="0" w:firstColumn="0" w:lastColumn="0" w:oddVBand="0" w:evenVBand="0" w:oddHBand="0" w:evenHBand="0" w:firstRowFirstColumn="0" w:firstRowLastColumn="0" w:lastRowFirstColumn="0" w:lastRowLastColumn="0"/>
              <w:rPr>
                <w:rFonts w:cs="Arial"/>
                <w:sz w:val="22"/>
                <w:szCs w:val="22"/>
              </w:rPr>
            </w:pPr>
            <w:r w:rsidRPr="0082321F">
              <w:rPr>
                <w:rFonts w:cs="Arial"/>
                <w:sz w:val="22"/>
                <w:szCs w:val="22"/>
              </w:rPr>
              <w:t xml:space="preserve">If </w:t>
            </w:r>
            <m:oMath>
              <m:d>
                <m:dPr>
                  <m:begChr m:val="|"/>
                  <m:endChr m:val="|"/>
                  <m:ctrlPr>
                    <w:rPr>
                      <w:rFonts w:ascii="Cambria Math" w:hAnsi="Cambria Math" w:cs="Arial"/>
                      <w:i/>
                      <w:sz w:val="22"/>
                      <w:szCs w:val="22"/>
                    </w:rPr>
                  </m:ctrlPr>
                </m:dPr>
                <m:e>
                  <m:r>
                    <w:rPr>
                      <w:rFonts w:ascii="Cambria Math" w:hAnsi="Cambria Math" w:cs="Arial"/>
                      <w:sz w:val="22"/>
                      <w:szCs w:val="22"/>
                    </w:rPr>
                    <m:t>DC</m:t>
                  </m:r>
                  <m:sSub>
                    <m:sSubPr>
                      <m:ctrlPr>
                        <w:rPr>
                          <w:rFonts w:ascii="Cambria Math" w:hAnsi="Cambria Math" w:cs="Arial"/>
                          <w:i/>
                          <w:sz w:val="22"/>
                          <w:szCs w:val="22"/>
                        </w:rPr>
                      </m:ctrlPr>
                    </m:sSubPr>
                    <m:e>
                      <m:r>
                        <w:rPr>
                          <w:rFonts w:ascii="Cambria Math" w:hAnsi="Cambria Math" w:cs="Arial"/>
                          <w:sz w:val="22"/>
                          <w:szCs w:val="22"/>
                        </w:rPr>
                        <m:t>L</m:t>
                      </m:r>
                    </m:e>
                    <m:sub>
                      <m:r>
                        <m:rPr>
                          <m:sty m:val="p"/>
                        </m:rPr>
                        <w:rPr>
                          <w:rFonts w:ascii="Cambria Math" w:hAnsi="Cambria Math" w:cs="Arial"/>
                          <w:sz w:val="22"/>
                          <w:szCs w:val="22"/>
                        </w:rPr>
                        <m:t>st</m:t>
                      </m:r>
                    </m:sub>
                  </m:sSub>
                  <m:d>
                    <m:dPr>
                      <m:ctrlPr>
                        <w:rPr>
                          <w:rFonts w:ascii="Cambria Math" w:hAnsi="Cambria Math" w:cs="Arial"/>
                          <w:i/>
                          <w:sz w:val="22"/>
                          <w:szCs w:val="22"/>
                        </w:rPr>
                      </m:ctrlPr>
                    </m:dPr>
                    <m:e>
                      <m:r>
                        <w:rPr>
                          <w:rFonts w:ascii="Cambria Math" w:hAnsi="Cambria Math" w:cs="Arial"/>
                          <w:sz w:val="22"/>
                          <w:szCs w:val="22"/>
                        </w:rPr>
                        <m:t>x,A</m:t>
                      </m:r>
                    </m:e>
                  </m:d>
                  <m:r>
                    <w:rPr>
                      <w:rFonts w:ascii="Cambria Math" w:hAnsi="Cambria Math" w:cs="Arial"/>
                      <w:sz w:val="22"/>
                      <w:szCs w:val="22"/>
                    </w:rPr>
                    <m:t>-DC</m:t>
                  </m:r>
                  <m:sSub>
                    <m:sSubPr>
                      <m:ctrlPr>
                        <w:rPr>
                          <w:rFonts w:ascii="Cambria Math" w:hAnsi="Cambria Math" w:cs="Arial"/>
                          <w:i/>
                          <w:sz w:val="22"/>
                          <w:szCs w:val="22"/>
                        </w:rPr>
                      </m:ctrlPr>
                    </m:sSubPr>
                    <m:e>
                      <m:r>
                        <w:rPr>
                          <w:rFonts w:ascii="Cambria Math" w:hAnsi="Cambria Math" w:cs="Arial"/>
                          <w:sz w:val="22"/>
                          <w:szCs w:val="22"/>
                        </w:rPr>
                        <m:t>L</m:t>
                      </m:r>
                    </m:e>
                    <m:sub>
                      <m:r>
                        <m:rPr>
                          <m:sty m:val="p"/>
                        </m:rPr>
                        <w:rPr>
                          <w:rFonts w:ascii="Cambria Math" w:hAnsi="Cambria Math" w:cs="Arial"/>
                          <w:sz w:val="22"/>
                          <w:szCs w:val="22"/>
                        </w:rPr>
                        <m:t>st,prev</m:t>
                      </m:r>
                    </m:sub>
                  </m:sSub>
                  <m:d>
                    <m:dPr>
                      <m:ctrlPr>
                        <w:rPr>
                          <w:rFonts w:ascii="Cambria Math" w:hAnsi="Cambria Math" w:cs="Arial"/>
                          <w:i/>
                          <w:sz w:val="22"/>
                          <w:szCs w:val="22"/>
                        </w:rPr>
                      </m:ctrlPr>
                    </m:dPr>
                    <m:e>
                      <m:r>
                        <w:rPr>
                          <w:rFonts w:ascii="Cambria Math" w:hAnsi="Cambria Math" w:cs="Arial"/>
                          <w:sz w:val="22"/>
                          <w:szCs w:val="22"/>
                        </w:rPr>
                        <m:t>x,A</m:t>
                      </m:r>
                    </m:e>
                  </m:d>
                </m:e>
              </m:d>
              <m:r>
                <w:rPr>
                  <w:rFonts w:ascii="Cambria Math" w:hAnsi="Cambria Math" w:cs="Arial"/>
                  <w:sz w:val="22"/>
                  <w:szCs w:val="22"/>
                </w:rPr>
                <m:t>≥0.2</m:t>
              </m:r>
            </m:oMath>
            <w:r w:rsidRPr="0082321F">
              <w:rPr>
                <w:rFonts w:cs="Arial"/>
                <w:sz w:val="22"/>
                <w:szCs w:val="22"/>
              </w:rPr>
              <w:t xml:space="preserve"> then </w:t>
            </w:r>
            <m:oMath>
              <m:r>
                <w:rPr>
                  <w:rFonts w:ascii="Cambria Math" w:hAnsi="Cambria Math" w:cs="Arial"/>
                  <w:sz w:val="22"/>
                  <w:szCs w:val="22"/>
                </w:rPr>
                <m:t>DC</m:t>
              </m:r>
              <m:sSub>
                <m:sSubPr>
                  <m:ctrlPr>
                    <w:rPr>
                      <w:rFonts w:ascii="Cambria Math" w:hAnsi="Cambria Math" w:cs="Arial"/>
                      <w:i/>
                      <w:sz w:val="22"/>
                      <w:szCs w:val="22"/>
                    </w:rPr>
                  </m:ctrlPr>
                </m:sSubPr>
                <m:e>
                  <m:r>
                    <w:rPr>
                      <w:rFonts w:ascii="Cambria Math" w:hAnsi="Cambria Math" w:cs="Arial"/>
                      <w:sz w:val="22"/>
                      <w:szCs w:val="22"/>
                    </w:rPr>
                    <m:t>L</m:t>
                  </m:r>
                </m:e>
                <m:sub>
                  <m:r>
                    <m:rPr>
                      <m:sty m:val="p"/>
                    </m:rPr>
                    <w:rPr>
                      <w:rFonts w:ascii="Cambria Math" w:hAnsi="Cambria Math" w:cs="Arial"/>
                      <w:sz w:val="22"/>
                      <w:szCs w:val="22"/>
                    </w:rPr>
                    <m:t>st</m:t>
                  </m:r>
                </m:sub>
              </m:sSub>
              <m:d>
                <m:dPr>
                  <m:ctrlPr>
                    <w:rPr>
                      <w:rFonts w:ascii="Cambria Math" w:hAnsi="Cambria Math" w:cs="Arial"/>
                      <w:i/>
                      <w:sz w:val="22"/>
                      <w:szCs w:val="22"/>
                    </w:rPr>
                  </m:ctrlPr>
                </m:dPr>
                <m:e>
                  <m:r>
                    <w:rPr>
                      <w:rFonts w:ascii="Cambria Math" w:hAnsi="Cambria Math" w:cs="Arial"/>
                      <w:sz w:val="22"/>
                      <w:szCs w:val="22"/>
                    </w:rPr>
                    <m:t>x,A</m:t>
                  </m:r>
                </m:e>
              </m:d>
              <m:r>
                <w:rPr>
                  <w:rFonts w:ascii="Cambria Math" w:hAnsi="Cambria Math" w:cs="Arial"/>
                  <w:sz w:val="22"/>
                  <w:szCs w:val="22"/>
                </w:rPr>
                <m:t xml:space="preserve"> </m:t>
              </m:r>
            </m:oMath>
            <w:r w:rsidR="000C34FD" w:rsidRPr="0082321F">
              <w:rPr>
                <w:rFonts w:cs="Arial"/>
                <w:sz w:val="22"/>
                <w:szCs w:val="22"/>
              </w:rPr>
              <w:t>is used in AR-DRG V12.0.</w:t>
            </w:r>
            <w:r w:rsidR="00BA1762" w:rsidRPr="0082321F">
              <w:rPr>
                <w:rFonts w:cs="Arial"/>
                <w:sz w:val="22"/>
                <w:szCs w:val="22"/>
              </w:rPr>
              <w:t xml:space="preserve"> </w:t>
            </w:r>
            <w:r w:rsidRPr="0082321F">
              <w:rPr>
                <w:rFonts w:cs="Arial"/>
                <w:sz w:val="22"/>
                <w:szCs w:val="22"/>
              </w:rPr>
              <w:t xml:space="preserve">Otherwise, </w:t>
            </w:r>
            <m:oMath>
              <m:r>
                <w:rPr>
                  <w:rFonts w:ascii="Cambria Math" w:hAnsi="Cambria Math" w:cs="Arial"/>
                  <w:sz w:val="22"/>
                  <w:szCs w:val="22"/>
                </w:rPr>
                <m:t>DC</m:t>
              </m:r>
              <m:sSub>
                <m:sSubPr>
                  <m:ctrlPr>
                    <w:rPr>
                      <w:rFonts w:ascii="Cambria Math" w:hAnsi="Cambria Math" w:cs="Arial"/>
                      <w:i/>
                      <w:sz w:val="22"/>
                      <w:szCs w:val="22"/>
                    </w:rPr>
                  </m:ctrlPr>
                </m:sSubPr>
                <m:e>
                  <m:r>
                    <w:rPr>
                      <w:rFonts w:ascii="Cambria Math" w:hAnsi="Cambria Math" w:cs="Arial"/>
                      <w:sz w:val="22"/>
                      <w:szCs w:val="22"/>
                    </w:rPr>
                    <m:t>L</m:t>
                  </m:r>
                </m:e>
                <m:sub>
                  <m:r>
                    <m:rPr>
                      <m:sty m:val="p"/>
                    </m:rPr>
                    <w:rPr>
                      <w:rFonts w:ascii="Cambria Math" w:hAnsi="Cambria Math" w:cs="Arial"/>
                      <w:sz w:val="22"/>
                      <w:szCs w:val="22"/>
                    </w:rPr>
                    <m:t>st, prev</m:t>
                  </m:r>
                </m:sub>
              </m:sSub>
              <m:d>
                <m:dPr>
                  <m:ctrlPr>
                    <w:rPr>
                      <w:rFonts w:ascii="Cambria Math" w:hAnsi="Cambria Math" w:cs="Arial"/>
                      <w:i/>
                      <w:sz w:val="22"/>
                      <w:szCs w:val="22"/>
                    </w:rPr>
                  </m:ctrlPr>
                </m:dPr>
                <m:e>
                  <m:r>
                    <w:rPr>
                      <w:rFonts w:ascii="Cambria Math" w:hAnsi="Cambria Math" w:cs="Arial"/>
                      <w:sz w:val="22"/>
                      <w:szCs w:val="22"/>
                    </w:rPr>
                    <m:t>x,A</m:t>
                  </m:r>
                </m:e>
              </m:d>
            </m:oMath>
            <w:r w:rsidR="00CB595D" w:rsidRPr="0082321F">
              <w:rPr>
                <w:rFonts w:cs="Arial"/>
                <w:sz w:val="22"/>
                <w:szCs w:val="22"/>
              </w:rPr>
              <w:t xml:space="preserve"> </w:t>
            </w:r>
            <w:r w:rsidR="000C34FD" w:rsidRPr="0082321F">
              <w:rPr>
                <w:rFonts w:cs="Arial"/>
                <w:sz w:val="22"/>
                <w:szCs w:val="22"/>
              </w:rPr>
              <w:t>is used in AR-DRG V12.0.</w:t>
            </w:r>
            <w:r w:rsidRPr="0082321F">
              <w:rPr>
                <w:rFonts w:cs="Arial"/>
                <w:sz w:val="22"/>
                <w:szCs w:val="22"/>
              </w:rPr>
              <w:t xml:space="preserve"> </w:t>
            </w:r>
          </w:p>
          <w:p w14:paraId="75C2DA20" w14:textId="583DD325" w:rsidR="00BA1762" w:rsidRPr="0082321F" w:rsidRDefault="00E0554D" w:rsidP="001F597C">
            <w:pPr>
              <w:spacing w:before="60" w:after="60"/>
              <w:cnfStyle w:val="000000000000" w:firstRow="0" w:lastRow="0" w:firstColumn="0" w:lastColumn="0" w:oddVBand="0" w:evenVBand="0" w:oddHBand="0" w:evenHBand="0" w:firstRowFirstColumn="0" w:firstRowLastColumn="0" w:lastRowFirstColumn="0" w:lastRowLastColumn="0"/>
              <w:rPr>
                <w:rFonts w:cs="Arial"/>
                <w:sz w:val="22"/>
                <w:szCs w:val="22"/>
              </w:rPr>
            </w:pPr>
            <w:r w:rsidRPr="0082321F">
              <w:rPr>
                <w:rFonts w:cs="Arial"/>
                <w:sz w:val="22"/>
                <w:szCs w:val="22"/>
              </w:rPr>
              <w:t>The outcome of this process is rounded</w:t>
            </w:r>
            <w:r w:rsidR="00BA1762" w:rsidRPr="0082321F">
              <w:rPr>
                <w:rFonts w:cs="Arial"/>
                <w:sz w:val="22"/>
                <w:szCs w:val="22"/>
              </w:rPr>
              <w:t xml:space="preserve"> to the nearest intege</w:t>
            </w:r>
            <w:r w:rsidRPr="0082321F">
              <w:rPr>
                <w:rFonts w:cs="Arial"/>
                <w:sz w:val="22"/>
                <w:szCs w:val="22"/>
              </w:rPr>
              <w:t xml:space="preserve">r and denoted </w:t>
            </w:r>
            <m:oMath>
              <m:r>
                <w:rPr>
                  <w:rFonts w:ascii="Cambria Math" w:hAnsi="Cambria Math" w:cs="Arial"/>
                  <w:sz w:val="22"/>
                  <w:szCs w:val="22"/>
                </w:rPr>
                <m:t>DCL</m:t>
              </m:r>
              <m:d>
                <m:dPr>
                  <m:ctrlPr>
                    <w:rPr>
                      <w:rFonts w:ascii="Cambria Math" w:hAnsi="Cambria Math" w:cs="Arial"/>
                      <w:sz w:val="22"/>
                      <w:szCs w:val="22"/>
                    </w:rPr>
                  </m:ctrlPr>
                </m:dPr>
                <m:e>
                  <m:r>
                    <w:rPr>
                      <w:rFonts w:ascii="Cambria Math" w:hAnsi="Cambria Math" w:cs="Arial"/>
                      <w:sz w:val="22"/>
                      <w:szCs w:val="22"/>
                    </w:rPr>
                    <m:t>x</m:t>
                  </m:r>
                  <m:r>
                    <m:rPr>
                      <m:sty m:val="p"/>
                    </m:rPr>
                    <w:rPr>
                      <w:rFonts w:ascii="Cambria Math" w:hAnsi="Cambria Math" w:cs="Arial"/>
                      <w:sz w:val="22"/>
                      <w:szCs w:val="22"/>
                    </w:rPr>
                    <m:t>,</m:t>
                  </m:r>
                  <m:r>
                    <w:rPr>
                      <w:rFonts w:ascii="Cambria Math" w:hAnsi="Cambria Math" w:cs="Arial"/>
                      <w:sz w:val="22"/>
                      <w:szCs w:val="22"/>
                    </w:rPr>
                    <m:t>A</m:t>
                  </m:r>
                </m:e>
              </m:d>
            </m:oMath>
            <w:r w:rsidRPr="0082321F">
              <w:rPr>
                <w:rFonts w:cs="Arial"/>
                <w:sz w:val="22"/>
                <w:szCs w:val="22"/>
              </w:rPr>
              <w:t xml:space="preserve">. </w:t>
            </w:r>
          </w:p>
        </w:tc>
      </w:tr>
    </w:tbl>
    <w:bookmarkStart w:id="76" w:name="_Toc534624608"/>
    <w:bookmarkStart w:id="77" w:name="_Toc100842998"/>
    <w:p w14:paraId="73013BBD" w14:textId="3B4F17D9" w:rsidR="007C4C34" w:rsidRPr="00BC28A9" w:rsidRDefault="007C4C34" w:rsidP="00CA2EDD">
      <w:pPr>
        <w:spacing w:before="120"/>
      </w:pPr>
      <w:r w:rsidRPr="000A5967">
        <w:rPr>
          <w:b/>
          <w:bCs/>
        </w:rPr>
        <w:fldChar w:fldCharType="begin"/>
      </w:r>
      <w:r w:rsidRPr="000A5967">
        <w:rPr>
          <w:b/>
          <w:bCs/>
        </w:rPr>
        <w:instrText xml:space="preserve"> REF _Ref183104832 \h  \* MERGEFORMAT </w:instrText>
      </w:r>
      <w:r w:rsidRPr="000A5967">
        <w:rPr>
          <w:b/>
          <w:bCs/>
        </w:rPr>
      </w:r>
      <w:r w:rsidRPr="000A5967">
        <w:rPr>
          <w:b/>
          <w:bCs/>
        </w:rPr>
        <w:fldChar w:fldCharType="separate"/>
      </w:r>
      <w:r w:rsidR="00006CDB" w:rsidRPr="00006CDB">
        <w:rPr>
          <w:b/>
          <w:bCs/>
        </w:rPr>
        <w:t xml:space="preserve">Table </w:t>
      </w:r>
      <w:r w:rsidR="00006CDB" w:rsidRPr="00006CDB">
        <w:rPr>
          <w:b/>
          <w:bCs/>
          <w:noProof/>
        </w:rPr>
        <w:t>10</w:t>
      </w:r>
      <w:r w:rsidRPr="000A5967">
        <w:rPr>
          <w:b/>
          <w:bCs/>
        </w:rPr>
        <w:fldChar w:fldCharType="end"/>
      </w:r>
      <w:r>
        <w:t xml:space="preserve"> </w:t>
      </w:r>
      <w:r w:rsidR="00AD5B98">
        <w:t>presents</w:t>
      </w:r>
      <w:r w:rsidR="00AD5B98" w:rsidRPr="00BC28A9">
        <w:t xml:space="preserve"> </w:t>
      </w:r>
      <w:r w:rsidR="00CA2EDD">
        <w:t>the</w:t>
      </w:r>
      <w:r w:rsidRPr="00BC28A9">
        <w:t xml:space="preserve"> </w:t>
      </w:r>
      <w:r w:rsidR="00AD5B98">
        <w:t xml:space="preserve">DCL </w:t>
      </w:r>
      <w:r w:rsidR="00CA2EDD">
        <w:t xml:space="preserve">profile </w:t>
      </w:r>
      <w:r w:rsidR="00AD5B98">
        <w:t>at each level of</w:t>
      </w:r>
      <w:r w:rsidR="00CA2EDD">
        <w:t xml:space="preserve"> the aggregation process in</w:t>
      </w:r>
      <w:r w:rsidRPr="00BC28A9">
        <w:t xml:space="preserve"> AR-DRG V</w:t>
      </w:r>
      <w:r>
        <w:t>12.0</w:t>
      </w:r>
      <w:r w:rsidR="00CA2EDD">
        <w:t xml:space="preserve"> development</w:t>
      </w:r>
      <w:r w:rsidRPr="00BC28A9">
        <w:t>.</w:t>
      </w:r>
    </w:p>
    <w:p w14:paraId="115DC8AF" w14:textId="6FEA6212" w:rsidR="007C4C34" w:rsidRDefault="007C4C34" w:rsidP="000F16B7">
      <w:pPr>
        <w:pStyle w:val="Caption"/>
      </w:pPr>
      <w:bookmarkStart w:id="78" w:name="_Ref183104832"/>
      <w:r>
        <w:t xml:space="preserve">Table </w:t>
      </w:r>
      <w:r>
        <w:fldChar w:fldCharType="begin"/>
      </w:r>
      <w:r>
        <w:instrText xml:space="preserve"> SEQ Table \* ARABIC </w:instrText>
      </w:r>
      <w:r>
        <w:fldChar w:fldCharType="separate"/>
      </w:r>
      <w:r w:rsidR="00006CDB">
        <w:rPr>
          <w:noProof/>
        </w:rPr>
        <w:t>10</w:t>
      </w:r>
      <w:r>
        <w:fldChar w:fldCharType="end"/>
      </w:r>
      <w:bookmarkEnd w:id="78"/>
      <w:r>
        <w:t>: DCL aggregation profile for AR-DRG V12.0</w:t>
      </w:r>
    </w:p>
    <w:tbl>
      <w:tblPr>
        <w:tblStyle w:val="ListTable3-Accent11"/>
        <w:tblW w:w="9582" w:type="dxa"/>
        <w:tblLook w:val="04A0" w:firstRow="1" w:lastRow="0" w:firstColumn="1" w:lastColumn="0" w:noHBand="0" w:noVBand="1"/>
      </w:tblPr>
      <w:tblGrid>
        <w:gridCol w:w="3823"/>
        <w:gridCol w:w="1275"/>
        <w:gridCol w:w="1134"/>
        <w:gridCol w:w="1134"/>
        <w:gridCol w:w="1134"/>
        <w:gridCol w:w="1082"/>
      </w:tblGrid>
      <w:tr w:rsidR="0061443E" w:rsidRPr="00F2539D" w14:paraId="2DB03FFF" w14:textId="77777777" w:rsidTr="0061443E">
        <w:trPr>
          <w:cnfStyle w:val="100000000000" w:firstRow="1" w:lastRow="0" w:firstColumn="0" w:lastColumn="0" w:oddVBand="0" w:evenVBand="0" w:oddHBand="0" w:evenHBand="0" w:firstRowFirstColumn="0" w:firstRowLastColumn="0" w:lastRowFirstColumn="0" w:lastRowLastColumn="0"/>
          <w:trHeight w:val="315"/>
        </w:trPr>
        <w:tc>
          <w:tcPr>
            <w:cnfStyle w:val="001000000100" w:firstRow="0" w:lastRow="0" w:firstColumn="1" w:lastColumn="0" w:oddVBand="0" w:evenVBand="0" w:oddHBand="0" w:evenHBand="0" w:firstRowFirstColumn="1" w:firstRowLastColumn="0" w:lastRowFirstColumn="0" w:lastRowLastColumn="0"/>
            <w:tcW w:w="3823" w:type="dxa"/>
            <w:shd w:val="clear" w:color="auto" w:fill="104F99" w:themeFill="accent2"/>
            <w:hideMark/>
          </w:tcPr>
          <w:p w14:paraId="55E8A156" w14:textId="77777777" w:rsidR="007C4C34" w:rsidRPr="00F2539D" w:rsidRDefault="007C4C34" w:rsidP="00B30E93">
            <w:pPr>
              <w:spacing w:before="80" w:after="80" w:line="240" w:lineRule="auto"/>
              <w:rPr>
                <w:rFonts w:cs="Arial"/>
                <w:color w:val="FFFFFF" w:themeColor="accent6"/>
                <w:sz w:val="22"/>
                <w:szCs w:val="22"/>
              </w:rPr>
            </w:pPr>
            <w:r w:rsidRPr="00F2539D">
              <w:rPr>
                <w:rFonts w:cs="Arial"/>
                <w:color w:val="FFFFFF" w:themeColor="accent6"/>
                <w:sz w:val="22"/>
                <w:szCs w:val="22"/>
              </w:rPr>
              <w:t>Precision Level</w:t>
            </w:r>
          </w:p>
        </w:tc>
        <w:tc>
          <w:tcPr>
            <w:tcW w:w="1275" w:type="dxa"/>
            <w:shd w:val="clear" w:color="auto" w:fill="104F99" w:themeFill="accent2"/>
            <w:hideMark/>
          </w:tcPr>
          <w:p w14:paraId="5882502F" w14:textId="77777777" w:rsidR="007C4C34" w:rsidRPr="00F2539D" w:rsidRDefault="007C4C34" w:rsidP="00B30E93">
            <w:pPr>
              <w:spacing w:before="80" w:after="80" w:line="240" w:lineRule="auto"/>
              <w:jc w:val="center"/>
              <w:cnfStyle w:val="100000000000" w:firstRow="1" w:lastRow="0" w:firstColumn="0" w:lastColumn="0" w:oddVBand="0" w:evenVBand="0" w:oddHBand="0" w:evenHBand="0" w:firstRowFirstColumn="0" w:firstRowLastColumn="0" w:lastRowFirstColumn="0" w:lastRowLastColumn="0"/>
              <w:rPr>
                <w:rFonts w:cs="Arial"/>
                <w:color w:val="FFFFFF" w:themeColor="accent6"/>
                <w:sz w:val="22"/>
                <w:szCs w:val="22"/>
              </w:rPr>
            </w:pPr>
            <w:r w:rsidRPr="00F2539D">
              <w:rPr>
                <w:rFonts w:cs="Arial"/>
                <w:color w:val="FFFFFF" w:themeColor="accent6"/>
                <w:sz w:val="22"/>
                <w:szCs w:val="22"/>
              </w:rPr>
              <w:t>ADRG</w:t>
            </w:r>
          </w:p>
        </w:tc>
        <w:tc>
          <w:tcPr>
            <w:tcW w:w="1134" w:type="dxa"/>
            <w:shd w:val="clear" w:color="auto" w:fill="104F99" w:themeFill="accent2"/>
            <w:hideMark/>
          </w:tcPr>
          <w:p w14:paraId="1A4B0327" w14:textId="77777777" w:rsidR="007C4C34" w:rsidRPr="00F2539D" w:rsidRDefault="007C4C34" w:rsidP="00B30E93">
            <w:pPr>
              <w:spacing w:before="80" w:after="80" w:line="240" w:lineRule="auto"/>
              <w:jc w:val="center"/>
              <w:cnfStyle w:val="100000000000" w:firstRow="1" w:lastRow="0" w:firstColumn="0" w:lastColumn="0" w:oddVBand="0" w:evenVBand="0" w:oddHBand="0" w:evenHBand="0" w:firstRowFirstColumn="0" w:firstRowLastColumn="0" w:lastRowFirstColumn="0" w:lastRowLastColumn="0"/>
              <w:rPr>
                <w:rFonts w:cs="Arial"/>
                <w:color w:val="FFFFFF" w:themeColor="accent6"/>
                <w:sz w:val="22"/>
                <w:szCs w:val="22"/>
              </w:rPr>
            </w:pPr>
            <w:r w:rsidRPr="00F2539D">
              <w:rPr>
                <w:rFonts w:cs="Arial"/>
                <w:color w:val="FFFFFF" w:themeColor="accent6"/>
                <w:sz w:val="22"/>
                <w:szCs w:val="22"/>
              </w:rPr>
              <w:t>MDC by Partition</w:t>
            </w:r>
          </w:p>
        </w:tc>
        <w:tc>
          <w:tcPr>
            <w:tcW w:w="1134" w:type="dxa"/>
            <w:shd w:val="clear" w:color="auto" w:fill="104F99" w:themeFill="accent2"/>
            <w:hideMark/>
          </w:tcPr>
          <w:p w14:paraId="4AC4AE1B" w14:textId="77777777" w:rsidR="007C4C34" w:rsidRPr="00F2539D" w:rsidRDefault="007C4C34" w:rsidP="00B30E93">
            <w:pPr>
              <w:spacing w:before="80" w:after="80" w:line="240" w:lineRule="auto"/>
              <w:jc w:val="center"/>
              <w:cnfStyle w:val="100000000000" w:firstRow="1" w:lastRow="0" w:firstColumn="0" w:lastColumn="0" w:oddVBand="0" w:evenVBand="0" w:oddHBand="0" w:evenHBand="0" w:firstRowFirstColumn="0" w:firstRowLastColumn="0" w:lastRowFirstColumn="0" w:lastRowLastColumn="0"/>
              <w:rPr>
                <w:rFonts w:cs="Arial"/>
                <w:color w:val="FFFFFF" w:themeColor="accent6"/>
                <w:sz w:val="22"/>
                <w:szCs w:val="22"/>
              </w:rPr>
            </w:pPr>
            <w:r w:rsidRPr="00F2539D">
              <w:rPr>
                <w:rFonts w:cs="Arial"/>
                <w:color w:val="FFFFFF" w:themeColor="accent6"/>
                <w:sz w:val="22"/>
                <w:szCs w:val="22"/>
              </w:rPr>
              <w:t>MDC</w:t>
            </w:r>
          </w:p>
        </w:tc>
        <w:tc>
          <w:tcPr>
            <w:tcW w:w="1134" w:type="dxa"/>
            <w:shd w:val="clear" w:color="auto" w:fill="104F99" w:themeFill="accent2"/>
            <w:hideMark/>
          </w:tcPr>
          <w:p w14:paraId="765831D3" w14:textId="77777777" w:rsidR="007C4C34" w:rsidRPr="00F2539D" w:rsidRDefault="007C4C34" w:rsidP="00B30E93">
            <w:pPr>
              <w:spacing w:before="80" w:after="80" w:line="240" w:lineRule="auto"/>
              <w:jc w:val="center"/>
              <w:cnfStyle w:val="100000000000" w:firstRow="1" w:lastRow="0" w:firstColumn="0" w:lastColumn="0" w:oddVBand="0" w:evenVBand="0" w:oddHBand="0" w:evenHBand="0" w:firstRowFirstColumn="0" w:firstRowLastColumn="0" w:lastRowFirstColumn="0" w:lastRowLastColumn="0"/>
              <w:rPr>
                <w:rFonts w:cs="Arial"/>
                <w:color w:val="FFFFFF" w:themeColor="accent6"/>
                <w:sz w:val="22"/>
                <w:szCs w:val="22"/>
              </w:rPr>
            </w:pPr>
            <w:r w:rsidRPr="00F2539D">
              <w:rPr>
                <w:rFonts w:cs="Arial"/>
                <w:color w:val="FFFFFF" w:themeColor="accent6"/>
                <w:sz w:val="22"/>
                <w:szCs w:val="22"/>
              </w:rPr>
              <w:t>All ADRGs</w:t>
            </w:r>
          </w:p>
        </w:tc>
        <w:tc>
          <w:tcPr>
            <w:tcW w:w="1082" w:type="dxa"/>
            <w:shd w:val="clear" w:color="auto" w:fill="104F99" w:themeFill="accent2"/>
            <w:hideMark/>
          </w:tcPr>
          <w:p w14:paraId="307C5AB3" w14:textId="77777777" w:rsidR="007C4C34" w:rsidRPr="00F2539D" w:rsidRDefault="007C4C34" w:rsidP="00B30E93">
            <w:pPr>
              <w:spacing w:before="80" w:after="80" w:line="240" w:lineRule="auto"/>
              <w:jc w:val="center"/>
              <w:cnfStyle w:val="100000000000" w:firstRow="1" w:lastRow="0" w:firstColumn="0" w:lastColumn="0" w:oddVBand="0" w:evenVBand="0" w:oddHBand="0" w:evenHBand="0" w:firstRowFirstColumn="0" w:firstRowLastColumn="0" w:lastRowFirstColumn="0" w:lastRowLastColumn="0"/>
              <w:rPr>
                <w:rFonts w:cs="Arial"/>
                <w:color w:val="FFFFFF" w:themeColor="accent6"/>
                <w:sz w:val="22"/>
                <w:szCs w:val="22"/>
              </w:rPr>
            </w:pPr>
            <w:r w:rsidRPr="00F2539D">
              <w:rPr>
                <w:rFonts w:cs="Arial"/>
                <w:color w:val="FFFFFF" w:themeColor="accent6"/>
                <w:sz w:val="22"/>
                <w:szCs w:val="22"/>
              </w:rPr>
              <w:t>Total</w:t>
            </w:r>
          </w:p>
        </w:tc>
      </w:tr>
      <w:tr w:rsidR="007C4C34" w:rsidRPr="00F2539D" w14:paraId="36742B4D" w14:textId="77777777" w:rsidTr="0061443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vAlign w:val="center"/>
            <w:hideMark/>
          </w:tcPr>
          <w:p w14:paraId="5D93F19A" w14:textId="45FDFAC4" w:rsidR="007C4C34" w:rsidRPr="00F2539D" w:rsidRDefault="00E9601D" w:rsidP="0061443E">
            <w:pPr>
              <w:spacing w:before="60" w:after="60" w:line="240" w:lineRule="auto"/>
              <w:rPr>
                <w:rFonts w:cs="Arial"/>
                <w:b w:val="0"/>
                <w:color w:val="000000"/>
                <w:sz w:val="22"/>
                <w:szCs w:val="22"/>
                <w:lang w:eastAsia="en-US"/>
              </w:rPr>
            </w:pPr>
            <w:r>
              <w:rPr>
                <w:rFonts w:cs="Arial"/>
                <w:b w:val="0"/>
                <w:color w:val="000000"/>
                <w:sz w:val="22"/>
                <w:szCs w:val="22"/>
                <w:lang w:eastAsia="en-US"/>
              </w:rPr>
              <w:t>4</w:t>
            </w:r>
            <w:r w:rsidR="005B3D50">
              <w:rPr>
                <w:rFonts w:cs="Arial"/>
                <w:b w:val="0"/>
                <w:color w:val="000000"/>
                <w:sz w:val="22"/>
                <w:szCs w:val="22"/>
                <w:lang w:eastAsia="en-US"/>
              </w:rPr>
              <w:t xml:space="preserve"> </w:t>
            </w:r>
            <w:r w:rsidR="007C4C34" w:rsidRPr="00F2539D">
              <w:rPr>
                <w:rFonts w:cs="Arial"/>
                <w:b w:val="0"/>
                <w:color w:val="000000"/>
                <w:sz w:val="22"/>
                <w:szCs w:val="22"/>
                <w:lang w:eastAsia="en-US"/>
              </w:rPr>
              <w:t>character category within CDC</w:t>
            </w:r>
          </w:p>
        </w:tc>
        <w:tc>
          <w:tcPr>
            <w:tcW w:w="1275" w:type="dxa"/>
            <w:shd w:val="clear" w:color="auto" w:fill="auto"/>
            <w:vAlign w:val="center"/>
            <w:hideMark/>
          </w:tcPr>
          <w:p w14:paraId="0FA8843B" w14:textId="0EC1A351" w:rsidR="007C4C34" w:rsidRPr="007A6647" w:rsidRDefault="00BE1C0F" w:rsidP="0061443E">
            <w:pPr>
              <w:spacing w:before="60" w:after="6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 w:val="22"/>
                <w:szCs w:val="22"/>
                <w:lang w:eastAsia="en-US"/>
              </w:rPr>
            </w:pPr>
            <w:r w:rsidRPr="007A6647">
              <w:rPr>
                <w:rFonts w:cs="Arial"/>
                <w:color w:val="000000"/>
              </w:rPr>
              <w:t>0.03</w:t>
            </w:r>
            <w:r w:rsidR="007C4C34" w:rsidRPr="007A6647">
              <w:rPr>
                <w:rFonts w:cs="Arial"/>
                <w:color w:val="000000"/>
              </w:rPr>
              <w:t>%</w:t>
            </w:r>
          </w:p>
        </w:tc>
        <w:tc>
          <w:tcPr>
            <w:tcW w:w="1134" w:type="dxa"/>
            <w:shd w:val="clear" w:color="auto" w:fill="auto"/>
            <w:vAlign w:val="center"/>
            <w:hideMark/>
          </w:tcPr>
          <w:p w14:paraId="4EE57265" w14:textId="010C4187" w:rsidR="007C4C34" w:rsidRPr="007A6647" w:rsidRDefault="007C4C34" w:rsidP="0061443E">
            <w:pPr>
              <w:spacing w:before="60" w:after="6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 w:val="22"/>
                <w:szCs w:val="22"/>
                <w:lang w:eastAsia="en-US"/>
              </w:rPr>
            </w:pPr>
          </w:p>
        </w:tc>
        <w:tc>
          <w:tcPr>
            <w:tcW w:w="1134" w:type="dxa"/>
            <w:shd w:val="clear" w:color="auto" w:fill="auto"/>
            <w:vAlign w:val="center"/>
            <w:hideMark/>
          </w:tcPr>
          <w:p w14:paraId="536277EA" w14:textId="77777777" w:rsidR="007C4C34" w:rsidRPr="007A6647" w:rsidRDefault="007C4C34" w:rsidP="0061443E">
            <w:pPr>
              <w:spacing w:before="60" w:after="6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 w:val="22"/>
                <w:szCs w:val="22"/>
                <w:lang w:eastAsia="en-US"/>
              </w:rPr>
            </w:pPr>
            <w:r w:rsidRPr="007A6647">
              <w:rPr>
                <w:rFonts w:cs="Arial"/>
                <w:color w:val="000000"/>
              </w:rPr>
              <w:t> </w:t>
            </w:r>
          </w:p>
        </w:tc>
        <w:tc>
          <w:tcPr>
            <w:tcW w:w="1134" w:type="dxa"/>
            <w:shd w:val="clear" w:color="auto" w:fill="auto"/>
            <w:vAlign w:val="center"/>
            <w:hideMark/>
          </w:tcPr>
          <w:p w14:paraId="039F2314" w14:textId="77777777" w:rsidR="007C4C34" w:rsidRPr="007A6647" w:rsidRDefault="007C4C34" w:rsidP="0061443E">
            <w:pPr>
              <w:spacing w:before="60" w:after="6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 w:val="22"/>
                <w:szCs w:val="22"/>
                <w:lang w:eastAsia="en-US"/>
              </w:rPr>
            </w:pPr>
            <w:r w:rsidRPr="007A6647">
              <w:rPr>
                <w:rFonts w:cs="Arial"/>
                <w:color w:val="000000"/>
              </w:rPr>
              <w:t> </w:t>
            </w:r>
          </w:p>
        </w:tc>
        <w:tc>
          <w:tcPr>
            <w:tcW w:w="1082" w:type="dxa"/>
            <w:shd w:val="clear" w:color="auto" w:fill="auto"/>
            <w:vAlign w:val="center"/>
            <w:hideMark/>
          </w:tcPr>
          <w:p w14:paraId="0B116C4B" w14:textId="79E30F95" w:rsidR="007C4C34" w:rsidRPr="007A6647" w:rsidRDefault="00F2539D" w:rsidP="0061443E">
            <w:pPr>
              <w:spacing w:before="60" w:after="60" w:line="240" w:lineRule="auto"/>
              <w:jc w:val="right"/>
              <w:cnfStyle w:val="000000100000" w:firstRow="0" w:lastRow="0" w:firstColumn="0" w:lastColumn="0" w:oddVBand="0" w:evenVBand="0" w:oddHBand="1" w:evenHBand="0" w:firstRowFirstColumn="0" w:firstRowLastColumn="0" w:lastRowFirstColumn="0" w:lastRowLastColumn="0"/>
              <w:rPr>
                <w:rFonts w:cs="Arial"/>
                <w:b/>
                <w:color w:val="000000"/>
                <w:sz w:val="22"/>
                <w:szCs w:val="22"/>
                <w:lang w:eastAsia="en-US"/>
              </w:rPr>
            </w:pPr>
            <w:r w:rsidRPr="007A6647">
              <w:rPr>
                <w:rFonts w:cs="Arial"/>
                <w:b/>
                <w:color w:val="000000"/>
              </w:rPr>
              <w:t>0.03</w:t>
            </w:r>
            <w:r w:rsidR="007C4C34" w:rsidRPr="007A6647">
              <w:rPr>
                <w:rFonts w:cs="Arial"/>
                <w:b/>
                <w:color w:val="000000"/>
              </w:rPr>
              <w:t>%</w:t>
            </w:r>
          </w:p>
        </w:tc>
      </w:tr>
      <w:tr w:rsidR="007C4C34" w:rsidRPr="00F2539D" w14:paraId="169B1A0C" w14:textId="77777777" w:rsidTr="0061443E">
        <w:trPr>
          <w:trHeight w:val="375"/>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vAlign w:val="center"/>
          </w:tcPr>
          <w:p w14:paraId="21ADE957" w14:textId="5378F7F6" w:rsidR="007C4C34" w:rsidRPr="00F2539D" w:rsidRDefault="00E95420" w:rsidP="0061443E">
            <w:pPr>
              <w:spacing w:before="60" w:after="60" w:line="240" w:lineRule="auto"/>
              <w:rPr>
                <w:rFonts w:cs="Arial"/>
                <w:color w:val="000000"/>
              </w:rPr>
            </w:pPr>
            <w:r>
              <w:rPr>
                <w:rFonts w:cs="Arial"/>
                <w:b w:val="0"/>
                <w:color w:val="000000"/>
                <w:sz w:val="22"/>
                <w:szCs w:val="22"/>
                <w:lang w:eastAsia="en-US"/>
              </w:rPr>
              <w:t>3</w:t>
            </w:r>
            <w:r w:rsidR="005B3D50">
              <w:rPr>
                <w:rFonts w:cs="Arial"/>
                <w:b w:val="0"/>
                <w:color w:val="000000"/>
                <w:sz w:val="22"/>
                <w:szCs w:val="22"/>
                <w:lang w:eastAsia="en-US"/>
              </w:rPr>
              <w:t xml:space="preserve"> </w:t>
            </w:r>
            <w:r w:rsidR="007C4C34" w:rsidRPr="00F2539D">
              <w:rPr>
                <w:rFonts w:cs="Arial"/>
                <w:b w:val="0"/>
                <w:color w:val="000000"/>
                <w:sz w:val="22"/>
                <w:szCs w:val="22"/>
                <w:lang w:eastAsia="en-US"/>
              </w:rPr>
              <w:t>character category within CDC</w:t>
            </w:r>
          </w:p>
        </w:tc>
        <w:tc>
          <w:tcPr>
            <w:tcW w:w="1275" w:type="dxa"/>
            <w:shd w:val="clear" w:color="auto" w:fill="auto"/>
            <w:vAlign w:val="center"/>
          </w:tcPr>
          <w:p w14:paraId="27DD6335" w14:textId="51EC8EC7" w:rsidR="007C4C34" w:rsidRPr="007A6647" w:rsidDel="0098019A" w:rsidRDefault="00F2539D" w:rsidP="0061443E">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7A6647">
              <w:rPr>
                <w:rFonts w:cs="Arial"/>
                <w:color w:val="000000"/>
              </w:rPr>
              <w:t>4.32</w:t>
            </w:r>
            <w:r w:rsidR="007C4C34" w:rsidRPr="007A6647">
              <w:rPr>
                <w:rFonts w:cs="Arial"/>
                <w:color w:val="000000"/>
              </w:rPr>
              <w:t>%</w:t>
            </w:r>
          </w:p>
        </w:tc>
        <w:tc>
          <w:tcPr>
            <w:tcW w:w="1134" w:type="dxa"/>
            <w:shd w:val="clear" w:color="auto" w:fill="auto"/>
            <w:vAlign w:val="center"/>
          </w:tcPr>
          <w:p w14:paraId="7333AF5C" w14:textId="222EE6AD" w:rsidR="007C4C34" w:rsidRPr="007A6647" w:rsidDel="0098019A" w:rsidRDefault="00F2539D" w:rsidP="0061443E">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7A6647">
              <w:rPr>
                <w:rFonts w:cs="Arial"/>
                <w:color w:val="000000"/>
              </w:rPr>
              <w:t>12.43</w:t>
            </w:r>
            <w:r w:rsidR="007C4C34" w:rsidRPr="007A6647">
              <w:rPr>
                <w:rFonts w:cs="Arial"/>
                <w:color w:val="000000"/>
              </w:rPr>
              <w:t>%</w:t>
            </w:r>
          </w:p>
        </w:tc>
        <w:tc>
          <w:tcPr>
            <w:tcW w:w="1134" w:type="dxa"/>
            <w:shd w:val="clear" w:color="auto" w:fill="auto"/>
            <w:vAlign w:val="center"/>
          </w:tcPr>
          <w:p w14:paraId="20DB44B9" w14:textId="77777777" w:rsidR="007C4C34" w:rsidRPr="007A6647" w:rsidRDefault="007C4C34" w:rsidP="0061443E">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7A6647">
              <w:rPr>
                <w:rFonts w:cs="Arial"/>
                <w:color w:val="000000"/>
              </w:rPr>
              <w:t> </w:t>
            </w:r>
          </w:p>
        </w:tc>
        <w:tc>
          <w:tcPr>
            <w:tcW w:w="1134" w:type="dxa"/>
            <w:shd w:val="clear" w:color="auto" w:fill="auto"/>
            <w:vAlign w:val="center"/>
          </w:tcPr>
          <w:p w14:paraId="16E8410E" w14:textId="77777777" w:rsidR="007C4C34" w:rsidRPr="007A6647" w:rsidRDefault="007C4C34" w:rsidP="0061443E">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7A6647">
              <w:rPr>
                <w:rFonts w:cs="Arial"/>
                <w:color w:val="000000"/>
              </w:rPr>
              <w:t> </w:t>
            </w:r>
          </w:p>
        </w:tc>
        <w:tc>
          <w:tcPr>
            <w:tcW w:w="1082" w:type="dxa"/>
            <w:shd w:val="clear" w:color="auto" w:fill="auto"/>
            <w:vAlign w:val="center"/>
          </w:tcPr>
          <w:p w14:paraId="67147360" w14:textId="1E6F8618" w:rsidR="007C4C34" w:rsidRPr="007A6647" w:rsidDel="0098019A" w:rsidRDefault="00F2539D" w:rsidP="0061443E">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Arial"/>
                <w:b/>
                <w:color w:val="000000"/>
              </w:rPr>
            </w:pPr>
            <w:r w:rsidRPr="007A6647">
              <w:rPr>
                <w:rFonts w:cs="Arial"/>
                <w:b/>
                <w:color w:val="000000"/>
              </w:rPr>
              <w:t>16.75</w:t>
            </w:r>
            <w:r w:rsidR="007C4C34" w:rsidRPr="007A6647">
              <w:rPr>
                <w:rFonts w:cs="Arial"/>
                <w:b/>
                <w:color w:val="000000"/>
              </w:rPr>
              <w:t>%</w:t>
            </w:r>
          </w:p>
        </w:tc>
      </w:tr>
      <w:tr w:rsidR="007C4C34" w:rsidRPr="00F2539D" w14:paraId="158C3F81" w14:textId="77777777" w:rsidTr="0061443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vAlign w:val="center"/>
            <w:hideMark/>
          </w:tcPr>
          <w:p w14:paraId="5742EE9D" w14:textId="77777777" w:rsidR="007C4C34" w:rsidRPr="00F2539D" w:rsidRDefault="007C4C34" w:rsidP="0061443E">
            <w:pPr>
              <w:spacing w:before="60" w:after="60" w:line="240" w:lineRule="auto"/>
              <w:rPr>
                <w:rFonts w:cs="Arial"/>
                <w:b w:val="0"/>
                <w:color w:val="000000"/>
                <w:sz w:val="22"/>
                <w:szCs w:val="22"/>
                <w:lang w:eastAsia="en-US"/>
              </w:rPr>
            </w:pPr>
            <w:r w:rsidRPr="00F2539D">
              <w:rPr>
                <w:rFonts w:cs="Arial"/>
                <w:b w:val="0"/>
                <w:color w:val="000000"/>
                <w:sz w:val="22"/>
                <w:szCs w:val="22"/>
                <w:lang w:eastAsia="en-US"/>
              </w:rPr>
              <w:t xml:space="preserve">Code sub-block within CDC </w:t>
            </w:r>
          </w:p>
        </w:tc>
        <w:tc>
          <w:tcPr>
            <w:tcW w:w="1275" w:type="dxa"/>
            <w:shd w:val="clear" w:color="auto" w:fill="auto"/>
            <w:vAlign w:val="center"/>
            <w:hideMark/>
          </w:tcPr>
          <w:p w14:paraId="3DC8D5FA" w14:textId="77777777" w:rsidR="007C4C34" w:rsidRPr="007A6647" w:rsidRDefault="007C4C34" w:rsidP="0061443E">
            <w:pPr>
              <w:spacing w:before="60" w:after="6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 w:val="22"/>
                <w:szCs w:val="22"/>
                <w:lang w:eastAsia="en-US"/>
              </w:rPr>
            </w:pPr>
            <w:r w:rsidRPr="007A6647">
              <w:rPr>
                <w:rFonts w:cs="Arial"/>
                <w:color w:val="000000"/>
              </w:rPr>
              <w:t>2.58%</w:t>
            </w:r>
          </w:p>
        </w:tc>
        <w:tc>
          <w:tcPr>
            <w:tcW w:w="1134" w:type="dxa"/>
            <w:shd w:val="clear" w:color="auto" w:fill="auto"/>
            <w:vAlign w:val="center"/>
            <w:hideMark/>
          </w:tcPr>
          <w:p w14:paraId="5CC5A299" w14:textId="77777777" w:rsidR="007C4C34" w:rsidRPr="007A6647" w:rsidRDefault="007C4C34" w:rsidP="0061443E">
            <w:pPr>
              <w:spacing w:before="60" w:after="6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 w:val="22"/>
                <w:szCs w:val="22"/>
                <w:lang w:eastAsia="en-US"/>
              </w:rPr>
            </w:pPr>
            <w:r w:rsidRPr="007A6647">
              <w:rPr>
                <w:rFonts w:cs="Arial"/>
                <w:color w:val="000000"/>
              </w:rPr>
              <w:t>4.63%</w:t>
            </w:r>
          </w:p>
        </w:tc>
        <w:tc>
          <w:tcPr>
            <w:tcW w:w="1134" w:type="dxa"/>
            <w:shd w:val="clear" w:color="auto" w:fill="auto"/>
            <w:vAlign w:val="center"/>
            <w:hideMark/>
          </w:tcPr>
          <w:p w14:paraId="24FBAC10" w14:textId="77777777" w:rsidR="007C4C34" w:rsidRPr="007A6647" w:rsidRDefault="007C4C34" w:rsidP="0061443E">
            <w:pPr>
              <w:spacing w:before="60" w:after="6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 w:val="22"/>
                <w:szCs w:val="22"/>
                <w:lang w:eastAsia="en-US"/>
              </w:rPr>
            </w:pPr>
            <w:r w:rsidRPr="007A6647">
              <w:rPr>
                <w:rFonts w:cs="Arial"/>
                <w:color w:val="000000"/>
              </w:rPr>
              <w:t> </w:t>
            </w:r>
          </w:p>
        </w:tc>
        <w:tc>
          <w:tcPr>
            <w:tcW w:w="1134" w:type="dxa"/>
            <w:shd w:val="clear" w:color="auto" w:fill="auto"/>
            <w:vAlign w:val="center"/>
            <w:hideMark/>
          </w:tcPr>
          <w:p w14:paraId="6604AB8A" w14:textId="77777777" w:rsidR="007C4C34" w:rsidRPr="007A6647" w:rsidRDefault="007C4C34" w:rsidP="0061443E">
            <w:pPr>
              <w:spacing w:before="60" w:after="6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 w:val="22"/>
                <w:szCs w:val="22"/>
                <w:lang w:eastAsia="en-US"/>
              </w:rPr>
            </w:pPr>
            <w:r w:rsidRPr="007A6647">
              <w:rPr>
                <w:rFonts w:cs="Arial"/>
                <w:color w:val="000000"/>
              </w:rPr>
              <w:t> </w:t>
            </w:r>
          </w:p>
        </w:tc>
        <w:tc>
          <w:tcPr>
            <w:tcW w:w="1082" w:type="dxa"/>
            <w:shd w:val="clear" w:color="auto" w:fill="auto"/>
            <w:vAlign w:val="center"/>
            <w:hideMark/>
          </w:tcPr>
          <w:p w14:paraId="5C35C325" w14:textId="77777777" w:rsidR="007C4C34" w:rsidRPr="007A6647" w:rsidRDefault="007C4C34" w:rsidP="0061443E">
            <w:pPr>
              <w:spacing w:before="60" w:after="60" w:line="240" w:lineRule="auto"/>
              <w:jc w:val="right"/>
              <w:cnfStyle w:val="000000100000" w:firstRow="0" w:lastRow="0" w:firstColumn="0" w:lastColumn="0" w:oddVBand="0" w:evenVBand="0" w:oddHBand="1" w:evenHBand="0" w:firstRowFirstColumn="0" w:firstRowLastColumn="0" w:lastRowFirstColumn="0" w:lastRowLastColumn="0"/>
              <w:rPr>
                <w:rFonts w:cs="Arial"/>
                <w:b/>
                <w:color w:val="000000"/>
                <w:sz w:val="22"/>
                <w:szCs w:val="22"/>
                <w:lang w:eastAsia="en-US"/>
              </w:rPr>
            </w:pPr>
            <w:r w:rsidRPr="007A6647">
              <w:rPr>
                <w:rFonts w:cs="Arial"/>
                <w:b/>
                <w:color w:val="000000"/>
              </w:rPr>
              <w:t>7.21%</w:t>
            </w:r>
          </w:p>
        </w:tc>
      </w:tr>
      <w:tr w:rsidR="007C4C34" w:rsidRPr="00F2539D" w14:paraId="093A36CA" w14:textId="77777777" w:rsidTr="0061443E">
        <w:trPr>
          <w:trHeight w:val="315"/>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vAlign w:val="center"/>
            <w:hideMark/>
          </w:tcPr>
          <w:p w14:paraId="406D0244" w14:textId="77777777" w:rsidR="007C4C34" w:rsidRPr="00F2539D" w:rsidRDefault="007C4C34" w:rsidP="0061443E">
            <w:pPr>
              <w:spacing w:before="60" w:after="60" w:line="240" w:lineRule="auto"/>
              <w:rPr>
                <w:rFonts w:cs="Arial"/>
                <w:b w:val="0"/>
                <w:color w:val="000000"/>
                <w:sz w:val="22"/>
                <w:szCs w:val="22"/>
                <w:lang w:eastAsia="en-US"/>
              </w:rPr>
            </w:pPr>
            <w:r w:rsidRPr="00F2539D">
              <w:rPr>
                <w:rFonts w:cs="Arial"/>
                <w:b w:val="0"/>
                <w:color w:val="000000"/>
                <w:sz w:val="22"/>
                <w:szCs w:val="22"/>
                <w:lang w:eastAsia="en-US"/>
              </w:rPr>
              <w:t>Code block within CDC</w:t>
            </w:r>
          </w:p>
        </w:tc>
        <w:tc>
          <w:tcPr>
            <w:tcW w:w="1275" w:type="dxa"/>
            <w:shd w:val="clear" w:color="auto" w:fill="auto"/>
            <w:vAlign w:val="center"/>
            <w:hideMark/>
          </w:tcPr>
          <w:p w14:paraId="30FCD2B4" w14:textId="77777777" w:rsidR="007C4C34" w:rsidRPr="007A6647" w:rsidRDefault="007C4C34" w:rsidP="0061443E">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 w:val="22"/>
                <w:szCs w:val="22"/>
                <w:lang w:eastAsia="en-US"/>
              </w:rPr>
            </w:pPr>
            <w:r w:rsidRPr="007A6647">
              <w:rPr>
                <w:rFonts w:cs="Arial"/>
                <w:color w:val="000000"/>
              </w:rPr>
              <w:t>8.78%</w:t>
            </w:r>
          </w:p>
        </w:tc>
        <w:tc>
          <w:tcPr>
            <w:tcW w:w="1134" w:type="dxa"/>
            <w:shd w:val="clear" w:color="auto" w:fill="auto"/>
            <w:vAlign w:val="center"/>
            <w:hideMark/>
          </w:tcPr>
          <w:p w14:paraId="6E2C21B9" w14:textId="77777777" w:rsidR="007C4C34" w:rsidRPr="007A6647" w:rsidRDefault="007C4C34" w:rsidP="0061443E">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 w:val="22"/>
                <w:szCs w:val="22"/>
                <w:lang w:eastAsia="en-US"/>
              </w:rPr>
            </w:pPr>
            <w:r w:rsidRPr="007A6647">
              <w:rPr>
                <w:rFonts w:cs="Arial"/>
                <w:color w:val="000000"/>
              </w:rPr>
              <w:t>10.93%</w:t>
            </w:r>
          </w:p>
        </w:tc>
        <w:tc>
          <w:tcPr>
            <w:tcW w:w="1134" w:type="dxa"/>
            <w:shd w:val="clear" w:color="auto" w:fill="auto"/>
            <w:vAlign w:val="center"/>
            <w:hideMark/>
          </w:tcPr>
          <w:p w14:paraId="2E16AA59" w14:textId="77777777" w:rsidR="007C4C34" w:rsidRPr="007A6647" w:rsidRDefault="007C4C34" w:rsidP="0061443E">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 w:val="22"/>
                <w:szCs w:val="22"/>
                <w:lang w:eastAsia="en-US"/>
              </w:rPr>
            </w:pPr>
            <w:r w:rsidRPr="007A6647">
              <w:rPr>
                <w:rFonts w:cs="Arial"/>
                <w:color w:val="000000"/>
              </w:rPr>
              <w:t> </w:t>
            </w:r>
          </w:p>
        </w:tc>
        <w:tc>
          <w:tcPr>
            <w:tcW w:w="1134" w:type="dxa"/>
            <w:shd w:val="clear" w:color="auto" w:fill="auto"/>
            <w:vAlign w:val="center"/>
            <w:hideMark/>
          </w:tcPr>
          <w:p w14:paraId="3691E0CA" w14:textId="77777777" w:rsidR="007C4C34" w:rsidRPr="007A6647" w:rsidRDefault="007C4C34" w:rsidP="0061443E">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 w:val="22"/>
                <w:szCs w:val="22"/>
                <w:lang w:eastAsia="en-US"/>
              </w:rPr>
            </w:pPr>
            <w:r w:rsidRPr="007A6647">
              <w:rPr>
                <w:rFonts w:cs="Arial"/>
                <w:color w:val="000000"/>
              </w:rPr>
              <w:t> </w:t>
            </w:r>
          </w:p>
        </w:tc>
        <w:tc>
          <w:tcPr>
            <w:tcW w:w="1082" w:type="dxa"/>
            <w:shd w:val="clear" w:color="auto" w:fill="auto"/>
            <w:vAlign w:val="center"/>
            <w:hideMark/>
          </w:tcPr>
          <w:p w14:paraId="156971AA" w14:textId="77777777" w:rsidR="007C4C34" w:rsidRPr="007A6647" w:rsidRDefault="007C4C34" w:rsidP="0061443E">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Arial"/>
                <w:b/>
                <w:color w:val="000000"/>
                <w:sz w:val="22"/>
                <w:szCs w:val="22"/>
                <w:lang w:eastAsia="en-US"/>
              </w:rPr>
            </w:pPr>
            <w:r w:rsidRPr="007A6647">
              <w:rPr>
                <w:rFonts w:cs="Arial"/>
                <w:b/>
                <w:color w:val="000000"/>
              </w:rPr>
              <w:t>19.71%</w:t>
            </w:r>
          </w:p>
        </w:tc>
      </w:tr>
      <w:tr w:rsidR="007C4C34" w:rsidRPr="00F2539D" w14:paraId="50DE65F0" w14:textId="77777777" w:rsidTr="0061443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vAlign w:val="center"/>
            <w:hideMark/>
          </w:tcPr>
          <w:p w14:paraId="1954A76C" w14:textId="77777777" w:rsidR="007C4C34" w:rsidRPr="00F2539D" w:rsidRDefault="007C4C34" w:rsidP="0061443E">
            <w:pPr>
              <w:spacing w:before="60" w:after="60" w:line="240" w:lineRule="auto"/>
              <w:rPr>
                <w:rFonts w:cs="Arial"/>
                <w:b w:val="0"/>
                <w:color w:val="000000"/>
                <w:sz w:val="22"/>
                <w:szCs w:val="22"/>
                <w:lang w:eastAsia="en-US"/>
              </w:rPr>
            </w:pPr>
            <w:r w:rsidRPr="00F2539D">
              <w:rPr>
                <w:rFonts w:cs="Arial"/>
                <w:b w:val="0"/>
                <w:color w:val="000000"/>
                <w:sz w:val="22"/>
                <w:szCs w:val="22"/>
                <w:lang w:eastAsia="en-US"/>
              </w:rPr>
              <w:t>Code chapter within CDC</w:t>
            </w:r>
          </w:p>
        </w:tc>
        <w:tc>
          <w:tcPr>
            <w:tcW w:w="1275" w:type="dxa"/>
            <w:shd w:val="clear" w:color="auto" w:fill="auto"/>
            <w:vAlign w:val="center"/>
            <w:hideMark/>
          </w:tcPr>
          <w:p w14:paraId="5FA78B03" w14:textId="77777777" w:rsidR="007C4C34" w:rsidRPr="007A6647" w:rsidRDefault="007C4C34" w:rsidP="0061443E">
            <w:pPr>
              <w:spacing w:before="60" w:after="6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 w:val="22"/>
                <w:szCs w:val="22"/>
                <w:lang w:eastAsia="en-US"/>
              </w:rPr>
            </w:pPr>
            <w:r w:rsidRPr="007A6647">
              <w:rPr>
                <w:rFonts w:cs="Arial"/>
                <w:color w:val="000000"/>
              </w:rPr>
              <w:t>10.97%</w:t>
            </w:r>
          </w:p>
        </w:tc>
        <w:tc>
          <w:tcPr>
            <w:tcW w:w="1134" w:type="dxa"/>
            <w:shd w:val="clear" w:color="auto" w:fill="auto"/>
            <w:vAlign w:val="center"/>
            <w:hideMark/>
          </w:tcPr>
          <w:p w14:paraId="398CD572" w14:textId="77777777" w:rsidR="007C4C34" w:rsidRPr="007A6647" w:rsidRDefault="007C4C34" w:rsidP="0061443E">
            <w:pPr>
              <w:spacing w:before="60" w:after="6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 w:val="22"/>
                <w:szCs w:val="22"/>
                <w:lang w:eastAsia="en-US"/>
              </w:rPr>
            </w:pPr>
            <w:r w:rsidRPr="007A6647">
              <w:rPr>
                <w:rFonts w:cs="Arial"/>
                <w:color w:val="000000"/>
              </w:rPr>
              <w:t>8.72%</w:t>
            </w:r>
          </w:p>
        </w:tc>
        <w:tc>
          <w:tcPr>
            <w:tcW w:w="1134" w:type="dxa"/>
            <w:shd w:val="clear" w:color="auto" w:fill="auto"/>
            <w:vAlign w:val="center"/>
            <w:hideMark/>
          </w:tcPr>
          <w:p w14:paraId="6AE54AB5" w14:textId="77777777" w:rsidR="007C4C34" w:rsidRPr="007A6647" w:rsidRDefault="007C4C34" w:rsidP="0061443E">
            <w:pPr>
              <w:spacing w:before="60" w:after="6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 w:val="22"/>
                <w:szCs w:val="22"/>
                <w:lang w:eastAsia="en-US"/>
              </w:rPr>
            </w:pPr>
            <w:r w:rsidRPr="007A6647">
              <w:rPr>
                <w:rFonts w:cs="Arial"/>
                <w:color w:val="000000"/>
              </w:rPr>
              <w:t>6.32%</w:t>
            </w:r>
          </w:p>
        </w:tc>
        <w:tc>
          <w:tcPr>
            <w:tcW w:w="1134" w:type="dxa"/>
            <w:shd w:val="clear" w:color="auto" w:fill="auto"/>
            <w:vAlign w:val="center"/>
            <w:hideMark/>
          </w:tcPr>
          <w:p w14:paraId="796FE8DA" w14:textId="77777777" w:rsidR="007C4C34" w:rsidRPr="007A6647" w:rsidRDefault="007C4C34" w:rsidP="0061443E">
            <w:pPr>
              <w:spacing w:before="60" w:after="6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 w:val="22"/>
                <w:szCs w:val="22"/>
                <w:lang w:eastAsia="en-US"/>
              </w:rPr>
            </w:pPr>
            <w:r w:rsidRPr="007A6647">
              <w:rPr>
                <w:rFonts w:cs="Arial"/>
                <w:color w:val="000000"/>
              </w:rPr>
              <w:t>8.82%</w:t>
            </w:r>
          </w:p>
        </w:tc>
        <w:tc>
          <w:tcPr>
            <w:tcW w:w="1082" w:type="dxa"/>
            <w:shd w:val="clear" w:color="auto" w:fill="auto"/>
            <w:vAlign w:val="center"/>
            <w:hideMark/>
          </w:tcPr>
          <w:p w14:paraId="5544F100" w14:textId="77777777" w:rsidR="007C4C34" w:rsidRPr="007A6647" w:rsidRDefault="007C4C34" w:rsidP="0061443E">
            <w:pPr>
              <w:spacing w:before="60" w:after="60" w:line="240" w:lineRule="auto"/>
              <w:jc w:val="right"/>
              <w:cnfStyle w:val="000000100000" w:firstRow="0" w:lastRow="0" w:firstColumn="0" w:lastColumn="0" w:oddVBand="0" w:evenVBand="0" w:oddHBand="1" w:evenHBand="0" w:firstRowFirstColumn="0" w:firstRowLastColumn="0" w:lastRowFirstColumn="0" w:lastRowLastColumn="0"/>
              <w:rPr>
                <w:rFonts w:cs="Arial"/>
                <w:b/>
                <w:color w:val="000000"/>
                <w:sz w:val="22"/>
                <w:szCs w:val="22"/>
                <w:lang w:eastAsia="en-US"/>
              </w:rPr>
            </w:pPr>
            <w:r w:rsidRPr="007A6647">
              <w:rPr>
                <w:rFonts w:cs="Arial"/>
                <w:b/>
                <w:color w:val="000000"/>
              </w:rPr>
              <w:t>34.84%</w:t>
            </w:r>
          </w:p>
        </w:tc>
      </w:tr>
      <w:tr w:rsidR="007C4C34" w:rsidRPr="00F2539D" w14:paraId="7A4FB255" w14:textId="77777777" w:rsidTr="0061443E">
        <w:trPr>
          <w:trHeight w:val="315"/>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vAlign w:val="center"/>
            <w:hideMark/>
          </w:tcPr>
          <w:p w14:paraId="7EF99953" w14:textId="77777777" w:rsidR="007C4C34" w:rsidRPr="00F2539D" w:rsidRDefault="007C4C34" w:rsidP="0061443E">
            <w:pPr>
              <w:spacing w:before="60" w:after="60" w:line="240" w:lineRule="auto"/>
              <w:rPr>
                <w:rFonts w:cs="Arial"/>
                <w:b w:val="0"/>
                <w:color w:val="000000"/>
                <w:sz w:val="22"/>
                <w:szCs w:val="22"/>
                <w:lang w:eastAsia="en-US"/>
              </w:rPr>
            </w:pPr>
            <w:r w:rsidRPr="00F2539D">
              <w:rPr>
                <w:rFonts w:cs="Arial"/>
                <w:b w:val="0"/>
                <w:color w:val="000000"/>
                <w:sz w:val="22"/>
                <w:szCs w:val="22"/>
                <w:lang w:eastAsia="en-US"/>
              </w:rPr>
              <w:t>CDC</w:t>
            </w:r>
          </w:p>
        </w:tc>
        <w:tc>
          <w:tcPr>
            <w:tcW w:w="1275" w:type="dxa"/>
            <w:shd w:val="clear" w:color="auto" w:fill="auto"/>
            <w:vAlign w:val="center"/>
            <w:hideMark/>
          </w:tcPr>
          <w:p w14:paraId="487C0FFF" w14:textId="77777777" w:rsidR="007C4C34" w:rsidRPr="007A6647" w:rsidRDefault="007C4C34" w:rsidP="0061443E">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 w:val="22"/>
                <w:szCs w:val="22"/>
                <w:lang w:eastAsia="en-US"/>
              </w:rPr>
            </w:pPr>
            <w:r w:rsidRPr="007A6647">
              <w:rPr>
                <w:rFonts w:cs="Arial"/>
                <w:color w:val="000000"/>
              </w:rPr>
              <w:t>12.68%</w:t>
            </w:r>
          </w:p>
        </w:tc>
        <w:tc>
          <w:tcPr>
            <w:tcW w:w="1134" w:type="dxa"/>
            <w:shd w:val="clear" w:color="auto" w:fill="auto"/>
            <w:vAlign w:val="center"/>
            <w:hideMark/>
          </w:tcPr>
          <w:p w14:paraId="5A7E7371" w14:textId="77777777" w:rsidR="007C4C34" w:rsidRPr="007A6647" w:rsidRDefault="007C4C34" w:rsidP="0061443E">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 w:val="22"/>
                <w:szCs w:val="22"/>
                <w:lang w:eastAsia="en-US"/>
              </w:rPr>
            </w:pPr>
            <w:r w:rsidRPr="007A6647">
              <w:rPr>
                <w:rFonts w:cs="Arial"/>
                <w:color w:val="000000"/>
              </w:rPr>
              <w:t>7.65%</w:t>
            </w:r>
          </w:p>
        </w:tc>
        <w:tc>
          <w:tcPr>
            <w:tcW w:w="1134" w:type="dxa"/>
            <w:shd w:val="clear" w:color="auto" w:fill="auto"/>
            <w:vAlign w:val="center"/>
            <w:hideMark/>
          </w:tcPr>
          <w:p w14:paraId="401F8CAB" w14:textId="77777777" w:rsidR="007C4C34" w:rsidRPr="007A6647" w:rsidRDefault="007C4C34" w:rsidP="0061443E">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 w:val="22"/>
                <w:szCs w:val="22"/>
                <w:lang w:eastAsia="en-US"/>
              </w:rPr>
            </w:pPr>
            <w:r w:rsidRPr="007A6647">
              <w:rPr>
                <w:rFonts w:cs="Arial"/>
                <w:color w:val="000000"/>
              </w:rPr>
              <w:t>1.09%</w:t>
            </w:r>
          </w:p>
        </w:tc>
        <w:tc>
          <w:tcPr>
            <w:tcW w:w="1134" w:type="dxa"/>
            <w:shd w:val="clear" w:color="auto" w:fill="auto"/>
            <w:vAlign w:val="center"/>
            <w:hideMark/>
          </w:tcPr>
          <w:p w14:paraId="15645510" w14:textId="77777777" w:rsidR="007C4C34" w:rsidRPr="007A6647" w:rsidRDefault="007C4C34" w:rsidP="0061443E">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 w:val="22"/>
                <w:szCs w:val="22"/>
                <w:lang w:eastAsia="en-US"/>
              </w:rPr>
            </w:pPr>
            <w:r w:rsidRPr="007A6647">
              <w:rPr>
                <w:rFonts w:cs="Arial"/>
                <w:color w:val="000000"/>
              </w:rPr>
              <w:t>0.04%</w:t>
            </w:r>
          </w:p>
        </w:tc>
        <w:tc>
          <w:tcPr>
            <w:tcW w:w="1082" w:type="dxa"/>
            <w:shd w:val="clear" w:color="auto" w:fill="auto"/>
            <w:vAlign w:val="center"/>
            <w:hideMark/>
          </w:tcPr>
          <w:p w14:paraId="45201197" w14:textId="77777777" w:rsidR="007C4C34" w:rsidRPr="007A6647" w:rsidRDefault="007C4C34" w:rsidP="0061443E">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Arial"/>
                <w:b/>
                <w:color w:val="000000"/>
                <w:sz w:val="22"/>
                <w:szCs w:val="22"/>
                <w:lang w:eastAsia="en-US"/>
              </w:rPr>
            </w:pPr>
            <w:r w:rsidRPr="007A6647">
              <w:rPr>
                <w:rFonts w:cs="Arial"/>
                <w:b/>
                <w:color w:val="000000"/>
              </w:rPr>
              <w:t>21.46%</w:t>
            </w:r>
          </w:p>
        </w:tc>
      </w:tr>
      <w:tr w:rsidR="007C4C34" w:rsidRPr="00552F40" w14:paraId="7B836891" w14:textId="77777777" w:rsidTr="0061443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vAlign w:val="center"/>
            <w:hideMark/>
          </w:tcPr>
          <w:p w14:paraId="5E7956F8" w14:textId="77777777" w:rsidR="007C4C34" w:rsidRPr="00F2539D" w:rsidRDefault="007C4C34" w:rsidP="00B30E93">
            <w:pPr>
              <w:spacing w:line="240" w:lineRule="auto"/>
              <w:rPr>
                <w:rFonts w:cs="Arial"/>
                <w:b w:val="0"/>
                <w:color w:val="000000"/>
                <w:sz w:val="22"/>
                <w:szCs w:val="22"/>
                <w:lang w:eastAsia="en-US"/>
              </w:rPr>
            </w:pPr>
            <w:r w:rsidRPr="00F2539D">
              <w:rPr>
                <w:rFonts w:cs="Arial"/>
                <w:b w:val="0"/>
                <w:color w:val="000000"/>
                <w:sz w:val="22"/>
                <w:szCs w:val="22"/>
                <w:lang w:eastAsia="en-US"/>
              </w:rPr>
              <w:t>Total</w:t>
            </w:r>
          </w:p>
        </w:tc>
        <w:tc>
          <w:tcPr>
            <w:tcW w:w="1275" w:type="dxa"/>
            <w:shd w:val="clear" w:color="auto" w:fill="auto"/>
            <w:vAlign w:val="center"/>
            <w:hideMark/>
          </w:tcPr>
          <w:p w14:paraId="700A5E1A" w14:textId="77777777" w:rsidR="007C4C34" w:rsidRPr="007A6647" w:rsidRDefault="007C4C34" w:rsidP="00B30E93">
            <w:pPr>
              <w:spacing w:line="240" w:lineRule="auto"/>
              <w:jc w:val="right"/>
              <w:cnfStyle w:val="000000100000" w:firstRow="0" w:lastRow="0" w:firstColumn="0" w:lastColumn="0" w:oddVBand="0" w:evenVBand="0" w:oddHBand="1" w:evenHBand="0" w:firstRowFirstColumn="0" w:firstRowLastColumn="0" w:lastRowFirstColumn="0" w:lastRowLastColumn="0"/>
              <w:rPr>
                <w:rFonts w:cs="Arial"/>
                <w:b/>
                <w:color w:val="000000"/>
                <w:sz w:val="22"/>
                <w:szCs w:val="22"/>
                <w:lang w:eastAsia="en-US"/>
              </w:rPr>
            </w:pPr>
            <w:r w:rsidRPr="007A6647">
              <w:rPr>
                <w:rFonts w:cs="Arial"/>
                <w:b/>
                <w:color w:val="000000"/>
              </w:rPr>
              <w:t>39.36%</w:t>
            </w:r>
          </w:p>
        </w:tc>
        <w:tc>
          <w:tcPr>
            <w:tcW w:w="1134" w:type="dxa"/>
            <w:shd w:val="clear" w:color="auto" w:fill="auto"/>
            <w:vAlign w:val="center"/>
            <w:hideMark/>
          </w:tcPr>
          <w:p w14:paraId="58C90EDE" w14:textId="77777777" w:rsidR="007C4C34" w:rsidRPr="007A6647" w:rsidRDefault="007C4C34" w:rsidP="00B30E93">
            <w:pPr>
              <w:spacing w:line="240" w:lineRule="auto"/>
              <w:jc w:val="right"/>
              <w:cnfStyle w:val="000000100000" w:firstRow="0" w:lastRow="0" w:firstColumn="0" w:lastColumn="0" w:oddVBand="0" w:evenVBand="0" w:oddHBand="1" w:evenHBand="0" w:firstRowFirstColumn="0" w:firstRowLastColumn="0" w:lastRowFirstColumn="0" w:lastRowLastColumn="0"/>
              <w:rPr>
                <w:rFonts w:cs="Arial"/>
                <w:b/>
                <w:color w:val="000000"/>
                <w:sz w:val="22"/>
                <w:szCs w:val="22"/>
                <w:lang w:eastAsia="en-US"/>
              </w:rPr>
            </w:pPr>
            <w:r w:rsidRPr="007A6647">
              <w:rPr>
                <w:rFonts w:cs="Arial"/>
                <w:b/>
                <w:color w:val="000000"/>
              </w:rPr>
              <w:t>44.37%</w:t>
            </w:r>
          </w:p>
        </w:tc>
        <w:tc>
          <w:tcPr>
            <w:tcW w:w="1134" w:type="dxa"/>
            <w:shd w:val="clear" w:color="auto" w:fill="auto"/>
            <w:vAlign w:val="center"/>
            <w:hideMark/>
          </w:tcPr>
          <w:p w14:paraId="344C4B91" w14:textId="77777777" w:rsidR="007C4C34" w:rsidRPr="007A6647" w:rsidRDefault="007C4C34" w:rsidP="00B30E93">
            <w:pPr>
              <w:spacing w:line="240" w:lineRule="auto"/>
              <w:jc w:val="right"/>
              <w:cnfStyle w:val="000000100000" w:firstRow="0" w:lastRow="0" w:firstColumn="0" w:lastColumn="0" w:oddVBand="0" w:evenVBand="0" w:oddHBand="1" w:evenHBand="0" w:firstRowFirstColumn="0" w:firstRowLastColumn="0" w:lastRowFirstColumn="0" w:lastRowLastColumn="0"/>
              <w:rPr>
                <w:rFonts w:cs="Arial"/>
                <w:b/>
                <w:color w:val="000000"/>
                <w:sz w:val="22"/>
                <w:szCs w:val="22"/>
                <w:lang w:eastAsia="en-US"/>
              </w:rPr>
            </w:pPr>
            <w:r w:rsidRPr="007A6647">
              <w:rPr>
                <w:rFonts w:cs="Arial"/>
                <w:b/>
                <w:color w:val="000000"/>
              </w:rPr>
              <w:t>7.41%</w:t>
            </w:r>
          </w:p>
        </w:tc>
        <w:tc>
          <w:tcPr>
            <w:tcW w:w="1134" w:type="dxa"/>
            <w:shd w:val="clear" w:color="auto" w:fill="auto"/>
            <w:vAlign w:val="center"/>
            <w:hideMark/>
          </w:tcPr>
          <w:p w14:paraId="6DFBC93F" w14:textId="77777777" w:rsidR="007C4C34" w:rsidRPr="007A6647" w:rsidRDefault="007C4C34" w:rsidP="00B30E93">
            <w:pPr>
              <w:spacing w:line="240" w:lineRule="auto"/>
              <w:jc w:val="right"/>
              <w:cnfStyle w:val="000000100000" w:firstRow="0" w:lastRow="0" w:firstColumn="0" w:lastColumn="0" w:oddVBand="0" w:evenVBand="0" w:oddHBand="1" w:evenHBand="0" w:firstRowFirstColumn="0" w:firstRowLastColumn="0" w:lastRowFirstColumn="0" w:lastRowLastColumn="0"/>
              <w:rPr>
                <w:rFonts w:cs="Arial"/>
                <w:b/>
                <w:color w:val="000000"/>
                <w:sz w:val="22"/>
                <w:szCs w:val="22"/>
                <w:lang w:eastAsia="en-US"/>
              </w:rPr>
            </w:pPr>
            <w:r w:rsidRPr="007A6647">
              <w:rPr>
                <w:rFonts w:cs="Arial"/>
                <w:b/>
                <w:color w:val="000000"/>
              </w:rPr>
              <w:t>8.86%</w:t>
            </w:r>
          </w:p>
        </w:tc>
        <w:tc>
          <w:tcPr>
            <w:tcW w:w="1082" w:type="dxa"/>
            <w:shd w:val="clear" w:color="auto" w:fill="auto"/>
            <w:vAlign w:val="center"/>
            <w:hideMark/>
          </w:tcPr>
          <w:p w14:paraId="6F647257" w14:textId="77777777" w:rsidR="007C4C34" w:rsidRPr="007A6647" w:rsidRDefault="007C4C34" w:rsidP="00B30E93">
            <w:pPr>
              <w:spacing w:line="240" w:lineRule="auto"/>
              <w:jc w:val="right"/>
              <w:cnfStyle w:val="000000100000" w:firstRow="0" w:lastRow="0" w:firstColumn="0" w:lastColumn="0" w:oddVBand="0" w:evenVBand="0" w:oddHBand="1" w:evenHBand="0" w:firstRowFirstColumn="0" w:firstRowLastColumn="0" w:lastRowFirstColumn="0" w:lastRowLastColumn="0"/>
              <w:rPr>
                <w:rFonts w:cs="Arial"/>
                <w:b/>
                <w:color w:val="000000"/>
                <w:sz w:val="22"/>
                <w:szCs w:val="22"/>
                <w:lang w:eastAsia="en-US"/>
              </w:rPr>
            </w:pPr>
            <w:r w:rsidRPr="007A6647">
              <w:rPr>
                <w:rFonts w:cs="Arial"/>
                <w:b/>
                <w:color w:val="000000"/>
              </w:rPr>
              <w:t>100.00%</w:t>
            </w:r>
          </w:p>
        </w:tc>
      </w:tr>
    </w:tbl>
    <w:p w14:paraId="7B4F7157" w14:textId="7895644C" w:rsidR="007C4C34" w:rsidRPr="00BC28A9" w:rsidRDefault="007C4C34" w:rsidP="0061443E">
      <w:pPr>
        <w:spacing w:before="120" w:after="120"/>
      </w:pPr>
      <w:r w:rsidRPr="00943BB4">
        <w:rPr>
          <w:b/>
          <w:bCs/>
        </w:rPr>
        <w:fldChar w:fldCharType="begin"/>
      </w:r>
      <w:r w:rsidRPr="00943BB4">
        <w:rPr>
          <w:b/>
          <w:bCs/>
        </w:rPr>
        <w:instrText xml:space="preserve"> REF _Ref183104832 \h </w:instrText>
      </w:r>
      <w:r w:rsidRPr="000A5967">
        <w:rPr>
          <w:b/>
          <w:bCs/>
        </w:rPr>
        <w:instrText xml:space="preserve"> \* MERGEFORMAT </w:instrText>
      </w:r>
      <w:r w:rsidRPr="00943BB4">
        <w:rPr>
          <w:b/>
          <w:bCs/>
        </w:rPr>
      </w:r>
      <w:r w:rsidRPr="00943BB4">
        <w:rPr>
          <w:b/>
          <w:bCs/>
        </w:rPr>
        <w:fldChar w:fldCharType="separate"/>
      </w:r>
      <w:r w:rsidR="00006CDB" w:rsidRPr="00006CDB">
        <w:rPr>
          <w:b/>
          <w:bCs/>
        </w:rPr>
        <w:t xml:space="preserve">Table </w:t>
      </w:r>
      <w:r w:rsidR="00006CDB" w:rsidRPr="00006CDB">
        <w:rPr>
          <w:b/>
          <w:bCs/>
          <w:noProof/>
        </w:rPr>
        <w:t>10</w:t>
      </w:r>
      <w:r w:rsidRPr="00943BB4">
        <w:rPr>
          <w:b/>
          <w:bCs/>
        </w:rPr>
        <w:fldChar w:fldCharType="end"/>
      </w:r>
      <w:r>
        <w:t xml:space="preserve"> </w:t>
      </w:r>
      <w:r w:rsidRPr="00BC28A9">
        <w:t>illustrates that:</w:t>
      </w:r>
    </w:p>
    <w:p w14:paraId="31BC21C0" w14:textId="3DE75326" w:rsidR="007C4C34" w:rsidRPr="00F2539D" w:rsidRDefault="007C4C34" w:rsidP="0061443E">
      <w:pPr>
        <w:pStyle w:val="ListBullet"/>
        <w:numPr>
          <w:ilvl w:val="0"/>
          <w:numId w:val="38"/>
        </w:numPr>
        <w:spacing w:after="120"/>
      </w:pPr>
      <w:r w:rsidRPr="007A6647">
        <w:t>4.35</w:t>
      </w:r>
      <w:r w:rsidRPr="00F2539D">
        <w:t xml:space="preserve">% of DCLs are based on the </w:t>
      </w:r>
      <w:r w:rsidR="00E95420">
        <w:t>3</w:t>
      </w:r>
      <w:r w:rsidR="005B3D50">
        <w:t xml:space="preserve"> </w:t>
      </w:r>
      <w:r w:rsidRPr="00F2539D">
        <w:t xml:space="preserve">character </w:t>
      </w:r>
      <w:r w:rsidRPr="00D907C2">
        <w:rPr>
          <w:b/>
          <w:bCs/>
        </w:rPr>
        <w:t>or</w:t>
      </w:r>
      <w:r w:rsidRPr="00F2539D">
        <w:t xml:space="preserve"> </w:t>
      </w:r>
      <w:r w:rsidR="00E9601D">
        <w:t>4</w:t>
      </w:r>
      <w:r w:rsidR="005B3D50">
        <w:t xml:space="preserve"> </w:t>
      </w:r>
      <w:r w:rsidRPr="00F2539D">
        <w:t>character code in the CDC within their corresponding ADRGs</w:t>
      </w:r>
    </w:p>
    <w:p w14:paraId="19678211" w14:textId="724D2582" w:rsidR="007C4C34" w:rsidRPr="00F2539D" w:rsidRDefault="007C4C34" w:rsidP="0061443E">
      <w:pPr>
        <w:pStyle w:val="ListBullet"/>
        <w:numPr>
          <w:ilvl w:val="0"/>
          <w:numId w:val="38"/>
        </w:numPr>
        <w:spacing w:after="120"/>
      </w:pPr>
      <w:r w:rsidRPr="007A6647">
        <w:t>39.36</w:t>
      </w:r>
      <w:r w:rsidRPr="00F2539D">
        <w:t xml:space="preserve">% of DCLs are </w:t>
      </w:r>
      <w:r w:rsidR="0041636A">
        <w:t xml:space="preserve">calculated based on episodes in the same </w:t>
      </w:r>
      <w:r w:rsidRPr="00F2539D">
        <w:t>ADRG</w:t>
      </w:r>
    </w:p>
    <w:p w14:paraId="32F58C4F" w14:textId="77777777" w:rsidR="007C4C34" w:rsidRPr="00F2539D" w:rsidRDefault="007C4C34" w:rsidP="0061443E">
      <w:pPr>
        <w:pStyle w:val="ListBullet"/>
        <w:numPr>
          <w:ilvl w:val="0"/>
          <w:numId w:val="38"/>
        </w:numPr>
        <w:spacing w:after="120"/>
      </w:pPr>
      <w:r w:rsidRPr="007A6647">
        <w:t>44.37</w:t>
      </w:r>
      <w:r w:rsidRPr="00F2539D">
        <w:t xml:space="preserve">% of DCLs required aggregation up to their MDC, by partition precision level </w:t>
      </w:r>
    </w:p>
    <w:p w14:paraId="11148D24" w14:textId="77777777" w:rsidR="007C4C34" w:rsidRPr="00F2539D" w:rsidRDefault="007C4C34" w:rsidP="0061443E">
      <w:pPr>
        <w:pStyle w:val="ListBullet"/>
        <w:numPr>
          <w:ilvl w:val="0"/>
          <w:numId w:val="38"/>
        </w:numPr>
        <w:spacing w:after="120"/>
      </w:pPr>
      <w:r w:rsidRPr="007A6647">
        <w:t>16.27</w:t>
      </w:r>
      <w:r w:rsidRPr="00F2539D">
        <w:t xml:space="preserve">% of DCLs required aggregation </w:t>
      </w:r>
      <w:r w:rsidRPr="00D907C2">
        <w:rPr>
          <w:b/>
          <w:bCs/>
        </w:rPr>
        <w:t>beyond</w:t>
      </w:r>
      <w:r w:rsidRPr="00F2539D">
        <w:t xml:space="preserve"> their MDC, by partition precision level. </w:t>
      </w:r>
    </w:p>
    <w:p w14:paraId="0CBA1412" w14:textId="331182AF" w:rsidR="00BA1762" w:rsidRPr="00BC28A9" w:rsidRDefault="00BA1762" w:rsidP="00BA1762">
      <w:pPr>
        <w:pStyle w:val="Heading2"/>
        <w:spacing w:before="360" w:after="120" w:line="260" w:lineRule="atLeast"/>
        <w:contextualSpacing/>
      </w:pPr>
      <w:bookmarkStart w:id="79" w:name="_Ref185442086"/>
      <w:bookmarkStart w:id="80" w:name="_Toc190764677"/>
      <w:r w:rsidRPr="00BC28A9">
        <w:t xml:space="preserve">ECCS decay </w:t>
      </w:r>
      <w:bookmarkEnd w:id="76"/>
      <w:r w:rsidRPr="00BC28A9">
        <w:t>factor</w:t>
      </w:r>
      <w:bookmarkEnd w:id="77"/>
      <w:bookmarkEnd w:id="79"/>
      <w:bookmarkEnd w:id="80"/>
    </w:p>
    <w:p w14:paraId="4D1012C4" w14:textId="25B13A1F" w:rsidR="00C23095" w:rsidRDefault="00BA1762" w:rsidP="000D1DE1">
      <w:pPr>
        <w:rPr>
          <w:rFonts w:cs="Arial"/>
        </w:rPr>
      </w:pPr>
      <w:r w:rsidRPr="00BC28A9">
        <w:t>The ECCS decay factor is the final component required to calculate an episode</w:t>
      </w:r>
      <w:r w:rsidR="00E30094">
        <w:t>’s</w:t>
      </w:r>
      <w:r w:rsidRPr="00BC28A9">
        <w:t xml:space="preserve"> ECCS. It represents the decay component that adjusts for the diminished </w:t>
      </w:r>
      <w:r w:rsidR="00E30094">
        <w:t>resource consumption expected of each diagnosis as the number of diagnoses in a given episode increases.</w:t>
      </w:r>
      <w:r w:rsidR="00AF42C1">
        <w:t xml:space="preserve"> However, it is a single value applied to all episodes, rather than the unique value for each ADRG which was used to calculate the geometric mean cost model in Section </w:t>
      </w:r>
      <w:r w:rsidR="00AF42C1">
        <w:fldChar w:fldCharType="begin"/>
      </w:r>
      <w:r w:rsidR="00AF42C1">
        <w:instrText xml:space="preserve"> REF _Ref536783417 \r \h </w:instrText>
      </w:r>
      <w:r w:rsidR="00AF42C1">
        <w:fldChar w:fldCharType="separate"/>
      </w:r>
      <w:r w:rsidR="00006CDB">
        <w:t>4.3</w:t>
      </w:r>
      <w:r w:rsidR="00AF42C1">
        <w:fldChar w:fldCharType="end"/>
      </w:r>
      <w:r w:rsidR="00AF42C1">
        <w:t>.</w:t>
      </w:r>
    </w:p>
    <w:p w14:paraId="7D6CCD54" w14:textId="0A1B5753" w:rsidR="00E30094" w:rsidRDefault="00E30094" w:rsidP="000D1DE1">
      <w:pPr>
        <w:rPr>
          <w:rFonts w:cs="Arial"/>
        </w:rPr>
      </w:pPr>
      <w:r>
        <w:rPr>
          <w:rFonts w:cs="Arial"/>
        </w:rPr>
        <w:t xml:space="preserve">Let the </w:t>
      </w:r>
      <w:r w:rsidR="00BA1762" w:rsidRPr="00E30094">
        <w:rPr>
          <w:rFonts w:cs="Arial"/>
          <w:iCs/>
        </w:rPr>
        <w:t>episode</w:t>
      </w:r>
      <w:r w:rsidR="00BA1762" w:rsidRPr="00BC28A9">
        <w:rPr>
          <w:rFonts w:cs="Arial"/>
        </w:rPr>
        <w:t xml:space="preserve"> </w:t>
      </w:r>
      <m:oMath>
        <m:r>
          <w:rPr>
            <w:rFonts w:ascii="Cambria Math" w:hAnsi="Cambria Math"/>
          </w:rPr>
          <m:t>e</m:t>
        </m:r>
      </m:oMath>
      <w:r w:rsidRPr="00BC28A9" w:rsidDel="00E30094">
        <w:rPr>
          <w:rFonts w:cs="Arial"/>
          <w:i/>
        </w:rPr>
        <w:t xml:space="preserve"> </w:t>
      </w:r>
      <w:r w:rsidR="00BA1762" w:rsidRPr="00BC28A9">
        <w:rPr>
          <w:rFonts w:cs="Arial"/>
        </w:rPr>
        <w:t xml:space="preserve">in ADRG </w:t>
      </w:r>
      <m:oMath>
        <m:r>
          <w:rPr>
            <w:rFonts w:ascii="Cambria Math" w:hAnsi="Cambria Math"/>
          </w:rPr>
          <m:t>A</m:t>
        </m:r>
      </m:oMath>
      <w:r w:rsidRPr="00BC28A9" w:rsidDel="00E30094">
        <w:rPr>
          <w:rFonts w:cs="Arial"/>
          <w:i/>
        </w:rPr>
        <w:t xml:space="preserve"> </w:t>
      </w:r>
      <w:r>
        <w:rPr>
          <w:rFonts w:cs="Arial"/>
          <w:iCs/>
        </w:rPr>
        <w:t xml:space="preserve">have in-scope </w:t>
      </w:r>
      <w:r w:rsidR="00BA1762" w:rsidRPr="00BC28A9">
        <w:rPr>
          <w:rFonts w:cs="Arial"/>
        </w:rPr>
        <w:t>diagnos</w:t>
      </w:r>
      <w:r>
        <w:rPr>
          <w:rFonts w:cs="Arial"/>
        </w:rPr>
        <w:t>e</w:t>
      </w:r>
      <w:r w:rsidR="00BA1762" w:rsidRPr="00BC28A9">
        <w:rPr>
          <w:rFonts w:cs="Arial"/>
        </w:rPr>
        <w:t xml:space="preserve">s </w:t>
      </w:r>
      <w:r>
        <w:rPr>
          <w:rFonts w:cs="Arial"/>
        </w:rPr>
        <w:t xml:space="preserve">denoted </w:t>
      </w:r>
      <m:oMath>
        <m:sSub>
          <m:sSubPr>
            <m:ctrlPr>
              <w:rPr>
                <w:rFonts w:ascii="Cambria Math" w:hAnsi="Cambria Math" w:cs="Arial"/>
                <w:i/>
              </w:rPr>
            </m:ctrlPr>
          </m:sSubPr>
          <m:e>
            <m:r>
              <w:rPr>
                <w:rFonts w:ascii="Cambria Math" w:hAnsi="Cambria Math" w:cs="Arial"/>
              </w:rPr>
              <m:t>x</m:t>
            </m:r>
          </m:e>
          <m:sub>
            <m:r>
              <w:rPr>
                <w:rFonts w:ascii="Cambria Math" w:hAnsi="Cambria Math" w:cs="Arial"/>
              </w:rPr>
              <m:t>1</m:t>
            </m:r>
          </m:sub>
        </m:sSub>
        <m:r>
          <w:rPr>
            <w:rFonts w:ascii="Cambria Math" w:hAnsi="Cambria Math" w:cs="Arial"/>
          </w:rPr>
          <m:t>,…,</m:t>
        </m:r>
        <m:sSub>
          <m:sSubPr>
            <m:ctrlPr>
              <w:rPr>
                <w:rFonts w:ascii="Cambria Math" w:hAnsi="Cambria Math" w:cs="Arial"/>
                <w:i/>
              </w:rPr>
            </m:ctrlPr>
          </m:sSubPr>
          <m:e>
            <m:r>
              <w:rPr>
                <w:rFonts w:ascii="Cambria Math" w:hAnsi="Cambria Math" w:cs="Arial"/>
              </w:rPr>
              <m:t>x</m:t>
            </m:r>
          </m:e>
          <m:sub>
            <m:r>
              <w:rPr>
                <w:rFonts w:ascii="Cambria Math" w:hAnsi="Cambria Math" w:cs="Arial"/>
              </w:rPr>
              <m:t>n</m:t>
            </m:r>
          </m:sub>
        </m:sSub>
      </m:oMath>
      <w:r w:rsidR="00AF42C1">
        <w:rPr>
          <w:rFonts w:eastAsiaTheme="minorEastAsia" w:cs="Arial"/>
        </w:rPr>
        <w:t xml:space="preserve"> and numbered in descending order of their DCLs</w:t>
      </w:r>
      <w:r>
        <w:rPr>
          <w:rFonts w:cs="Arial"/>
        </w:rPr>
        <w:t xml:space="preserve">. That is, the </w:t>
      </w:r>
      <w:r w:rsidR="00AF42C1">
        <w:rPr>
          <w:rFonts w:cs="Arial"/>
        </w:rPr>
        <w:t>order of diagnoses is chosen</w:t>
      </w:r>
      <w:r>
        <w:rPr>
          <w:rFonts w:cs="Arial"/>
        </w:rPr>
        <w:t xml:space="preserve"> so that </w:t>
      </w:r>
    </w:p>
    <w:p w14:paraId="0E92AF08" w14:textId="6995924C" w:rsidR="00E30094" w:rsidRDefault="00E30094" w:rsidP="003D6F41">
      <w:pPr>
        <w:jc w:val="center"/>
      </w:pPr>
      <m:oMathPara>
        <m:oMath>
          <m:r>
            <w:rPr>
              <w:rFonts w:ascii="Cambria Math" w:hAnsi="Cambria Math" w:cs="Arial"/>
            </w:rPr>
            <m:t>DCL</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,A</m:t>
              </m:r>
            </m:e>
          </m:d>
          <m:r>
            <w:rPr>
              <w:rFonts w:ascii="Cambria Math" w:hAnsi="Cambria Math"/>
            </w:rPr>
            <m:t>≥DCL</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,A</m:t>
              </m:r>
            </m:e>
          </m:d>
          <m:r>
            <w:rPr>
              <w:rFonts w:ascii="Cambria Math" w:hAnsi="Cambria Math"/>
            </w:rPr>
            <m:t>≥…≥DCL</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,A</m:t>
              </m:r>
            </m:e>
          </m:d>
        </m:oMath>
      </m:oMathPara>
    </w:p>
    <w:p w14:paraId="59A0C01E" w14:textId="4C0AE069" w:rsidR="00BA1762" w:rsidRPr="00BC28A9" w:rsidRDefault="00E30094" w:rsidP="000D1DE1">
      <w:r>
        <w:t xml:space="preserve">The ECCS of episode </w:t>
      </w:r>
      <m:oMath>
        <m:r>
          <w:rPr>
            <w:rFonts w:ascii="Cambria Math" w:hAnsi="Cambria Math"/>
          </w:rPr>
          <m:t>e</m:t>
        </m:r>
      </m:oMath>
      <w:r>
        <w:t xml:space="preserve"> </w:t>
      </w:r>
      <w:r w:rsidR="00BA1762" w:rsidRPr="00BC28A9">
        <w:t>is defined as</w:t>
      </w:r>
      <w:r w:rsidR="00BA1762">
        <w:t>:</w:t>
      </w:r>
    </w:p>
    <w:p w14:paraId="06F726FA" w14:textId="3EC83A4F" w:rsidR="00BA1762" w:rsidRPr="00BC28A9" w:rsidRDefault="00BA1762" w:rsidP="00B05C5F">
      <w:pPr>
        <w:spacing w:after="0"/>
        <w:jc w:val="center"/>
      </w:pPr>
      <m:oMathPara>
        <m:oMathParaPr>
          <m:jc m:val="center"/>
        </m:oMathParaPr>
        <m:oMath>
          <m:r>
            <w:rPr>
              <w:rFonts w:ascii="Cambria Math" w:hAnsi="Cambria Math"/>
            </w:rPr>
            <m:t>ECCS</m:t>
          </m:r>
          <m:d>
            <m:dPr>
              <m:ctrlPr>
                <w:rPr>
                  <w:rFonts w:ascii="Cambria Math" w:hAnsi="Cambria Math"/>
                  <w:i/>
                </w:rPr>
              </m:ctrlPr>
            </m:dPr>
            <m:e>
              <m:r>
                <w:rPr>
                  <w:rFonts w:ascii="Cambria Math" w:hAnsi="Cambria Math"/>
                </w:rPr>
                <m:t>e</m:t>
              </m:r>
            </m:e>
          </m:d>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DCL</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,A</m:t>
                  </m:r>
                </m:e>
              </m:d>
              <m:r>
                <w:rPr>
                  <w:rFonts w:ascii="Cambria Math" w:hAnsi="Cambria Math"/>
                </w:rPr>
                <m:t>×</m:t>
              </m:r>
              <m:sSup>
                <m:sSupPr>
                  <m:ctrlPr>
                    <w:rPr>
                      <w:rFonts w:ascii="Cambria Math" w:hAnsi="Cambria Math"/>
                      <w:i/>
                    </w:rPr>
                  </m:ctrlPr>
                </m:sSupPr>
                <m:e>
                  <m:d>
                    <m:dPr>
                      <m:ctrlPr>
                        <w:rPr>
                          <w:rFonts w:ascii="Cambria Math" w:hAnsi="Cambria Math"/>
                          <w:i/>
                        </w:rPr>
                      </m:ctrlPr>
                    </m:dPr>
                    <m:e>
                      <m:acc>
                        <m:accPr>
                          <m:chr m:val="̃"/>
                          <m:ctrlPr>
                            <w:rPr>
                              <w:rFonts w:ascii="Cambria Math" w:hAnsi="Cambria Math"/>
                              <w:i/>
                            </w:rPr>
                          </m:ctrlPr>
                        </m:accPr>
                        <m:e>
                          <m:r>
                            <w:rPr>
                              <w:rFonts w:ascii="Cambria Math" w:hAnsi="Cambria Math"/>
                            </w:rPr>
                            <m:t>r</m:t>
                          </m:r>
                        </m:e>
                      </m:acc>
                    </m:e>
                  </m:d>
                </m:e>
                <m:sup>
                  <m:r>
                    <w:rPr>
                      <w:rFonts w:ascii="Cambria Math" w:hAnsi="Cambria Math"/>
                    </w:rPr>
                    <m:t>i-1</m:t>
                  </m:r>
                </m:sup>
              </m:sSup>
            </m:e>
          </m:nary>
        </m:oMath>
      </m:oMathPara>
    </w:p>
    <w:p w14:paraId="529F03C2" w14:textId="5CDA8E8F" w:rsidR="00BA1762" w:rsidRPr="00BC28A9" w:rsidRDefault="00E30094" w:rsidP="0041636A">
      <w:r>
        <w:t>w</w:t>
      </w:r>
      <w:r w:rsidR="00BA1762" w:rsidRPr="00BC28A9">
        <w:t xml:space="preserve">here </w:t>
      </w:r>
      <m:oMath>
        <m:acc>
          <m:accPr>
            <m:chr m:val="̃"/>
            <m:ctrlPr>
              <w:rPr>
                <w:rFonts w:ascii="Cambria Math" w:hAnsi="Cambria Math"/>
                <w:i/>
              </w:rPr>
            </m:ctrlPr>
          </m:accPr>
          <m:e>
            <m:r>
              <w:rPr>
                <w:rFonts w:ascii="Cambria Math" w:hAnsi="Cambria Math"/>
              </w:rPr>
              <m:t>r</m:t>
            </m:r>
          </m:e>
        </m:acc>
      </m:oMath>
      <w:r w:rsidR="0041636A">
        <w:rPr>
          <w:rFonts w:eastAsiaTheme="minorEastAsia"/>
        </w:rPr>
        <w:t xml:space="preserve"> is the ECCS decay factor</w:t>
      </w:r>
    </w:p>
    <w:p w14:paraId="3960197F" w14:textId="4C3D6CD0" w:rsidR="00BA1762" w:rsidRPr="000C34FD" w:rsidRDefault="00AF42C1" w:rsidP="00D75699">
      <w:pPr>
        <w:keepLines/>
      </w:pPr>
      <w:r>
        <w:t>The performance of the ECCS formula was tested using</w:t>
      </w:r>
      <w:r w:rsidR="00BA1762" w:rsidRPr="00BC28A9">
        <w:t xml:space="preserve"> decay factors (</w:t>
      </w:r>
      <m:oMath>
        <m:acc>
          <m:accPr>
            <m:chr m:val="̃"/>
            <m:ctrlPr>
              <w:rPr>
                <w:rFonts w:ascii="Cambria Math" w:hAnsi="Cambria Math"/>
                <w:i/>
              </w:rPr>
            </m:ctrlPr>
          </m:accPr>
          <m:e>
            <m:r>
              <w:rPr>
                <w:rFonts w:ascii="Cambria Math" w:hAnsi="Cambria Math"/>
              </w:rPr>
              <m:t>r</m:t>
            </m:r>
          </m:e>
        </m:acc>
      </m:oMath>
      <w:r w:rsidR="00BA1762" w:rsidRPr="00BC28A9">
        <w:t xml:space="preserve">) between 0.83 and 0.88. A decay factor of </w:t>
      </w:r>
      <m:oMath>
        <m:acc>
          <m:accPr>
            <m:chr m:val="̃"/>
            <m:ctrlPr>
              <w:rPr>
                <w:rFonts w:ascii="Cambria Math" w:hAnsi="Cambria Math"/>
                <w:i/>
              </w:rPr>
            </m:ctrlPr>
          </m:accPr>
          <m:e>
            <m:r>
              <w:rPr>
                <w:rFonts w:ascii="Cambria Math" w:hAnsi="Cambria Math"/>
              </w:rPr>
              <m:t>r</m:t>
            </m:r>
          </m:e>
        </m:acc>
        <m:r>
          <w:rPr>
            <w:rFonts w:ascii="Cambria Math" w:hAnsi="Cambria Math"/>
          </w:rPr>
          <m:t>=0.86</m:t>
        </m:r>
      </m:oMath>
      <w:r w:rsidR="00BA1762" w:rsidRPr="000C34FD">
        <w:t xml:space="preserve"> was identified as the best fit </w:t>
      </w:r>
      <w:r w:rsidR="004E291B" w:rsidRPr="000C34FD">
        <w:t xml:space="preserve">using </w:t>
      </w:r>
      <w:r w:rsidR="00CD4848" w:rsidRPr="000C34FD">
        <w:t>a nonlinear regression analysis. The model was fitted separately for each ADRG, ensuring that the parameters were within a reasonable range to maintain accuracy and reliability. After fitting the model, the resulting statistics</w:t>
      </w:r>
      <w:r w:rsidR="000E7FF9">
        <w:t xml:space="preserve"> were ranked</w:t>
      </w:r>
      <w:r w:rsidR="00CD4848" w:rsidRPr="000C34FD">
        <w:t xml:space="preserve"> and </w:t>
      </w:r>
      <w:r w:rsidR="00BF7BFD" w:rsidRPr="000C34FD">
        <w:t xml:space="preserve">ties </w:t>
      </w:r>
      <w:r w:rsidR="00BF7BFD">
        <w:t>resolved</w:t>
      </w:r>
      <w:r w:rsidR="000E7FF9">
        <w:t xml:space="preserve"> </w:t>
      </w:r>
      <w:r w:rsidR="00CD4848" w:rsidRPr="000C34FD">
        <w:t>by assigning the mean rank. The decay factor with the lowest mean rank</w:t>
      </w:r>
      <w:r w:rsidR="00AD5B98">
        <w:t xml:space="preserve"> across all ADRGs</w:t>
      </w:r>
      <w:r w:rsidR="00CD4848" w:rsidRPr="000C34FD">
        <w:t xml:space="preserve"> was selected as the best fit, ensuring an optimal model fit across different ADRGs</w:t>
      </w:r>
      <w:r w:rsidR="00BA1762" w:rsidRPr="000C34FD">
        <w:t xml:space="preserve">. Replacing </w:t>
      </w:r>
      <m:oMath>
        <m:acc>
          <m:accPr>
            <m:chr m:val="̃"/>
            <m:ctrlPr>
              <w:rPr>
                <w:rFonts w:ascii="Cambria Math" w:hAnsi="Cambria Math"/>
                <w:i/>
              </w:rPr>
            </m:ctrlPr>
          </m:accPr>
          <m:e>
            <m:r>
              <w:rPr>
                <w:rFonts w:ascii="Cambria Math" w:hAnsi="Cambria Math"/>
              </w:rPr>
              <m:t>r</m:t>
            </m:r>
          </m:e>
        </m:acc>
      </m:oMath>
      <w:r w:rsidR="00BA1762" w:rsidRPr="000C34FD">
        <w:t xml:space="preserve"> </w:t>
      </w:r>
      <w:r w:rsidRPr="000C34FD">
        <w:t>with</w:t>
      </w:r>
      <w:r w:rsidR="00BA1762" w:rsidRPr="000C34FD">
        <w:t xml:space="preserve"> 0.86 in the above formula, the ECCS of episode </w:t>
      </w:r>
      <m:oMath>
        <m:r>
          <w:rPr>
            <w:rFonts w:ascii="Cambria Math" w:hAnsi="Cambria Math"/>
          </w:rPr>
          <m:t>e</m:t>
        </m:r>
      </m:oMath>
      <w:r w:rsidR="004E291B" w:rsidRPr="000C34FD" w:rsidDel="004E291B">
        <w:rPr>
          <w:rFonts w:cs="Arial"/>
          <w:i/>
        </w:rPr>
        <w:t xml:space="preserve"> </w:t>
      </w:r>
      <w:r w:rsidR="00BA1762" w:rsidRPr="000C34FD">
        <w:t xml:space="preserve">becomes: </w:t>
      </w:r>
    </w:p>
    <w:p w14:paraId="36BEE5D1" w14:textId="63F2FEB2" w:rsidR="00BA1762" w:rsidRPr="00BC28A9" w:rsidRDefault="00BA1762" w:rsidP="000D1DE1">
      <w:pPr>
        <w:jc w:val="center"/>
      </w:pPr>
      <m:oMathPara>
        <m:oMathParaPr>
          <m:jc m:val="center"/>
        </m:oMathParaPr>
        <m:oMath>
          <m:r>
            <w:rPr>
              <w:rFonts w:ascii="Cambria Math" w:hAnsi="Cambria Math"/>
            </w:rPr>
            <m:t>ECCS</m:t>
          </m:r>
          <m:d>
            <m:dPr>
              <m:ctrlPr>
                <w:rPr>
                  <w:rFonts w:ascii="Cambria Math" w:hAnsi="Cambria Math"/>
                  <w:i/>
                </w:rPr>
              </m:ctrlPr>
            </m:dPr>
            <m:e>
              <m:r>
                <w:rPr>
                  <w:rFonts w:ascii="Cambria Math" w:hAnsi="Cambria Math"/>
                </w:rPr>
                <m:t>e</m:t>
              </m:r>
            </m:e>
          </m:d>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DCL</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,A</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0.86</m:t>
                      </m:r>
                    </m:e>
                  </m:d>
                </m:e>
                <m:sup>
                  <m:r>
                    <w:rPr>
                      <w:rFonts w:ascii="Cambria Math" w:hAnsi="Cambria Math"/>
                    </w:rPr>
                    <m:t>i-1</m:t>
                  </m:r>
                </m:sup>
              </m:sSup>
            </m:e>
          </m:nary>
        </m:oMath>
      </m:oMathPara>
    </w:p>
    <w:p w14:paraId="257A862A" w14:textId="77777777" w:rsidR="00552F40" w:rsidRDefault="00552F40" w:rsidP="00536234">
      <w:pPr>
        <w:rPr>
          <w:rFonts w:eastAsiaTheme="majorEastAsia" w:cstheme="majorBidi"/>
          <w:b/>
          <w:sz w:val="72"/>
          <w:szCs w:val="32"/>
        </w:rPr>
        <w:sectPr w:rsidR="00552F40" w:rsidSect="003C7CB1">
          <w:pgSz w:w="11906" w:h="16838" w:code="9"/>
          <w:pgMar w:top="2041" w:right="1440" w:bottom="1021" w:left="1134" w:header="680" w:footer="510" w:gutter="0"/>
          <w:cols w:space="708"/>
          <w:docGrid w:linePitch="360"/>
        </w:sectPr>
      </w:pPr>
    </w:p>
    <w:p w14:paraId="44E83822" w14:textId="77777777" w:rsidR="00BA1762" w:rsidRPr="00BC28A9" w:rsidRDefault="00BA1762" w:rsidP="001F597C">
      <w:pPr>
        <w:pStyle w:val="Heading1"/>
        <w:spacing w:line="240" w:lineRule="auto"/>
        <w:ind w:left="567" w:hanging="567"/>
        <w:contextualSpacing/>
      </w:pPr>
      <w:bookmarkStart w:id="81" w:name="_Ref534197712"/>
      <w:bookmarkStart w:id="82" w:name="_Toc534624609"/>
      <w:bookmarkStart w:id="83" w:name="_Toc100842999"/>
      <w:bookmarkStart w:id="84" w:name="_Toc190764678"/>
      <w:r w:rsidRPr="00BC28A9">
        <w:t xml:space="preserve">ADRG Splitting </w:t>
      </w:r>
      <w:bookmarkEnd w:id="81"/>
      <w:bookmarkEnd w:id="82"/>
      <w:r w:rsidRPr="00BC28A9">
        <w:t>Review</w:t>
      </w:r>
      <w:bookmarkEnd w:id="83"/>
      <w:bookmarkEnd w:id="84"/>
    </w:p>
    <w:p w14:paraId="1BBE5A14" w14:textId="77777777" w:rsidR="00BA1762" w:rsidRPr="00BC28A9" w:rsidRDefault="00BA1762" w:rsidP="00BA1762">
      <w:pPr>
        <w:pStyle w:val="Heading2"/>
        <w:spacing w:before="360" w:after="120" w:line="260" w:lineRule="atLeast"/>
        <w:contextualSpacing/>
      </w:pPr>
      <w:bookmarkStart w:id="85" w:name="_Overview"/>
      <w:bookmarkStart w:id="86" w:name="_Ref532547437"/>
      <w:bookmarkStart w:id="87" w:name="_Toc534624610"/>
      <w:bookmarkStart w:id="88" w:name="_Toc100843000"/>
      <w:bookmarkStart w:id="89" w:name="_Toc190764679"/>
      <w:bookmarkEnd w:id="85"/>
      <w:r w:rsidRPr="00BC28A9">
        <w:t>Overview</w:t>
      </w:r>
      <w:bookmarkEnd w:id="86"/>
      <w:bookmarkEnd w:id="87"/>
      <w:bookmarkEnd w:id="88"/>
      <w:bookmarkEnd w:id="89"/>
    </w:p>
    <w:p w14:paraId="7092700E" w14:textId="7C3B2FB9" w:rsidR="00BA1762" w:rsidRPr="00BC28A9" w:rsidRDefault="00BA1762" w:rsidP="000D1DE1">
      <w:r w:rsidRPr="00BC28A9">
        <w:t>An episode of care is initially assigned to an ADRG which broadly group</w:t>
      </w:r>
      <w:r w:rsidR="00D6568A">
        <w:t>s</w:t>
      </w:r>
      <w:r w:rsidRPr="00BC28A9">
        <w:t xml:space="preserve"> episodes with the same diagnosis and intervention profile. </w:t>
      </w:r>
      <w:r w:rsidR="000307B6">
        <w:t>In this</w:t>
      </w:r>
      <w:r w:rsidR="000307B6" w:rsidRPr="00BC28A9">
        <w:t xml:space="preserve"> </w:t>
      </w:r>
      <w:r w:rsidRPr="00BC28A9">
        <w:t>final stage</w:t>
      </w:r>
      <w:r w:rsidR="0064099A">
        <w:t>,</w:t>
      </w:r>
      <w:r w:rsidRPr="00BC28A9">
        <w:t xml:space="preserve"> each ADRG </w:t>
      </w:r>
      <w:r w:rsidR="000307B6">
        <w:t xml:space="preserve">is split </w:t>
      </w:r>
      <w:r w:rsidRPr="00BC28A9">
        <w:t>into individual DRG</w:t>
      </w:r>
      <w:r w:rsidR="000E7FF9">
        <w:t>s</w:t>
      </w:r>
      <w:r w:rsidR="003B1A11">
        <w:t xml:space="preserve"> </w:t>
      </w:r>
      <w:r w:rsidRPr="00BC28A9">
        <w:t>based on the ECCS</w:t>
      </w:r>
      <w:r w:rsidR="00D6568A">
        <w:t>.</w:t>
      </w:r>
      <w:r w:rsidRPr="00BC28A9">
        <w:t xml:space="preserve"> </w:t>
      </w:r>
      <w:r w:rsidR="00D6568A">
        <w:t>O</w:t>
      </w:r>
      <w:r w:rsidRPr="00BC28A9">
        <w:t>ccasionally</w:t>
      </w:r>
      <w:r w:rsidR="00D6568A">
        <w:t>, splitting is based on</w:t>
      </w:r>
      <w:r w:rsidRPr="00BC28A9">
        <w:t xml:space="preserve"> factors such as mode</w:t>
      </w:r>
      <w:r w:rsidR="00895CD0">
        <w:t xml:space="preserve"> of separation</w:t>
      </w:r>
      <w:r w:rsidRPr="00BC28A9">
        <w:t>, LOS and age. DRG principles specified in the</w:t>
      </w:r>
      <w:r w:rsidR="004E291B">
        <w:t xml:space="preserve"> </w:t>
      </w:r>
      <w:r w:rsidR="00D70273">
        <w:t>g</w:t>
      </w:r>
      <w:r w:rsidR="004E291B">
        <w:t xml:space="preserve">overnance </w:t>
      </w:r>
      <w:r w:rsidR="00D70273">
        <w:t>f</w:t>
      </w:r>
      <w:r w:rsidR="004E291B">
        <w:t>ramework</w:t>
      </w:r>
      <w:r w:rsidRPr="00BC28A9">
        <w:t xml:space="preserve"> </w:t>
      </w:r>
      <w:r w:rsidR="004E291B">
        <w:t>we</w:t>
      </w:r>
      <w:r w:rsidRPr="00BC28A9">
        <w:t xml:space="preserve">re used to determine when a complexity split is warranted within an ADRG. These principles are expected to be met for the majority of the ADRGs. While it is optimal that all DRG principles are met, there are some exceptions where ADRGs have been split without satisfying all </w:t>
      </w:r>
      <w:r>
        <w:t>principles</w:t>
      </w:r>
      <w:r w:rsidRPr="00BC28A9">
        <w:t xml:space="preserve">. </w:t>
      </w:r>
    </w:p>
    <w:p w14:paraId="3CE1AB2B" w14:textId="181B3AFB" w:rsidR="00BA1762" w:rsidRPr="00BC28A9" w:rsidRDefault="004E291B" w:rsidP="000D1DE1">
      <w:r w:rsidRPr="009D674C">
        <w:rPr>
          <w:b/>
          <w:bCs/>
        </w:rPr>
        <w:fldChar w:fldCharType="begin"/>
      </w:r>
      <w:r w:rsidRPr="009D674C">
        <w:rPr>
          <w:b/>
          <w:bCs/>
        </w:rPr>
        <w:instrText xml:space="preserve"> REF _Ref183172918 \h  \* MERGEFORMAT </w:instrText>
      </w:r>
      <w:r w:rsidRPr="009D674C">
        <w:rPr>
          <w:b/>
          <w:bCs/>
        </w:rPr>
      </w:r>
      <w:r w:rsidRPr="009D674C">
        <w:rPr>
          <w:b/>
          <w:bCs/>
        </w:rPr>
        <w:fldChar w:fldCharType="separate"/>
      </w:r>
      <w:r w:rsidR="00006CDB" w:rsidRPr="00006CDB">
        <w:rPr>
          <w:b/>
          <w:bCs/>
        </w:rPr>
        <w:t xml:space="preserve">Table </w:t>
      </w:r>
      <w:r w:rsidR="00006CDB" w:rsidRPr="00006CDB">
        <w:rPr>
          <w:b/>
          <w:bCs/>
          <w:noProof/>
        </w:rPr>
        <w:t>11</w:t>
      </w:r>
      <w:r w:rsidRPr="009D674C">
        <w:rPr>
          <w:b/>
          <w:bCs/>
        </w:rPr>
        <w:fldChar w:fldCharType="end"/>
      </w:r>
      <w:r>
        <w:t xml:space="preserve"> </w:t>
      </w:r>
      <w:r w:rsidR="00BA1762" w:rsidRPr="00BC28A9">
        <w:t>outlines the DRG principles used for splitting the ADRGs for AR-DRG V</w:t>
      </w:r>
      <w:r w:rsidR="008F6F0C">
        <w:t>12.0</w:t>
      </w:r>
      <w:r w:rsidR="00BA1762" w:rsidRPr="00BC28A9">
        <w:t xml:space="preserve">. </w:t>
      </w:r>
    </w:p>
    <w:p w14:paraId="35D0AC00" w14:textId="307D0F3F" w:rsidR="004E291B" w:rsidRDefault="004E291B" w:rsidP="000F16B7">
      <w:pPr>
        <w:pStyle w:val="Caption"/>
      </w:pPr>
      <w:bookmarkStart w:id="90" w:name="_Ref183172918"/>
      <w:r>
        <w:t xml:space="preserve">Table </w:t>
      </w:r>
      <w:r>
        <w:fldChar w:fldCharType="begin"/>
      </w:r>
      <w:r>
        <w:instrText xml:space="preserve"> SEQ Table \* ARABIC </w:instrText>
      </w:r>
      <w:r>
        <w:fldChar w:fldCharType="separate"/>
      </w:r>
      <w:r w:rsidR="00006CDB">
        <w:rPr>
          <w:noProof/>
        </w:rPr>
        <w:t>11</w:t>
      </w:r>
      <w:r>
        <w:fldChar w:fldCharType="end"/>
      </w:r>
      <w:bookmarkEnd w:id="90"/>
      <w:r>
        <w:t>: AR-DRG V12.0 DRG principles</w:t>
      </w:r>
    </w:p>
    <w:tbl>
      <w:tblPr>
        <w:tblStyle w:val="ListTable3-Accent1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6"/>
        <w:gridCol w:w="8036"/>
      </w:tblGrid>
      <w:tr w:rsidR="00552F40" w:rsidRPr="00552F40" w14:paraId="05A087FB" w14:textId="77777777" w:rsidTr="00552F40">
        <w:trPr>
          <w:cnfStyle w:val="100000000000" w:firstRow="1" w:lastRow="0" w:firstColumn="0" w:lastColumn="0" w:oddVBand="0" w:evenVBand="0" w:oddHBand="0" w:evenHBand="0" w:firstRowFirstColumn="0" w:firstRowLastColumn="0" w:lastRowFirstColumn="0" w:lastRowLastColumn="0"/>
          <w:trHeight w:val="420"/>
          <w:jc w:val="center"/>
        </w:trPr>
        <w:tc>
          <w:tcPr>
            <w:cnfStyle w:val="001000000100" w:firstRow="0" w:lastRow="0" w:firstColumn="1" w:lastColumn="0" w:oddVBand="0" w:evenVBand="0" w:oddHBand="0" w:evenHBand="0" w:firstRowFirstColumn="1" w:firstRowLastColumn="0" w:lastRowFirstColumn="0" w:lastRowLastColumn="0"/>
            <w:tcW w:w="690" w:type="pct"/>
            <w:shd w:val="clear" w:color="auto" w:fill="104F99" w:themeFill="accent2"/>
          </w:tcPr>
          <w:p w14:paraId="4A5DD1CD" w14:textId="77777777" w:rsidR="00BA1762" w:rsidRPr="00552F40" w:rsidRDefault="00BA1762" w:rsidP="000D1DE1">
            <w:pPr>
              <w:spacing w:after="160"/>
              <w:rPr>
                <w:color w:val="FFFFFF" w:themeColor="accent6"/>
                <w:sz w:val="22"/>
                <w:szCs w:val="22"/>
              </w:rPr>
            </w:pPr>
            <w:r w:rsidRPr="00552F40">
              <w:rPr>
                <w:color w:val="FFFFFF" w:themeColor="accent6"/>
                <w:sz w:val="22"/>
                <w:szCs w:val="22"/>
              </w:rPr>
              <w:t>Principle</w:t>
            </w:r>
          </w:p>
        </w:tc>
        <w:tc>
          <w:tcPr>
            <w:tcW w:w="4310" w:type="pct"/>
            <w:shd w:val="clear" w:color="auto" w:fill="104F99" w:themeFill="accent2"/>
          </w:tcPr>
          <w:p w14:paraId="0C46726D" w14:textId="77777777" w:rsidR="00BA1762" w:rsidRPr="00552F40" w:rsidRDefault="00BA1762" w:rsidP="000D1DE1">
            <w:pPr>
              <w:spacing w:after="160"/>
              <w:cnfStyle w:val="100000000000" w:firstRow="1" w:lastRow="0" w:firstColumn="0" w:lastColumn="0" w:oddVBand="0" w:evenVBand="0" w:oddHBand="0" w:evenHBand="0" w:firstRowFirstColumn="0" w:firstRowLastColumn="0" w:lastRowFirstColumn="0" w:lastRowLastColumn="0"/>
              <w:rPr>
                <w:color w:val="FFFFFF" w:themeColor="accent6"/>
                <w:sz w:val="22"/>
                <w:szCs w:val="22"/>
              </w:rPr>
            </w:pPr>
            <w:r w:rsidRPr="00552F40">
              <w:rPr>
                <w:color w:val="FFFFFF" w:themeColor="accent6"/>
                <w:sz w:val="22"/>
                <w:szCs w:val="22"/>
              </w:rPr>
              <w:t>Description</w:t>
            </w:r>
          </w:p>
        </w:tc>
      </w:tr>
      <w:tr w:rsidR="00BA1762" w:rsidRPr="00552F40" w14:paraId="210ABB8C" w14:textId="77777777" w:rsidTr="00552F4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0" w:type="pct"/>
            <w:shd w:val="clear" w:color="auto" w:fill="auto"/>
          </w:tcPr>
          <w:p w14:paraId="7A8D6D7D" w14:textId="77777777" w:rsidR="00BA1762" w:rsidRPr="00552F40" w:rsidRDefault="00BA1762" w:rsidP="00B05CFF">
            <w:pPr>
              <w:spacing w:before="60" w:after="60"/>
              <w:rPr>
                <w:b w:val="0"/>
                <w:sz w:val="22"/>
                <w:szCs w:val="22"/>
              </w:rPr>
            </w:pPr>
            <w:r w:rsidRPr="00552F40">
              <w:rPr>
                <w:b w:val="0"/>
                <w:sz w:val="22"/>
                <w:szCs w:val="22"/>
              </w:rPr>
              <w:t>1</w:t>
            </w:r>
          </w:p>
        </w:tc>
        <w:tc>
          <w:tcPr>
            <w:tcW w:w="4310" w:type="pct"/>
            <w:shd w:val="clear" w:color="auto" w:fill="auto"/>
          </w:tcPr>
          <w:p w14:paraId="1EAE554A" w14:textId="77777777" w:rsidR="00BA1762" w:rsidRPr="00552F40" w:rsidRDefault="00BA1762" w:rsidP="00B05CFF">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552F40">
              <w:rPr>
                <w:sz w:val="22"/>
                <w:szCs w:val="22"/>
              </w:rPr>
              <w:t>A DRG must have at least 200 episodes per year, except for those within an ADRG with a limited number of episodes.</w:t>
            </w:r>
          </w:p>
        </w:tc>
      </w:tr>
      <w:tr w:rsidR="00BA1762" w:rsidRPr="00552F40" w14:paraId="267A2032" w14:textId="77777777" w:rsidTr="00552F40">
        <w:trPr>
          <w:jc w:val="center"/>
        </w:trPr>
        <w:tc>
          <w:tcPr>
            <w:cnfStyle w:val="001000000000" w:firstRow="0" w:lastRow="0" w:firstColumn="1" w:lastColumn="0" w:oddVBand="0" w:evenVBand="0" w:oddHBand="0" w:evenHBand="0" w:firstRowFirstColumn="0" w:firstRowLastColumn="0" w:lastRowFirstColumn="0" w:lastRowLastColumn="0"/>
            <w:tcW w:w="690" w:type="pct"/>
            <w:shd w:val="clear" w:color="auto" w:fill="auto"/>
          </w:tcPr>
          <w:p w14:paraId="33C99E29" w14:textId="77777777" w:rsidR="00BA1762" w:rsidRPr="00552F40" w:rsidRDefault="00BA1762" w:rsidP="00B05CFF">
            <w:pPr>
              <w:spacing w:before="60" w:after="60"/>
              <w:rPr>
                <w:b w:val="0"/>
                <w:sz w:val="22"/>
                <w:szCs w:val="22"/>
              </w:rPr>
            </w:pPr>
            <w:r w:rsidRPr="00552F40">
              <w:rPr>
                <w:b w:val="0"/>
                <w:sz w:val="22"/>
                <w:szCs w:val="22"/>
              </w:rPr>
              <w:t>2</w:t>
            </w:r>
          </w:p>
        </w:tc>
        <w:tc>
          <w:tcPr>
            <w:tcW w:w="4310" w:type="pct"/>
            <w:shd w:val="clear" w:color="auto" w:fill="auto"/>
          </w:tcPr>
          <w:p w14:paraId="58C55C7E" w14:textId="77777777" w:rsidR="00BA1762" w:rsidRPr="00552F40" w:rsidRDefault="00BA1762" w:rsidP="00B05CFF">
            <w:pPr>
              <w:spacing w:before="60" w:after="60"/>
              <w:cnfStyle w:val="000000000000" w:firstRow="0" w:lastRow="0" w:firstColumn="0" w:lastColumn="0" w:oddVBand="0" w:evenVBand="0" w:oddHBand="0" w:evenHBand="0" w:firstRowFirstColumn="0" w:firstRowLastColumn="0" w:lastRowFirstColumn="0" w:lastRowLastColumn="0"/>
              <w:rPr>
                <w:sz w:val="22"/>
                <w:szCs w:val="22"/>
              </w:rPr>
            </w:pPr>
            <w:r w:rsidRPr="00552F40">
              <w:rPr>
                <w:sz w:val="22"/>
                <w:szCs w:val="22"/>
              </w:rPr>
              <w:t>A DRG must have a minimum total cost of $1 million per year.</w:t>
            </w:r>
          </w:p>
        </w:tc>
      </w:tr>
      <w:tr w:rsidR="00BA1762" w:rsidRPr="00552F40" w14:paraId="4166A598" w14:textId="77777777" w:rsidTr="00552F4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0" w:type="pct"/>
            <w:shd w:val="clear" w:color="auto" w:fill="auto"/>
          </w:tcPr>
          <w:p w14:paraId="3631F083" w14:textId="77777777" w:rsidR="00BA1762" w:rsidRPr="00552F40" w:rsidRDefault="00BA1762" w:rsidP="00B05CFF">
            <w:pPr>
              <w:spacing w:before="60" w:after="60"/>
              <w:rPr>
                <w:b w:val="0"/>
                <w:sz w:val="22"/>
                <w:szCs w:val="22"/>
              </w:rPr>
            </w:pPr>
            <w:r w:rsidRPr="00552F40">
              <w:rPr>
                <w:b w:val="0"/>
                <w:sz w:val="22"/>
                <w:szCs w:val="22"/>
              </w:rPr>
              <w:t>3</w:t>
            </w:r>
          </w:p>
        </w:tc>
        <w:tc>
          <w:tcPr>
            <w:tcW w:w="4310" w:type="pct"/>
            <w:shd w:val="clear" w:color="auto" w:fill="auto"/>
          </w:tcPr>
          <w:p w14:paraId="34E49CF8" w14:textId="29DF7BE9" w:rsidR="00BA1762" w:rsidRPr="00552F40" w:rsidRDefault="00BA1762" w:rsidP="00B05CFF">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552F40">
              <w:rPr>
                <w:sz w:val="22"/>
                <w:szCs w:val="22"/>
              </w:rPr>
              <w:t>A DRG must have at least 10</w:t>
            </w:r>
            <w:r w:rsidR="00001167">
              <w:rPr>
                <w:sz w:val="22"/>
                <w:szCs w:val="22"/>
              </w:rPr>
              <w:t>%</w:t>
            </w:r>
            <w:r w:rsidRPr="00552F40">
              <w:rPr>
                <w:sz w:val="22"/>
                <w:szCs w:val="22"/>
              </w:rPr>
              <w:t xml:space="preserve"> of episodes within the ADRG.</w:t>
            </w:r>
            <w:r w:rsidRPr="00552F40" w:rsidDel="00DE28C2">
              <w:rPr>
                <w:sz w:val="22"/>
                <w:szCs w:val="22"/>
              </w:rPr>
              <w:t xml:space="preserve"> </w:t>
            </w:r>
          </w:p>
        </w:tc>
      </w:tr>
      <w:tr w:rsidR="00BA1762" w:rsidRPr="00552F40" w14:paraId="457B2749" w14:textId="77777777" w:rsidTr="00552F40">
        <w:trPr>
          <w:jc w:val="center"/>
        </w:trPr>
        <w:tc>
          <w:tcPr>
            <w:cnfStyle w:val="001000000000" w:firstRow="0" w:lastRow="0" w:firstColumn="1" w:lastColumn="0" w:oddVBand="0" w:evenVBand="0" w:oddHBand="0" w:evenHBand="0" w:firstRowFirstColumn="0" w:firstRowLastColumn="0" w:lastRowFirstColumn="0" w:lastRowLastColumn="0"/>
            <w:tcW w:w="690" w:type="pct"/>
            <w:shd w:val="clear" w:color="auto" w:fill="auto"/>
          </w:tcPr>
          <w:p w14:paraId="19EB8758" w14:textId="77777777" w:rsidR="00BA1762" w:rsidRPr="00552F40" w:rsidRDefault="00BA1762" w:rsidP="00B05CFF">
            <w:pPr>
              <w:spacing w:before="60" w:after="60"/>
              <w:rPr>
                <w:b w:val="0"/>
                <w:sz w:val="22"/>
                <w:szCs w:val="22"/>
              </w:rPr>
            </w:pPr>
            <w:r w:rsidRPr="00552F40">
              <w:rPr>
                <w:b w:val="0"/>
                <w:sz w:val="22"/>
                <w:szCs w:val="22"/>
              </w:rPr>
              <w:t>4</w:t>
            </w:r>
          </w:p>
        </w:tc>
        <w:tc>
          <w:tcPr>
            <w:tcW w:w="4310" w:type="pct"/>
            <w:shd w:val="clear" w:color="auto" w:fill="auto"/>
          </w:tcPr>
          <w:p w14:paraId="7BB40D9D" w14:textId="77777777" w:rsidR="00BA1762" w:rsidRPr="00552F40" w:rsidRDefault="00BA1762" w:rsidP="00B05CFF">
            <w:pPr>
              <w:spacing w:before="60" w:after="60"/>
              <w:cnfStyle w:val="000000000000" w:firstRow="0" w:lastRow="0" w:firstColumn="0" w:lastColumn="0" w:oddVBand="0" w:evenVBand="0" w:oddHBand="0" w:evenHBand="0" w:firstRowFirstColumn="0" w:firstRowLastColumn="0" w:lastRowFirstColumn="0" w:lastRowLastColumn="0"/>
              <w:rPr>
                <w:sz w:val="22"/>
                <w:szCs w:val="22"/>
              </w:rPr>
            </w:pPr>
            <w:r w:rsidRPr="00552F40">
              <w:rPr>
                <w:sz w:val="22"/>
                <w:szCs w:val="22"/>
              </w:rPr>
              <w:t>The absolute change in mean cost between consecutive DRGs must be at least $3,700.</w:t>
            </w:r>
          </w:p>
        </w:tc>
      </w:tr>
      <w:tr w:rsidR="00BA1762" w:rsidRPr="00552F40" w14:paraId="5C54A50D" w14:textId="77777777" w:rsidTr="00552F4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0" w:type="pct"/>
            <w:shd w:val="clear" w:color="auto" w:fill="auto"/>
          </w:tcPr>
          <w:p w14:paraId="209F010D" w14:textId="77777777" w:rsidR="00BA1762" w:rsidRPr="00552F40" w:rsidRDefault="00BA1762" w:rsidP="00B05CFF">
            <w:pPr>
              <w:spacing w:before="60" w:after="60"/>
              <w:rPr>
                <w:b w:val="0"/>
                <w:sz w:val="22"/>
                <w:szCs w:val="22"/>
              </w:rPr>
            </w:pPr>
            <w:r w:rsidRPr="00552F40">
              <w:rPr>
                <w:b w:val="0"/>
                <w:sz w:val="22"/>
                <w:szCs w:val="22"/>
              </w:rPr>
              <w:t>5</w:t>
            </w:r>
          </w:p>
        </w:tc>
        <w:tc>
          <w:tcPr>
            <w:tcW w:w="4310" w:type="pct"/>
            <w:shd w:val="clear" w:color="auto" w:fill="auto"/>
          </w:tcPr>
          <w:p w14:paraId="0EF807EC" w14:textId="77777777" w:rsidR="00BA1762" w:rsidRPr="00552F40" w:rsidRDefault="00BA1762" w:rsidP="00B05CFF">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552F40">
              <w:rPr>
                <w:sz w:val="22"/>
                <w:szCs w:val="22"/>
              </w:rPr>
              <w:t>The relative change in mean cost between consecutive DRGs should be at least 2 times.</w:t>
            </w:r>
          </w:p>
        </w:tc>
      </w:tr>
      <w:tr w:rsidR="00BA1762" w:rsidRPr="00552F40" w14:paraId="0B8D7096" w14:textId="77777777" w:rsidTr="00552F40">
        <w:trPr>
          <w:jc w:val="center"/>
        </w:trPr>
        <w:tc>
          <w:tcPr>
            <w:cnfStyle w:val="001000000000" w:firstRow="0" w:lastRow="0" w:firstColumn="1" w:lastColumn="0" w:oddVBand="0" w:evenVBand="0" w:oddHBand="0" w:evenHBand="0" w:firstRowFirstColumn="0" w:firstRowLastColumn="0" w:lastRowFirstColumn="0" w:lastRowLastColumn="0"/>
            <w:tcW w:w="690" w:type="pct"/>
            <w:shd w:val="clear" w:color="auto" w:fill="auto"/>
          </w:tcPr>
          <w:p w14:paraId="364CC608" w14:textId="77777777" w:rsidR="00BA1762" w:rsidRPr="00552F40" w:rsidRDefault="00BA1762" w:rsidP="00B05CFF">
            <w:pPr>
              <w:spacing w:before="60" w:after="60"/>
              <w:rPr>
                <w:b w:val="0"/>
                <w:sz w:val="22"/>
                <w:szCs w:val="22"/>
              </w:rPr>
            </w:pPr>
            <w:r w:rsidRPr="00552F40">
              <w:rPr>
                <w:b w:val="0"/>
                <w:sz w:val="22"/>
                <w:szCs w:val="22"/>
              </w:rPr>
              <w:t>6</w:t>
            </w:r>
          </w:p>
        </w:tc>
        <w:tc>
          <w:tcPr>
            <w:tcW w:w="4310" w:type="pct"/>
            <w:shd w:val="clear" w:color="auto" w:fill="auto"/>
          </w:tcPr>
          <w:p w14:paraId="3A55E05F" w14:textId="77777777" w:rsidR="00BA1762" w:rsidRPr="00552F40" w:rsidRDefault="00BA1762" w:rsidP="00B05CFF">
            <w:pPr>
              <w:spacing w:before="60" w:after="60"/>
              <w:cnfStyle w:val="000000000000" w:firstRow="0" w:lastRow="0" w:firstColumn="0" w:lastColumn="0" w:oddVBand="0" w:evenVBand="0" w:oddHBand="0" w:evenHBand="0" w:firstRowFirstColumn="0" w:firstRowLastColumn="0" w:lastRowFirstColumn="0" w:lastRowLastColumn="0"/>
              <w:rPr>
                <w:sz w:val="22"/>
                <w:szCs w:val="22"/>
              </w:rPr>
            </w:pPr>
            <w:r w:rsidRPr="00552F40">
              <w:rPr>
                <w:sz w:val="22"/>
                <w:szCs w:val="22"/>
              </w:rPr>
              <w:t>There should be an inverse trend between the number of episodes in a DRG and the complexity level of the DRG.</w:t>
            </w:r>
          </w:p>
        </w:tc>
      </w:tr>
    </w:tbl>
    <w:p w14:paraId="4C24D653" w14:textId="7495CBAD" w:rsidR="00BA1762" w:rsidRPr="00BC28A9" w:rsidRDefault="00BA1762" w:rsidP="000D1DE1">
      <w:pPr>
        <w:spacing w:before="120"/>
      </w:pPr>
      <w:r w:rsidRPr="00BC28A9">
        <w:t xml:space="preserve">All ADRGs are then assessed using the ADRG splitting methodology </w:t>
      </w:r>
      <w:r w:rsidR="00C0564D">
        <w:t xml:space="preserve">steps </w:t>
      </w:r>
      <w:r w:rsidRPr="00BC28A9">
        <w:t>as outlined i</w:t>
      </w:r>
      <w:r w:rsidR="004E291B">
        <w:t xml:space="preserve">n </w:t>
      </w:r>
      <w:r w:rsidR="00172822" w:rsidRPr="009D674C">
        <w:rPr>
          <w:b/>
          <w:bCs/>
        </w:rPr>
        <w:fldChar w:fldCharType="begin"/>
      </w:r>
      <w:r w:rsidR="00172822" w:rsidRPr="009D674C">
        <w:rPr>
          <w:b/>
          <w:bCs/>
        </w:rPr>
        <w:instrText xml:space="preserve"> REF _Ref183172977 \h </w:instrText>
      </w:r>
      <w:r w:rsidR="00172822">
        <w:rPr>
          <w:b/>
          <w:bCs/>
        </w:rPr>
        <w:instrText xml:space="preserve"> \* MERGEFORMAT </w:instrText>
      </w:r>
      <w:r w:rsidR="00172822" w:rsidRPr="009D674C">
        <w:rPr>
          <w:b/>
          <w:bCs/>
        </w:rPr>
      </w:r>
      <w:r w:rsidR="00172822" w:rsidRPr="009D674C">
        <w:rPr>
          <w:b/>
          <w:bCs/>
        </w:rPr>
        <w:fldChar w:fldCharType="separate"/>
      </w:r>
      <w:r w:rsidR="00006CDB" w:rsidRPr="00006CDB">
        <w:rPr>
          <w:b/>
          <w:bCs/>
        </w:rPr>
        <w:t xml:space="preserve">Table </w:t>
      </w:r>
      <w:r w:rsidR="00006CDB" w:rsidRPr="00006CDB">
        <w:rPr>
          <w:b/>
          <w:bCs/>
          <w:noProof/>
        </w:rPr>
        <w:t>12</w:t>
      </w:r>
      <w:r w:rsidR="00172822" w:rsidRPr="009D674C">
        <w:rPr>
          <w:b/>
          <w:bCs/>
        </w:rPr>
        <w:fldChar w:fldCharType="end"/>
      </w:r>
      <w:r w:rsidRPr="009D674C">
        <w:rPr>
          <w:b/>
          <w:bCs/>
        </w:rPr>
        <w:t>.</w:t>
      </w:r>
    </w:p>
    <w:p w14:paraId="5AA0BBBE" w14:textId="77777777" w:rsidR="00BA1762" w:rsidRDefault="00BA1762" w:rsidP="00BA1762">
      <w:pPr>
        <w:spacing w:after="0" w:line="240" w:lineRule="auto"/>
        <w:rPr>
          <w:b/>
          <w:bCs/>
          <w:color w:val="15272F" w:themeColor="accent1"/>
          <w:sz w:val="18"/>
          <w:szCs w:val="18"/>
        </w:rPr>
      </w:pPr>
      <w:r>
        <w:br w:type="page"/>
      </w:r>
    </w:p>
    <w:p w14:paraId="343084A5" w14:textId="27153B77" w:rsidR="004E291B" w:rsidRDefault="004E291B" w:rsidP="000F16B7">
      <w:pPr>
        <w:pStyle w:val="Caption"/>
      </w:pPr>
      <w:bookmarkStart w:id="91" w:name="_Ref183172977"/>
      <w:r>
        <w:t xml:space="preserve">Table </w:t>
      </w:r>
      <w:r w:rsidR="002220F0">
        <w:fldChar w:fldCharType="begin"/>
      </w:r>
      <w:r w:rsidR="002220F0">
        <w:instrText xml:space="preserve"> SEQ Table \* ARABIC </w:instrText>
      </w:r>
      <w:r w:rsidR="002220F0">
        <w:fldChar w:fldCharType="separate"/>
      </w:r>
      <w:r w:rsidR="00006CDB">
        <w:rPr>
          <w:noProof/>
        </w:rPr>
        <w:t>12</w:t>
      </w:r>
      <w:r w:rsidR="002220F0">
        <w:rPr>
          <w:noProof/>
        </w:rPr>
        <w:fldChar w:fldCharType="end"/>
      </w:r>
      <w:bookmarkEnd w:id="91"/>
      <w:r>
        <w:t>: ADRG splitting methodology</w:t>
      </w:r>
      <w:r w:rsidR="00C0564D">
        <w:t xml:space="preserve"> steps</w:t>
      </w:r>
    </w:p>
    <w:tbl>
      <w:tblPr>
        <w:tblStyle w:val="ListTable3-Accent1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775"/>
      </w:tblGrid>
      <w:tr w:rsidR="00552F40" w:rsidRPr="00552F40" w14:paraId="7759A5B5" w14:textId="77777777" w:rsidTr="00552F40">
        <w:trPr>
          <w:cnfStyle w:val="100000000000" w:firstRow="1" w:lastRow="0" w:firstColumn="0" w:lastColumn="0" w:oddVBand="0" w:evenVBand="0" w:oddHBand="0" w:evenHBand="0" w:firstRowFirstColumn="0" w:firstRowLastColumn="0" w:lastRowFirstColumn="0" w:lastRowLastColumn="0"/>
          <w:trHeight w:val="420"/>
          <w:jc w:val="center"/>
        </w:trPr>
        <w:tc>
          <w:tcPr>
            <w:cnfStyle w:val="001000000100" w:firstRow="0" w:lastRow="0" w:firstColumn="1" w:lastColumn="0" w:oddVBand="0" w:evenVBand="0" w:oddHBand="0" w:evenHBand="0" w:firstRowFirstColumn="1" w:firstRowLastColumn="0" w:lastRowFirstColumn="0" w:lastRowLastColumn="0"/>
            <w:tcW w:w="1366" w:type="pct"/>
            <w:shd w:val="clear" w:color="auto" w:fill="104F99" w:themeFill="accent2"/>
          </w:tcPr>
          <w:p w14:paraId="76A67E87" w14:textId="77777777" w:rsidR="00BA1762" w:rsidRPr="00552F40" w:rsidRDefault="00BA1762" w:rsidP="000D1DE1">
            <w:pPr>
              <w:spacing w:after="160"/>
              <w:rPr>
                <w:color w:val="FFFFFF" w:themeColor="accent6"/>
                <w:sz w:val="22"/>
                <w:szCs w:val="22"/>
              </w:rPr>
            </w:pPr>
            <w:r w:rsidRPr="00552F40">
              <w:rPr>
                <w:color w:val="FFFFFF" w:themeColor="accent6"/>
                <w:sz w:val="22"/>
                <w:szCs w:val="22"/>
              </w:rPr>
              <w:t>Step</w:t>
            </w:r>
          </w:p>
        </w:tc>
        <w:tc>
          <w:tcPr>
            <w:tcW w:w="3634" w:type="pct"/>
            <w:shd w:val="clear" w:color="auto" w:fill="104F99" w:themeFill="accent2"/>
          </w:tcPr>
          <w:p w14:paraId="6C50EB24" w14:textId="77777777" w:rsidR="00BA1762" w:rsidRPr="00552F40" w:rsidRDefault="00BA1762" w:rsidP="000D1DE1">
            <w:pPr>
              <w:spacing w:after="160"/>
              <w:cnfStyle w:val="100000000000" w:firstRow="1" w:lastRow="0" w:firstColumn="0" w:lastColumn="0" w:oddVBand="0" w:evenVBand="0" w:oddHBand="0" w:evenHBand="0" w:firstRowFirstColumn="0" w:firstRowLastColumn="0" w:lastRowFirstColumn="0" w:lastRowLastColumn="0"/>
              <w:rPr>
                <w:color w:val="FFFFFF" w:themeColor="accent6"/>
                <w:sz w:val="22"/>
                <w:szCs w:val="22"/>
              </w:rPr>
            </w:pPr>
            <w:r w:rsidRPr="00552F40">
              <w:rPr>
                <w:color w:val="FFFFFF" w:themeColor="accent6"/>
                <w:sz w:val="22"/>
                <w:szCs w:val="22"/>
              </w:rPr>
              <w:t>Description</w:t>
            </w:r>
          </w:p>
        </w:tc>
      </w:tr>
      <w:tr w:rsidR="00BA1762" w:rsidRPr="00552F40" w14:paraId="2047C80B" w14:textId="77777777" w:rsidTr="00552F4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6" w:type="pct"/>
            <w:shd w:val="clear" w:color="auto" w:fill="auto"/>
          </w:tcPr>
          <w:p w14:paraId="453704AB" w14:textId="77777777" w:rsidR="00BA1762" w:rsidRPr="003E073B" w:rsidRDefault="00BA1762" w:rsidP="00B05CFF">
            <w:pPr>
              <w:spacing w:before="60" w:after="60"/>
              <w:ind w:left="198" w:hanging="198"/>
              <w:rPr>
                <w:b w:val="0"/>
                <w:sz w:val="22"/>
                <w:szCs w:val="22"/>
              </w:rPr>
            </w:pPr>
            <w:r w:rsidRPr="003E073B">
              <w:rPr>
                <w:b w:val="0"/>
                <w:sz w:val="22"/>
                <w:szCs w:val="22"/>
              </w:rPr>
              <w:t>1 Threshold simulation</w:t>
            </w:r>
          </w:p>
        </w:tc>
        <w:tc>
          <w:tcPr>
            <w:tcW w:w="3634" w:type="pct"/>
            <w:shd w:val="clear" w:color="auto" w:fill="auto"/>
          </w:tcPr>
          <w:p w14:paraId="6ABAEDF5" w14:textId="602A72E9" w:rsidR="00BA1762" w:rsidRPr="004E7855" w:rsidRDefault="00BA1762" w:rsidP="00B05CFF">
            <w:pPr>
              <w:pStyle w:val="ListBullet"/>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4E7855">
              <w:rPr>
                <w:sz w:val="22"/>
                <w:szCs w:val="22"/>
              </w:rPr>
              <w:t xml:space="preserve">All possible thresholds were simulated for an ADRG assuming </w:t>
            </w:r>
            <w:r w:rsidR="00BF7BFD">
              <w:rPr>
                <w:sz w:val="22"/>
                <w:szCs w:val="22"/>
              </w:rPr>
              <w:t>one</w:t>
            </w:r>
            <w:r w:rsidR="00BF7BFD" w:rsidRPr="004E7855">
              <w:rPr>
                <w:sz w:val="22"/>
                <w:szCs w:val="22"/>
              </w:rPr>
              <w:t xml:space="preserve"> </w:t>
            </w:r>
            <w:r w:rsidRPr="004E7855">
              <w:rPr>
                <w:sz w:val="22"/>
                <w:szCs w:val="22"/>
              </w:rPr>
              <w:t xml:space="preserve">split, </w:t>
            </w:r>
            <w:r w:rsidR="00001167">
              <w:rPr>
                <w:sz w:val="22"/>
                <w:szCs w:val="22"/>
              </w:rPr>
              <w:t>2</w:t>
            </w:r>
            <w:r w:rsidR="00001167" w:rsidRPr="004E7855">
              <w:rPr>
                <w:sz w:val="22"/>
                <w:szCs w:val="22"/>
              </w:rPr>
              <w:t xml:space="preserve"> </w:t>
            </w:r>
            <w:r w:rsidRPr="004E7855">
              <w:rPr>
                <w:sz w:val="22"/>
                <w:szCs w:val="22"/>
              </w:rPr>
              <w:t xml:space="preserve">splits or </w:t>
            </w:r>
            <w:r w:rsidR="00001167">
              <w:rPr>
                <w:sz w:val="22"/>
                <w:szCs w:val="22"/>
              </w:rPr>
              <w:t>3</w:t>
            </w:r>
            <w:r w:rsidR="00001167" w:rsidRPr="004E7855">
              <w:rPr>
                <w:sz w:val="22"/>
                <w:szCs w:val="22"/>
              </w:rPr>
              <w:t xml:space="preserve"> </w:t>
            </w:r>
            <w:r w:rsidRPr="004E7855">
              <w:rPr>
                <w:sz w:val="22"/>
                <w:szCs w:val="22"/>
              </w:rPr>
              <w:t>splits.</w:t>
            </w:r>
          </w:p>
        </w:tc>
      </w:tr>
      <w:tr w:rsidR="00BA1762" w:rsidRPr="00552F40" w14:paraId="426E8E89" w14:textId="77777777" w:rsidTr="00552F40">
        <w:trPr>
          <w:jc w:val="center"/>
        </w:trPr>
        <w:tc>
          <w:tcPr>
            <w:cnfStyle w:val="001000000000" w:firstRow="0" w:lastRow="0" w:firstColumn="1" w:lastColumn="0" w:oddVBand="0" w:evenVBand="0" w:oddHBand="0" w:evenHBand="0" w:firstRowFirstColumn="0" w:firstRowLastColumn="0" w:lastRowFirstColumn="0" w:lastRowLastColumn="0"/>
            <w:tcW w:w="1366" w:type="pct"/>
            <w:shd w:val="clear" w:color="auto" w:fill="auto"/>
          </w:tcPr>
          <w:p w14:paraId="7CD20105" w14:textId="09132BCD" w:rsidR="00BA1762" w:rsidRPr="003E073B" w:rsidRDefault="00BA1762" w:rsidP="00B05CFF">
            <w:pPr>
              <w:spacing w:before="60" w:after="60"/>
              <w:ind w:left="198" w:hanging="198"/>
              <w:rPr>
                <w:b w:val="0"/>
                <w:sz w:val="22"/>
                <w:szCs w:val="22"/>
              </w:rPr>
            </w:pPr>
            <w:r w:rsidRPr="003E073B">
              <w:rPr>
                <w:b w:val="0"/>
                <w:sz w:val="22"/>
                <w:szCs w:val="22"/>
              </w:rPr>
              <w:t xml:space="preserve">2 Selection of </w:t>
            </w:r>
            <w:r w:rsidR="0007081D" w:rsidRPr="003E073B">
              <w:rPr>
                <w:b w:val="0"/>
                <w:sz w:val="22"/>
                <w:szCs w:val="22"/>
              </w:rPr>
              <w:t xml:space="preserve">candidate </w:t>
            </w:r>
            <w:r w:rsidRPr="003E073B">
              <w:rPr>
                <w:b w:val="0"/>
                <w:sz w:val="22"/>
                <w:szCs w:val="22"/>
              </w:rPr>
              <w:t>simulation</w:t>
            </w:r>
            <w:r w:rsidR="0007081D" w:rsidRPr="003E073B">
              <w:rPr>
                <w:b w:val="0"/>
                <w:sz w:val="22"/>
                <w:szCs w:val="22"/>
              </w:rPr>
              <w:t>s</w:t>
            </w:r>
          </w:p>
        </w:tc>
        <w:tc>
          <w:tcPr>
            <w:tcW w:w="3634" w:type="pct"/>
            <w:shd w:val="clear" w:color="auto" w:fill="auto"/>
          </w:tcPr>
          <w:p w14:paraId="56BEBAA4" w14:textId="73B5ED06" w:rsidR="00BE4FBE" w:rsidRDefault="00BA1762" w:rsidP="00B05CFF">
            <w:pPr>
              <w:pStyle w:val="ListBullet"/>
              <w:spacing w:before="60" w:after="60"/>
              <w:cnfStyle w:val="000000000000" w:firstRow="0" w:lastRow="0" w:firstColumn="0" w:lastColumn="0" w:oddVBand="0" w:evenVBand="0" w:oddHBand="0" w:evenHBand="0" w:firstRowFirstColumn="0" w:firstRowLastColumn="0" w:lastRowFirstColumn="0" w:lastRowLastColumn="0"/>
              <w:rPr>
                <w:sz w:val="22"/>
                <w:szCs w:val="22"/>
              </w:rPr>
            </w:pPr>
            <w:r w:rsidRPr="004E7855">
              <w:rPr>
                <w:sz w:val="22"/>
                <w:szCs w:val="22"/>
              </w:rPr>
              <w:t>A</w:t>
            </w:r>
            <w:r w:rsidR="0007081D" w:rsidRPr="004E7855">
              <w:rPr>
                <w:sz w:val="22"/>
                <w:szCs w:val="22"/>
              </w:rPr>
              <w:t xml:space="preserve"> candidate </w:t>
            </w:r>
            <w:r w:rsidRPr="004E7855">
              <w:rPr>
                <w:sz w:val="22"/>
                <w:szCs w:val="22"/>
              </w:rPr>
              <w:t xml:space="preserve">simulation was selected for </w:t>
            </w:r>
            <w:r w:rsidR="00BF7BFD">
              <w:rPr>
                <w:sz w:val="22"/>
                <w:szCs w:val="22"/>
              </w:rPr>
              <w:t>one</w:t>
            </w:r>
            <w:r w:rsidR="0007081D" w:rsidRPr="004E7855">
              <w:rPr>
                <w:sz w:val="22"/>
                <w:szCs w:val="22"/>
              </w:rPr>
              <w:t xml:space="preserve">, </w:t>
            </w:r>
            <w:r w:rsidR="00001167">
              <w:rPr>
                <w:sz w:val="22"/>
                <w:szCs w:val="22"/>
              </w:rPr>
              <w:t>2</w:t>
            </w:r>
            <w:r w:rsidR="00001167" w:rsidRPr="004E7855">
              <w:rPr>
                <w:sz w:val="22"/>
                <w:szCs w:val="22"/>
              </w:rPr>
              <w:t xml:space="preserve"> </w:t>
            </w:r>
            <w:r w:rsidR="0007081D" w:rsidRPr="004E7855">
              <w:rPr>
                <w:sz w:val="22"/>
                <w:szCs w:val="22"/>
              </w:rPr>
              <w:t xml:space="preserve">and </w:t>
            </w:r>
            <w:r w:rsidR="00001167">
              <w:rPr>
                <w:sz w:val="22"/>
                <w:szCs w:val="22"/>
              </w:rPr>
              <w:t>3</w:t>
            </w:r>
            <w:r w:rsidR="00001167" w:rsidRPr="004E7855">
              <w:rPr>
                <w:sz w:val="22"/>
                <w:szCs w:val="22"/>
              </w:rPr>
              <w:t xml:space="preserve"> </w:t>
            </w:r>
            <w:r w:rsidRPr="004E7855">
              <w:rPr>
                <w:sz w:val="22"/>
                <w:szCs w:val="22"/>
              </w:rPr>
              <w:t xml:space="preserve">splits. </w:t>
            </w:r>
            <w:r w:rsidR="0007081D" w:rsidRPr="004E7855">
              <w:rPr>
                <w:sz w:val="22"/>
                <w:szCs w:val="22"/>
              </w:rPr>
              <w:t>This is done by first considering all s</w:t>
            </w:r>
            <w:r w:rsidRPr="004E7855">
              <w:rPr>
                <w:sz w:val="22"/>
                <w:szCs w:val="22"/>
              </w:rPr>
              <w:t>imulation</w:t>
            </w:r>
            <w:r w:rsidR="0007081D" w:rsidRPr="004E7855">
              <w:rPr>
                <w:sz w:val="22"/>
                <w:szCs w:val="22"/>
              </w:rPr>
              <w:t>s which</w:t>
            </w:r>
            <w:r w:rsidRPr="004E7855">
              <w:rPr>
                <w:sz w:val="22"/>
                <w:szCs w:val="22"/>
              </w:rPr>
              <w:t xml:space="preserve"> </w:t>
            </w:r>
            <w:r w:rsidR="00F11256" w:rsidRPr="004E7855">
              <w:rPr>
                <w:sz w:val="22"/>
                <w:szCs w:val="22"/>
              </w:rPr>
              <w:t xml:space="preserve">satisfy </w:t>
            </w:r>
            <w:r w:rsidRPr="004E7855">
              <w:rPr>
                <w:sz w:val="22"/>
                <w:szCs w:val="22"/>
              </w:rPr>
              <w:t xml:space="preserve">DRG principles </w:t>
            </w:r>
            <w:r w:rsidR="00F11256" w:rsidRPr="004E7855">
              <w:rPr>
                <w:sz w:val="22"/>
                <w:szCs w:val="22"/>
              </w:rPr>
              <w:t xml:space="preserve">1, 2, 3, 6 and either 4 or 5 </w:t>
            </w:r>
            <w:r w:rsidR="009C045D" w:rsidRPr="004E7855">
              <w:rPr>
                <w:sz w:val="22"/>
                <w:szCs w:val="22"/>
              </w:rPr>
              <w:t>in</w:t>
            </w:r>
            <w:r w:rsidR="00172822" w:rsidRPr="004E7855">
              <w:rPr>
                <w:sz w:val="22"/>
                <w:szCs w:val="22"/>
              </w:rPr>
              <w:t xml:space="preserve"> </w:t>
            </w:r>
            <w:r w:rsidR="00172822" w:rsidRPr="004E7855">
              <w:rPr>
                <w:b/>
                <w:bCs/>
                <w:szCs w:val="22"/>
              </w:rPr>
              <w:fldChar w:fldCharType="begin"/>
            </w:r>
            <w:r w:rsidR="00172822" w:rsidRPr="004E7855">
              <w:rPr>
                <w:b/>
                <w:bCs/>
                <w:sz w:val="22"/>
                <w:szCs w:val="22"/>
              </w:rPr>
              <w:instrText xml:space="preserve"> REF _Ref183172918 \h  \* MERGEFORMAT </w:instrText>
            </w:r>
            <w:r w:rsidR="00172822" w:rsidRPr="004E7855">
              <w:rPr>
                <w:b/>
                <w:bCs/>
                <w:szCs w:val="22"/>
              </w:rPr>
            </w:r>
            <w:r w:rsidR="00172822" w:rsidRPr="004E7855">
              <w:rPr>
                <w:b/>
                <w:bCs/>
                <w:szCs w:val="22"/>
              </w:rPr>
              <w:fldChar w:fldCharType="separate"/>
            </w:r>
            <w:r w:rsidR="00006CDB" w:rsidRPr="00006CDB">
              <w:rPr>
                <w:b/>
                <w:bCs/>
                <w:sz w:val="22"/>
                <w:szCs w:val="22"/>
              </w:rPr>
              <w:t xml:space="preserve">Table </w:t>
            </w:r>
            <w:r w:rsidR="00006CDB" w:rsidRPr="00006CDB">
              <w:rPr>
                <w:b/>
                <w:bCs/>
                <w:noProof/>
                <w:sz w:val="22"/>
                <w:szCs w:val="22"/>
              </w:rPr>
              <w:t>11</w:t>
            </w:r>
            <w:r w:rsidR="00172822" w:rsidRPr="004E7855">
              <w:rPr>
                <w:b/>
                <w:bCs/>
                <w:szCs w:val="22"/>
              </w:rPr>
              <w:fldChar w:fldCharType="end"/>
            </w:r>
            <w:r w:rsidR="00F11256" w:rsidRPr="004E7855">
              <w:rPr>
                <w:sz w:val="22"/>
                <w:szCs w:val="22"/>
              </w:rPr>
              <w:t xml:space="preserve">. </w:t>
            </w:r>
          </w:p>
          <w:p w14:paraId="55339BC9" w14:textId="38247F12" w:rsidR="00BE4FBE" w:rsidRDefault="00BE4FBE" w:rsidP="00BE4FBE">
            <w:pPr>
              <w:pStyle w:val="ListBullet"/>
              <w:spacing w:before="60" w:after="6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Among these, the simulations with the same number of splits and thresholds as used in AR-DRG V11.0 were considered. Denote this number of splits </w:t>
            </w:r>
            <m:oMath>
              <m:r>
                <w:rPr>
                  <w:rFonts w:ascii="Cambria Math" w:hAnsi="Cambria Math"/>
                  <w:sz w:val="22"/>
                  <w:szCs w:val="22"/>
                </w:rPr>
                <m:t>x</m:t>
              </m:r>
            </m:oMath>
            <w:r>
              <w:rPr>
                <w:sz w:val="22"/>
                <w:szCs w:val="22"/>
              </w:rPr>
              <w:t>. If the thresholds used in AR-DRG V11.0 were among the remaining simulations and the resulting Reduction in Deviance</w:t>
            </w:r>
            <w:r w:rsidRPr="004E7855">
              <w:rPr>
                <w:sz w:val="22"/>
                <w:szCs w:val="22"/>
              </w:rPr>
              <w:t xml:space="preserve"> </w:t>
            </w:r>
            <w:r>
              <w:rPr>
                <w:sz w:val="22"/>
                <w:szCs w:val="22"/>
              </w:rPr>
              <w:t>(</w:t>
            </w:r>
            <w:r w:rsidRPr="004E7855">
              <w:rPr>
                <w:sz w:val="22"/>
                <w:szCs w:val="22"/>
              </w:rPr>
              <w:t>RID</w:t>
            </w:r>
            <w:r>
              <w:rPr>
                <w:sz w:val="22"/>
                <w:szCs w:val="22"/>
              </w:rPr>
              <w:t xml:space="preserve">) was within 2% of the highest RID possible among the remaining simulations, then the V11.0 thresholds were the candidate simulation for </w:t>
            </w:r>
            <m:oMath>
              <m:r>
                <w:rPr>
                  <w:rFonts w:ascii="Cambria Math" w:hAnsi="Cambria Math"/>
                  <w:sz w:val="22"/>
                  <w:szCs w:val="22"/>
                </w:rPr>
                <m:t>x</m:t>
              </m:r>
            </m:oMath>
            <w:r>
              <w:rPr>
                <w:sz w:val="22"/>
                <w:szCs w:val="22"/>
              </w:rPr>
              <w:t xml:space="preserve"> splits.</w:t>
            </w:r>
          </w:p>
          <w:p w14:paraId="15B5B0DC" w14:textId="4F092A14" w:rsidR="0067054D" w:rsidRDefault="0067054D" w:rsidP="00B05CFF">
            <w:pPr>
              <w:pStyle w:val="ListBullet"/>
              <w:spacing w:before="60" w:after="6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Otherwise</w:t>
            </w:r>
            <w:r w:rsidR="00F11256" w:rsidRPr="004E7855">
              <w:rPr>
                <w:sz w:val="22"/>
                <w:szCs w:val="22"/>
              </w:rPr>
              <w:t>, th</w:t>
            </w:r>
            <w:r w:rsidR="0007081D" w:rsidRPr="004E7855">
              <w:rPr>
                <w:sz w:val="22"/>
                <w:szCs w:val="22"/>
              </w:rPr>
              <w:t>e candidate</w:t>
            </w:r>
            <w:r w:rsidR="00F11256" w:rsidRPr="004E7855">
              <w:rPr>
                <w:sz w:val="22"/>
                <w:szCs w:val="22"/>
              </w:rPr>
              <w:t xml:space="preserve"> simulation </w:t>
            </w:r>
            <w:r>
              <w:rPr>
                <w:sz w:val="22"/>
                <w:szCs w:val="22"/>
              </w:rPr>
              <w:t>for a giv</w:t>
            </w:r>
            <w:r w:rsidR="00EA0795">
              <w:rPr>
                <w:sz w:val="22"/>
                <w:szCs w:val="22"/>
              </w:rPr>
              <w:t>en</w:t>
            </w:r>
            <w:r>
              <w:rPr>
                <w:sz w:val="22"/>
                <w:szCs w:val="22"/>
              </w:rPr>
              <w:t xml:space="preserve"> number of splits was</w:t>
            </w:r>
            <w:r w:rsidRPr="004E7855">
              <w:rPr>
                <w:sz w:val="22"/>
                <w:szCs w:val="22"/>
              </w:rPr>
              <w:t xml:space="preserve"> </w:t>
            </w:r>
            <w:r w:rsidR="00F11256" w:rsidRPr="004E7855">
              <w:rPr>
                <w:sz w:val="22"/>
                <w:szCs w:val="22"/>
              </w:rPr>
              <w:t>that</w:t>
            </w:r>
            <w:r w:rsidR="00BA1762" w:rsidRPr="004E7855">
              <w:rPr>
                <w:b/>
                <w:bCs/>
                <w:sz w:val="22"/>
                <w:szCs w:val="22"/>
              </w:rPr>
              <w:t xml:space="preserve"> </w:t>
            </w:r>
            <w:r w:rsidR="009C045D" w:rsidRPr="004E7855">
              <w:rPr>
                <w:sz w:val="22"/>
                <w:szCs w:val="22"/>
              </w:rPr>
              <w:t>with</w:t>
            </w:r>
            <w:r w:rsidR="00BA1762" w:rsidRPr="004E7855">
              <w:rPr>
                <w:sz w:val="22"/>
                <w:szCs w:val="22"/>
              </w:rPr>
              <w:t xml:space="preserve"> the</w:t>
            </w:r>
            <w:r>
              <w:rPr>
                <w:sz w:val="22"/>
                <w:szCs w:val="22"/>
              </w:rPr>
              <w:t xml:space="preserve"> highest</w:t>
            </w:r>
            <w:r w:rsidR="00BA1762" w:rsidRPr="004E7855">
              <w:rPr>
                <w:sz w:val="22"/>
                <w:szCs w:val="22"/>
              </w:rPr>
              <w:t xml:space="preserve"> RID</w:t>
            </w:r>
            <w:r>
              <w:rPr>
                <w:sz w:val="22"/>
                <w:szCs w:val="22"/>
              </w:rPr>
              <w:t xml:space="preserve"> among those with that number of splits.</w:t>
            </w:r>
          </w:p>
          <w:p w14:paraId="1F7E1168" w14:textId="2288CC51" w:rsidR="0067054D" w:rsidRPr="004E7855" w:rsidRDefault="0067054D" w:rsidP="00B05CFF">
            <w:pPr>
              <w:pStyle w:val="ListBullet"/>
              <w:spacing w:before="60" w:after="60"/>
              <w:cnfStyle w:val="000000000000" w:firstRow="0" w:lastRow="0" w:firstColumn="0" w:lastColumn="0" w:oddVBand="0" w:evenVBand="0" w:oddHBand="0" w:evenHBand="0" w:firstRowFirstColumn="0" w:firstRowLastColumn="0" w:lastRowFirstColumn="0" w:lastRowLastColumn="0"/>
              <w:rPr>
                <w:sz w:val="22"/>
                <w:szCs w:val="22"/>
              </w:rPr>
            </w:pPr>
            <w:r w:rsidRPr="004E7855">
              <w:rPr>
                <w:sz w:val="22"/>
                <w:szCs w:val="22"/>
              </w:rPr>
              <w:t>If there was no simulation meeting all DRG principles for a specific number of splits, there was deemed to be no candidate simulation for that number of splits</w:t>
            </w:r>
          </w:p>
        </w:tc>
      </w:tr>
      <w:tr w:rsidR="00BA1762" w:rsidRPr="00552F40" w14:paraId="2BB49C96" w14:textId="77777777" w:rsidTr="00552F4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6" w:type="pct"/>
            <w:shd w:val="clear" w:color="auto" w:fill="auto"/>
          </w:tcPr>
          <w:p w14:paraId="265EE9C0" w14:textId="77777777" w:rsidR="00BA1762" w:rsidRPr="003E073B" w:rsidRDefault="00BA1762" w:rsidP="00B05CFF">
            <w:pPr>
              <w:spacing w:before="60" w:after="60"/>
              <w:ind w:left="198" w:hanging="198"/>
              <w:rPr>
                <w:b w:val="0"/>
                <w:sz w:val="22"/>
                <w:szCs w:val="22"/>
              </w:rPr>
            </w:pPr>
            <w:r w:rsidRPr="003E073B">
              <w:rPr>
                <w:b w:val="0"/>
                <w:sz w:val="22"/>
                <w:szCs w:val="22"/>
              </w:rPr>
              <w:t>3 Selection of modelled split</w:t>
            </w:r>
          </w:p>
        </w:tc>
        <w:tc>
          <w:tcPr>
            <w:tcW w:w="3634" w:type="pct"/>
            <w:shd w:val="clear" w:color="auto" w:fill="auto"/>
          </w:tcPr>
          <w:p w14:paraId="223A2545" w14:textId="542F4D7B" w:rsidR="00BA1762" w:rsidRPr="004E7855" w:rsidRDefault="0093024F" w:rsidP="00B05CFF">
            <w:pPr>
              <w:pStyle w:val="ListBullet"/>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4E7855">
              <w:rPr>
                <w:sz w:val="22"/>
                <w:szCs w:val="22"/>
              </w:rPr>
              <w:t xml:space="preserve">The </w:t>
            </w:r>
            <w:r w:rsidRPr="004E7855">
              <w:rPr>
                <w:b/>
                <w:bCs/>
                <w:sz w:val="22"/>
                <w:szCs w:val="22"/>
              </w:rPr>
              <w:t>modelled split</w:t>
            </w:r>
            <w:r w:rsidRPr="004E7855">
              <w:rPr>
                <w:sz w:val="22"/>
                <w:szCs w:val="22"/>
              </w:rPr>
              <w:t xml:space="preserve"> is determined by comparing the RID of the </w:t>
            </w:r>
            <w:r w:rsidR="00331503" w:rsidRPr="004E7855">
              <w:rPr>
                <w:sz w:val="22"/>
                <w:szCs w:val="22"/>
              </w:rPr>
              <w:t xml:space="preserve">candidate </w:t>
            </w:r>
            <w:r w:rsidRPr="004E7855">
              <w:rPr>
                <w:sz w:val="22"/>
                <w:szCs w:val="22"/>
              </w:rPr>
              <w:t>simulation</w:t>
            </w:r>
            <w:r w:rsidR="00331503" w:rsidRPr="004E7855">
              <w:rPr>
                <w:sz w:val="22"/>
                <w:szCs w:val="22"/>
              </w:rPr>
              <w:t xml:space="preserve">s </w:t>
            </w:r>
            <w:r w:rsidRPr="004E7855">
              <w:rPr>
                <w:sz w:val="22"/>
                <w:szCs w:val="22"/>
              </w:rPr>
              <w:t xml:space="preserve">identified in Step 2. </w:t>
            </w:r>
            <w:r w:rsidR="003E4ADC" w:rsidRPr="004E7855">
              <w:rPr>
                <w:sz w:val="22"/>
                <w:szCs w:val="22"/>
              </w:rPr>
              <w:t>If multiple simulation candidates are identified, the</w:t>
            </w:r>
            <w:r w:rsidRPr="004E7855">
              <w:rPr>
                <w:sz w:val="22"/>
                <w:szCs w:val="22"/>
              </w:rPr>
              <w:t xml:space="preserve"> simulation chosen to be the modelled split must increase RID by at least 5% compared to the simulation </w:t>
            </w:r>
            <w:r w:rsidR="003E4ADC" w:rsidRPr="004E7855">
              <w:rPr>
                <w:sz w:val="22"/>
                <w:szCs w:val="22"/>
              </w:rPr>
              <w:t xml:space="preserve">candidate </w:t>
            </w:r>
            <w:r w:rsidRPr="004E7855">
              <w:rPr>
                <w:sz w:val="22"/>
                <w:szCs w:val="22"/>
              </w:rPr>
              <w:t xml:space="preserve">that has </w:t>
            </w:r>
            <w:r w:rsidR="00001167">
              <w:rPr>
                <w:sz w:val="22"/>
                <w:szCs w:val="22"/>
              </w:rPr>
              <w:t>1</w:t>
            </w:r>
            <w:r w:rsidR="00001167" w:rsidRPr="004E7855">
              <w:rPr>
                <w:sz w:val="22"/>
                <w:szCs w:val="22"/>
              </w:rPr>
              <w:t xml:space="preserve"> </w:t>
            </w:r>
            <w:r w:rsidRPr="004E7855">
              <w:rPr>
                <w:sz w:val="22"/>
                <w:szCs w:val="22"/>
              </w:rPr>
              <w:t xml:space="preserve">less split. Otherwise, the simulation </w:t>
            </w:r>
            <w:r w:rsidR="003E4ADC" w:rsidRPr="004E7855">
              <w:rPr>
                <w:sz w:val="22"/>
                <w:szCs w:val="22"/>
              </w:rPr>
              <w:t xml:space="preserve">candidate </w:t>
            </w:r>
            <w:r w:rsidRPr="004E7855">
              <w:rPr>
                <w:sz w:val="22"/>
                <w:szCs w:val="22"/>
              </w:rPr>
              <w:t xml:space="preserve">that has </w:t>
            </w:r>
            <w:r w:rsidR="00001167">
              <w:rPr>
                <w:sz w:val="22"/>
                <w:szCs w:val="22"/>
              </w:rPr>
              <w:t>1</w:t>
            </w:r>
            <w:r w:rsidR="00001167" w:rsidRPr="004E7855">
              <w:rPr>
                <w:sz w:val="22"/>
                <w:szCs w:val="22"/>
              </w:rPr>
              <w:t xml:space="preserve"> </w:t>
            </w:r>
            <w:r w:rsidRPr="004E7855">
              <w:rPr>
                <w:sz w:val="22"/>
                <w:szCs w:val="22"/>
              </w:rPr>
              <w:t>less</w:t>
            </w:r>
            <w:r w:rsidR="003E4ADC" w:rsidRPr="004E7855">
              <w:rPr>
                <w:sz w:val="22"/>
                <w:szCs w:val="22"/>
              </w:rPr>
              <w:t xml:space="preserve"> </w:t>
            </w:r>
            <w:r w:rsidRPr="004E7855">
              <w:rPr>
                <w:sz w:val="22"/>
                <w:szCs w:val="22"/>
              </w:rPr>
              <w:t xml:space="preserve">split is selected. </w:t>
            </w:r>
            <w:r w:rsidR="003E4ADC" w:rsidRPr="004E7855">
              <w:rPr>
                <w:sz w:val="22"/>
                <w:szCs w:val="22"/>
              </w:rPr>
              <w:t>If one simulation candidate is identified in step 2, that stimulation candidate will be selected. If</w:t>
            </w:r>
            <w:r w:rsidRPr="004E7855">
              <w:rPr>
                <w:sz w:val="22"/>
                <w:szCs w:val="22"/>
              </w:rPr>
              <w:t xml:space="preserve"> no simulation</w:t>
            </w:r>
            <w:r w:rsidR="003E4ADC" w:rsidRPr="004E7855">
              <w:rPr>
                <w:sz w:val="22"/>
                <w:szCs w:val="22"/>
              </w:rPr>
              <w:t xml:space="preserve"> candidates</w:t>
            </w:r>
            <w:r w:rsidRPr="004E7855">
              <w:rPr>
                <w:sz w:val="22"/>
                <w:szCs w:val="22"/>
              </w:rPr>
              <w:t xml:space="preserve"> are identified in Step 2 then the</w:t>
            </w:r>
            <w:r w:rsidR="003E4ADC" w:rsidRPr="004E7855">
              <w:rPr>
                <w:sz w:val="22"/>
                <w:szCs w:val="22"/>
              </w:rPr>
              <w:t xml:space="preserve"> </w:t>
            </w:r>
            <w:r w:rsidRPr="004E7855">
              <w:rPr>
                <w:sz w:val="22"/>
                <w:szCs w:val="22"/>
              </w:rPr>
              <w:t>modelled split recommends no complexity splits in the relevant ADRG.</w:t>
            </w:r>
            <w:r w:rsidRPr="004E7855" w:rsidDel="0093024F">
              <w:rPr>
                <w:sz w:val="22"/>
                <w:szCs w:val="22"/>
              </w:rPr>
              <w:t xml:space="preserve"> </w:t>
            </w:r>
          </w:p>
        </w:tc>
      </w:tr>
      <w:tr w:rsidR="00BA1762" w:rsidRPr="00552F40" w14:paraId="373F66BC" w14:textId="77777777" w:rsidTr="00552F40">
        <w:trPr>
          <w:jc w:val="center"/>
        </w:trPr>
        <w:tc>
          <w:tcPr>
            <w:cnfStyle w:val="001000000000" w:firstRow="0" w:lastRow="0" w:firstColumn="1" w:lastColumn="0" w:oddVBand="0" w:evenVBand="0" w:oddHBand="0" w:evenHBand="0" w:firstRowFirstColumn="0" w:firstRowLastColumn="0" w:lastRowFirstColumn="0" w:lastRowLastColumn="0"/>
            <w:tcW w:w="1366" w:type="pct"/>
            <w:shd w:val="clear" w:color="auto" w:fill="auto"/>
          </w:tcPr>
          <w:p w14:paraId="4AE7FC23" w14:textId="77777777" w:rsidR="00BA1762" w:rsidRPr="003E073B" w:rsidRDefault="00BA1762" w:rsidP="00B05CFF">
            <w:pPr>
              <w:spacing w:before="60" w:after="60"/>
              <w:ind w:left="198" w:hanging="198"/>
              <w:rPr>
                <w:b w:val="0"/>
                <w:sz w:val="22"/>
                <w:szCs w:val="22"/>
              </w:rPr>
            </w:pPr>
            <w:r w:rsidRPr="003E073B">
              <w:rPr>
                <w:b w:val="0"/>
                <w:sz w:val="22"/>
                <w:szCs w:val="22"/>
              </w:rPr>
              <w:t>4 Selection of previous split</w:t>
            </w:r>
          </w:p>
        </w:tc>
        <w:tc>
          <w:tcPr>
            <w:tcW w:w="3634" w:type="pct"/>
            <w:shd w:val="clear" w:color="auto" w:fill="auto"/>
          </w:tcPr>
          <w:p w14:paraId="40C095CB" w14:textId="35FE7FEC" w:rsidR="00BA1762" w:rsidRPr="004E7855" w:rsidRDefault="00BA1762" w:rsidP="00B05CFF">
            <w:pPr>
              <w:pStyle w:val="ListBullet"/>
              <w:spacing w:before="60" w:after="60"/>
              <w:cnfStyle w:val="000000000000" w:firstRow="0" w:lastRow="0" w:firstColumn="0" w:lastColumn="0" w:oddVBand="0" w:evenVBand="0" w:oddHBand="0" w:evenHBand="0" w:firstRowFirstColumn="0" w:firstRowLastColumn="0" w:lastRowFirstColumn="0" w:lastRowLastColumn="0"/>
              <w:rPr>
                <w:sz w:val="22"/>
                <w:szCs w:val="22"/>
              </w:rPr>
            </w:pPr>
            <w:r w:rsidRPr="004E7855">
              <w:rPr>
                <w:sz w:val="22"/>
                <w:szCs w:val="22"/>
              </w:rPr>
              <w:t xml:space="preserve">The </w:t>
            </w:r>
            <w:r w:rsidR="008C3291" w:rsidRPr="004E7855">
              <w:rPr>
                <w:sz w:val="22"/>
                <w:szCs w:val="22"/>
              </w:rPr>
              <w:t>candidate s</w:t>
            </w:r>
            <w:r w:rsidRPr="004E7855">
              <w:rPr>
                <w:sz w:val="22"/>
                <w:szCs w:val="22"/>
              </w:rPr>
              <w:t>imulation</w:t>
            </w:r>
            <w:r w:rsidR="0007081D" w:rsidRPr="004E7855">
              <w:rPr>
                <w:sz w:val="22"/>
                <w:szCs w:val="22"/>
              </w:rPr>
              <w:t xml:space="preserve"> having the same number of splits as was </w:t>
            </w:r>
            <w:r w:rsidR="00DF32F1" w:rsidRPr="004E7855">
              <w:rPr>
                <w:sz w:val="22"/>
                <w:szCs w:val="22"/>
              </w:rPr>
              <w:t>selected</w:t>
            </w:r>
            <w:r w:rsidR="0007081D" w:rsidRPr="004E7855">
              <w:rPr>
                <w:sz w:val="22"/>
                <w:szCs w:val="22"/>
              </w:rPr>
              <w:t xml:space="preserve"> in </w:t>
            </w:r>
            <w:r w:rsidRPr="004E7855">
              <w:rPr>
                <w:sz w:val="22"/>
                <w:szCs w:val="22"/>
              </w:rPr>
              <w:t>AR-DRG V1</w:t>
            </w:r>
            <w:r w:rsidR="0007081D" w:rsidRPr="004E7855">
              <w:rPr>
                <w:sz w:val="22"/>
                <w:szCs w:val="22"/>
              </w:rPr>
              <w:t>1</w:t>
            </w:r>
            <w:r w:rsidRPr="004E7855">
              <w:rPr>
                <w:sz w:val="22"/>
                <w:szCs w:val="22"/>
              </w:rPr>
              <w:t>.0</w:t>
            </w:r>
            <w:r w:rsidR="00DF32F1" w:rsidRPr="004E7855">
              <w:rPr>
                <w:sz w:val="22"/>
                <w:szCs w:val="22"/>
              </w:rPr>
              <w:t xml:space="preserve"> is identified</w:t>
            </w:r>
            <w:r w:rsidR="0007081D" w:rsidRPr="004E7855">
              <w:rPr>
                <w:sz w:val="22"/>
                <w:szCs w:val="22"/>
              </w:rPr>
              <w:t xml:space="preserve">. This simulation </w:t>
            </w:r>
            <w:r w:rsidRPr="004E7855">
              <w:rPr>
                <w:sz w:val="22"/>
                <w:szCs w:val="22"/>
              </w:rPr>
              <w:t xml:space="preserve">is referred to as the </w:t>
            </w:r>
            <w:r w:rsidRPr="004E7855">
              <w:rPr>
                <w:rStyle w:val="Strong"/>
                <w:sz w:val="22"/>
                <w:szCs w:val="22"/>
              </w:rPr>
              <w:t>previous split</w:t>
            </w:r>
            <w:r w:rsidRPr="004E7855">
              <w:rPr>
                <w:rStyle w:val="Strong"/>
                <w:b w:val="0"/>
                <w:bCs w:val="0"/>
                <w:sz w:val="22"/>
                <w:szCs w:val="22"/>
              </w:rPr>
              <w:t>.</w:t>
            </w:r>
            <w:r w:rsidR="00DF32F1" w:rsidRPr="004E7855">
              <w:rPr>
                <w:rStyle w:val="Strong"/>
                <w:b w:val="0"/>
                <w:bCs w:val="0"/>
                <w:sz w:val="22"/>
                <w:szCs w:val="22"/>
              </w:rPr>
              <w:t xml:space="preserve"> </w:t>
            </w:r>
            <w:r w:rsidR="00DF32F1" w:rsidRPr="004E7855">
              <w:rPr>
                <w:sz w:val="22"/>
                <w:szCs w:val="22"/>
              </w:rPr>
              <w:t xml:space="preserve">If no simulation candidate </w:t>
            </w:r>
            <w:r w:rsidR="001A1C2F" w:rsidRPr="004E7855">
              <w:rPr>
                <w:sz w:val="22"/>
                <w:szCs w:val="22"/>
              </w:rPr>
              <w:t>is</w:t>
            </w:r>
            <w:r w:rsidR="00DF32F1" w:rsidRPr="004E7855">
              <w:rPr>
                <w:sz w:val="22"/>
                <w:szCs w:val="22"/>
              </w:rPr>
              <w:t xml:space="preserve"> identified then the previous split recommends no complexity splits in the relevant ADRG.</w:t>
            </w:r>
          </w:p>
        </w:tc>
      </w:tr>
      <w:tr w:rsidR="00BA1762" w:rsidRPr="00552F40" w14:paraId="0ECA0CF0" w14:textId="77777777" w:rsidTr="00552F4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6" w:type="pct"/>
            <w:shd w:val="clear" w:color="auto" w:fill="auto"/>
          </w:tcPr>
          <w:p w14:paraId="165519E9" w14:textId="77777777" w:rsidR="00BA1762" w:rsidRPr="003E073B" w:rsidRDefault="00BA1762" w:rsidP="00B05CFF">
            <w:pPr>
              <w:spacing w:before="60" w:after="60"/>
              <w:ind w:left="198" w:hanging="198"/>
              <w:rPr>
                <w:b w:val="0"/>
                <w:sz w:val="22"/>
                <w:szCs w:val="22"/>
              </w:rPr>
            </w:pPr>
            <w:r w:rsidRPr="003E073B">
              <w:rPr>
                <w:b w:val="0"/>
                <w:sz w:val="22"/>
                <w:szCs w:val="22"/>
              </w:rPr>
              <w:t>5 Final selection</w:t>
            </w:r>
          </w:p>
        </w:tc>
        <w:tc>
          <w:tcPr>
            <w:tcW w:w="3634" w:type="pct"/>
            <w:shd w:val="clear" w:color="auto" w:fill="auto"/>
          </w:tcPr>
          <w:p w14:paraId="59CFAA6D" w14:textId="7BDC12DE" w:rsidR="00BA1762" w:rsidRPr="004E7855" w:rsidRDefault="00BA1762" w:rsidP="00B05CFF">
            <w:pPr>
              <w:pStyle w:val="ListBullet"/>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4E7855">
              <w:rPr>
                <w:sz w:val="22"/>
                <w:szCs w:val="22"/>
              </w:rPr>
              <w:t xml:space="preserve">The final selection for each ADRG was determined </w:t>
            </w:r>
            <w:r w:rsidR="007E6A3F" w:rsidRPr="004E7855">
              <w:rPr>
                <w:sz w:val="22"/>
                <w:szCs w:val="22"/>
              </w:rPr>
              <w:t xml:space="preserve">by reviewing the modelled split, previous split, and historical selections from the past </w:t>
            </w:r>
            <w:r w:rsidR="00001167">
              <w:rPr>
                <w:sz w:val="22"/>
                <w:szCs w:val="22"/>
              </w:rPr>
              <w:t>2</w:t>
            </w:r>
            <w:r w:rsidR="00001167" w:rsidRPr="004E7855">
              <w:rPr>
                <w:sz w:val="22"/>
                <w:szCs w:val="22"/>
              </w:rPr>
              <w:t xml:space="preserve"> </w:t>
            </w:r>
            <w:r w:rsidR="007E6A3F" w:rsidRPr="004E7855">
              <w:rPr>
                <w:sz w:val="22"/>
                <w:szCs w:val="22"/>
              </w:rPr>
              <w:t xml:space="preserve">versions </w:t>
            </w:r>
            <w:r w:rsidR="008C3291" w:rsidRPr="004E7855">
              <w:rPr>
                <w:sz w:val="22"/>
                <w:szCs w:val="22"/>
              </w:rPr>
              <w:t>on a case-by-case basis</w:t>
            </w:r>
            <w:r w:rsidR="00EE600D" w:rsidRPr="00D13D17">
              <w:rPr>
                <w:szCs w:val="22"/>
              </w:rPr>
              <w:t xml:space="preserve">, </w:t>
            </w:r>
            <w:r w:rsidR="00EE600D" w:rsidRPr="00D13D17">
              <w:rPr>
                <w:sz w:val="22"/>
                <w:szCs w:val="22"/>
              </w:rPr>
              <w:t>with the number of splits from the previous version being generally preferred</w:t>
            </w:r>
            <w:r w:rsidR="007E6A3F" w:rsidRPr="00D13D17">
              <w:rPr>
                <w:sz w:val="22"/>
                <w:szCs w:val="22"/>
              </w:rPr>
              <w:t>.</w:t>
            </w:r>
            <w:r w:rsidR="008C3291" w:rsidRPr="00D13D17">
              <w:rPr>
                <w:sz w:val="22"/>
                <w:szCs w:val="22"/>
              </w:rPr>
              <w:t xml:space="preserve"> </w:t>
            </w:r>
            <w:r w:rsidR="007E6A3F" w:rsidRPr="00D13D17">
              <w:rPr>
                <w:sz w:val="22"/>
                <w:szCs w:val="22"/>
              </w:rPr>
              <w:t xml:space="preserve">This process </w:t>
            </w:r>
            <w:r w:rsidR="008961E4" w:rsidRPr="00D13D17">
              <w:rPr>
                <w:sz w:val="22"/>
                <w:szCs w:val="22"/>
              </w:rPr>
              <w:t xml:space="preserve">is manually reviewed, and the final selection is based on judgement that </w:t>
            </w:r>
            <w:r w:rsidRPr="00D13D17">
              <w:rPr>
                <w:sz w:val="22"/>
                <w:szCs w:val="22"/>
              </w:rPr>
              <w:t>consider</w:t>
            </w:r>
            <w:r w:rsidR="008961E4" w:rsidRPr="00D13D17">
              <w:rPr>
                <w:sz w:val="22"/>
                <w:szCs w:val="22"/>
              </w:rPr>
              <w:t>s</w:t>
            </w:r>
            <w:r w:rsidRPr="00D13D17">
              <w:rPr>
                <w:sz w:val="22"/>
                <w:szCs w:val="22"/>
              </w:rPr>
              <w:t xml:space="preserve"> statistical performance, clinical coherence</w:t>
            </w:r>
            <w:r w:rsidRPr="004E7855">
              <w:rPr>
                <w:sz w:val="22"/>
                <w:szCs w:val="22"/>
              </w:rPr>
              <w:t xml:space="preserve"> and </w:t>
            </w:r>
            <w:r w:rsidR="00717CF9" w:rsidRPr="004E7855">
              <w:rPr>
                <w:sz w:val="22"/>
                <w:szCs w:val="22"/>
              </w:rPr>
              <w:t xml:space="preserve">satisfaction of </w:t>
            </w:r>
            <w:r w:rsidRPr="004E7855">
              <w:rPr>
                <w:sz w:val="22"/>
                <w:szCs w:val="22"/>
              </w:rPr>
              <w:t>stability principles</w:t>
            </w:r>
            <w:r w:rsidR="004D17C7">
              <w:rPr>
                <w:sz w:val="22"/>
                <w:szCs w:val="22"/>
              </w:rPr>
              <w:t xml:space="preserve"> in consultation with </w:t>
            </w:r>
            <w:r w:rsidR="00D13D17">
              <w:rPr>
                <w:sz w:val="22"/>
                <w:szCs w:val="22"/>
              </w:rPr>
              <w:t>IHACPA’s clinical and technical working groups</w:t>
            </w:r>
            <w:r w:rsidRPr="004E7855">
              <w:rPr>
                <w:sz w:val="22"/>
                <w:szCs w:val="22"/>
              </w:rPr>
              <w:t xml:space="preserve">. </w:t>
            </w:r>
          </w:p>
        </w:tc>
      </w:tr>
    </w:tbl>
    <w:p w14:paraId="785F17E5" w14:textId="5C8DFDC5" w:rsidR="00BA1762" w:rsidRPr="00BC28A9" w:rsidRDefault="004E291B" w:rsidP="00D70273">
      <w:pPr>
        <w:spacing w:before="160"/>
      </w:pPr>
      <w:r>
        <w:t xml:space="preserve">The splitting of all ADRGs in </w:t>
      </w:r>
      <w:r w:rsidR="00D72415">
        <w:t>AR-ADRG V12</w:t>
      </w:r>
      <w:r>
        <w:t>.</w:t>
      </w:r>
      <w:r w:rsidR="00D72415">
        <w:t>0</w:t>
      </w:r>
      <w:r w:rsidR="00BA1762" w:rsidRPr="00BC28A9">
        <w:t xml:space="preserve"> </w:t>
      </w:r>
      <w:r>
        <w:t>is</w:t>
      </w:r>
      <w:r w:rsidR="00D72415">
        <w:t xml:space="preserve"> summarised in</w:t>
      </w:r>
      <w:r w:rsidR="00BA1762" w:rsidRPr="00BC28A9">
        <w:t xml:space="preserve"> </w:t>
      </w:r>
      <w:r w:rsidRPr="00F11256">
        <w:rPr>
          <w:b/>
          <w:bCs/>
        </w:rPr>
        <w:fldChar w:fldCharType="begin"/>
      </w:r>
      <w:r w:rsidRPr="00F11256">
        <w:rPr>
          <w:b/>
          <w:bCs/>
        </w:rPr>
        <w:instrText xml:space="preserve"> REF _Ref183173115 \h </w:instrText>
      </w:r>
      <w:r>
        <w:rPr>
          <w:b/>
          <w:bCs/>
        </w:rPr>
        <w:instrText xml:space="preserve"> \* MERGEFORMAT </w:instrText>
      </w:r>
      <w:r w:rsidRPr="00F11256">
        <w:rPr>
          <w:b/>
          <w:bCs/>
        </w:rPr>
      </w:r>
      <w:r w:rsidRPr="00F11256">
        <w:rPr>
          <w:b/>
          <w:bCs/>
        </w:rPr>
        <w:fldChar w:fldCharType="separate"/>
      </w:r>
      <w:r w:rsidR="00006CDB" w:rsidRPr="00006CDB">
        <w:rPr>
          <w:b/>
          <w:bCs/>
        </w:rPr>
        <w:t xml:space="preserve">Table </w:t>
      </w:r>
      <w:r w:rsidR="00006CDB" w:rsidRPr="00006CDB">
        <w:rPr>
          <w:b/>
          <w:bCs/>
          <w:noProof/>
        </w:rPr>
        <w:t>13</w:t>
      </w:r>
      <w:r w:rsidRPr="00F11256">
        <w:rPr>
          <w:b/>
          <w:bCs/>
        </w:rPr>
        <w:fldChar w:fldCharType="end"/>
      </w:r>
      <w:r w:rsidR="00BA1762" w:rsidRPr="00F11256">
        <w:rPr>
          <w:b/>
          <w:bCs/>
        </w:rPr>
        <w:t>.</w:t>
      </w:r>
    </w:p>
    <w:p w14:paraId="24135107" w14:textId="38FF6D12" w:rsidR="004E291B" w:rsidRDefault="004E291B" w:rsidP="000F16B7">
      <w:pPr>
        <w:pStyle w:val="Caption"/>
      </w:pPr>
      <w:bookmarkStart w:id="92" w:name="_Ref183173115"/>
      <w:r>
        <w:t xml:space="preserve">Table </w:t>
      </w:r>
      <w:r>
        <w:fldChar w:fldCharType="begin"/>
      </w:r>
      <w:r>
        <w:instrText xml:space="preserve"> SEQ Table \* ARABIC </w:instrText>
      </w:r>
      <w:r>
        <w:fldChar w:fldCharType="separate"/>
      </w:r>
      <w:r w:rsidR="00006CDB">
        <w:rPr>
          <w:noProof/>
        </w:rPr>
        <w:t>13</w:t>
      </w:r>
      <w:r>
        <w:fldChar w:fldCharType="end"/>
      </w:r>
      <w:bookmarkEnd w:id="92"/>
      <w:r>
        <w:t>: AR-DRG V12.0 ADRG breakdown</w:t>
      </w:r>
    </w:p>
    <w:tbl>
      <w:tblPr>
        <w:tblW w:w="9634" w:type="dxa"/>
        <w:tblLook w:val="04A0" w:firstRow="1" w:lastRow="0" w:firstColumn="1" w:lastColumn="0" w:noHBand="0" w:noVBand="1"/>
      </w:tblPr>
      <w:tblGrid>
        <w:gridCol w:w="278"/>
        <w:gridCol w:w="7088"/>
        <w:gridCol w:w="2268"/>
      </w:tblGrid>
      <w:tr w:rsidR="00CE00DF" w:rsidRPr="00552F40" w14:paraId="045564EA" w14:textId="77777777" w:rsidTr="00CE00DF">
        <w:trPr>
          <w:trHeight w:val="300"/>
          <w:tblHeader/>
        </w:trPr>
        <w:tc>
          <w:tcPr>
            <w:tcW w:w="7366" w:type="dxa"/>
            <w:gridSpan w:val="2"/>
            <w:tcBorders>
              <w:top w:val="single" w:sz="4" w:space="0" w:color="auto"/>
              <w:left w:val="single" w:sz="4" w:space="0" w:color="auto"/>
              <w:right w:val="nil"/>
            </w:tcBorders>
            <w:shd w:val="clear" w:color="auto" w:fill="104F99" w:themeFill="accent2"/>
            <w:noWrap/>
            <w:vAlign w:val="center"/>
            <w:hideMark/>
          </w:tcPr>
          <w:p w14:paraId="08148F85" w14:textId="7C2B159A" w:rsidR="00CE00DF" w:rsidRPr="00552F40" w:rsidRDefault="00CE00DF" w:rsidP="00D75699">
            <w:pPr>
              <w:keepNext/>
              <w:rPr>
                <w:rFonts w:cs="Arial"/>
                <w:color w:val="FFFFFF" w:themeColor="accent6"/>
              </w:rPr>
            </w:pPr>
            <w:r w:rsidRPr="00552F40">
              <w:rPr>
                <w:rFonts w:cs="Arial"/>
                <w:b/>
                <w:color w:val="FFFFFF" w:themeColor="accent6"/>
              </w:rPr>
              <w:t>Categor</w:t>
            </w:r>
            <w:r w:rsidR="004E291B">
              <w:rPr>
                <w:rFonts w:cs="Arial"/>
                <w:b/>
                <w:color w:val="FFFFFF" w:themeColor="accent6"/>
              </w:rPr>
              <w:t>y</w:t>
            </w:r>
          </w:p>
        </w:tc>
        <w:tc>
          <w:tcPr>
            <w:tcW w:w="2268" w:type="dxa"/>
            <w:tcBorders>
              <w:top w:val="single" w:sz="4" w:space="0" w:color="auto"/>
              <w:left w:val="nil"/>
              <w:right w:val="single" w:sz="4" w:space="0" w:color="auto"/>
            </w:tcBorders>
            <w:shd w:val="clear" w:color="auto" w:fill="104F99" w:themeFill="accent2"/>
            <w:noWrap/>
            <w:vAlign w:val="center"/>
            <w:hideMark/>
          </w:tcPr>
          <w:p w14:paraId="17D292C6" w14:textId="77777777" w:rsidR="00CE00DF" w:rsidRPr="00552F40" w:rsidRDefault="00CE00DF" w:rsidP="003C7CB1">
            <w:pPr>
              <w:jc w:val="center"/>
              <w:rPr>
                <w:rFonts w:cs="Arial"/>
                <w:color w:val="FFFFFF" w:themeColor="accent6"/>
              </w:rPr>
            </w:pPr>
            <w:r w:rsidRPr="00552F40">
              <w:rPr>
                <w:rFonts w:cs="Arial"/>
                <w:b/>
                <w:color w:val="FFFFFF" w:themeColor="accent6"/>
              </w:rPr>
              <w:t>Number of ADRGs</w:t>
            </w:r>
          </w:p>
        </w:tc>
      </w:tr>
      <w:tr w:rsidR="00CE00DF" w:rsidRPr="00374D51" w:rsidDel="00D76FE6" w14:paraId="2106BE78" w14:textId="77777777" w:rsidTr="00CE00DF">
        <w:trPr>
          <w:trHeight w:val="300"/>
        </w:trPr>
        <w:tc>
          <w:tcPr>
            <w:tcW w:w="7366" w:type="dxa"/>
            <w:gridSpan w:val="2"/>
            <w:tcBorders>
              <w:top w:val="nil"/>
              <w:left w:val="single" w:sz="4" w:space="0" w:color="auto"/>
              <w:bottom w:val="single" w:sz="4" w:space="0" w:color="auto"/>
              <w:right w:val="nil"/>
            </w:tcBorders>
            <w:shd w:val="clear" w:color="auto" w:fill="auto"/>
            <w:noWrap/>
            <w:vAlign w:val="center"/>
          </w:tcPr>
          <w:p w14:paraId="5B0D1436" w14:textId="45DC80E6" w:rsidR="00CE00DF" w:rsidRPr="00374D51" w:rsidRDefault="00CE00DF" w:rsidP="00D75699">
            <w:pPr>
              <w:keepNext/>
              <w:spacing w:before="60" w:after="60"/>
              <w:rPr>
                <w:rFonts w:cs="Arial"/>
                <w:b/>
                <w:bCs/>
              </w:rPr>
            </w:pPr>
            <w:r w:rsidRPr="003133A1">
              <w:rPr>
                <w:rFonts w:cs="Arial"/>
                <w:b/>
                <w:bCs/>
              </w:rPr>
              <w:t>ADRGs</w:t>
            </w:r>
            <w:r w:rsidR="00A15C6B">
              <w:rPr>
                <w:rFonts w:cs="Arial"/>
                <w:b/>
                <w:bCs/>
              </w:rPr>
              <w:t xml:space="preserve"> not comparable to those in AR-DRG V11.0</w:t>
            </w:r>
          </w:p>
        </w:tc>
        <w:tc>
          <w:tcPr>
            <w:tcW w:w="2268" w:type="dxa"/>
            <w:tcBorders>
              <w:top w:val="nil"/>
              <w:left w:val="nil"/>
              <w:bottom w:val="single" w:sz="4" w:space="0" w:color="auto"/>
              <w:right w:val="single" w:sz="4" w:space="0" w:color="auto"/>
            </w:tcBorders>
            <w:shd w:val="clear" w:color="auto" w:fill="auto"/>
            <w:noWrap/>
            <w:vAlign w:val="center"/>
          </w:tcPr>
          <w:p w14:paraId="1FCD4618" w14:textId="77777777" w:rsidR="00CE00DF" w:rsidRPr="00374D51" w:rsidDel="00D76FE6" w:rsidRDefault="00CE00DF" w:rsidP="0003478C">
            <w:pPr>
              <w:spacing w:before="60" w:after="60"/>
              <w:ind w:left="720"/>
              <w:jc w:val="center"/>
              <w:rPr>
                <w:rFonts w:cs="Arial"/>
                <w:b/>
                <w:bCs/>
              </w:rPr>
            </w:pPr>
          </w:p>
        </w:tc>
      </w:tr>
      <w:tr w:rsidR="00CE00DF" w:rsidRPr="003133A1" w14:paraId="47F9CA22" w14:textId="77777777" w:rsidTr="00CE00DF">
        <w:trPr>
          <w:trHeight w:val="300"/>
        </w:trPr>
        <w:tc>
          <w:tcPr>
            <w:tcW w:w="7366" w:type="dxa"/>
            <w:gridSpan w:val="2"/>
            <w:tcBorders>
              <w:top w:val="nil"/>
              <w:left w:val="single" w:sz="4" w:space="0" w:color="auto"/>
              <w:bottom w:val="single" w:sz="4" w:space="0" w:color="auto"/>
              <w:right w:val="nil"/>
            </w:tcBorders>
            <w:shd w:val="clear" w:color="auto" w:fill="auto"/>
            <w:noWrap/>
            <w:vAlign w:val="center"/>
            <w:hideMark/>
          </w:tcPr>
          <w:p w14:paraId="1AC5BA78" w14:textId="21552E33" w:rsidR="00CE00DF" w:rsidRPr="007459B5" w:rsidRDefault="003B6877" w:rsidP="00D75699">
            <w:pPr>
              <w:keepNext/>
              <w:spacing w:before="60" w:after="60"/>
              <w:rPr>
                <w:rFonts w:cs="Arial"/>
              </w:rPr>
            </w:pPr>
            <w:r>
              <w:rPr>
                <w:rFonts w:cs="Arial"/>
              </w:rPr>
              <w:tab/>
            </w:r>
            <w:r w:rsidR="00CE00DF" w:rsidRPr="007459B5">
              <w:rPr>
                <w:rFonts w:cs="Arial"/>
              </w:rPr>
              <w:t>New ADRGs</w:t>
            </w:r>
          </w:p>
        </w:tc>
        <w:tc>
          <w:tcPr>
            <w:tcW w:w="2268" w:type="dxa"/>
            <w:tcBorders>
              <w:top w:val="nil"/>
              <w:left w:val="nil"/>
              <w:bottom w:val="single" w:sz="4" w:space="0" w:color="auto"/>
              <w:right w:val="single" w:sz="4" w:space="0" w:color="auto"/>
            </w:tcBorders>
            <w:shd w:val="clear" w:color="auto" w:fill="auto"/>
            <w:noWrap/>
            <w:vAlign w:val="center"/>
            <w:hideMark/>
          </w:tcPr>
          <w:p w14:paraId="2E8F3BE7" w14:textId="77777777" w:rsidR="00CE00DF" w:rsidRPr="003133A1" w:rsidRDefault="00CE00DF" w:rsidP="0003478C">
            <w:pPr>
              <w:spacing w:before="60" w:after="60"/>
              <w:ind w:firstLine="1735"/>
              <w:jc w:val="center"/>
              <w:rPr>
                <w:rFonts w:cs="Arial"/>
                <w:b/>
                <w:bCs/>
              </w:rPr>
            </w:pPr>
            <w:r w:rsidRPr="003133A1">
              <w:rPr>
                <w:rFonts w:cs="Arial"/>
                <w:b/>
                <w:bCs/>
              </w:rPr>
              <w:t>6</w:t>
            </w:r>
          </w:p>
        </w:tc>
      </w:tr>
      <w:tr w:rsidR="00CE00DF" w:rsidRPr="007459B5" w14:paraId="585C9FEE" w14:textId="77777777" w:rsidTr="00CE00DF">
        <w:trPr>
          <w:trHeight w:val="300"/>
        </w:trPr>
        <w:tc>
          <w:tcPr>
            <w:tcW w:w="7366" w:type="dxa"/>
            <w:gridSpan w:val="2"/>
            <w:tcBorders>
              <w:top w:val="single" w:sz="4" w:space="0" w:color="auto"/>
              <w:left w:val="single" w:sz="4" w:space="0" w:color="auto"/>
              <w:bottom w:val="dashed" w:sz="4" w:space="0" w:color="auto"/>
              <w:right w:val="nil"/>
            </w:tcBorders>
            <w:shd w:val="clear" w:color="auto" w:fill="auto"/>
            <w:noWrap/>
            <w:vAlign w:val="center"/>
            <w:hideMark/>
          </w:tcPr>
          <w:p w14:paraId="54CC638D" w14:textId="3749D6B7" w:rsidR="00CE00DF" w:rsidRPr="003133A1" w:rsidRDefault="00CE00DF" w:rsidP="00D75699">
            <w:pPr>
              <w:keepNext/>
              <w:spacing w:before="60" w:after="60"/>
              <w:rPr>
                <w:rFonts w:cs="Arial"/>
                <w:b/>
                <w:bCs/>
              </w:rPr>
            </w:pPr>
            <w:r w:rsidRPr="003133A1">
              <w:rPr>
                <w:rFonts w:cs="Arial"/>
                <w:b/>
                <w:bCs/>
              </w:rPr>
              <w:t>ADRGs</w:t>
            </w:r>
            <w:r w:rsidR="00A15C6B">
              <w:rPr>
                <w:rFonts w:cs="Arial"/>
                <w:b/>
                <w:bCs/>
              </w:rPr>
              <w:t xml:space="preserve"> comparable to those in AR-DRG V11.0</w:t>
            </w:r>
          </w:p>
        </w:tc>
        <w:tc>
          <w:tcPr>
            <w:tcW w:w="2268" w:type="dxa"/>
            <w:tcBorders>
              <w:top w:val="single" w:sz="4" w:space="0" w:color="auto"/>
              <w:left w:val="nil"/>
              <w:bottom w:val="dashed" w:sz="4" w:space="0" w:color="auto"/>
              <w:right w:val="single" w:sz="4" w:space="0" w:color="auto"/>
            </w:tcBorders>
            <w:shd w:val="clear" w:color="auto" w:fill="auto"/>
            <w:noWrap/>
            <w:vAlign w:val="center"/>
            <w:hideMark/>
          </w:tcPr>
          <w:p w14:paraId="4013F2F6" w14:textId="77777777" w:rsidR="00CE00DF" w:rsidRPr="007459B5" w:rsidRDefault="00CE00DF" w:rsidP="0003478C">
            <w:pPr>
              <w:spacing w:before="60" w:after="60"/>
              <w:jc w:val="center"/>
              <w:rPr>
                <w:rFonts w:cs="Arial"/>
              </w:rPr>
            </w:pPr>
          </w:p>
        </w:tc>
      </w:tr>
      <w:tr w:rsidR="00CE00DF" w:rsidRPr="007459B5" w14:paraId="5141F0B2" w14:textId="77777777" w:rsidTr="00CE00DF">
        <w:trPr>
          <w:trHeight w:val="300"/>
        </w:trPr>
        <w:tc>
          <w:tcPr>
            <w:tcW w:w="278" w:type="dxa"/>
            <w:tcBorders>
              <w:top w:val="dashed" w:sz="4" w:space="0" w:color="auto"/>
              <w:left w:val="single" w:sz="4" w:space="0" w:color="auto"/>
              <w:bottom w:val="dashed" w:sz="4" w:space="0" w:color="auto"/>
              <w:right w:val="nil"/>
            </w:tcBorders>
            <w:shd w:val="clear" w:color="auto" w:fill="auto"/>
            <w:noWrap/>
            <w:vAlign w:val="center"/>
          </w:tcPr>
          <w:p w14:paraId="7470621F" w14:textId="77777777" w:rsidR="00CE00DF" w:rsidRPr="00326F03" w:rsidRDefault="00CE00DF" w:rsidP="00D75699">
            <w:pPr>
              <w:keepNext/>
              <w:spacing w:before="60" w:after="60"/>
              <w:rPr>
                <w:rFonts w:cs="Arial"/>
              </w:rPr>
            </w:pPr>
          </w:p>
        </w:tc>
        <w:tc>
          <w:tcPr>
            <w:tcW w:w="7088" w:type="dxa"/>
            <w:tcBorders>
              <w:top w:val="dashed" w:sz="4" w:space="0" w:color="auto"/>
              <w:left w:val="nil"/>
              <w:bottom w:val="dashed" w:sz="4" w:space="0" w:color="auto"/>
              <w:right w:val="nil"/>
            </w:tcBorders>
            <w:shd w:val="clear" w:color="auto" w:fill="auto"/>
            <w:noWrap/>
            <w:vAlign w:val="center"/>
          </w:tcPr>
          <w:p w14:paraId="16713859" w14:textId="10C8B79A" w:rsidR="00CE00DF" w:rsidRPr="00FE63ED" w:rsidRDefault="00CE00DF" w:rsidP="00D75699">
            <w:pPr>
              <w:keepNext/>
              <w:spacing w:before="60" w:after="60"/>
              <w:rPr>
                <w:rFonts w:cs="Arial"/>
                <w:b/>
                <w:bCs/>
                <w:highlight w:val="yellow"/>
              </w:rPr>
            </w:pPr>
            <w:r w:rsidRPr="00FE63ED">
              <w:rPr>
                <w:rFonts w:cs="Arial"/>
              </w:rPr>
              <w:t xml:space="preserve">ADRGs with same number of splits as </w:t>
            </w:r>
            <w:r w:rsidR="00F11256" w:rsidRPr="00FE63ED">
              <w:rPr>
                <w:rFonts w:cs="Arial"/>
              </w:rPr>
              <w:t xml:space="preserve">AR-DRG </w:t>
            </w:r>
            <w:r w:rsidRPr="00FE63ED">
              <w:rPr>
                <w:rFonts w:cs="Arial"/>
              </w:rPr>
              <w:t>V11</w:t>
            </w:r>
            <w:r w:rsidRPr="00FE63ED">
              <w:rPr>
                <w:rFonts w:cs="Arial"/>
                <w:b/>
                <w:bCs/>
              </w:rPr>
              <w:t>.</w:t>
            </w:r>
            <w:r w:rsidRPr="00FE63ED">
              <w:rPr>
                <w:rFonts w:cs="Arial"/>
              </w:rPr>
              <w:t>0</w:t>
            </w:r>
          </w:p>
        </w:tc>
        <w:tc>
          <w:tcPr>
            <w:tcW w:w="2268" w:type="dxa"/>
            <w:tcBorders>
              <w:top w:val="dashed" w:sz="4" w:space="0" w:color="auto"/>
              <w:left w:val="nil"/>
              <w:bottom w:val="dashed" w:sz="4" w:space="0" w:color="auto"/>
              <w:right w:val="single" w:sz="4" w:space="0" w:color="auto"/>
            </w:tcBorders>
            <w:shd w:val="clear" w:color="auto" w:fill="auto"/>
            <w:noWrap/>
            <w:vAlign w:val="center"/>
          </w:tcPr>
          <w:p w14:paraId="108B7631" w14:textId="77777777" w:rsidR="00CE00DF" w:rsidRPr="007459B5" w:rsidRDefault="00CE00DF" w:rsidP="0003478C">
            <w:pPr>
              <w:spacing w:before="60" w:after="60"/>
              <w:jc w:val="center"/>
              <w:rPr>
                <w:rFonts w:cs="Arial"/>
              </w:rPr>
            </w:pPr>
          </w:p>
        </w:tc>
      </w:tr>
      <w:tr w:rsidR="00CE00DF" w:rsidRPr="00284D3C" w14:paraId="00929C33" w14:textId="77777777" w:rsidTr="00CE00DF">
        <w:trPr>
          <w:trHeight w:val="300"/>
        </w:trPr>
        <w:tc>
          <w:tcPr>
            <w:tcW w:w="278" w:type="dxa"/>
            <w:tcBorders>
              <w:top w:val="dashed" w:sz="4" w:space="0" w:color="auto"/>
              <w:left w:val="single" w:sz="4" w:space="0" w:color="auto"/>
              <w:bottom w:val="dashed" w:sz="4" w:space="0" w:color="auto"/>
              <w:right w:val="nil"/>
            </w:tcBorders>
            <w:shd w:val="clear" w:color="auto" w:fill="auto"/>
            <w:noWrap/>
            <w:vAlign w:val="center"/>
          </w:tcPr>
          <w:p w14:paraId="69BBADA9" w14:textId="77777777" w:rsidR="00CE00DF" w:rsidRPr="00326F03" w:rsidRDefault="00CE00DF" w:rsidP="00D75699">
            <w:pPr>
              <w:keepNext/>
              <w:spacing w:before="60" w:after="60"/>
              <w:rPr>
                <w:rFonts w:cs="Arial"/>
              </w:rPr>
            </w:pPr>
          </w:p>
        </w:tc>
        <w:tc>
          <w:tcPr>
            <w:tcW w:w="7088" w:type="dxa"/>
            <w:tcBorders>
              <w:top w:val="dashed" w:sz="4" w:space="0" w:color="auto"/>
              <w:left w:val="nil"/>
              <w:bottom w:val="dashed" w:sz="4" w:space="0" w:color="auto"/>
              <w:right w:val="nil"/>
            </w:tcBorders>
            <w:shd w:val="clear" w:color="auto" w:fill="auto"/>
            <w:noWrap/>
            <w:vAlign w:val="center"/>
          </w:tcPr>
          <w:p w14:paraId="600213CB" w14:textId="77777777" w:rsidR="00CE00DF" w:rsidRPr="00284D3C" w:rsidRDefault="00CE00DF" w:rsidP="00D75699">
            <w:pPr>
              <w:keepNext/>
              <w:spacing w:before="60" w:after="60"/>
              <w:ind w:left="461"/>
              <w:rPr>
                <w:rFonts w:cs="Arial"/>
              </w:rPr>
            </w:pPr>
            <w:r w:rsidRPr="00284D3C">
              <w:rPr>
                <w:rFonts w:cs="Arial"/>
              </w:rPr>
              <w:t>Error ADRGs (960, 961 and 963)</w:t>
            </w:r>
          </w:p>
        </w:tc>
        <w:tc>
          <w:tcPr>
            <w:tcW w:w="2268" w:type="dxa"/>
            <w:tcBorders>
              <w:top w:val="dashed" w:sz="4" w:space="0" w:color="auto"/>
              <w:left w:val="nil"/>
              <w:bottom w:val="dashed" w:sz="4" w:space="0" w:color="auto"/>
              <w:right w:val="single" w:sz="4" w:space="0" w:color="auto"/>
            </w:tcBorders>
            <w:shd w:val="clear" w:color="auto" w:fill="auto"/>
            <w:noWrap/>
            <w:vAlign w:val="center"/>
          </w:tcPr>
          <w:p w14:paraId="4ABE460F" w14:textId="77777777" w:rsidR="00CE00DF" w:rsidRPr="00284D3C" w:rsidRDefault="00CE00DF" w:rsidP="0003478C">
            <w:pPr>
              <w:spacing w:before="60" w:after="60"/>
              <w:jc w:val="center"/>
              <w:rPr>
                <w:rFonts w:cs="Arial"/>
              </w:rPr>
            </w:pPr>
            <w:r w:rsidRPr="00284D3C">
              <w:rPr>
                <w:rFonts w:cs="Arial"/>
                <w:color w:val="000000"/>
              </w:rPr>
              <w:t>3</w:t>
            </w:r>
          </w:p>
        </w:tc>
      </w:tr>
      <w:tr w:rsidR="00CE00DF" w:rsidRPr="00430074" w14:paraId="45A77C36" w14:textId="77777777" w:rsidTr="00CE00DF">
        <w:trPr>
          <w:trHeight w:val="300"/>
        </w:trPr>
        <w:tc>
          <w:tcPr>
            <w:tcW w:w="278" w:type="dxa"/>
            <w:tcBorders>
              <w:top w:val="dashed" w:sz="4" w:space="0" w:color="auto"/>
              <w:left w:val="single" w:sz="4" w:space="0" w:color="auto"/>
              <w:bottom w:val="dashed" w:sz="4" w:space="0" w:color="auto"/>
              <w:right w:val="nil"/>
            </w:tcBorders>
            <w:shd w:val="clear" w:color="auto" w:fill="auto"/>
            <w:noWrap/>
            <w:vAlign w:val="center"/>
          </w:tcPr>
          <w:p w14:paraId="137EEF7A" w14:textId="77777777" w:rsidR="00CE00DF" w:rsidRPr="00326F03" w:rsidRDefault="00CE00DF" w:rsidP="00D75699">
            <w:pPr>
              <w:keepNext/>
              <w:spacing w:before="60" w:after="60"/>
              <w:rPr>
                <w:rFonts w:cs="Arial"/>
              </w:rPr>
            </w:pPr>
          </w:p>
        </w:tc>
        <w:tc>
          <w:tcPr>
            <w:tcW w:w="7088" w:type="dxa"/>
            <w:tcBorders>
              <w:top w:val="dashed" w:sz="4" w:space="0" w:color="auto"/>
              <w:left w:val="nil"/>
              <w:bottom w:val="dashed" w:sz="4" w:space="0" w:color="auto"/>
              <w:right w:val="nil"/>
            </w:tcBorders>
            <w:shd w:val="clear" w:color="auto" w:fill="auto"/>
            <w:noWrap/>
            <w:vAlign w:val="center"/>
          </w:tcPr>
          <w:p w14:paraId="07B5CF7A" w14:textId="325F1F4B" w:rsidR="00CE00DF" w:rsidRPr="00430074" w:rsidRDefault="00CE00DF" w:rsidP="00D75699">
            <w:pPr>
              <w:keepNext/>
              <w:spacing w:before="60" w:after="60"/>
              <w:ind w:left="461"/>
              <w:rPr>
                <w:rFonts w:cs="Arial"/>
              </w:rPr>
            </w:pPr>
            <w:r w:rsidRPr="00430074">
              <w:rPr>
                <w:rFonts w:cs="Arial"/>
              </w:rPr>
              <w:t>ADRG</w:t>
            </w:r>
            <w:r>
              <w:rPr>
                <w:rFonts w:cs="Arial"/>
              </w:rPr>
              <w:t xml:space="preserve"> 801 </w:t>
            </w:r>
            <w:r>
              <w:rPr>
                <w:rFonts w:cs="Arial"/>
                <w:i/>
                <w:iCs/>
              </w:rPr>
              <w:t>G</w:t>
            </w:r>
            <w:r w:rsidR="00671400">
              <w:rPr>
                <w:rFonts w:cs="Arial"/>
                <w:i/>
                <w:iCs/>
              </w:rPr>
              <w:t xml:space="preserve">eneral </w:t>
            </w:r>
            <w:r>
              <w:rPr>
                <w:rFonts w:cs="Arial"/>
                <w:i/>
                <w:iCs/>
              </w:rPr>
              <w:t>I</w:t>
            </w:r>
            <w:r w:rsidR="00671400">
              <w:rPr>
                <w:rFonts w:cs="Arial"/>
                <w:i/>
                <w:iCs/>
              </w:rPr>
              <w:t>ntervention</w:t>
            </w:r>
            <w:r>
              <w:rPr>
                <w:rFonts w:cs="Arial"/>
                <w:i/>
                <w:iCs/>
              </w:rPr>
              <w:t xml:space="preserve"> unrelated to principal diagnosis</w:t>
            </w:r>
          </w:p>
        </w:tc>
        <w:tc>
          <w:tcPr>
            <w:tcW w:w="2268" w:type="dxa"/>
            <w:tcBorders>
              <w:top w:val="dashed" w:sz="4" w:space="0" w:color="auto"/>
              <w:left w:val="nil"/>
              <w:bottom w:val="dashed" w:sz="4" w:space="0" w:color="auto"/>
              <w:right w:val="single" w:sz="4" w:space="0" w:color="auto"/>
            </w:tcBorders>
            <w:shd w:val="clear" w:color="auto" w:fill="auto"/>
            <w:noWrap/>
            <w:vAlign w:val="center"/>
          </w:tcPr>
          <w:p w14:paraId="64E5241E" w14:textId="77777777" w:rsidR="00CE00DF" w:rsidRPr="00430074" w:rsidRDefault="00CE00DF" w:rsidP="0003478C">
            <w:pPr>
              <w:spacing w:before="60" w:after="60"/>
              <w:jc w:val="center"/>
              <w:rPr>
                <w:rFonts w:cs="Arial"/>
              </w:rPr>
            </w:pPr>
            <w:r w:rsidRPr="00430074">
              <w:rPr>
                <w:rFonts w:cs="Arial"/>
                <w:color w:val="000000"/>
              </w:rPr>
              <w:t>1</w:t>
            </w:r>
          </w:p>
        </w:tc>
      </w:tr>
      <w:tr w:rsidR="00CE00DF" w:rsidRPr="007459B5" w14:paraId="1FFBB199" w14:textId="77777777" w:rsidTr="00CE00DF">
        <w:trPr>
          <w:trHeight w:val="300"/>
        </w:trPr>
        <w:tc>
          <w:tcPr>
            <w:tcW w:w="278" w:type="dxa"/>
            <w:tcBorders>
              <w:top w:val="dashed" w:sz="4" w:space="0" w:color="auto"/>
              <w:left w:val="single" w:sz="4" w:space="0" w:color="auto"/>
              <w:bottom w:val="dashed" w:sz="4" w:space="0" w:color="auto"/>
              <w:right w:val="nil"/>
            </w:tcBorders>
            <w:shd w:val="clear" w:color="auto" w:fill="auto"/>
            <w:noWrap/>
            <w:vAlign w:val="center"/>
          </w:tcPr>
          <w:p w14:paraId="4554F597" w14:textId="77777777" w:rsidR="00CE00DF" w:rsidRPr="00326F03" w:rsidRDefault="00CE00DF" w:rsidP="0003478C">
            <w:pPr>
              <w:spacing w:before="60" w:after="60"/>
              <w:rPr>
                <w:rFonts w:cs="Arial"/>
              </w:rPr>
            </w:pPr>
          </w:p>
        </w:tc>
        <w:tc>
          <w:tcPr>
            <w:tcW w:w="7088" w:type="dxa"/>
            <w:tcBorders>
              <w:top w:val="dashed" w:sz="4" w:space="0" w:color="auto"/>
              <w:left w:val="nil"/>
              <w:bottom w:val="dashed" w:sz="4" w:space="0" w:color="auto"/>
              <w:right w:val="nil"/>
            </w:tcBorders>
            <w:shd w:val="clear" w:color="auto" w:fill="auto"/>
            <w:noWrap/>
            <w:vAlign w:val="center"/>
          </w:tcPr>
          <w:p w14:paraId="675E70C1" w14:textId="77777777" w:rsidR="00CE00DF" w:rsidRPr="007459B5" w:rsidRDefault="00CE00DF" w:rsidP="0003478C">
            <w:pPr>
              <w:spacing w:before="60" w:after="60"/>
              <w:ind w:left="461"/>
              <w:rPr>
                <w:rFonts w:cs="Arial"/>
              </w:rPr>
            </w:pPr>
            <w:r w:rsidRPr="007459B5">
              <w:rPr>
                <w:rFonts w:cs="Arial"/>
              </w:rPr>
              <w:t xml:space="preserve">ADRGs </w:t>
            </w:r>
            <w:r>
              <w:rPr>
                <w:rFonts w:cs="Arial"/>
              </w:rPr>
              <w:t xml:space="preserve">split </w:t>
            </w:r>
            <w:r w:rsidRPr="007459B5">
              <w:rPr>
                <w:rFonts w:cs="Arial"/>
              </w:rPr>
              <w:t>using administrative variables</w:t>
            </w:r>
          </w:p>
        </w:tc>
        <w:tc>
          <w:tcPr>
            <w:tcW w:w="2268" w:type="dxa"/>
            <w:tcBorders>
              <w:top w:val="dashed" w:sz="4" w:space="0" w:color="auto"/>
              <w:left w:val="nil"/>
              <w:bottom w:val="dashed" w:sz="4" w:space="0" w:color="auto"/>
              <w:right w:val="single" w:sz="4" w:space="0" w:color="auto"/>
            </w:tcBorders>
            <w:shd w:val="clear" w:color="auto" w:fill="auto"/>
            <w:noWrap/>
            <w:vAlign w:val="center"/>
          </w:tcPr>
          <w:p w14:paraId="2D188038" w14:textId="328DEEEE" w:rsidR="00CE00DF" w:rsidRPr="007459B5" w:rsidRDefault="00722E1C" w:rsidP="0003478C">
            <w:pPr>
              <w:spacing w:before="60" w:after="60"/>
              <w:jc w:val="center"/>
              <w:rPr>
                <w:rFonts w:cs="Arial"/>
              </w:rPr>
            </w:pPr>
            <w:r>
              <w:rPr>
                <w:rFonts w:cs="Arial"/>
              </w:rPr>
              <w:t>6</w:t>
            </w:r>
          </w:p>
        </w:tc>
      </w:tr>
      <w:tr w:rsidR="00CE00DF" w:rsidRPr="007459B5" w14:paraId="72322613" w14:textId="77777777" w:rsidTr="00CE00DF">
        <w:trPr>
          <w:trHeight w:val="300"/>
        </w:trPr>
        <w:tc>
          <w:tcPr>
            <w:tcW w:w="278" w:type="dxa"/>
            <w:tcBorders>
              <w:top w:val="dashed" w:sz="4" w:space="0" w:color="auto"/>
              <w:left w:val="single" w:sz="4" w:space="0" w:color="auto"/>
              <w:bottom w:val="dashed" w:sz="4" w:space="0" w:color="auto"/>
              <w:right w:val="nil"/>
            </w:tcBorders>
            <w:shd w:val="clear" w:color="auto" w:fill="auto"/>
            <w:noWrap/>
            <w:vAlign w:val="center"/>
          </w:tcPr>
          <w:p w14:paraId="15D8F87A" w14:textId="77777777" w:rsidR="00CE00DF" w:rsidRPr="00326F03" w:rsidRDefault="00CE00DF" w:rsidP="0003478C">
            <w:pPr>
              <w:spacing w:before="60" w:after="60"/>
              <w:rPr>
                <w:rFonts w:cs="Arial"/>
              </w:rPr>
            </w:pPr>
          </w:p>
        </w:tc>
        <w:tc>
          <w:tcPr>
            <w:tcW w:w="7088" w:type="dxa"/>
            <w:tcBorders>
              <w:top w:val="dashed" w:sz="4" w:space="0" w:color="auto"/>
              <w:left w:val="nil"/>
              <w:bottom w:val="dashed" w:sz="4" w:space="0" w:color="auto"/>
              <w:right w:val="nil"/>
            </w:tcBorders>
            <w:shd w:val="clear" w:color="auto" w:fill="auto"/>
            <w:noWrap/>
            <w:vAlign w:val="center"/>
          </w:tcPr>
          <w:p w14:paraId="3FC11525" w14:textId="60C79D04" w:rsidR="00CE00DF" w:rsidRPr="007459B5" w:rsidRDefault="00CE00DF" w:rsidP="0003478C">
            <w:pPr>
              <w:spacing w:before="60" w:after="60"/>
              <w:ind w:left="461"/>
              <w:rPr>
                <w:rFonts w:cs="Arial"/>
              </w:rPr>
            </w:pPr>
            <w:r w:rsidRPr="007459B5">
              <w:rPr>
                <w:rFonts w:cs="Arial"/>
              </w:rPr>
              <w:t xml:space="preserve">ADRGs with </w:t>
            </w:r>
            <w:r w:rsidR="00B6489C">
              <w:rPr>
                <w:rFonts w:cs="Arial"/>
              </w:rPr>
              <w:t>splits retained due to marginal failure</w:t>
            </w:r>
          </w:p>
        </w:tc>
        <w:tc>
          <w:tcPr>
            <w:tcW w:w="2268" w:type="dxa"/>
            <w:tcBorders>
              <w:top w:val="dashed" w:sz="4" w:space="0" w:color="auto"/>
              <w:left w:val="nil"/>
              <w:bottom w:val="dashed" w:sz="4" w:space="0" w:color="auto"/>
              <w:right w:val="single" w:sz="4" w:space="0" w:color="auto"/>
            </w:tcBorders>
            <w:shd w:val="clear" w:color="auto" w:fill="auto"/>
            <w:noWrap/>
            <w:vAlign w:val="center"/>
          </w:tcPr>
          <w:p w14:paraId="6D550873" w14:textId="352E34FB" w:rsidR="00CE00DF" w:rsidRPr="007459B5" w:rsidRDefault="001A7DA9" w:rsidP="0003478C">
            <w:pPr>
              <w:spacing w:before="60" w:after="60"/>
              <w:jc w:val="center"/>
              <w:rPr>
                <w:rFonts w:cs="Arial"/>
              </w:rPr>
            </w:pPr>
            <w:r>
              <w:rPr>
                <w:rFonts w:cs="Arial"/>
              </w:rPr>
              <w:t>11</w:t>
            </w:r>
          </w:p>
        </w:tc>
      </w:tr>
      <w:tr w:rsidR="00CE00DF" w:rsidRPr="007459B5" w14:paraId="37C7F40B" w14:textId="77777777" w:rsidTr="00CE00DF">
        <w:trPr>
          <w:trHeight w:val="300"/>
        </w:trPr>
        <w:tc>
          <w:tcPr>
            <w:tcW w:w="278" w:type="dxa"/>
            <w:tcBorders>
              <w:top w:val="dashed" w:sz="4" w:space="0" w:color="auto"/>
              <w:left w:val="single" w:sz="4" w:space="0" w:color="auto"/>
              <w:bottom w:val="dashed" w:sz="4" w:space="0" w:color="auto"/>
              <w:right w:val="nil"/>
            </w:tcBorders>
            <w:shd w:val="clear" w:color="auto" w:fill="auto"/>
            <w:noWrap/>
            <w:vAlign w:val="center"/>
          </w:tcPr>
          <w:p w14:paraId="08EBA250" w14:textId="77777777" w:rsidR="00CE00DF" w:rsidRPr="00326F03" w:rsidRDefault="00CE00DF" w:rsidP="0003478C">
            <w:pPr>
              <w:spacing w:before="60" w:after="60"/>
              <w:rPr>
                <w:rFonts w:cs="Arial"/>
              </w:rPr>
            </w:pPr>
          </w:p>
        </w:tc>
        <w:tc>
          <w:tcPr>
            <w:tcW w:w="7088" w:type="dxa"/>
            <w:tcBorders>
              <w:top w:val="dashed" w:sz="4" w:space="0" w:color="auto"/>
              <w:left w:val="nil"/>
              <w:bottom w:val="dashed" w:sz="4" w:space="0" w:color="auto"/>
              <w:right w:val="nil"/>
            </w:tcBorders>
            <w:shd w:val="clear" w:color="auto" w:fill="auto"/>
            <w:noWrap/>
            <w:vAlign w:val="center"/>
          </w:tcPr>
          <w:p w14:paraId="52BE90D5" w14:textId="4E4F9DC7" w:rsidR="00CE00DF" w:rsidRPr="007459B5" w:rsidRDefault="00CE00DF" w:rsidP="0003478C">
            <w:pPr>
              <w:spacing w:before="60" w:after="60"/>
              <w:ind w:left="461"/>
              <w:rPr>
                <w:rFonts w:cs="Arial"/>
              </w:rPr>
            </w:pPr>
            <w:r w:rsidRPr="007459B5">
              <w:rPr>
                <w:rFonts w:cs="Arial"/>
              </w:rPr>
              <w:t xml:space="preserve">ADRGs with manual splits due to failure to select a </w:t>
            </w:r>
            <w:r w:rsidR="00B6489C">
              <w:rPr>
                <w:rFonts w:cs="Arial"/>
              </w:rPr>
              <w:t xml:space="preserve">candidate </w:t>
            </w:r>
            <w:r w:rsidRPr="007459B5">
              <w:rPr>
                <w:rFonts w:cs="Arial"/>
              </w:rPr>
              <w:t>threshold</w:t>
            </w:r>
          </w:p>
        </w:tc>
        <w:tc>
          <w:tcPr>
            <w:tcW w:w="2268" w:type="dxa"/>
            <w:tcBorders>
              <w:top w:val="dashed" w:sz="4" w:space="0" w:color="auto"/>
              <w:left w:val="nil"/>
              <w:bottom w:val="dashed" w:sz="4" w:space="0" w:color="auto"/>
              <w:right w:val="single" w:sz="4" w:space="0" w:color="auto"/>
            </w:tcBorders>
            <w:shd w:val="clear" w:color="auto" w:fill="auto"/>
            <w:noWrap/>
            <w:vAlign w:val="center"/>
          </w:tcPr>
          <w:p w14:paraId="73C716F0" w14:textId="67729DB4" w:rsidR="00CE00DF" w:rsidRPr="007459B5" w:rsidRDefault="00AD4AB7" w:rsidP="0003478C">
            <w:pPr>
              <w:spacing w:before="60" w:after="60"/>
              <w:jc w:val="center"/>
              <w:rPr>
                <w:rFonts w:cs="Arial"/>
              </w:rPr>
            </w:pPr>
            <w:r>
              <w:rPr>
                <w:rFonts w:cs="Arial"/>
              </w:rPr>
              <w:t>18</w:t>
            </w:r>
          </w:p>
        </w:tc>
      </w:tr>
      <w:tr w:rsidR="00CE00DF" w:rsidRPr="007459B5" w14:paraId="68CC0CE6" w14:textId="77777777" w:rsidTr="00CE00DF">
        <w:trPr>
          <w:trHeight w:val="300"/>
        </w:trPr>
        <w:tc>
          <w:tcPr>
            <w:tcW w:w="278" w:type="dxa"/>
            <w:tcBorders>
              <w:top w:val="dashed" w:sz="4" w:space="0" w:color="auto"/>
              <w:left w:val="single" w:sz="4" w:space="0" w:color="auto"/>
              <w:bottom w:val="dashed" w:sz="4" w:space="0" w:color="auto"/>
              <w:right w:val="nil"/>
            </w:tcBorders>
            <w:shd w:val="clear" w:color="auto" w:fill="auto"/>
            <w:noWrap/>
            <w:vAlign w:val="center"/>
            <w:hideMark/>
          </w:tcPr>
          <w:p w14:paraId="0CEA1168" w14:textId="77777777" w:rsidR="00CE00DF" w:rsidRPr="00326F03" w:rsidRDefault="00CE00DF" w:rsidP="0003478C">
            <w:pPr>
              <w:spacing w:before="60" w:after="60"/>
              <w:rPr>
                <w:rFonts w:cs="Arial"/>
              </w:rPr>
            </w:pPr>
          </w:p>
        </w:tc>
        <w:tc>
          <w:tcPr>
            <w:tcW w:w="7088" w:type="dxa"/>
            <w:tcBorders>
              <w:top w:val="dashed" w:sz="4" w:space="0" w:color="auto"/>
              <w:left w:val="nil"/>
              <w:bottom w:val="dashed" w:sz="4" w:space="0" w:color="auto"/>
              <w:right w:val="nil"/>
            </w:tcBorders>
            <w:shd w:val="clear" w:color="auto" w:fill="auto"/>
            <w:noWrap/>
            <w:vAlign w:val="center"/>
            <w:hideMark/>
          </w:tcPr>
          <w:p w14:paraId="0AAA7A3B" w14:textId="2EA10EA6" w:rsidR="00CE00DF" w:rsidRPr="007459B5" w:rsidRDefault="00CE00DF" w:rsidP="0003478C">
            <w:pPr>
              <w:spacing w:before="60" w:after="60"/>
              <w:ind w:left="461"/>
              <w:rPr>
                <w:rFonts w:cs="Arial"/>
              </w:rPr>
            </w:pPr>
            <w:r w:rsidRPr="007459B5">
              <w:rPr>
                <w:rFonts w:cs="Arial"/>
              </w:rPr>
              <w:t xml:space="preserve">Other ADRGs with same number of splits as </w:t>
            </w:r>
            <w:r w:rsidR="00F11256">
              <w:rPr>
                <w:rFonts w:cs="Arial"/>
              </w:rPr>
              <w:t xml:space="preserve">AR-DRG </w:t>
            </w:r>
            <w:r w:rsidRPr="007459B5">
              <w:rPr>
                <w:rFonts w:cs="Arial"/>
              </w:rPr>
              <w:t>V11.0</w:t>
            </w:r>
          </w:p>
        </w:tc>
        <w:tc>
          <w:tcPr>
            <w:tcW w:w="2268" w:type="dxa"/>
            <w:tcBorders>
              <w:top w:val="dashed" w:sz="4" w:space="0" w:color="auto"/>
              <w:left w:val="nil"/>
              <w:bottom w:val="dashed" w:sz="4" w:space="0" w:color="auto"/>
              <w:right w:val="single" w:sz="4" w:space="0" w:color="auto"/>
            </w:tcBorders>
            <w:shd w:val="clear" w:color="auto" w:fill="auto"/>
            <w:noWrap/>
            <w:vAlign w:val="center"/>
            <w:hideMark/>
          </w:tcPr>
          <w:p w14:paraId="491FECCB" w14:textId="4135E827" w:rsidR="00CE00DF" w:rsidRPr="007459B5" w:rsidRDefault="00341179" w:rsidP="0003478C">
            <w:pPr>
              <w:spacing w:before="60" w:after="60"/>
              <w:jc w:val="center"/>
              <w:rPr>
                <w:rFonts w:cs="Arial"/>
              </w:rPr>
            </w:pPr>
            <w:r>
              <w:rPr>
                <w:rFonts w:cs="Arial"/>
              </w:rPr>
              <w:t>3</w:t>
            </w:r>
            <w:r w:rsidR="00722E1C">
              <w:rPr>
                <w:rFonts w:cs="Arial"/>
              </w:rPr>
              <w:t>58</w:t>
            </w:r>
          </w:p>
        </w:tc>
      </w:tr>
      <w:tr w:rsidR="00CE00DF" w:rsidRPr="00FA0E33" w14:paraId="3A23FCE1" w14:textId="77777777" w:rsidTr="00CE00DF">
        <w:trPr>
          <w:trHeight w:val="300"/>
        </w:trPr>
        <w:tc>
          <w:tcPr>
            <w:tcW w:w="278" w:type="dxa"/>
            <w:tcBorders>
              <w:top w:val="dashed" w:sz="4" w:space="0" w:color="auto"/>
              <w:left w:val="single" w:sz="4" w:space="0" w:color="auto"/>
              <w:bottom w:val="single" w:sz="4" w:space="0" w:color="auto"/>
              <w:right w:val="nil"/>
            </w:tcBorders>
            <w:shd w:val="clear" w:color="auto" w:fill="auto"/>
            <w:noWrap/>
            <w:vAlign w:val="center"/>
          </w:tcPr>
          <w:p w14:paraId="7717B5A2" w14:textId="77777777" w:rsidR="00CE00DF" w:rsidRPr="00326F03" w:rsidRDefault="00CE00DF" w:rsidP="0003478C">
            <w:pPr>
              <w:spacing w:before="60" w:after="60"/>
              <w:rPr>
                <w:rFonts w:cs="Arial"/>
              </w:rPr>
            </w:pPr>
          </w:p>
        </w:tc>
        <w:tc>
          <w:tcPr>
            <w:tcW w:w="7088" w:type="dxa"/>
            <w:tcBorders>
              <w:top w:val="dashed" w:sz="4" w:space="0" w:color="auto"/>
              <w:left w:val="nil"/>
              <w:bottom w:val="single" w:sz="4" w:space="0" w:color="auto"/>
              <w:right w:val="nil"/>
            </w:tcBorders>
            <w:shd w:val="clear" w:color="auto" w:fill="auto"/>
            <w:noWrap/>
            <w:vAlign w:val="center"/>
          </w:tcPr>
          <w:p w14:paraId="639FFF23" w14:textId="6D0746FE" w:rsidR="00CE00DF" w:rsidRPr="00251959" w:rsidRDefault="00CE00DF" w:rsidP="0003478C">
            <w:pPr>
              <w:spacing w:before="60" w:after="60"/>
              <w:ind w:left="459"/>
              <w:rPr>
                <w:rFonts w:cs="Arial"/>
              </w:rPr>
            </w:pPr>
            <w:r w:rsidRPr="00251959">
              <w:rPr>
                <w:rFonts w:cs="Arial"/>
              </w:rPr>
              <w:t>Total with same number of splits</w:t>
            </w:r>
            <w:r>
              <w:rPr>
                <w:rFonts w:cs="Arial"/>
              </w:rPr>
              <w:t xml:space="preserve"> as </w:t>
            </w:r>
            <w:r w:rsidR="00F11256">
              <w:rPr>
                <w:rFonts w:cs="Arial"/>
              </w:rPr>
              <w:t xml:space="preserve">AR-DRG </w:t>
            </w:r>
            <w:r>
              <w:rPr>
                <w:rFonts w:cs="Arial"/>
              </w:rPr>
              <w:t>V11.0</w:t>
            </w:r>
          </w:p>
        </w:tc>
        <w:tc>
          <w:tcPr>
            <w:tcW w:w="2268" w:type="dxa"/>
            <w:tcBorders>
              <w:top w:val="dashed" w:sz="4" w:space="0" w:color="auto"/>
              <w:left w:val="nil"/>
              <w:bottom w:val="single" w:sz="4" w:space="0" w:color="auto"/>
              <w:right w:val="single" w:sz="4" w:space="0" w:color="auto"/>
            </w:tcBorders>
            <w:shd w:val="clear" w:color="auto" w:fill="auto"/>
            <w:noWrap/>
            <w:vAlign w:val="center"/>
          </w:tcPr>
          <w:p w14:paraId="0C0BC227" w14:textId="77777777" w:rsidR="00CE00DF" w:rsidRPr="000C34FD" w:rsidRDefault="00CE00DF" w:rsidP="0003478C">
            <w:pPr>
              <w:spacing w:before="60" w:after="60"/>
              <w:jc w:val="center"/>
              <w:rPr>
                <w:rFonts w:cs="Arial"/>
                <w:b/>
                <w:bCs/>
                <w:color w:val="000000"/>
              </w:rPr>
            </w:pPr>
            <w:r w:rsidRPr="000C34FD">
              <w:rPr>
                <w:rFonts w:cs="Arial"/>
                <w:b/>
                <w:bCs/>
                <w:color w:val="000000"/>
              </w:rPr>
              <w:t>397</w:t>
            </w:r>
          </w:p>
        </w:tc>
      </w:tr>
      <w:tr w:rsidR="00CE00DF" w:rsidRPr="00FA0E33" w14:paraId="0D9FDF3C" w14:textId="77777777" w:rsidTr="00CE00DF">
        <w:trPr>
          <w:trHeight w:val="300"/>
        </w:trPr>
        <w:tc>
          <w:tcPr>
            <w:tcW w:w="278" w:type="dxa"/>
            <w:tcBorders>
              <w:top w:val="dashed" w:sz="4" w:space="0" w:color="auto"/>
              <w:left w:val="single" w:sz="4" w:space="0" w:color="auto"/>
              <w:bottom w:val="single" w:sz="4" w:space="0" w:color="auto"/>
              <w:right w:val="nil"/>
            </w:tcBorders>
            <w:shd w:val="clear" w:color="auto" w:fill="auto"/>
            <w:noWrap/>
            <w:vAlign w:val="center"/>
            <w:hideMark/>
          </w:tcPr>
          <w:p w14:paraId="11A90BBF" w14:textId="77777777" w:rsidR="00CE00DF" w:rsidRPr="00F11256" w:rsidRDefault="00CE00DF" w:rsidP="0003478C">
            <w:pPr>
              <w:spacing w:before="60" w:after="60"/>
              <w:rPr>
                <w:rFonts w:cs="Arial"/>
              </w:rPr>
            </w:pPr>
          </w:p>
        </w:tc>
        <w:tc>
          <w:tcPr>
            <w:tcW w:w="7088" w:type="dxa"/>
            <w:tcBorders>
              <w:top w:val="dashed" w:sz="4" w:space="0" w:color="auto"/>
              <w:left w:val="nil"/>
              <w:bottom w:val="single" w:sz="4" w:space="0" w:color="auto"/>
              <w:right w:val="nil"/>
            </w:tcBorders>
            <w:shd w:val="clear" w:color="auto" w:fill="auto"/>
            <w:noWrap/>
            <w:vAlign w:val="center"/>
            <w:hideMark/>
          </w:tcPr>
          <w:p w14:paraId="1D346738" w14:textId="08649C98" w:rsidR="00CE00DF" w:rsidRPr="00FE63ED" w:rsidRDefault="00CE00DF" w:rsidP="0003478C">
            <w:pPr>
              <w:spacing w:before="60" w:after="60"/>
              <w:rPr>
                <w:rFonts w:cs="Arial"/>
              </w:rPr>
            </w:pPr>
            <w:r w:rsidRPr="00FE63ED">
              <w:rPr>
                <w:rFonts w:cs="Arial"/>
              </w:rPr>
              <w:t xml:space="preserve">ADRGs with different number of splits to </w:t>
            </w:r>
            <w:r w:rsidR="00F11256" w:rsidRPr="00FE63ED">
              <w:rPr>
                <w:rFonts w:cs="Arial"/>
              </w:rPr>
              <w:t xml:space="preserve">AR-DRG </w:t>
            </w:r>
            <w:r w:rsidRPr="00FE63ED">
              <w:rPr>
                <w:rFonts w:cs="Arial"/>
              </w:rPr>
              <w:t>V11.0</w:t>
            </w:r>
          </w:p>
        </w:tc>
        <w:tc>
          <w:tcPr>
            <w:tcW w:w="2268" w:type="dxa"/>
            <w:tcBorders>
              <w:top w:val="dashed" w:sz="4" w:space="0" w:color="auto"/>
              <w:left w:val="nil"/>
              <w:bottom w:val="single" w:sz="4" w:space="0" w:color="auto"/>
              <w:right w:val="single" w:sz="4" w:space="0" w:color="auto"/>
            </w:tcBorders>
            <w:shd w:val="clear" w:color="auto" w:fill="auto"/>
            <w:noWrap/>
            <w:vAlign w:val="center"/>
            <w:hideMark/>
          </w:tcPr>
          <w:p w14:paraId="7E689818" w14:textId="77777777" w:rsidR="00CE00DF" w:rsidRPr="00FA0E33" w:rsidRDefault="00CE00DF" w:rsidP="0003478C">
            <w:pPr>
              <w:spacing w:before="60" w:after="60"/>
              <w:rPr>
                <w:rFonts w:cs="Arial"/>
              </w:rPr>
            </w:pPr>
          </w:p>
        </w:tc>
      </w:tr>
      <w:tr w:rsidR="00CE00DF" w14:paraId="38F62341" w14:textId="77777777" w:rsidTr="00CE00DF">
        <w:trPr>
          <w:trHeight w:val="300"/>
        </w:trPr>
        <w:tc>
          <w:tcPr>
            <w:tcW w:w="278" w:type="dxa"/>
            <w:tcBorders>
              <w:top w:val="dashed" w:sz="4" w:space="0" w:color="auto"/>
              <w:left w:val="single" w:sz="4" w:space="0" w:color="auto"/>
              <w:bottom w:val="single" w:sz="4" w:space="0" w:color="auto"/>
              <w:right w:val="nil"/>
            </w:tcBorders>
            <w:shd w:val="clear" w:color="auto" w:fill="auto"/>
            <w:noWrap/>
            <w:vAlign w:val="center"/>
          </w:tcPr>
          <w:p w14:paraId="4943C6DB" w14:textId="77777777" w:rsidR="00CE00DF" w:rsidRPr="00326F03" w:rsidRDefault="00CE00DF" w:rsidP="0003478C">
            <w:pPr>
              <w:spacing w:before="60" w:after="60"/>
              <w:rPr>
                <w:rFonts w:cs="Arial"/>
              </w:rPr>
            </w:pPr>
          </w:p>
        </w:tc>
        <w:tc>
          <w:tcPr>
            <w:tcW w:w="7088" w:type="dxa"/>
            <w:tcBorders>
              <w:top w:val="dashed" w:sz="4" w:space="0" w:color="auto"/>
              <w:left w:val="nil"/>
              <w:bottom w:val="single" w:sz="4" w:space="0" w:color="auto"/>
              <w:right w:val="nil"/>
            </w:tcBorders>
            <w:shd w:val="clear" w:color="auto" w:fill="auto"/>
            <w:noWrap/>
            <w:vAlign w:val="center"/>
          </w:tcPr>
          <w:p w14:paraId="48309307" w14:textId="19D9FEEE" w:rsidR="00CE00DF" w:rsidRPr="00251959" w:rsidRDefault="00CE00DF" w:rsidP="0003478C">
            <w:pPr>
              <w:spacing w:before="60" w:after="60"/>
              <w:ind w:left="459"/>
              <w:rPr>
                <w:rFonts w:cs="Arial"/>
              </w:rPr>
            </w:pPr>
            <w:r w:rsidRPr="00251959">
              <w:rPr>
                <w:rFonts w:cs="Arial"/>
              </w:rPr>
              <w:t>Total</w:t>
            </w:r>
            <w:r>
              <w:rPr>
                <w:rFonts w:cs="Arial"/>
              </w:rPr>
              <w:t xml:space="preserve"> with different number of splits to </w:t>
            </w:r>
            <w:r w:rsidR="00F11256">
              <w:rPr>
                <w:rFonts w:cs="Arial"/>
              </w:rPr>
              <w:t xml:space="preserve">AR-DRG </w:t>
            </w:r>
            <w:r>
              <w:rPr>
                <w:rFonts w:cs="Arial"/>
              </w:rPr>
              <w:t>V11.0</w:t>
            </w:r>
          </w:p>
        </w:tc>
        <w:tc>
          <w:tcPr>
            <w:tcW w:w="2268" w:type="dxa"/>
            <w:tcBorders>
              <w:top w:val="dashed" w:sz="4" w:space="0" w:color="auto"/>
              <w:left w:val="nil"/>
              <w:bottom w:val="single" w:sz="4" w:space="0" w:color="auto"/>
              <w:right w:val="single" w:sz="4" w:space="0" w:color="auto"/>
            </w:tcBorders>
            <w:shd w:val="clear" w:color="auto" w:fill="auto"/>
            <w:noWrap/>
            <w:vAlign w:val="center"/>
          </w:tcPr>
          <w:p w14:paraId="0A855AB9" w14:textId="77777777" w:rsidR="00CE00DF" w:rsidRDefault="00CE00DF" w:rsidP="0003478C">
            <w:pPr>
              <w:spacing w:before="60" w:after="60"/>
              <w:jc w:val="center"/>
              <w:rPr>
                <w:rFonts w:cs="Arial"/>
                <w:color w:val="000000"/>
              </w:rPr>
            </w:pPr>
            <w:r>
              <w:rPr>
                <w:rFonts w:cs="Arial"/>
                <w:color w:val="000000"/>
              </w:rPr>
              <w:t>2</w:t>
            </w:r>
          </w:p>
        </w:tc>
      </w:tr>
      <w:tr w:rsidR="00CE00DF" w:rsidRPr="007459B5" w14:paraId="0260A964" w14:textId="77777777" w:rsidTr="00CE00DF">
        <w:trPr>
          <w:trHeight w:val="300"/>
        </w:trPr>
        <w:tc>
          <w:tcPr>
            <w:tcW w:w="7366" w:type="dxa"/>
            <w:gridSpan w:val="2"/>
            <w:tcBorders>
              <w:top w:val="single" w:sz="4" w:space="0" w:color="auto"/>
              <w:left w:val="single" w:sz="4" w:space="0" w:color="auto"/>
              <w:bottom w:val="single" w:sz="4" w:space="0" w:color="auto"/>
              <w:right w:val="nil"/>
            </w:tcBorders>
            <w:shd w:val="clear" w:color="auto" w:fill="auto"/>
            <w:noWrap/>
            <w:vAlign w:val="center"/>
            <w:hideMark/>
          </w:tcPr>
          <w:p w14:paraId="55B3495B" w14:textId="0743E46A" w:rsidR="00CE00DF" w:rsidRPr="007459B5" w:rsidRDefault="00CE00DF" w:rsidP="0003478C">
            <w:pPr>
              <w:spacing w:before="60" w:after="60"/>
              <w:ind w:firstLine="306"/>
              <w:rPr>
                <w:rFonts w:cs="Arial"/>
              </w:rPr>
            </w:pPr>
            <w:r w:rsidRPr="003133A1">
              <w:rPr>
                <w:rFonts w:cs="Arial"/>
                <w:b/>
                <w:bCs/>
              </w:rPr>
              <w:t>T</w:t>
            </w:r>
            <w:r w:rsidRPr="002949A8">
              <w:rPr>
                <w:rFonts w:cs="Arial"/>
                <w:b/>
                <w:bCs/>
              </w:rPr>
              <w:t>otal</w:t>
            </w:r>
            <w:r w:rsidRPr="007459B5">
              <w:rPr>
                <w:rFonts w:cs="Arial"/>
                <w:b/>
                <w:bCs/>
              </w:rPr>
              <w:t xml:space="preserve"> ADRGs</w:t>
            </w:r>
            <w:r w:rsidR="00A15C6B">
              <w:rPr>
                <w:rFonts w:cs="Arial"/>
                <w:b/>
                <w:bCs/>
              </w:rPr>
              <w:t xml:space="preserve"> comparable to those in AR-DRG V11.0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5A12129B" w14:textId="77777777" w:rsidR="00CE00DF" w:rsidRPr="007459B5" w:rsidRDefault="00CE00DF" w:rsidP="0003478C">
            <w:pPr>
              <w:spacing w:before="60" w:after="60"/>
              <w:ind w:firstLine="1452"/>
              <w:jc w:val="right"/>
              <w:rPr>
                <w:rFonts w:cs="Arial"/>
              </w:rPr>
            </w:pPr>
            <w:r w:rsidRPr="007459B5">
              <w:rPr>
                <w:rFonts w:cs="Arial"/>
                <w:b/>
                <w:bCs/>
              </w:rPr>
              <w:t>399</w:t>
            </w:r>
          </w:p>
        </w:tc>
      </w:tr>
      <w:tr w:rsidR="00CE00DF" w:rsidRPr="007459B5" w:rsidDel="00284D3C" w14:paraId="6DA717C2" w14:textId="77777777" w:rsidTr="00CE00DF">
        <w:trPr>
          <w:trHeight w:val="300"/>
        </w:trPr>
        <w:tc>
          <w:tcPr>
            <w:tcW w:w="7366" w:type="dxa"/>
            <w:gridSpan w:val="2"/>
            <w:tcBorders>
              <w:top w:val="single" w:sz="4" w:space="0" w:color="auto"/>
              <w:left w:val="single" w:sz="4" w:space="0" w:color="auto"/>
              <w:bottom w:val="single" w:sz="4" w:space="0" w:color="auto"/>
              <w:right w:val="nil"/>
            </w:tcBorders>
            <w:shd w:val="clear" w:color="auto" w:fill="auto"/>
            <w:noWrap/>
            <w:vAlign w:val="center"/>
          </w:tcPr>
          <w:p w14:paraId="514F1614" w14:textId="77777777" w:rsidR="00CE00DF" w:rsidRPr="007459B5" w:rsidRDefault="00CE00DF" w:rsidP="0003478C">
            <w:pPr>
              <w:spacing w:before="60" w:after="60"/>
              <w:rPr>
                <w:rFonts w:cs="Arial"/>
                <w:b/>
                <w:bCs/>
              </w:rPr>
            </w:pPr>
            <w:r w:rsidRPr="007459B5">
              <w:rPr>
                <w:rFonts w:cs="Arial"/>
                <w:b/>
                <w:bCs/>
              </w:rPr>
              <w:t>T</w:t>
            </w:r>
            <w:r>
              <w:rPr>
                <w:rFonts w:cs="Arial"/>
                <w:b/>
                <w:bCs/>
              </w:rPr>
              <w:t>otal</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620ED24F" w14:textId="77777777" w:rsidR="00CE00DF" w:rsidRPr="007459B5" w:rsidDel="00284D3C" w:rsidRDefault="00CE00DF" w:rsidP="0003478C">
            <w:pPr>
              <w:tabs>
                <w:tab w:val="left" w:pos="1830"/>
              </w:tabs>
              <w:spacing w:before="60" w:after="60"/>
              <w:ind w:left="601" w:firstLine="709"/>
              <w:jc w:val="right"/>
              <w:rPr>
                <w:rFonts w:cs="Arial"/>
                <w:b/>
                <w:bCs/>
              </w:rPr>
            </w:pPr>
            <w:r w:rsidRPr="007459B5">
              <w:rPr>
                <w:rFonts w:cs="Arial"/>
                <w:b/>
                <w:bCs/>
              </w:rPr>
              <w:t>405</w:t>
            </w:r>
          </w:p>
        </w:tc>
      </w:tr>
    </w:tbl>
    <w:p w14:paraId="4287F27F" w14:textId="63B78D19" w:rsidR="00BA1762" w:rsidRPr="00BC28A9" w:rsidRDefault="00BA1762" w:rsidP="00FE63ED">
      <w:pPr>
        <w:pStyle w:val="Heading2"/>
        <w:spacing w:before="360" w:after="120" w:line="260" w:lineRule="atLeast"/>
        <w:ind w:left="578" w:hanging="578"/>
        <w:contextualSpacing/>
      </w:pPr>
      <w:bookmarkStart w:id="93" w:name="_Toc534624611"/>
      <w:bookmarkStart w:id="94" w:name="_Toc100843001"/>
      <w:bookmarkStart w:id="95" w:name="_Toc190764680"/>
      <w:r w:rsidRPr="00BC28A9">
        <w:t>New ADRGs</w:t>
      </w:r>
      <w:bookmarkEnd w:id="93"/>
      <w:bookmarkEnd w:id="94"/>
      <w:bookmarkEnd w:id="95"/>
    </w:p>
    <w:p w14:paraId="746EB738" w14:textId="2F6BEBA3" w:rsidR="00BA1762" w:rsidRDefault="00BA1762" w:rsidP="000D1DE1">
      <w:r w:rsidRPr="00BC28A9">
        <w:t>AR-DRG V</w:t>
      </w:r>
      <w:r w:rsidR="008F6F0C">
        <w:t>12.0</w:t>
      </w:r>
      <w:r w:rsidRPr="00BC28A9">
        <w:t xml:space="preserve"> has </w:t>
      </w:r>
      <w:r w:rsidR="00D74F41">
        <w:t>6</w:t>
      </w:r>
      <w:r w:rsidR="00B515F6">
        <w:t xml:space="preserve"> </w:t>
      </w:r>
      <w:r w:rsidRPr="00BC28A9">
        <w:t>new ADRGs</w:t>
      </w:r>
      <w:r w:rsidR="00B529DC">
        <w:t xml:space="preserve">, </w:t>
      </w:r>
      <w:r w:rsidR="006624E5">
        <w:t>one</w:t>
      </w:r>
      <w:r w:rsidR="00B529DC">
        <w:t xml:space="preserve"> intervention ADRG and 5 medical ADRGs</w:t>
      </w:r>
      <w:r w:rsidRPr="00BC28A9">
        <w:t>:</w:t>
      </w:r>
    </w:p>
    <w:p w14:paraId="49532735" w14:textId="7A00965A" w:rsidR="00B529DC" w:rsidRPr="00D907C2" w:rsidRDefault="00B529DC" w:rsidP="000D1DE1">
      <w:pPr>
        <w:rPr>
          <w:b/>
          <w:bCs/>
        </w:rPr>
      </w:pPr>
      <w:r w:rsidRPr="00D907C2">
        <w:rPr>
          <w:b/>
          <w:bCs/>
        </w:rPr>
        <w:t>Intervention ADRG</w:t>
      </w:r>
    </w:p>
    <w:p w14:paraId="1358632A" w14:textId="2E0789A2" w:rsidR="00B35363" w:rsidRPr="00D907C2" w:rsidRDefault="00B35363" w:rsidP="00FE63ED">
      <w:pPr>
        <w:pStyle w:val="BodyText"/>
        <w:numPr>
          <w:ilvl w:val="1"/>
          <w:numId w:val="33"/>
        </w:numPr>
        <w:spacing w:before="120" w:after="160" w:line="288" w:lineRule="auto"/>
        <w:ind w:left="714" w:hanging="357"/>
        <w:rPr>
          <w:color w:val="14272E"/>
        </w:rPr>
      </w:pPr>
      <w:r>
        <w:rPr>
          <w:color w:val="14272E"/>
        </w:rPr>
        <w:t xml:space="preserve">A16 </w:t>
      </w:r>
      <w:r w:rsidRPr="00916F9F">
        <w:rPr>
          <w:i/>
          <w:iCs/>
          <w:color w:val="14272E"/>
        </w:rPr>
        <w:t xml:space="preserve">Posthumous </w:t>
      </w:r>
      <w:r w:rsidR="00F057C7">
        <w:rPr>
          <w:i/>
          <w:iCs/>
          <w:color w:val="14272E"/>
        </w:rPr>
        <w:t>o</w:t>
      </w:r>
      <w:r w:rsidRPr="00916F9F">
        <w:rPr>
          <w:i/>
          <w:iCs/>
          <w:color w:val="14272E"/>
        </w:rPr>
        <w:t xml:space="preserve">rgan </w:t>
      </w:r>
      <w:r w:rsidR="00F057C7">
        <w:rPr>
          <w:i/>
          <w:iCs/>
          <w:color w:val="14272E"/>
        </w:rPr>
        <w:t>p</w:t>
      </w:r>
      <w:r w:rsidRPr="00916F9F">
        <w:rPr>
          <w:i/>
          <w:iCs/>
          <w:color w:val="14272E"/>
        </w:rPr>
        <w:t>rocurement</w:t>
      </w:r>
      <w:r>
        <w:rPr>
          <w:i/>
          <w:iCs/>
          <w:color w:val="14272E"/>
        </w:rPr>
        <w:t xml:space="preserve"> </w:t>
      </w:r>
    </w:p>
    <w:p w14:paraId="332B88B2" w14:textId="49774072" w:rsidR="00B529DC" w:rsidRPr="00D907C2" w:rsidRDefault="00B529DC" w:rsidP="00D907C2">
      <w:pPr>
        <w:pStyle w:val="BodyText"/>
        <w:spacing w:before="120" w:after="160" w:line="288" w:lineRule="auto"/>
        <w:rPr>
          <w:b/>
          <w:bCs/>
          <w:color w:val="14272E"/>
        </w:rPr>
      </w:pPr>
      <w:r w:rsidRPr="00D907C2">
        <w:rPr>
          <w:b/>
          <w:bCs/>
          <w:color w:val="14272E"/>
        </w:rPr>
        <w:t>Medical ADRG</w:t>
      </w:r>
    </w:p>
    <w:p w14:paraId="073FEA0B" w14:textId="6BCCC186" w:rsidR="00B35363" w:rsidRDefault="00B35363" w:rsidP="00FE63ED">
      <w:pPr>
        <w:pStyle w:val="BodyText"/>
        <w:numPr>
          <w:ilvl w:val="1"/>
          <w:numId w:val="33"/>
        </w:numPr>
        <w:spacing w:before="120" w:after="160" w:line="288" w:lineRule="auto"/>
        <w:ind w:left="714" w:hanging="357"/>
        <w:rPr>
          <w:color w:val="14272E"/>
        </w:rPr>
      </w:pPr>
      <w:r>
        <w:rPr>
          <w:color w:val="14272E"/>
        </w:rPr>
        <w:t xml:space="preserve">O67 </w:t>
      </w:r>
      <w:r w:rsidRPr="00916F9F">
        <w:rPr>
          <w:i/>
          <w:iCs/>
          <w:color w:val="14272E"/>
        </w:rPr>
        <w:t xml:space="preserve">Diabetes </w:t>
      </w:r>
      <w:r w:rsidR="00D74F41">
        <w:rPr>
          <w:i/>
          <w:iCs/>
          <w:color w:val="14272E"/>
        </w:rPr>
        <w:t>m</w:t>
      </w:r>
      <w:r w:rsidRPr="00916F9F">
        <w:rPr>
          <w:i/>
          <w:iCs/>
          <w:color w:val="14272E"/>
        </w:rPr>
        <w:t xml:space="preserve">ellitus and </w:t>
      </w:r>
      <w:r w:rsidR="00F057C7">
        <w:rPr>
          <w:i/>
          <w:iCs/>
          <w:color w:val="14272E"/>
        </w:rPr>
        <w:t>i</w:t>
      </w:r>
      <w:r w:rsidRPr="00916F9F">
        <w:rPr>
          <w:i/>
          <w:iCs/>
          <w:color w:val="14272E"/>
        </w:rPr>
        <w:t xml:space="preserve">ntermediate </w:t>
      </w:r>
      <w:r w:rsidR="00F057C7" w:rsidRPr="00FE63ED">
        <w:rPr>
          <w:i/>
          <w:iCs/>
          <w:color w:val="14272E"/>
          <w:lang w:val="en-AU"/>
        </w:rPr>
        <w:t>h</w:t>
      </w:r>
      <w:r w:rsidRPr="00FE63ED">
        <w:rPr>
          <w:i/>
          <w:iCs/>
          <w:color w:val="14272E"/>
          <w:lang w:val="en-AU"/>
        </w:rPr>
        <w:t>yperglycaemia</w:t>
      </w:r>
      <w:r w:rsidRPr="00916F9F">
        <w:rPr>
          <w:i/>
          <w:iCs/>
          <w:color w:val="14272E"/>
        </w:rPr>
        <w:t xml:space="preserve"> in </w:t>
      </w:r>
      <w:r w:rsidR="00F057C7">
        <w:rPr>
          <w:i/>
          <w:iCs/>
          <w:color w:val="14272E"/>
        </w:rPr>
        <w:t>p</w:t>
      </w:r>
      <w:r w:rsidRPr="00916F9F">
        <w:rPr>
          <w:i/>
          <w:iCs/>
          <w:color w:val="14272E"/>
        </w:rPr>
        <w:t xml:space="preserve">regnancy and the </w:t>
      </w:r>
      <w:r w:rsidR="00F057C7">
        <w:rPr>
          <w:i/>
          <w:iCs/>
          <w:color w:val="14272E"/>
        </w:rPr>
        <w:t>p</w:t>
      </w:r>
      <w:r w:rsidRPr="00916F9F">
        <w:rPr>
          <w:i/>
          <w:iCs/>
          <w:color w:val="14272E"/>
        </w:rPr>
        <w:t>uerperium</w:t>
      </w:r>
    </w:p>
    <w:p w14:paraId="3A025255" w14:textId="3742D453" w:rsidR="00B35363" w:rsidRDefault="00B35363" w:rsidP="00FE63ED">
      <w:pPr>
        <w:pStyle w:val="BodyText"/>
        <w:numPr>
          <w:ilvl w:val="1"/>
          <w:numId w:val="33"/>
        </w:numPr>
        <w:spacing w:before="120" w:after="160" w:line="288" w:lineRule="auto"/>
        <w:ind w:left="714" w:hanging="357"/>
        <w:rPr>
          <w:color w:val="14272E"/>
        </w:rPr>
      </w:pPr>
      <w:r>
        <w:rPr>
          <w:color w:val="14272E"/>
        </w:rPr>
        <w:t xml:space="preserve">O68 </w:t>
      </w:r>
      <w:r w:rsidRPr="00916F9F">
        <w:rPr>
          <w:i/>
          <w:iCs/>
          <w:color w:val="14272E"/>
        </w:rPr>
        <w:t xml:space="preserve">Maternal </w:t>
      </w:r>
      <w:r w:rsidR="00F057C7">
        <w:rPr>
          <w:i/>
          <w:iCs/>
          <w:color w:val="14272E"/>
        </w:rPr>
        <w:t>m</w:t>
      </w:r>
      <w:r w:rsidRPr="00916F9F">
        <w:rPr>
          <w:i/>
          <w:iCs/>
          <w:color w:val="14272E"/>
        </w:rPr>
        <w:t xml:space="preserve">edical </w:t>
      </w:r>
      <w:r w:rsidR="00F057C7">
        <w:rPr>
          <w:i/>
          <w:iCs/>
          <w:color w:val="14272E"/>
        </w:rPr>
        <w:t>c</w:t>
      </w:r>
      <w:r w:rsidRPr="00916F9F">
        <w:rPr>
          <w:i/>
          <w:iCs/>
          <w:color w:val="14272E"/>
        </w:rPr>
        <w:t xml:space="preserve">onditions </w:t>
      </w:r>
      <w:r w:rsidR="00F057C7">
        <w:rPr>
          <w:i/>
          <w:iCs/>
          <w:color w:val="14272E"/>
        </w:rPr>
        <w:t>c</w:t>
      </w:r>
      <w:r w:rsidRPr="00916F9F">
        <w:rPr>
          <w:i/>
          <w:iCs/>
          <w:color w:val="14272E"/>
        </w:rPr>
        <w:t xml:space="preserve">omplicating </w:t>
      </w:r>
      <w:r w:rsidR="00F057C7">
        <w:rPr>
          <w:i/>
          <w:iCs/>
          <w:color w:val="14272E"/>
        </w:rPr>
        <w:t>p</w:t>
      </w:r>
      <w:r w:rsidRPr="00916F9F">
        <w:rPr>
          <w:i/>
          <w:iCs/>
          <w:color w:val="14272E"/>
        </w:rPr>
        <w:t xml:space="preserve">regnancy and the </w:t>
      </w:r>
      <w:r w:rsidR="00F057C7">
        <w:rPr>
          <w:i/>
          <w:iCs/>
          <w:color w:val="14272E"/>
        </w:rPr>
        <w:t>p</w:t>
      </w:r>
      <w:r w:rsidRPr="00916F9F">
        <w:rPr>
          <w:i/>
          <w:iCs/>
          <w:color w:val="14272E"/>
        </w:rPr>
        <w:t>uerperium</w:t>
      </w:r>
    </w:p>
    <w:p w14:paraId="061D5269" w14:textId="6ADB66E3" w:rsidR="00B35363" w:rsidRDefault="00B35363" w:rsidP="00FE63ED">
      <w:pPr>
        <w:pStyle w:val="BodyText"/>
        <w:numPr>
          <w:ilvl w:val="1"/>
          <w:numId w:val="33"/>
        </w:numPr>
        <w:spacing w:before="120" w:after="160" w:line="288" w:lineRule="auto"/>
        <w:ind w:left="714" w:hanging="357"/>
        <w:rPr>
          <w:color w:val="14272E"/>
        </w:rPr>
      </w:pPr>
      <w:r>
        <w:rPr>
          <w:color w:val="14272E"/>
        </w:rPr>
        <w:t xml:space="preserve">O69 </w:t>
      </w:r>
      <w:r w:rsidRPr="00916F9F">
        <w:rPr>
          <w:i/>
          <w:iCs/>
          <w:color w:val="14272E"/>
        </w:rPr>
        <w:t xml:space="preserve">Gestational </w:t>
      </w:r>
      <w:r w:rsidR="00F057C7">
        <w:rPr>
          <w:i/>
          <w:iCs/>
          <w:color w:val="14272E"/>
        </w:rPr>
        <w:t>d</w:t>
      </w:r>
      <w:r w:rsidRPr="00916F9F">
        <w:rPr>
          <w:i/>
          <w:iCs/>
          <w:color w:val="14272E"/>
        </w:rPr>
        <w:t xml:space="preserve">isorders </w:t>
      </w:r>
      <w:r w:rsidR="00F057C7">
        <w:rPr>
          <w:i/>
          <w:iCs/>
          <w:color w:val="14272E"/>
        </w:rPr>
        <w:t>c</w:t>
      </w:r>
      <w:r w:rsidRPr="00916F9F">
        <w:rPr>
          <w:i/>
          <w:iCs/>
          <w:color w:val="14272E"/>
        </w:rPr>
        <w:t xml:space="preserve">omplicating </w:t>
      </w:r>
      <w:r w:rsidR="00F057C7">
        <w:rPr>
          <w:i/>
          <w:iCs/>
          <w:color w:val="14272E"/>
        </w:rPr>
        <w:t>p</w:t>
      </w:r>
      <w:r w:rsidRPr="00916F9F">
        <w:rPr>
          <w:i/>
          <w:iCs/>
          <w:color w:val="14272E"/>
        </w:rPr>
        <w:t xml:space="preserve">regnancy and the </w:t>
      </w:r>
      <w:r w:rsidR="00F057C7">
        <w:rPr>
          <w:i/>
          <w:iCs/>
          <w:color w:val="14272E"/>
        </w:rPr>
        <w:t>p</w:t>
      </w:r>
      <w:r w:rsidRPr="00916F9F">
        <w:rPr>
          <w:i/>
          <w:iCs/>
          <w:color w:val="14272E"/>
        </w:rPr>
        <w:t>uerperium</w:t>
      </w:r>
    </w:p>
    <w:p w14:paraId="2DEF3D38" w14:textId="28E2A2F2" w:rsidR="00B35363" w:rsidRPr="00021393" w:rsidRDefault="00B35363" w:rsidP="00FE63ED">
      <w:pPr>
        <w:pStyle w:val="BodyText"/>
        <w:numPr>
          <w:ilvl w:val="1"/>
          <w:numId w:val="33"/>
        </w:numPr>
        <w:spacing w:before="120" w:after="160" w:line="288" w:lineRule="auto"/>
        <w:ind w:left="714" w:hanging="357"/>
        <w:rPr>
          <w:color w:val="14272E"/>
        </w:rPr>
      </w:pPr>
      <w:r>
        <w:rPr>
          <w:color w:val="14272E"/>
        </w:rPr>
        <w:t xml:space="preserve">O70 </w:t>
      </w:r>
      <w:r w:rsidRPr="00916F9F">
        <w:rPr>
          <w:i/>
          <w:iCs/>
          <w:color w:val="14272E"/>
        </w:rPr>
        <w:t xml:space="preserve">Care and </w:t>
      </w:r>
      <w:r w:rsidR="00F057C7">
        <w:rPr>
          <w:i/>
          <w:iCs/>
          <w:color w:val="14272E"/>
        </w:rPr>
        <w:t>s</w:t>
      </w:r>
      <w:r w:rsidRPr="00916F9F">
        <w:rPr>
          <w:i/>
          <w:iCs/>
          <w:color w:val="14272E"/>
        </w:rPr>
        <w:t xml:space="preserve">creening for </w:t>
      </w:r>
      <w:r w:rsidR="00F057C7">
        <w:rPr>
          <w:i/>
          <w:iCs/>
          <w:color w:val="14272E"/>
        </w:rPr>
        <w:t>o</w:t>
      </w:r>
      <w:r w:rsidRPr="00916F9F">
        <w:rPr>
          <w:i/>
          <w:iCs/>
          <w:color w:val="14272E"/>
        </w:rPr>
        <w:t xml:space="preserve">ther </w:t>
      </w:r>
      <w:r w:rsidR="00F057C7">
        <w:rPr>
          <w:i/>
          <w:iCs/>
          <w:color w:val="14272E"/>
        </w:rPr>
        <w:t>a</w:t>
      </w:r>
      <w:r w:rsidRPr="00916F9F">
        <w:rPr>
          <w:i/>
          <w:iCs/>
          <w:color w:val="14272E"/>
        </w:rPr>
        <w:t xml:space="preserve">ntenatal </w:t>
      </w:r>
      <w:r w:rsidR="00F057C7">
        <w:rPr>
          <w:i/>
          <w:iCs/>
          <w:color w:val="14272E"/>
        </w:rPr>
        <w:t>p</w:t>
      </w:r>
      <w:r w:rsidRPr="00916F9F">
        <w:rPr>
          <w:i/>
          <w:iCs/>
          <w:color w:val="14272E"/>
        </w:rPr>
        <w:t>resentations</w:t>
      </w:r>
    </w:p>
    <w:p w14:paraId="07BA0781" w14:textId="7A5771C3" w:rsidR="00B35363" w:rsidRPr="004E6724" w:rsidRDefault="004E6724" w:rsidP="00FE63ED">
      <w:pPr>
        <w:pStyle w:val="BodyText"/>
        <w:numPr>
          <w:ilvl w:val="1"/>
          <w:numId w:val="33"/>
        </w:numPr>
        <w:spacing w:before="120" w:after="160" w:line="288" w:lineRule="auto"/>
        <w:ind w:left="714" w:hanging="357"/>
        <w:rPr>
          <w:color w:val="14272E"/>
        </w:rPr>
      </w:pPr>
      <w:r w:rsidRPr="004D00DE">
        <w:rPr>
          <w:color w:val="14272E"/>
        </w:rPr>
        <w:t xml:space="preserve">U69 </w:t>
      </w:r>
      <w:r w:rsidRPr="00FE63ED">
        <w:rPr>
          <w:i/>
          <w:iCs/>
          <w:color w:val="14272E"/>
        </w:rPr>
        <w:t xml:space="preserve">Mental and </w:t>
      </w:r>
      <w:r w:rsidR="00F057C7">
        <w:rPr>
          <w:i/>
          <w:iCs/>
          <w:color w:val="14272E"/>
        </w:rPr>
        <w:t>b</w:t>
      </w:r>
      <w:r w:rsidRPr="00FE63ED">
        <w:rPr>
          <w:i/>
          <w:iCs/>
          <w:color w:val="14272E"/>
        </w:rPr>
        <w:t>ehavio</w:t>
      </w:r>
      <w:r w:rsidR="00D74F41">
        <w:rPr>
          <w:i/>
          <w:iCs/>
          <w:color w:val="14272E"/>
        </w:rPr>
        <w:t>u</w:t>
      </w:r>
      <w:r w:rsidRPr="00FE63ED">
        <w:rPr>
          <w:i/>
          <w:iCs/>
          <w:color w:val="14272E"/>
        </w:rPr>
        <w:t xml:space="preserve">ral </w:t>
      </w:r>
      <w:r w:rsidR="00F057C7">
        <w:rPr>
          <w:i/>
          <w:iCs/>
          <w:color w:val="14272E"/>
        </w:rPr>
        <w:t>d</w:t>
      </w:r>
      <w:r w:rsidRPr="00FE63ED">
        <w:rPr>
          <w:i/>
          <w:iCs/>
          <w:color w:val="14272E"/>
        </w:rPr>
        <w:t xml:space="preserve">isorders in the </w:t>
      </w:r>
      <w:r w:rsidR="00F057C7">
        <w:rPr>
          <w:i/>
          <w:iCs/>
          <w:color w:val="14272E"/>
        </w:rPr>
        <w:t>p</w:t>
      </w:r>
      <w:r w:rsidRPr="00FE63ED">
        <w:rPr>
          <w:i/>
          <w:iCs/>
          <w:color w:val="14272E"/>
        </w:rPr>
        <w:t xml:space="preserve">ostnatal </w:t>
      </w:r>
      <w:r w:rsidR="00F057C7">
        <w:rPr>
          <w:i/>
          <w:iCs/>
          <w:color w:val="14272E"/>
        </w:rPr>
        <w:t>p</w:t>
      </w:r>
      <w:r w:rsidRPr="00FE63ED">
        <w:rPr>
          <w:i/>
          <w:iCs/>
          <w:color w:val="14272E"/>
        </w:rPr>
        <w:t>eriod</w:t>
      </w:r>
    </w:p>
    <w:p w14:paraId="7157CC7A" w14:textId="48A97090" w:rsidR="00BA1762" w:rsidRPr="00BC28A9" w:rsidRDefault="00D74F41" w:rsidP="000D1DE1">
      <w:r>
        <w:t>There</w:t>
      </w:r>
      <w:r w:rsidR="00BA1762" w:rsidRPr="00BC28A9">
        <w:t xml:space="preserve"> are no splits </w:t>
      </w:r>
      <w:r w:rsidR="000359FA">
        <w:t xml:space="preserve">from previous versions </w:t>
      </w:r>
      <w:r>
        <w:t>with which the splits of these ADRGs can be compared so the</w:t>
      </w:r>
      <w:r w:rsidR="00BA1762" w:rsidRPr="00BC28A9">
        <w:t xml:space="preserve"> </w:t>
      </w:r>
      <w:r>
        <w:t>s</w:t>
      </w:r>
      <w:r w:rsidR="00BA1762" w:rsidRPr="00BC28A9">
        <w:t xml:space="preserve">tability principles </w:t>
      </w:r>
      <w:r>
        <w:t>could not be applied</w:t>
      </w:r>
      <w:r w:rsidR="000359FA">
        <w:t>.</w:t>
      </w:r>
      <w:r w:rsidR="00BA1762" w:rsidRPr="00BC28A9">
        <w:t xml:space="preserve"> </w:t>
      </w:r>
      <w:r>
        <w:t xml:space="preserve">The splitting of these ADRGs </w:t>
      </w:r>
      <w:r w:rsidR="00BA1762" w:rsidRPr="00BC28A9">
        <w:t>was primarily based on statistical performance and clinical coherence.</w:t>
      </w:r>
    </w:p>
    <w:p w14:paraId="504C4EA5" w14:textId="444E8361" w:rsidR="00BA1762" w:rsidRPr="00BC28A9" w:rsidRDefault="00BA1762" w:rsidP="00BA1762">
      <w:pPr>
        <w:pStyle w:val="Heading2"/>
        <w:spacing w:before="360" w:after="120" w:line="260" w:lineRule="atLeast"/>
        <w:contextualSpacing/>
      </w:pPr>
      <w:bookmarkStart w:id="96" w:name="_Toc534624612"/>
      <w:bookmarkStart w:id="97" w:name="_Toc100843002"/>
      <w:bookmarkStart w:id="98" w:name="_Toc190764681"/>
      <w:r w:rsidRPr="00BC28A9">
        <w:t>ADRGs</w:t>
      </w:r>
      <w:bookmarkEnd w:id="96"/>
      <w:r w:rsidRPr="00BC28A9">
        <w:t xml:space="preserve"> </w:t>
      </w:r>
      <w:r w:rsidR="00D74F41">
        <w:t xml:space="preserve">split </w:t>
      </w:r>
      <w:r w:rsidRPr="00BC28A9">
        <w:t>using administrative variables</w:t>
      </w:r>
      <w:bookmarkEnd w:id="97"/>
      <w:bookmarkEnd w:id="98"/>
    </w:p>
    <w:p w14:paraId="1DB27FE2" w14:textId="6A7DC2E6" w:rsidR="00BA1762" w:rsidRDefault="00BA1762" w:rsidP="00536234">
      <w:pPr>
        <w:rPr>
          <w:b/>
          <w:bCs/>
          <w:color w:val="15272F" w:themeColor="accent1"/>
          <w:sz w:val="18"/>
          <w:szCs w:val="18"/>
        </w:rPr>
      </w:pPr>
      <w:r w:rsidRPr="00BC28A9">
        <w:t>In AR-DRG V</w:t>
      </w:r>
      <w:r w:rsidR="008F6F0C">
        <w:t>12.0</w:t>
      </w:r>
      <w:r w:rsidRPr="00BC28A9">
        <w:t xml:space="preserve">, there are </w:t>
      </w:r>
      <w:r w:rsidR="00D74F41">
        <w:t>6</w:t>
      </w:r>
      <w:r w:rsidRPr="00BC28A9">
        <w:t xml:space="preserve"> ADRGs that use administrative variables to determine the </w:t>
      </w:r>
      <w:r w:rsidR="00BA0C21">
        <w:t>DRG</w:t>
      </w:r>
      <w:r w:rsidR="008E4F60">
        <w:t>s within them</w:t>
      </w:r>
      <w:r w:rsidR="00D74F41">
        <w:t xml:space="preserve">. These are listed in </w:t>
      </w:r>
      <w:r w:rsidR="00D74F41" w:rsidRPr="00D74F41">
        <w:rPr>
          <w:b/>
          <w:bCs/>
        </w:rPr>
        <w:fldChar w:fldCharType="begin"/>
      </w:r>
      <w:r w:rsidR="00D74F41" w:rsidRPr="00D74F41">
        <w:rPr>
          <w:b/>
          <w:bCs/>
        </w:rPr>
        <w:instrText xml:space="preserve"> REF _Ref183173679 \h </w:instrText>
      </w:r>
      <w:r w:rsidR="00D74F41">
        <w:rPr>
          <w:b/>
          <w:bCs/>
        </w:rPr>
        <w:instrText xml:space="preserve"> \* MERGEFORMAT </w:instrText>
      </w:r>
      <w:r w:rsidR="00D74F41" w:rsidRPr="00D74F41">
        <w:rPr>
          <w:b/>
          <w:bCs/>
        </w:rPr>
      </w:r>
      <w:r w:rsidR="00D74F41" w:rsidRPr="00D74F41">
        <w:rPr>
          <w:b/>
          <w:bCs/>
        </w:rPr>
        <w:fldChar w:fldCharType="separate"/>
      </w:r>
      <w:r w:rsidR="00006CDB" w:rsidRPr="00006CDB">
        <w:rPr>
          <w:b/>
          <w:bCs/>
        </w:rPr>
        <w:t xml:space="preserve">Table </w:t>
      </w:r>
      <w:r w:rsidR="00006CDB" w:rsidRPr="00006CDB">
        <w:rPr>
          <w:b/>
          <w:bCs/>
          <w:noProof/>
        </w:rPr>
        <w:t>14</w:t>
      </w:r>
      <w:r w:rsidR="00D74F41" w:rsidRPr="00D74F41">
        <w:rPr>
          <w:b/>
          <w:bCs/>
        </w:rPr>
        <w:fldChar w:fldCharType="end"/>
      </w:r>
      <w:r w:rsidR="00172822">
        <w:t>, along with the splitting methodology used in each case</w:t>
      </w:r>
      <w:r w:rsidRPr="00BC28A9">
        <w:t>. These administrative variables include mode</w:t>
      </w:r>
      <w:r w:rsidR="00926943">
        <w:t xml:space="preserve"> of separation</w:t>
      </w:r>
      <w:r w:rsidRPr="00BC28A9">
        <w:t xml:space="preserve">, LOS and age. The splitting methodology </w:t>
      </w:r>
      <w:r w:rsidR="00D74F41">
        <w:t xml:space="preserve">for these ADRGs was retained from AR-DRG V11.0, </w:t>
      </w:r>
      <w:r w:rsidR="00172822">
        <w:t xml:space="preserve">generally </w:t>
      </w:r>
      <w:r w:rsidR="00D74F41">
        <w:t>incorporating both administrative information and ECCS</w:t>
      </w:r>
      <w:r w:rsidRPr="00BC28A9">
        <w:t>.</w:t>
      </w:r>
    </w:p>
    <w:p w14:paraId="673746A1" w14:textId="73D66EA5" w:rsidR="00D74F41" w:rsidRDefault="00D74F41" w:rsidP="000F16B7">
      <w:pPr>
        <w:pStyle w:val="Caption"/>
      </w:pPr>
      <w:bookmarkStart w:id="99" w:name="_Ref183173679"/>
      <w:r>
        <w:t xml:space="preserve">Table </w:t>
      </w:r>
      <w:r>
        <w:fldChar w:fldCharType="begin"/>
      </w:r>
      <w:r>
        <w:instrText xml:space="preserve"> SEQ Table \* ARABIC </w:instrText>
      </w:r>
      <w:r>
        <w:fldChar w:fldCharType="separate"/>
      </w:r>
      <w:r w:rsidR="00006CDB">
        <w:rPr>
          <w:noProof/>
        </w:rPr>
        <w:t>14</w:t>
      </w:r>
      <w:r>
        <w:fldChar w:fldCharType="end"/>
      </w:r>
      <w:bookmarkEnd w:id="99"/>
      <w:r>
        <w:t>: ADRGs that are split using administrative variables</w:t>
      </w:r>
    </w:p>
    <w:tbl>
      <w:tblPr>
        <w:tblStyle w:val="ListTable3-Accent11"/>
        <w:tblW w:w="0" w:type="auto"/>
        <w:tblLook w:val="04A0" w:firstRow="1" w:lastRow="0" w:firstColumn="1" w:lastColumn="0" w:noHBand="0" w:noVBand="1"/>
      </w:tblPr>
      <w:tblGrid>
        <w:gridCol w:w="1427"/>
        <w:gridCol w:w="3812"/>
        <w:gridCol w:w="4083"/>
      </w:tblGrid>
      <w:tr w:rsidR="00552F40" w:rsidRPr="00552F40" w14:paraId="196D4902" w14:textId="77777777" w:rsidTr="00D84E3F">
        <w:trPr>
          <w:cnfStyle w:val="100000000000" w:firstRow="1" w:lastRow="0" w:firstColumn="0" w:lastColumn="0" w:oddVBand="0" w:evenVBand="0" w:oddHBand="0" w:evenHBand="0" w:firstRowFirstColumn="0" w:firstRowLastColumn="0" w:lastRowFirstColumn="0" w:lastRowLastColumn="0"/>
          <w:trHeight w:val="420"/>
        </w:trPr>
        <w:tc>
          <w:tcPr>
            <w:cnfStyle w:val="001000000100" w:firstRow="0" w:lastRow="0" w:firstColumn="1" w:lastColumn="0" w:oddVBand="0" w:evenVBand="0" w:oddHBand="0" w:evenHBand="0" w:firstRowFirstColumn="1" w:firstRowLastColumn="0" w:lastRowFirstColumn="0" w:lastRowLastColumn="0"/>
            <w:tcW w:w="1427" w:type="dxa"/>
            <w:shd w:val="clear" w:color="auto" w:fill="104F99" w:themeFill="accent2"/>
          </w:tcPr>
          <w:p w14:paraId="42BAF28D" w14:textId="21A1C8AD" w:rsidR="00BA1762" w:rsidRPr="00FA11FF" w:rsidRDefault="00BA1762" w:rsidP="000D1DE1">
            <w:pPr>
              <w:spacing w:after="160"/>
              <w:rPr>
                <w:color w:val="FFFFFF" w:themeColor="accent6"/>
                <w:sz w:val="22"/>
                <w:szCs w:val="22"/>
              </w:rPr>
            </w:pPr>
            <w:r w:rsidRPr="00FA11FF">
              <w:rPr>
                <w:color w:val="FFFFFF" w:themeColor="accent6"/>
                <w:sz w:val="22"/>
                <w:szCs w:val="22"/>
              </w:rPr>
              <w:t>ADRG</w:t>
            </w:r>
          </w:p>
        </w:tc>
        <w:tc>
          <w:tcPr>
            <w:tcW w:w="3812" w:type="dxa"/>
            <w:shd w:val="clear" w:color="auto" w:fill="104F99" w:themeFill="accent2"/>
          </w:tcPr>
          <w:p w14:paraId="18F7F3C0" w14:textId="55E1C0A6" w:rsidR="00BA1762" w:rsidRPr="00FA11FF" w:rsidRDefault="00172822" w:rsidP="000D1DE1">
            <w:pPr>
              <w:spacing w:after="160"/>
              <w:cnfStyle w:val="100000000000" w:firstRow="1" w:lastRow="0" w:firstColumn="0" w:lastColumn="0" w:oddVBand="0" w:evenVBand="0" w:oddHBand="0" w:evenHBand="0" w:firstRowFirstColumn="0" w:firstRowLastColumn="0" w:lastRowFirstColumn="0" w:lastRowLastColumn="0"/>
              <w:rPr>
                <w:color w:val="FFFFFF" w:themeColor="accent6"/>
                <w:sz w:val="22"/>
                <w:szCs w:val="22"/>
              </w:rPr>
            </w:pPr>
            <w:r w:rsidRPr="00FA11FF">
              <w:rPr>
                <w:color w:val="FFFFFF" w:themeColor="accent6"/>
                <w:sz w:val="22"/>
                <w:szCs w:val="22"/>
              </w:rPr>
              <w:t>Description</w:t>
            </w:r>
          </w:p>
        </w:tc>
        <w:tc>
          <w:tcPr>
            <w:tcW w:w="4083" w:type="dxa"/>
            <w:shd w:val="clear" w:color="auto" w:fill="104F99" w:themeFill="accent2"/>
          </w:tcPr>
          <w:p w14:paraId="7B4ECF22" w14:textId="77777777" w:rsidR="00BA1762" w:rsidRPr="00FA11FF" w:rsidRDefault="00BA1762" w:rsidP="000D1DE1">
            <w:pPr>
              <w:spacing w:after="160"/>
              <w:cnfStyle w:val="100000000000" w:firstRow="1" w:lastRow="0" w:firstColumn="0" w:lastColumn="0" w:oddVBand="0" w:evenVBand="0" w:oddHBand="0" w:evenHBand="0" w:firstRowFirstColumn="0" w:firstRowLastColumn="0" w:lastRowFirstColumn="0" w:lastRowLastColumn="0"/>
              <w:rPr>
                <w:color w:val="FFFFFF" w:themeColor="accent6"/>
                <w:sz w:val="22"/>
                <w:szCs w:val="22"/>
              </w:rPr>
            </w:pPr>
            <w:r w:rsidRPr="00FA11FF">
              <w:rPr>
                <w:color w:val="FFFFFF" w:themeColor="accent6"/>
                <w:sz w:val="22"/>
                <w:szCs w:val="22"/>
              </w:rPr>
              <w:t>Administrative variables</w:t>
            </w:r>
          </w:p>
        </w:tc>
      </w:tr>
      <w:tr w:rsidR="00BA1762" w:rsidRPr="00A8200E" w14:paraId="06A4D55D" w14:textId="77777777" w:rsidTr="00D84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7" w:type="dxa"/>
            <w:shd w:val="clear" w:color="auto" w:fill="auto"/>
          </w:tcPr>
          <w:p w14:paraId="10969CBC" w14:textId="77777777" w:rsidR="00BA1762" w:rsidRPr="003B6877" w:rsidRDefault="00BA1762" w:rsidP="0003478C">
            <w:pPr>
              <w:spacing w:before="60" w:after="60"/>
              <w:rPr>
                <w:b w:val="0"/>
                <w:sz w:val="22"/>
                <w:szCs w:val="22"/>
              </w:rPr>
            </w:pPr>
            <w:r w:rsidRPr="003B6877">
              <w:rPr>
                <w:sz w:val="22"/>
                <w:szCs w:val="22"/>
              </w:rPr>
              <w:t>B70</w:t>
            </w:r>
          </w:p>
        </w:tc>
        <w:tc>
          <w:tcPr>
            <w:tcW w:w="3812" w:type="dxa"/>
            <w:shd w:val="clear" w:color="auto" w:fill="auto"/>
          </w:tcPr>
          <w:p w14:paraId="7D0784F3" w14:textId="54E8D511" w:rsidR="00BA1762" w:rsidRPr="003B6877" w:rsidRDefault="00BA1762" w:rsidP="0003478C">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3B6877">
              <w:rPr>
                <w:i/>
                <w:sz w:val="22"/>
                <w:szCs w:val="22"/>
              </w:rPr>
              <w:t xml:space="preserve">Stroke and </w:t>
            </w:r>
            <w:r w:rsidR="00BF196E" w:rsidRPr="003B6877">
              <w:rPr>
                <w:i/>
                <w:sz w:val="22"/>
                <w:szCs w:val="22"/>
              </w:rPr>
              <w:t>o</w:t>
            </w:r>
            <w:r w:rsidRPr="003B6877">
              <w:rPr>
                <w:i/>
                <w:sz w:val="22"/>
                <w:szCs w:val="22"/>
              </w:rPr>
              <w:t xml:space="preserve">ther </w:t>
            </w:r>
            <w:r w:rsidR="00BF196E" w:rsidRPr="003B6877">
              <w:rPr>
                <w:i/>
                <w:sz w:val="22"/>
                <w:szCs w:val="22"/>
              </w:rPr>
              <w:t>c</w:t>
            </w:r>
            <w:r w:rsidRPr="003B6877">
              <w:rPr>
                <w:i/>
                <w:sz w:val="22"/>
                <w:szCs w:val="22"/>
              </w:rPr>
              <w:t xml:space="preserve">erebrovascular </w:t>
            </w:r>
            <w:r w:rsidR="008E4F60">
              <w:rPr>
                <w:i/>
                <w:sz w:val="22"/>
                <w:szCs w:val="22"/>
              </w:rPr>
              <w:t>d</w:t>
            </w:r>
            <w:r w:rsidRPr="003B6877">
              <w:rPr>
                <w:i/>
                <w:sz w:val="22"/>
                <w:szCs w:val="22"/>
              </w:rPr>
              <w:t>isorders</w:t>
            </w:r>
          </w:p>
        </w:tc>
        <w:tc>
          <w:tcPr>
            <w:tcW w:w="4083" w:type="dxa"/>
            <w:shd w:val="clear" w:color="auto" w:fill="auto"/>
          </w:tcPr>
          <w:p w14:paraId="2484685F" w14:textId="293BC552" w:rsidR="00BA1762" w:rsidRPr="003B6877" w:rsidRDefault="00BA1762" w:rsidP="0003478C">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3B6877">
              <w:rPr>
                <w:sz w:val="22"/>
                <w:szCs w:val="22"/>
              </w:rPr>
              <w:t xml:space="preserve">Maintained </w:t>
            </w:r>
            <w:r w:rsidR="009F1868">
              <w:rPr>
                <w:sz w:val="22"/>
                <w:szCs w:val="22"/>
              </w:rPr>
              <w:t>2</w:t>
            </w:r>
            <w:r w:rsidR="009F1868" w:rsidRPr="003B6877">
              <w:rPr>
                <w:sz w:val="22"/>
                <w:szCs w:val="22"/>
              </w:rPr>
              <w:t xml:space="preserve"> </w:t>
            </w:r>
            <w:r w:rsidRPr="003B6877">
              <w:rPr>
                <w:sz w:val="22"/>
                <w:szCs w:val="22"/>
              </w:rPr>
              <w:t xml:space="preserve">splits and the use of mode </w:t>
            </w:r>
            <w:r w:rsidR="00926943" w:rsidRPr="003B6877">
              <w:rPr>
                <w:sz w:val="22"/>
                <w:szCs w:val="22"/>
              </w:rPr>
              <w:t xml:space="preserve">of separation </w:t>
            </w:r>
            <w:r w:rsidRPr="003B6877">
              <w:rPr>
                <w:sz w:val="22"/>
                <w:szCs w:val="22"/>
              </w:rPr>
              <w:t>and LOS to provide a</w:t>
            </w:r>
            <w:r w:rsidR="00B670E1" w:rsidRPr="003B6877">
              <w:rPr>
                <w:sz w:val="22"/>
                <w:szCs w:val="22"/>
              </w:rPr>
              <w:t xml:space="preserve"> third</w:t>
            </w:r>
            <w:r w:rsidRPr="003B6877">
              <w:rPr>
                <w:sz w:val="22"/>
                <w:szCs w:val="22"/>
              </w:rPr>
              <w:t xml:space="preserve"> split.</w:t>
            </w:r>
          </w:p>
        </w:tc>
      </w:tr>
      <w:tr w:rsidR="00BA1762" w:rsidRPr="00A8200E" w14:paraId="2F41F7C4" w14:textId="77777777" w:rsidTr="00D84E3F">
        <w:tc>
          <w:tcPr>
            <w:cnfStyle w:val="001000000000" w:firstRow="0" w:lastRow="0" w:firstColumn="1" w:lastColumn="0" w:oddVBand="0" w:evenVBand="0" w:oddHBand="0" w:evenHBand="0" w:firstRowFirstColumn="0" w:firstRowLastColumn="0" w:lastRowFirstColumn="0" w:lastRowLastColumn="0"/>
            <w:tcW w:w="1427" w:type="dxa"/>
            <w:shd w:val="clear" w:color="auto" w:fill="auto"/>
          </w:tcPr>
          <w:p w14:paraId="7C9A03E2" w14:textId="77777777" w:rsidR="00BA1762" w:rsidRPr="003B6877" w:rsidRDefault="00BA1762" w:rsidP="0003478C">
            <w:pPr>
              <w:spacing w:before="60" w:after="60"/>
              <w:rPr>
                <w:b w:val="0"/>
                <w:sz w:val="22"/>
                <w:szCs w:val="22"/>
              </w:rPr>
            </w:pPr>
            <w:r w:rsidRPr="003B6877">
              <w:rPr>
                <w:sz w:val="22"/>
                <w:szCs w:val="22"/>
              </w:rPr>
              <w:t>B78</w:t>
            </w:r>
          </w:p>
        </w:tc>
        <w:tc>
          <w:tcPr>
            <w:tcW w:w="3812" w:type="dxa"/>
            <w:shd w:val="clear" w:color="auto" w:fill="auto"/>
          </w:tcPr>
          <w:p w14:paraId="3B93F0A9" w14:textId="24B5BA10" w:rsidR="00BA1762" w:rsidRPr="003B6877" w:rsidRDefault="00BA1762" w:rsidP="0003478C">
            <w:pPr>
              <w:spacing w:before="60" w:after="60"/>
              <w:cnfStyle w:val="000000000000" w:firstRow="0" w:lastRow="0" w:firstColumn="0" w:lastColumn="0" w:oddVBand="0" w:evenVBand="0" w:oddHBand="0" w:evenHBand="0" w:firstRowFirstColumn="0" w:firstRowLastColumn="0" w:lastRowFirstColumn="0" w:lastRowLastColumn="0"/>
              <w:rPr>
                <w:sz w:val="22"/>
                <w:szCs w:val="22"/>
              </w:rPr>
            </w:pPr>
            <w:r w:rsidRPr="003B6877">
              <w:rPr>
                <w:i/>
                <w:sz w:val="22"/>
                <w:szCs w:val="22"/>
              </w:rPr>
              <w:t xml:space="preserve">Intracranial </w:t>
            </w:r>
            <w:r w:rsidR="00BF196E" w:rsidRPr="003B6877">
              <w:rPr>
                <w:i/>
                <w:sz w:val="22"/>
                <w:szCs w:val="22"/>
              </w:rPr>
              <w:t>i</w:t>
            </w:r>
            <w:r w:rsidRPr="003B6877">
              <w:rPr>
                <w:i/>
                <w:sz w:val="22"/>
                <w:szCs w:val="22"/>
              </w:rPr>
              <w:t>njuries</w:t>
            </w:r>
          </w:p>
        </w:tc>
        <w:tc>
          <w:tcPr>
            <w:tcW w:w="4083" w:type="dxa"/>
            <w:shd w:val="clear" w:color="auto" w:fill="auto"/>
          </w:tcPr>
          <w:p w14:paraId="35844B1A" w14:textId="4C1981FA" w:rsidR="00BA1762" w:rsidRPr="003B6877" w:rsidRDefault="00BA1762" w:rsidP="0003478C">
            <w:pPr>
              <w:spacing w:before="60" w:after="60"/>
              <w:cnfStyle w:val="000000000000" w:firstRow="0" w:lastRow="0" w:firstColumn="0" w:lastColumn="0" w:oddVBand="0" w:evenVBand="0" w:oddHBand="0" w:evenHBand="0" w:firstRowFirstColumn="0" w:firstRowLastColumn="0" w:lastRowFirstColumn="0" w:lastRowLastColumn="0"/>
              <w:rPr>
                <w:sz w:val="22"/>
                <w:szCs w:val="22"/>
              </w:rPr>
            </w:pPr>
            <w:r w:rsidRPr="003B6877">
              <w:rPr>
                <w:sz w:val="22"/>
                <w:szCs w:val="22"/>
              </w:rPr>
              <w:t xml:space="preserve">Maintained </w:t>
            </w:r>
            <w:r w:rsidR="0092330D">
              <w:rPr>
                <w:sz w:val="22"/>
                <w:szCs w:val="22"/>
              </w:rPr>
              <w:t>one</w:t>
            </w:r>
            <w:r w:rsidR="0092330D" w:rsidRPr="003B6877">
              <w:rPr>
                <w:sz w:val="22"/>
                <w:szCs w:val="22"/>
              </w:rPr>
              <w:t xml:space="preserve"> </w:t>
            </w:r>
            <w:r w:rsidRPr="003B6877">
              <w:rPr>
                <w:sz w:val="22"/>
                <w:szCs w:val="22"/>
              </w:rPr>
              <w:t xml:space="preserve">split and the use of </w:t>
            </w:r>
            <w:r w:rsidR="00926943" w:rsidRPr="003B6877">
              <w:rPr>
                <w:sz w:val="22"/>
                <w:szCs w:val="22"/>
              </w:rPr>
              <w:t xml:space="preserve">mode of separation </w:t>
            </w:r>
            <w:r w:rsidRPr="003B6877">
              <w:rPr>
                <w:sz w:val="22"/>
                <w:szCs w:val="22"/>
              </w:rPr>
              <w:t>and LOS to provide an extra split.</w:t>
            </w:r>
          </w:p>
        </w:tc>
      </w:tr>
      <w:tr w:rsidR="00BA1762" w:rsidRPr="00A8200E" w14:paraId="477B1631" w14:textId="77777777" w:rsidTr="00D84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7" w:type="dxa"/>
            <w:shd w:val="clear" w:color="auto" w:fill="auto"/>
          </w:tcPr>
          <w:p w14:paraId="10CAF372" w14:textId="77777777" w:rsidR="00BA1762" w:rsidRPr="003B6877" w:rsidRDefault="00BA1762" w:rsidP="0003478C">
            <w:pPr>
              <w:spacing w:before="60" w:after="60"/>
              <w:rPr>
                <w:b w:val="0"/>
                <w:sz w:val="22"/>
                <w:szCs w:val="22"/>
              </w:rPr>
            </w:pPr>
            <w:r w:rsidRPr="003B6877">
              <w:rPr>
                <w:sz w:val="22"/>
                <w:szCs w:val="22"/>
              </w:rPr>
              <w:t>F60</w:t>
            </w:r>
          </w:p>
        </w:tc>
        <w:tc>
          <w:tcPr>
            <w:tcW w:w="3812" w:type="dxa"/>
            <w:shd w:val="clear" w:color="auto" w:fill="auto"/>
          </w:tcPr>
          <w:p w14:paraId="54EA1CB4" w14:textId="4BF55193" w:rsidR="00BA1762" w:rsidRPr="003B6877" w:rsidRDefault="00BA1762" w:rsidP="0003478C">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3B6877">
              <w:rPr>
                <w:i/>
                <w:sz w:val="22"/>
                <w:szCs w:val="22"/>
              </w:rPr>
              <w:t xml:space="preserve">Circulatory </w:t>
            </w:r>
            <w:r w:rsidR="00BF196E" w:rsidRPr="003B6877">
              <w:rPr>
                <w:i/>
                <w:sz w:val="22"/>
                <w:szCs w:val="22"/>
              </w:rPr>
              <w:t>d</w:t>
            </w:r>
            <w:r w:rsidRPr="003B6877">
              <w:rPr>
                <w:i/>
                <w:sz w:val="22"/>
                <w:szCs w:val="22"/>
              </w:rPr>
              <w:t xml:space="preserve">isorders, </w:t>
            </w:r>
            <w:r w:rsidR="00BF196E" w:rsidRPr="003B6877">
              <w:rPr>
                <w:i/>
                <w:sz w:val="22"/>
                <w:szCs w:val="22"/>
              </w:rPr>
              <w:t>a</w:t>
            </w:r>
            <w:r w:rsidRPr="003B6877">
              <w:rPr>
                <w:i/>
                <w:sz w:val="22"/>
                <w:szCs w:val="22"/>
              </w:rPr>
              <w:t xml:space="preserve">dmitted for AMI without </w:t>
            </w:r>
            <w:r w:rsidR="00BF196E" w:rsidRPr="003B6877">
              <w:rPr>
                <w:i/>
                <w:sz w:val="22"/>
                <w:szCs w:val="22"/>
              </w:rPr>
              <w:t>i</w:t>
            </w:r>
            <w:r w:rsidRPr="003B6877">
              <w:rPr>
                <w:i/>
                <w:sz w:val="22"/>
                <w:szCs w:val="22"/>
              </w:rPr>
              <w:t xml:space="preserve">nvasive </w:t>
            </w:r>
            <w:r w:rsidR="00BF196E" w:rsidRPr="003B6877">
              <w:rPr>
                <w:i/>
                <w:sz w:val="22"/>
                <w:szCs w:val="22"/>
              </w:rPr>
              <w:t>c</w:t>
            </w:r>
            <w:r w:rsidRPr="003B6877">
              <w:rPr>
                <w:i/>
                <w:sz w:val="22"/>
                <w:szCs w:val="22"/>
              </w:rPr>
              <w:t xml:space="preserve">ardiac </w:t>
            </w:r>
            <w:r w:rsidR="00BF196E" w:rsidRPr="003B6877">
              <w:rPr>
                <w:i/>
                <w:sz w:val="22"/>
                <w:szCs w:val="22"/>
              </w:rPr>
              <w:t>i</w:t>
            </w:r>
            <w:r w:rsidRPr="003B6877">
              <w:rPr>
                <w:i/>
                <w:sz w:val="22"/>
                <w:szCs w:val="22"/>
              </w:rPr>
              <w:t xml:space="preserve">nvestigative </w:t>
            </w:r>
            <w:r w:rsidR="00BF196E" w:rsidRPr="003B6877">
              <w:rPr>
                <w:i/>
                <w:sz w:val="22"/>
                <w:szCs w:val="22"/>
              </w:rPr>
              <w:t>i</w:t>
            </w:r>
            <w:r w:rsidRPr="003B6877">
              <w:rPr>
                <w:i/>
                <w:sz w:val="22"/>
                <w:szCs w:val="22"/>
              </w:rPr>
              <w:t>ntervention</w:t>
            </w:r>
            <w:r w:rsidR="00585190">
              <w:rPr>
                <w:i/>
                <w:sz w:val="22"/>
                <w:szCs w:val="22"/>
              </w:rPr>
              <w:t>s</w:t>
            </w:r>
          </w:p>
        </w:tc>
        <w:tc>
          <w:tcPr>
            <w:tcW w:w="4083" w:type="dxa"/>
            <w:shd w:val="clear" w:color="auto" w:fill="auto"/>
          </w:tcPr>
          <w:p w14:paraId="345BF963" w14:textId="11C7F3E2" w:rsidR="00BA1762" w:rsidRPr="003B6877" w:rsidRDefault="00BA1762" w:rsidP="0003478C">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3B6877">
              <w:rPr>
                <w:sz w:val="22"/>
                <w:szCs w:val="22"/>
              </w:rPr>
              <w:t xml:space="preserve">Maintained </w:t>
            </w:r>
            <w:r w:rsidR="0092330D">
              <w:rPr>
                <w:sz w:val="22"/>
                <w:szCs w:val="22"/>
              </w:rPr>
              <w:t>one</w:t>
            </w:r>
            <w:r w:rsidR="0092330D" w:rsidRPr="003B6877">
              <w:rPr>
                <w:sz w:val="22"/>
                <w:szCs w:val="22"/>
              </w:rPr>
              <w:t xml:space="preserve"> </w:t>
            </w:r>
            <w:r w:rsidRPr="003B6877">
              <w:rPr>
                <w:sz w:val="22"/>
                <w:szCs w:val="22"/>
              </w:rPr>
              <w:t xml:space="preserve">split solely based on the use of </w:t>
            </w:r>
            <w:r w:rsidR="00926943" w:rsidRPr="003B6877">
              <w:rPr>
                <w:sz w:val="22"/>
                <w:szCs w:val="22"/>
              </w:rPr>
              <w:t xml:space="preserve">mode of separation </w:t>
            </w:r>
            <w:r w:rsidRPr="003B6877">
              <w:rPr>
                <w:sz w:val="22"/>
                <w:szCs w:val="22"/>
              </w:rPr>
              <w:t>and LOS.</w:t>
            </w:r>
          </w:p>
        </w:tc>
      </w:tr>
      <w:tr w:rsidR="00B41813" w:rsidRPr="00A8200E" w14:paraId="6D830BFF" w14:textId="77777777" w:rsidTr="00D84E3F">
        <w:tc>
          <w:tcPr>
            <w:cnfStyle w:val="001000000000" w:firstRow="0" w:lastRow="0" w:firstColumn="1" w:lastColumn="0" w:oddVBand="0" w:evenVBand="0" w:oddHBand="0" w:evenHBand="0" w:firstRowFirstColumn="0" w:firstRowLastColumn="0" w:lastRowFirstColumn="0" w:lastRowLastColumn="0"/>
            <w:tcW w:w="1427" w:type="dxa"/>
            <w:shd w:val="clear" w:color="auto" w:fill="auto"/>
          </w:tcPr>
          <w:p w14:paraId="5A0E7AC3" w14:textId="77777777" w:rsidR="00B41813" w:rsidRPr="003B6877" w:rsidRDefault="00B41813" w:rsidP="0003478C">
            <w:pPr>
              <w:spacing w:before="60" w:after="60"/>
              <w:rPr>
                <w:b w:val="0"/>
                <w:sz w:val="22"/>
                <w:szCs w:val="22"/>
              </w:rPr>
            </w:pPr>
            <w:r w:rsidRPr="003B6877">
              <w:rPr>
                <w:sz w:val="22"/>
                <w:szCs w:val="22"/>
              </w:rPr>
              <w:t>F62</w:t>
            </w:r>
          </w:p>
        </w:tc>
        <w:tc>
          <w:tcPr>
            <w:tcW w:w="3812" w:type="dxa"/>
            <w:shd w:val="clear" w:color="auto" w:fill="auto"/>
          </w:tcPr>
          <w:p w14:paraId="78887BAE" w14:textId="5AB0B9FB" w:rsidR="00B41813" w:rsidRPr="003B6877" w:rsidRDefault="00B41813" w:rsidP="0003478C">
            <w:pPr>
              <w:spacing w:before="60" w:after="60"/>
              <w:cnfStyle w:val="000000000000" w:firstRow="0" w:lastRow="0" w:firstColumn="0" w:lastColumn="0" w:oddVBand="0" w:evenVBand="0" w:oddHBand="0" w:evenHBand="0" w:firstRowFirstColumn="0" w:firstRowLastColumn="0" w:lastRowFirstColumn="0" w:lastRowLastColumn="0"/>
              <w:rPr>
                <w:sz w:val="22"/>
                <w:szCs w:val="22"/>
              </w:rPr>
            </w:pPr>
            <w:r w:rsidRPr="003B6877">
              <w:rPr>
                <w:i/>
                <w:sz w:val="22"/>
                <w:szCs w:val="22"/>
              </w:rPr>
              <w:t xml:space="preserve">Heart </w:t>
            </w:r>
            <w:r w:rsidR="00BF196E" w:rsidRPr="003B6877">
              <w:rPr>
                <w:i/>
                <w:sz w:val="22"/>
                <w:szCs w:val="22"/>
              </w:rPr>
              <w:t>f</w:t>
            </w:r>
            <w:r w:rsidRPr="003B6877">
              <w:rPr>
                <w:i/>
                <w:sz w:val="22"/>
                <w:szCs w:val="22"/>
              </w:rPr>
              <w:t xml:space="preserve">ailure and </w:t>
            </w:r>
            <w:r w:rsidR="00BF196E" w:rsidRPr="003B6877">
              <w:rPr>
                <w:i/>
                <w:sz w:val="22"/>
                <w:szCs w:val="22"/>
              </w:rPr>
              <w:t>s</w:t>
            </w:r>
            <w:r w:rsidRPr="003B6877">
              <w:rPr>
                <w:i/>
                <w:sz w:val="22"/>
                <w:szCs w:val="22"/>
              </w:rPr>
              <w:t>hock</w:t>
            </w:r>
          </w:p>
        </w:tc>
        <w:tc>
          <w:tcPr>
            <w:tcW w:w="4083" w:type="dxa"/>
            <w:shd w:val="clear" w:color="auto" w:fill="auto"/>
          </w:tcPr>
          <w:p w14:paraId="26FDB12E" w14:textId="16AA8402" w:rsidR="00B41813" w:rsidRPr="003B6877" w:rsidRDefault="00B41813" w:rsidP="0003478C">
            <w:pPr>
              <w:spacing w:before="60" w:after="60"/>
              <w:cnfStyle w:val="000000000000" w:firstRow="0" w:lastRow="0" w:firstColumn="0" w:lastColumn="0" w:oddVBand="0" w:evenVBand="0" w:oddHBand="0" w:evenHBand="0" w:firstRowFirstColumn="0" w:firstRowLastColumn="0" w:lastRowFirstColumn="0" w:lastRowLastColumn="0"/>
              <w:rPr>
                <w:sz w:val="22"/>
                <w:szCs w:val="22"/>
              </w:rPr>
            </w:pPr>
            <w:r w:rsidRPr="003B6877">
              <w:rPr>
                <w:sz w:val="22"/>
                <w:szCs w:val="22"/>
              </w:rPr>
              <w:t xml:space="preserve">Maintained </w:t>
            </w:r>
            <w:r w:rsidR="0092330D">
              <w:rPr>
                <w:sz w:val="22"/>
                <w:szCs w:val="22"/>
              </w:rPr>
              <w:t>one</w:t>
            </w:r>
            <w:r w:rsidR="0092330D" w:rsidRPr="003B6877">
              <w:rPr>
                <w:sz w:val="22"/>
                <w:szCs w:val="22"/>
              </w:rPr>
              <w:t xml:space="preserve"> </w:t>
            </w:r>
            <w:r w:rsidRPr="003B6877">
              <w:rPr>
                <w:sz w:val="22"/>
                <w:szCs w:val="22"/>
              </w:rPr>
              <w:t xml:space="preserve">split and the use of </w:t>
            </w:r>
            <w:r w:rsidR="00926943" w:rsidRPr="003B6877">
              <w:rPr>
                <w:sz w:val="22"/>
                <w:szCs w:val="22"/>
              </w:rPr>
              <w:t xml:space="preserve">mode of separation </w:t>
            </w:r>
            <w:r w:rsidRPr="003B6877">
              <w:rPr>
                <w:sz w:val="22"/>
                <w:szCs w:val="22"/>
              </w:rPr>
              <w:t>and LOS to provide an extra split.</w:t>
            </w:r>
          </w:p>
        </w:tc>
      </w:tr>
      <w:tr w:rsidR="00B41813" w:rsidRPr="00BF196E" w14:paraId="6CB8116E" w14:textId="77777777" w:rsidTr="00D84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7" w:type="dxa"/>
            <w:shd w:val="clear" w:color="auto" w:fill="auto"/>
          </w:tcPr>
          <w:p w14:paraId="1A30D4CD" w14:textId="77777777" w:rsidR="00B41813" w:rsidRPr="003B6877" w:rsidRDefault="00B41813" w:rsidP="0003478C">
            <w:pPr>
              <w:spacing w:before="60" w:after="60"/>
              <w:rPr>
                <w:b w:val="0"/>
                <w:sz w:val="22"/>
                <w:szCs w:val="22"/>
              </w:rPr>
            </w:pPr>
            <w:r w:rsidRPr="003B6877">
              <w:rPr>
                <w:sz w:val="22"/>
                <w:szCs w:val="22"/>
              </w:rPr>
              <w:t>L10</w:t>
            </w:r>
          </w:p>
        </w:tc>
        <w:tc>
          <w:tcPr>
            <w:tcW w:w="3812" w:type="dxa"/>
            <w:shd w:val="clear" w:color="auto" w:fill="auto"/>
          </w:tcPr>
          <w:p w14:paraId="5E608B85" w14:textId="598517A8" w:rsidR="00B41813" w:rsidRPr="003B6877" w:rsidRDefault="00B41813" w:rsidP="0003478C">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3B6877">
              <w:rPr>
                <w:i/>
                <w:sz w:val="22"/>
                <w:szCs w:val="22"/>
              </w:rPr>
              <w:t xml:space="preserve">Kidney </w:t>
            </w:r>
            <w:r w:rsidR="00BF196E" w:rsidRPr="003B6877">
              <w:rPr>
                <w:i/>
                <w:sz w:val="22"/>
                <w:szCs w:val="22"/>
              </w:rPr>
              <w:t>t</w:t>
            </w:r>
            <w:r w:rsidRPr="003B6877">
              <w:rPr>
                <w:i/>
                <w:sz w:val="22"/>
                <w:szCs w:val="22"/>
              </w:rPr>
              <w:t>ransplantation</w:t>
            </w:r>
          </w:p>
        </w:tc>
        <w:tc>
          <w:tcPr>
            <w:tcW w:w="4083" w:type="dxa"/>
            <w:shd w:val="clear" w:color="auto" w:fill="auto"/>
          </w:tcPr>
          <w:p w14:paraId="38D55F5C" w14:textId="458F720B" w:rsidR="00B41813" w:rsidRPr="003B6877" w:rsidRDefault="00B41813" w:rsidP="0003478C">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3B6877">
              <w:rPr>
                <w:sz w:val="22"/>
                <w:szCs w:val="22"/>
              </w:rPr>
              <w:t xml:space="preserve">Maintained </w:t>
            </w:r>
            <w:r w:rsidR="0092330D">
              <w:rPr>
                <w:sz w:val="22"/>
                <w:szCs w:val="22"/>
              </w:rPr>
              <w:t>one</w:t>
            </w:r>
            <w:r w:rsidR="0092330D" w:rsidRPr="003B6877">
              <w:rPr>
                <w:sz w:val="22"/>
                <w:szCs w:val="22"/>
              </w:rPr>
              <w:t xml:space="preserve"> </w:t>
            </w:r>
            <w:r w:rsidRPr="003B6877">
              <w:rPr>
                <w:sz w:val="22"/>
                <w:szCs w:val="22"/>
              </w:rPr>
              <w:t>split based on ECCS and age.</w:t>
            </w:r>
          </w:p>
        </w:tc>
      </w:tr>
      <w:tr w:rsidR="00B41813" w:rsidRPr="00BF196E" w14:paraId="79497FAF" w14:textId="77777777" w:rsidTr="00D84E3F">
        <w:tc>
          <w:tcPr>
            <w:cnfStyle w:val="001000000000" w:firstRow="0" w:lastRow="0" w:firstColumn="1" w:lastColumn="0" w:oddVBand="0" w:evenVBand="0" w:oddHBand="0" w:evenHBand="0" w:firstRowFirstColumn="0" w:firstRowLastColumn="0" w:lastRowFirstColumn="0" w:lastRowLastColumn="0"/>
            <w:tcW w:w="1427" w:type="dxa"/>
            <w:shd w:val="clear" w:color="auto" w:fill="auto"/>
          </w:tcPr>
          <w:p w14:paraId="6C818DF6" w14:textId="77777777" w:rsidR="00B41813" w:rsidRPr="003B6877" w:rsidRDefault="00B41813" w:rsidP="0003478C">
            <w:pPr>
              <w:spacing w:before="60" w:after="60"/>
              <w:rPr>
                <w:b w:val="0"/>
                <w:sz w:val="22"/>
                <w:szCs w:val="22"/>
              </w:rPr>
            </w:pPr>
            <w:r w:rsidRPr="003B6877">
              <w:rPr>
                <w:sz w:val="22"/>
                <w:szCs w:val="22"/>
              </w:rPr>
              <w:t>R05</w:t>
            </w:r>
          </w:p>
        </w:tc>
        <w:tc>
          <w:tcPr>
            <w:tcW w:w="3812" w:type="dxa"/>
            <w:shd w:val="clear" w:color="auto" w:fill="auto"/>
          </w:tcPr>
          <w:p w14:paraId="413010E0" w14:textId="09E76302" w:rsidR="00B41813" w:rsidRPr="003B6877" w:rsidRDefault="00B41813" w:rsidP="0003478C">
            <w:pPr>
              <w:spacing w:before="60" w:after="60"/>
              <w:cnfStyle w:val="000000000000" w:firstRow="0" w:lastRow="0" w:firstColumn="0" w:lastColumn="0" w:oddVBand="0" w:evenVBand="0" w:oddHBand="0" w:evenHBand="0" w:firstRowFirstColumn="0" w:firstRowLastColumn="0" w:lastRowFirstColumn="0" w:lastRowLastColumn="0"/>
              <w:rPr>
                <w:sz w:val="22"/>
                <w:szCs w:val="22"/>
              </w:rPr>
            </w:pPr>
            <w:r w:rsidRPr="003B6877">
              <w:rPr>
                <w:i/>
                <w:sz w:val="22"/>
                <w:szCs w:val="22"/>
              </w:rPr>
              <w:t xml:space="preserve">Other </w:t>
            </w:r>
            <w:r w:rsidR="00BF196E" w:rsidRPr="003B6877">
              <w:rPr>
                <w:i/>
                <w:sz w:val="22"/>
                <w:szCs w:val="22"/>
              </w:rPr>
              <w:t>h</w:t>
            </w:r>
            <w:r w:rsidRPr="003B6877">
              <w:rPr>
                <w:i/>
                <w:sz w:val="22"/>
                <w:szCs w:val="22"/>
              </w:rPr>
              <w:t xml:space="preserve">aematopoietic </w:t>
            </w:r>
            <w:r w:rsidR="00BF196E" w:rsidRPr="003B6877">
              <w:rPr>
                <w:i/>
                <w:sz w:val="22"/>
                <w:szCs w:val="22"/>
              </w:rPr>
              <w:t>s</w:t>
            </w:r>
            <w:r w:rsidRPr="003B6877">
              <w:rPr>
                <w:i/>
                <w:sz w:val="22"/>
                <w:szCs w:val="22"/>
              </w:rPr>
              <w:t xml:space="preserve">tem </w:t>
            </w:r>
            <w:r w:rsidR="00BF196E" w:rsidRPr="003B6877">
              <w:rPr>
                <w:i/>
                <w:sz w:val="22"/>
                <w:szCs w:val="22"/>
              </w:rPr>
              <w:t>c</w:t>
            </w:r>
            <w:r w:rsidRPr="003B6877">
              <w:rPr>
                <w:i/>
                <w:sz w:val="22"/>
                <w:szCs w:val="22"/>
              </w:rPr>
              <w:t xml:space="preserve">ell </w:t>
            </w:r>
            <w:r w:rsidR="00BF196E" w:rsidRPr="003B6877">
              <w:rPr>
                <w:i/>
                <w:sz w:val="22"/>
                <w:szCs w:val="22"/>
              </w:rPr>
              <w:t>t</w:t>
            </w:r>
            <w:r w:rsidRPr="003B6877">
              <w:rPr>
                <w:i/>
                <w:sz w:val="22"/>
                <w:szCs w:val="22"/>
              </w:rPr>
              <w:t>ransplantation</w:t>
            </w:r>
          </w:p>
        </w:tc>
        <w:tc>
          <w:tcPr>
            <w:tcW w:w="4083" w:type="dxa"/>
            <w:shd w:val="clear" w:color="auto" w:fill="auto"/>
          </w:tcPr>
          <w:p w14:paraId="6C043A9D" w14:textId="444C865A" w:rsidR="00B41813" w:rsidRPr="003B6877" w:rsidRDefault="00B41813" w:rsidP="0003478C">
            <w:pPr>
              <w:spacing w:before="60" w:after="60"/>
              <w:cnfStyle w:val="000000000000" w:firstRow="0" w:lastRow="0" w:firstColumn="0" w:lastColumn="0" w:oddVBand="0" w:evenVBand="0" w:oddHBand="0" w:evenHBand="0" w:firstRowFirstColumn="0" w:firstRowLastColumn="0" w:lastRowFirstColumn="0" w:lastRowLastColumn="0"/>
              <w:rPr>
                <w:sz w:val="22"/>
                <w:szCs w:val="22"/>
              </w:rPr>
            </w:pPr>
            <w:r w:rsidRPr="003B6877">
              <w:rPr>
                <w:sz w:val="22"/>
                <w:szCs w:val="22"/>
              </w:rPr>
              <w:t xml:space="preserve">Maintained </w:t>
            </w:r>
            <w:r w:rsidR="0092330D">
              <w:rPr>
                <w:sz w:val="22"/>
                <w:szCs w:val="22"/>
              </w:rPr>
              <w:t>one</w:t>
            </w:r>
            <w:r w:rsidR="0092330D" w:rsidRPr="003B6877">
              <w:rPr>
                <w:sz w:val="22"/>
                <w:szCs w:val="22"/>
              </w:rPr>
              <w:t xml:space="preserve"> </w:t>
            </w:r>
            <w:r w:rsidRPr="003B6877">
              <w:rPr>
                <w:sz w:val="22"/>
                <w:szCs w:val="22"/>
              </w:rPr>
              <w:t>split based on ECCS and age.</w:t>
            </w:r>
          </w:p>
        </w:tc>
      </w:tr>
    </w:tbl>
    <w:p w14:paraId="3DE2C627" w14:textId="60D0AC59" w:rsidR="00BA1762" w:rsidRPr="00BC28A9" w:rsidRDefault="00BA1762" w:rsidP="00BA1762">
      <w:pPr>
        <w:pStyle w:val="Heading2"/>
        <w:spacing w:before="360" w:after="120" w:line="260" w:lineRule="atLeast"/>
        <w:contextualSpacing/>
      </w:pPr>
      <w:bookmarkStart w:id="100" w:name="_Toc100843003"/>
      <w:bookmarkStart w:id="101" w:name="_Toc190764682"/>
      <w:r w:rsidRPr="00BC28A9">
        <w:t xml:space="preserve">ADRGs with </w:t>
      </w:r>
      <w:bookmarkEnd w:id="100"/>
      <w:r w:rsidR="00BB5F55">
        <w:t>splits retained due to marginal failure</w:t>
      </w:r>
      <w:bookmarkEnd w:id="101"/>
    </w:p>
    <w:p w14:paraId="3FD8894E" w14:textId="625CBBE8" w:rsidR="00BA1762" w:rsidRPr="00BF4354" w:rsidRDefault="00BA1762" w:rsidP="000D1DE1">
      <w:bookmarkStart w:id="102" w:name="_Hlk189233380"/>
      <w:r w:rsidRPr="00BF4354">
        <w:t>Stability principles have been adopted to ensure there is strong evidence in the data before the number of splits</w:t>
      </w:r>
      <w:r w:rsidR="009C1123" w:rsidRPr="00BF4354">
        <w:t xml:space="preserve"> </w:t>
      </w:r>
      <w:r w:rsidRPr="00BF4354">
        <w:t xml:space="preserve">are changed. If </w:t>
      </w:r>
      <w:r w:rsidR="009C1123" w:rsidRPr="00BF4354">
        <w:t>the same number of splits</w:t>
      </w:r>
      <w:r w:rsidR="002D3761">
        <w:t xml:space="preserve"> </w:t>
      </w:r>
      <w:r w:rsidR="002D3761" w:rsidRPr="008E7F2C">
        <w:t>and thresholds</w:t>
      </w:r>
      <w:r w:rsidR="009C1123" w:rsidRPr="00BF4354">
        <w:t xml:space="preserve"> </w:t>
      </w:r>
      <w:r w:rsidR="00C5613C" w:rsidRPr="00BF4354">
        <w:t>used</w:t>
      </w:r>
      <w:r w:rsidR="00BB5F55" w:rsidRPr="00BF4354">
        <w:t xml:space="preserve"> for a particular ADRG</w:t>
      </w:r>
      <w:r w:rsidR="00C5613C" w:rsidRPr="00BF4354">
        <w:t xml:space="preserve"> in AR</w:t>
      </w:r>
      <w:r w:rsidR="00C5613C" w:rsidRPr="00BF4354">
        <w:noBreakHyphen/>
        <w:t xml:space="preserve">DRG </w:t>
      </w:r>
      <w:r w:rsidR="00AA6E38" w:rsidRPr="00BF4354">
        <w:t>V1</w:t>
      </w:r>
      <w:r w:rsidR="00C5613C" w:rsidRPr="00BF4354">
        <w:t>1</w:t>
      </w:r>
      <w:r w:rsidR="00AA6E38" w:rsidRPr="00BF4354">
        <w:t>.0</w:t>
      </w:r>
      <w:r w:rsidRPr="00BF4354">
        <w:t xml:space="preserve"> </w:t>
      </w:r>
      <w:r w:rsidR="00BB5F55" w:rsidRPr="00BF4354">
        <w:t>fail</w:t>
      </w:r>
      <w:r w:rsidR="00C5613C" w:rsidRPr="00BF4354">
        <w:t xml:space="preserve"> </w:t>
      </w:r>
      <w:r w:rsidR="00FD3C93">
        <w:t xml:space="preserve">only </w:t>
      </w:r>
      <w:r w:rsidR="00C5613C" w:rsidRPr="00BF4354">
        <w:t xml:space="preserve">one </w:t>
      </w:r>
      <w:r w:rsidRPr="00BF4354">
        <w:t xml:space="preserve">of the </w:t>
      </w:r>
      <w:r w:rsidR="00C5613C" w:rsidRPr="00BF4354">
        <w:t>p</w:t>
      </w:r>
      <w:r w:rsidRPr="00BF4354">
        <w:t>rinciples in</w:t>
      </w:r>
      <w:r w:rsidR="00172822" w:rsidRPr="00BF4354">
        <w:t xml:space="preserve"> </w:t>
      </w:r>
      <w:r w:rsidR="00172822" w:rsidRPr="00BF4354">
        <w:rPr>
          <w:b/>
          <w:bCs/>
        </w:rPr>
        <w:fldChar w:fldCharType="begin"/>
      </w:r>
      <w:r w:rsidR="00172822" w:rsidRPr="00BF4354">
        <w:rPr>
          <w:b/>
          <w:bCs/>
        </w:rPr>
        <w:instrText xml:space="preserve"> REF _Ref183172918 \h  \* MERGEFORMAT </w:instrText>
      </w:r>
      <w:r w:rsidR="00172822" w:rsidRPr="00BF4354">
        <w:rPr>
          <w:b/>
          <w:bCs/>
        </w:rPr>
      </w:r>
      <w:r w:rsidR="00172822" w:rsidRPr="00BF4354">
        <w:rPr>
          <w:b/>
          <w:bCs/>
        </w:rPr>
        <w:fldChar w:fldCharType="separate"/>
      </w:r>
      <w:r w:rsidR="00006CDB" w:rsidRPr="00006CDB">
        <w:rPr>
          <w:b/>
          <w:bCs/>
        </w:rPr>
        <w:t xml:space="preserve">Table </w:t>
      </w:r>
      <w:r w:rsidR="00006CDB" w:rsidRPr="00006CDB">
        <w:rPr>
          <w:b/>
          <w:bCs/>
          <w:noProof/>
        </w:rPr>
        <w:t>11</w:t>
      </w:r>
      <w:r w:rsidR="00172822" w:rsidRPr="00BF4354">
        <w:rPr>
          <w:b/>
          <w:bCs/>
        </w:rPr>
        <w:fldChar w:fldCharType="end"/>
      </w:r>
      <w:r w:rsidRPr="00BF4354">
        <w:t xml:space="preserve"> </w:t>
      </w:r>
      <w:r w:rsidR="00C5613C" w:rsidRPr="00BF4354">
        <w:t xml:space="preserve">by no more than </w:t>
      </w:r>
      <w:r w:rsidR="009C1123" w:rsidRPr="00BF4354">
        <w:t>2</w:t>
      </w:r>
      <w:r w:rsidR="00C5613C" w:rsidRPr="00BF4354">
        <w:t>%</w:t>
      </w:r>
      <w:r w:rsidR="009C1123" w:rsidRPr="00BF4354">
        <w:t>,</w:t>
      </w:r>
      <w:r w:rsidRPr="00BF4354">
        <w:t xml:space="preserve"> </w:t>
      </w:r>
      <w:r w:rsidR="00BB5F55" w:rsidRPr="00BF4354">
        <w:t xml:space="preserve">then these </w:t>
      </w:r>
      <w:r w:rsidR="009C1123" w:rsidRPr="00BF4354">
        <w:t xml:space="preserve">splits </w:t>
      </w:r>
      <w:r w:rsidR="00BB5F55" w:rsidRPr="00BF4354">
        <w:t xml:space="preserve">are </w:t>
      </w:r>
      <w:r w:rsidR="008C09B2" w:rsidRPr="008E7F2C">
        <w:t xml:space="preserve">subject to a </w:t>
      </w:r>
      <w:r w:rsidR="00170FBC" w:rsidRPr="008E7F2C">
        <w:t>case-by-case</w:t>
      </w:r>
      <w:r w:rsidR="008C09B2" w:rsidRPr="008E7F2C">
        <w:t xml:space="preserve"> review</w:t>
      </w:r>
      <w:r w:rsidRPr="00BF4354">
        <w:t>.</w:t>
      </w:r>
      <w:r w:rsidR="00BB5F55" w:rsidRPr="00BF4354">
        <w:t xml:space="preserve"> In this </w:t>
      </w:r>
      <w:r w:rsidR="00E567F1">
        <w:t>situation</w:t>
      </w:r>
      <w:r w:rsidR="00BB5F55" w:rsidRPr="00BF4354">
        <w:t>, the violated principle is said to have been ‘marginally failed’.</w:t>
      </w:r>
      <w:r w:rsidR="00170FBC">
        <w:t xml:space="preserve"> The review determines whether it is </w:t>
      </w:r>
      <w:r w:rsidR="00352EC7">
        <w:t>appropriate</w:t>
      </w:r>
      <w:r w:rsidR="00170FBC">
        <w:t xml:space="preserve"> to retain the AR</w:t>
      </w:r>
      <w:r w:rsidR="00170FBC">
        <w:noBreakHyphen/>
        <w:t>DRG V11.0 splits to support the stability of the classification.</w:t>
      </w:r>
    </w:p>
    <w:bookmarkEnd w:id="102"/>
    <w:p w14:paraId="711853F8" w14:textId="766FCDD0" w:rsidR="00BA1762" w:rsidRPr="00BF4354" w:rsidRDefault="00BB5F55" w:rsidP="008C2772">
      <w:pPr>
        <w:keepNext/>
      </w:pPr>
      <w:r w:rsidRPr="00BF4354">
        <w:rPr>
          <w:b/>
          <w:bCs/>
        </w:rPr>
        <w:fldChar w:fldCharType="begin"/>
      </w:r>
      <w:r w:rsidRPr="00BF4354">
        <w:rPr>
          <w:b/>
          <w:bCs/>
        </w:rPr>
        <w:instrText xml:space="preserve"> REF _Ref183176480 \h  \* MERGEFORMAT </w:instrText>
      </w:r>
      <w:r w:rsidRPr="00BF4354">
        <w:rPr>
          <w:b/>
          <w:bCs/>
        </w:rPr>
      </w:r>
      <w:r w:rsidRPr="00BF4354">
        <w:rPr>
          <w:b/>
          <w:bCs/>
        </w:rPr>
        <w:fldChar w:fldCharType="separate"/>
      </w:r>
      <w:r w:rsidR="00006CDB" w:rsidRPr="00006CDB">
        <w:rPr>
          <w:b/>
          <w:bCs/>
        </w:rPr>
        <w:t xml:space="preserve">Table </w:t>
      </w:r>
      <w:r w:rsidR="00006CDB" w:rsidRPr="00006CDB">
        <w:rPr>
          <w:b/>
          <w:bCs/>
          <w:noProof/>
        </w:rPr>
        <w:t>15</w:t>
      </w:r>
      <w:r w:rsidRPr="00BF4354">
        <w:rPr>
          <w:b/>
          <w:bCs/>
        </w:rPr>
        <w:fldChar w:fldCharType="end"/>
      </w:r>
      <w:r w:rsidRPr="00BF4354">
        <w:rPr>
          <w:b/>
          <w:bCs/>
        </w:rPr>
        <w:t xml:space="preserve"> </w:t>
      </w:r>
      <w:r w:rsidR="00170FBC">
        <w:t>list</w:t>
      </w:r>
      <w:r w:rsidR="00170FBC" w:rsidRPr="00BF4354">
        <w:t xml:space="preserve">s </w:t>
      </w:r>
      <w:r w:rsidR="00BA1762" w:rsidRPr="00BF4354">
        <w:t xml:space="preserve">the </w:t>
      </w:r>
      <w:r w:rsidR="00EA2CBD" w:rsidRPr="008E7F2C">
        <w:t>11</w:t>
      </w:r>
      <w:r w:rsidR="00345C82" w:rsidRPr="00BF4354">
        <w:t xml:space="preserve"> </w:t>
      </w:r>
      <w:r w:rsidR="00BA1762" w:rsidRPr="00BF4354">
        <w:t xml:space="preserve">ADRGs </w:t>
      </w:r>
      <w:r w:rsidR="00352EC7">
        <w:t>in which a review was undertaken and AR-DRG V11.0</w:t>
      </w:r>
      <w:r w:rsidR="00BA1762" w:rsidRPr="00BF4354">
        <w:t xml:space="preserve"> </w:t>
      </w:r>
      <w:r w:rsidRPr="00BF4354">
        <w:t xml:space="preserve">splits </w:t>
      </w:r>
      <w:r w:rsidR="00352EC7">
        <w:t xml:space="preserve">were </w:t>
      </w:r>
      <w:r w:rsidRPr="00BF4354">
        <w:t>retained due to marginal failure</w:t>
      </w:r>
      <w:r w:rsidR="00BA1762" w:rsidRPr="00BF4354">
        <w:t>.</w:t>
      </w:r>
    </w:p>
    <w:p w14:paraId="2084E0F7" w14:textId="000B9E9C" w:rsidR="00BB5F55" w:rsidRDefault="00BB5F55" w:rsidP="000F16B7">
      <w:pPr>
        <w:pStyle w:val="Caption"/>
      </w:pPr>
      <w:bookmarkStart w:id="103" w:name="_Ref183176480"/>
      <w:r>
        <w:t xml:space="preserve">Table </w:t>
      </w:r>
      <w:r w:rsidR="002220F0">
        <w:fldChar w:fldCharType="begin"/>
      </w:r>
      <w:r w:rsidR="002220F0">
        <w:instrText xml:space="preserve"> SEQ Table \* ARABIC </w:instrText>
      </w:r>
      <w:r w:rsidR="002220F0">
        <w:fldChar w:fldCharType="separate"/>
      </w:r>
      <w:r w:rsidR="00006CDB">
        <w:rPr>
          <w:noProof/>
        </w:rPr>
        <w:t>15</w:t>
      </w:r>
      <w:r w:rsidR="002220F0">
        <w:rPr>
          <w:noProof/>
        </w:rPr>
        <w:fldChar w:fldCharType="end"/>
      </w:r>
      <w:bookmarkEnd w:id="103"/>
      <w:r>
        <w:t>: ADRGs with splits retained due to marginal failure</w:t>
      </w:r>
    </w:p>
    <w:tbl>
      <w:tblPr>
        <w:tblStyle w:val="ListTable3-Accent11"/>
        <w:tblW w:w="4999" w:type="pct"/>
        <w:tblLook w:val="04A0" w:firstRow="1" w:lastRow="0" w:firstColumn="1" w:lastColumn="0" w:noHBand="0" w:noVBand="1"/>
      </w:tblPr>
      <w:tblGrid>
        <w:gridCol w:w="975"/>
        <w:gridCol w:w="5967"/>
        <w:gridCol w:w="2378"/>
      </w:tblGrid>
      <w:tr w:rsidR="00552F40" w:rsidRPr="00552F40" w14:paraId="48C1A815" w14:textId="77777777" w:rsidTr="000C34FD">
        <w:trPr>
          <w:cnfStyle w:val="100000000000" w:firstRow="1" w:lastRow="0" w:firstColumn="0" w:lastColumn="0" w:oddVBand="0" w:evenVBand="0" w:oddHBand="0" w:evenHBand="0" w:firstRowFirstColumn="0" w:firstRowLastColumn="0" w:lastRowFirstColumn="0" w:lastRowLastColumn="0"/>
          <w:trHeight w:val="420"/>
          <w:tblHeader/>
        </w:trPr>
        <w:tc>
          <w:tcPr>
            <w:cnfStyle w:val="001000000100" w:firstRow="0" w:lastRow="0" w:firstColumn="1" w:lastColumn="0" w:oddVBand="0" w:evenVBand="0" w:oddHBand="0" w:evenHBand="0" w:firstRowFirstColumn="1" w:firstRowLastColumn="0" w:lastRowFirstColumn="0" w:lastRowLastColumn="0"/>
            <w:tcW w:w="0" w:type="pct"/>
            <w:shd w:val="clear" w:color="auto" w:fill="104F99" w:themeFill="accent2"/>
          </w:tcPr>
          <w:p w14:paraId="198C695C" w14:textId="77777777" w:rsidR="00BA1762" w:rsidRPr="00552F40" w:rsidRDefault="00BA1762" w:rsidP="000D1DE1">
            <w:pPr>
              <w:spacing w:after="160"/>
              <w:rPr>
                <w:color w:val="FFFFFF" w:themeColor="accent6"/>
                <w:sz w:val="22"/>
                <w:szCs w:val="22"/>
              </w:rPr>
            </w:pPr>
            <w:bookmarkStart w:id="104" w:name="_Toc534624613"/>
            <w:r w:rsidRPr="00552F40">
              <w:rPr>
                <w:color w:val="FFFFFF" w:themeColor="accent6"/>
                <w:sz w:val="22"/>
                <w:szCs w:val="22"/>
              </w:rPr>
              <w:t>ADRG</w:t>
            </w:r>
          </w:p>
        </w:tc>
        <w:tc>
          <w:tcPr>
            <w:tcW w:w="3201" w:type="pct"/>
            <w:shd w:val="clear" w:color="auto" w:fill="104F99" w:themeFill="accent2"/>
          </w:tcPr>
          <w:p w14:paraId="3AB2BC33" w14:textId="77777777" w:rsidR="00BA1762" w:rsidRPr="00552F40" w:rsidRDefault="00BA1762" w:rsidP="000D1DE1">
            <w:pPr>
              <w:spacing w:after="160"/>
              <w:cnfStyle w:val="100000000000" w:firstRow="1" w:lastRow="0" w:firstColumn="0" w:lastColumn="0" w:oddVBand="0" w:evenVBand="0" w:oddHBand="0" w:evenHBand="0" w:firstRowFirstColumn="0" w:firstRowLastColumn="0" w:lastRowFirstColumn="0" w:lastRowLastColumn="0"/>
              <w:rPr>
                <w:color w:val="FFFFFF" w:themeColor="accent6"/>
                <w:sz w:val="22"/>
                <w:szCs w:val="22"/>
              </w:rPr>
            </w:pPr>
            <w:r w:rsidRPr="00552F40">
              <w:rPr>
                <w:color w:val="FFFFFF" w:themeColor="accent6"/>
                <w:sz w:val="22"/>
                <w:szCs w:val="22"/>
              </w:rPr>
              <w:t>Description</w:t>
            </w:r>
          </w:p>
        </w:tc>
        <w:tc>
          <w:tcPr>
            <w:tcW w:w="1276" w:type="pct"/>
            <w:shd w:val="clear" w:color="auto" w:fill="104F99" w:themeFill="accent2"/>
          </w:tcPr>
          <w:p w14:paraId="75EAB8D5" w14:textId="77777777" w:rsidR="00BA1762" w:rsidRPr="00552F40" w:rsidRDefault="00BA1762" w:rsidP="000D1DE1">
            <w:pPr>
              <w:spacing w:after="160"/>
              <w:cnfStyle w:val="100000000000" w:firstRow="1" w:lastRow="0" w:firstColumn="0" w:lastColumn="0" w:oddVBand="0" w:evenVBand="0" w:oddHBand="0" w:evenHBand="0" w:firstRowFirstColumn="0" w:firstRowLastColumn="0" w:lastRowFirstColumn="0" w:lastRowLastColumn="0"/>
              <w:rPr>
                <w:color w:val="FFFFFF" w:themeColor="accent6"/>
                <w:sz w:val="22"/>
                <w:szCs w:val="22"/>
              </w:rPr>
            </w:pPr>
            <w:r w:rsidRPr="00552F40">
              <w:rPr>
                <w:color w:val="FFFFFF" w:themeColor="accent6"/>
                <w:sz w:val="22"/>
                <w:szCs w:val="22"/>
              </w:rPr>
              <w:t>Marginally failed principle</w:t>
            </w:r>
          </w:p>
        </w:tc>
      </w:tr>
      <w:tr w:rsidR="00CE6785" w:rsidRPr="00A8200E" w14:paraId="101C7F7D" w14:textId="77777777" w:rsidTr="000C34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auto"/>
          </w:tcPr>
          <w:p w14:paraId="27720C7A" w14:textId="602E3D42" w:rsidR="00CE6785" w:rsidRPr="006E4F88" w:rsidRDefault="00CE6785" w:rsidP="008C2772">
            <w:pPr>
              <w:keepNext/>
              <w:spacing w:before="60" w:after="60"/>
              <w:rPr>
                <w:sz w:val="22"/>
                <w:szCs w:val="22"/>
              </w:rPr>
            </w:pPr>
            <w:r w:rsidRPr="006E4F88">
              <w:rPr>
                <w:sz w:val="22"/>
                <w:szCs w:val="22"/>
              </w:rPr>
              <w:t>E76</w:t>
            </w:r>
          </w:p>
        </w:tc>
        <w:tc>
          <w:tcPr>
            <w:tcW w:w="3201" w:type="pct"/>
            <w:shd w:val="clear" w:color="auto" w:fill="auto"/>
          </w:tcPr>
          <w:p w14:paraId="5D557D2F" w14:textId="0E8DD35F" w:rsidR="00CE6785" w:rsidRPr="006E4F88" w:rsidRDefault="00CE6785" w:rsidP="008C2772">
            <w:pPr>
              <w:keepNext/>
              <w:spacing w:before="60" w:after="60"/>
              <w:cnfStyle w:val="000000100000" w:firstRow="0" w:lastRow="0" w:firstColumn="0" w:lastColumn="0" w:oddVBand="0" w:evenVBand="0" w:oddHBand="1" w:evenHBand="0" w:firstRowFirstColumn="0" w:firstRowLastColumn="0" w:lastRowFirstColumn="0" w:lastRowLastColumn="0"/>
              <w:rPr>
                <w:i/>
                <w:sz w:val="22"/>
                <w:szCs w:val="22"/>
              </w:rPr>
            </w:pPr>
            <w:r w:rsidRPr="006E4F88">
              <w:rPr>
                <w:i/>
                <w:sz w:val="22"/>
                <w:szCs w:val="22"/>
              </w:rPr>
              <w:t xml:space="preserve">Respiratory </w:t>
            </w:r>
            <w:r w:rsidR="00E7135A" w:rsidRPr="006E4F88">
              <w:rPr>
                <w:i/>
                <w:sz w:val="22"/>
                <w:szCs w:val="22"/>
              </w:rPr>
              <w:t>t</w:t>
            </w:r>
            <w:r w:rsidRPr="006E4F88">
              <w:rPr>
                <w:i/>
                <w:sz w:val="22"/>
                <w:szCs w:val="22"/>
              </w:rPr>
              <w:t>uberculosis</w:t>
            </w:r>
          </w:p>
        </w:tc>
        <w:tc>
          <w:tcPr>
            <w:tcW w:w="1276" w:type="pct"/>
            <w:shd w:val="clear" w:color="auto" w:fill="auto"/>
          </w:tcPr>
          <w:p w14:paraId="33B05E40" w14:textId="281DD3EA" w:rsidR="00CE6785" w:rsidRPr="006E4F88" w:rsidRDefault="00CE6785" w:rsidP="0003478C">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6E4F88">
              <w:rPr>
                <w:sz w:val="22"/>
                <w:szCs w:val="22"/>
              </w:rPr>
              <w:t>Principle 6</w:t>
            </w:r>
          </w:p>
        </w:tc>
      </w:tr>
      <w:tr w:rsidR="00534EDD" w:rsidRPr="00A8200E" w14:paraId="4659AA01" w14:textId="77777777" w:rsidTr="000C34FD">
        <w:tc>
          <w:tcPr>
            <w:cnfStyle w:val="001000000000" w:firstRow="0" w:lastRow="0" w:firstColumn="1" w:lastColumn="0" w:oddVBand="0" w:evenVBand="0" w:oddHBand="0" w:evenHBand="0" w:firstRowFirstColumn="0" w:firstRowLastColumn="0" w:lastRowFirstColumn="0" w:lastRowLastColumn="0"/>
            <w:tcW w:w="0" w:type="pct"/>
            <w:shd w:val="clear" w:color="auto" w:fill="auto"/>
          </w:tcPr>
          <w:p w14:paraId="5378EA7D" w14:textId="416EB1A9" w:rsidR="00534EDD" w:rsidRPr="006E4F88" w:rsidRDefault="00534EDD" w:rsidP="008C2772">
            <w:pPr>
              <w:keepNext/>
              <w:spacing w:before="60" w:after="60"/>
              <w:rPr>
                <w:sz w:val="22"/>
                <w:szCs w:val="22"/>
              </w:rPr>
            </w:pPr>
            <w:r w:rsidRPr="006E4F88">
              <w:rPr>
                <w:sz w:val="22"/>
                <w:szCs w:val="22"/>
              </w:rPr>
              <w:t>F07</w:t>
            </w:r>
          </w:p>
        </w:tc>
        <w:tc>
          <w:tcPr>
            <w:tcW w:w="3201" w:type="pct"/>
            <w:shd w:val="clear" w:color="auto" w:fill="auto"/>
          </w:tcPr>
          <w:p w14:paraId="60C8A509" w14:textId="5C1793D0" w:rsidR="00534EDD" w:rsidRPr="006E4F88" w:rsidRDefault="00534EDD" w:rsidP="008C2772">
            <w:pPr>
              <w:keepNext/>
              <w:spacing w:before="60" w:after="60"/>
              <w:cnfStyle w:val="000000000000" w:firstRow="0" w:lastRow="0" w:firstColumn="0" w:lastColumn="0" w:oddVBand="0" w:evenVBand="0" w:oddHBand="0" w:evenHBand="0" w:firstRowFirstColumn="0" w:firstRowLastColumn="0" w:lastRowFirstColumn="0" w:lastRowLastColumn="0"/>
              <w:rPr>
                <w:i/>
                <w:sz w:val="22"/>
                <w:szCs w:val="22"/>
              </w:rPr>
            </w:pPr>
            <w:r w:rsidRPr="006E4F88">
              <w:rPr>
                <w:i/>
                <w:sz w:val="22"/>
                <w:szCs w:val="22"/>
              </w:rPr>
              <w:t>Other cardiothoracic/vascular interventions with CPB pump</w:t>
            </w:r>
          </w:p>
        </w:tc>
        <w:tc>
          <w:tcPr>
            <w:tcW w:w="1276" w:type="pct"/>
            <w:shd w:val="clear" w:color="auto" w:fill="auto"/>
          </w:tcPr>
          <w:p w14:paraId="0C702C21" w14:textId="08F87FA5" w:rsidR="00534EDD" w:rsidRPr="006E4F88" w:rsidRDefault="00534EDD" w:rsidP="0003478C">
            <w:pPr>
              <w:spacing w:before="60" w:after="60"/>
              <w:cnfStyle w:val="000000000000" w:firstRow="0" w:lastRow="0" w:firstColumn="0" w:lastColumn="0" w:oddVBand="0" w:evenVBand="0" w:oddHBand="0" w:evenHBand="0" w:firstRowFirstColumn="0" w:firstRowLastColumn="0" w:lastRowFirstColumn="0" w:lastRowLastColumn="0"/>
              <w:rPr>
                <w:sz w:val="22"/>
                <w:szCs w:val="22"/>
              </w:rPr>
            </w:pPr>
            <w:r w:rsidRPr="006E4F88">
              <w:rPr>
                <w:sz w:val="22"/>
                <w:szCs w:val="22"/>
              </w:rPr>
              <w:t>Principle 6</w:t>
            </w:r>
          </w:p>
        </w:tc>
      </w:tr>
      <w:tr w:rsidR="00534EDD" w:rsidRPr="00A8200E" w14:paraId="4C483A4A" w14:textId="77777777" w:rsidTr="000C34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auto"/>
          </w:tcPr>
          <w:p w14:paraId="0E645E70" w14:textId="77D06F29" w:rsidR="00534EDD" w:rsidRPr="000C34FD" w:rsidRDefault="00534EDD" w:rsidP="0003478C">
            <w:pPr>
              <w:spacing w:before="60" w:after="60"/>
              <w:rPr>
                <w:sz w:val="22"/>
                <w:szCs w:val="22"/>
              </w:rPr>
            </w:pPr>
            <w:r w:rsidRPr="006E4F88">
              <w:rPr>
                <w:sz w:val="22"/>
                <w:szCs w:val="22"/>
              </w:rPr>
              <w:t>F61</w:t>
            </w:r>
          </w:p>
        </w:tc>
        <w:tc>
          <w:tcPr>
            <w:tcW w:w="3201" w:type="pct"/>
            <w:shd w:val="clear" w:color="auto" w:fill="auto"/>
          </w:tcPr>
          <w:p w14:paraId="3B87A1DD" w14:textId="529E78F8" w:rsidR="00534EDD" w:rsidRPr="000C34FD" w:rsidRDefault="00534EDD" w:rsidP="0003478C">
            <w:pPr>
              <w:spacing w:before="60" w:after="60"/>
              <w:cnfStyle w:val="000000100000" w:firstRow="0" w:lastRow="0" w:firstColumn="0" w:lastColumn="0" w:oddVBand="0" w:evenVBand="0" w:oddHBand="1" w:evenHBand="0" w:firstRowFirstColumn="0" w:firstRowLastColumn="0" w:lastRowFirstColumn="0" w:lastRowLastColumn="0"/>
              <w:rPr>
                <w:i/>
                <w:sz w:val="22"/>
                <w:szCs w:val="22"/>
              </w:rPr>
            </w:pPr>
            <w:r w:rsidRPr="006E4F88">
              <w:rPr>
                <w:i/>
                <w:sz w:val="22"/>
                <w:szCs w:val="22"/>
              </w:rPr>
              <w:t xml:space="preserve">Infective </w:t>
            </w:r>
            <w:r w:rsidR="002E4968">
              <w:rPr>
                <w:i/>
                <w:sz w:val="22"/>
                <w:szCs w:val="22"/>
              </w:rPr>
              <w:t>e</w:t>
            </w:r>
            <w:r w:rsidRPr="006E4F88">
              <w:rPr>
                <w:i/>
                <w:sz w:val="22"/>
                <w:szCs w:val="22"/>
              </w:rPr>
              <w:t>ndocarditis</w:t>
            </w:r>
          </w:p>
        </w:tc>
        <w:tc>
          <w:tcPr>
            <w:tcW w:w="1276" w:type="pct"/>
            <w:shd w:val="clear" w:color="auto" w:fill="auto"/>
          </w:tcPr>
          <w:p w14:paraId="5D597772" w14:textId="62A24F99" w:rsidR="00534EDD" w:rsidRPr="000C34FD" w:rsidRDefault="00534EDD" w:rsidP="0003478C">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6E4F88">
              <w:rPr>
                <w:sz w:val="22"/>
                <w:szCs w:val="22"/>
              </w:rPr>
              <w:t xml:space="preserve">Principle 6 </w:t>
            </w:r>
          </w:p>
        </w:tc>
      </w:tr>
      <w:tr w:rsidR="00534EDD" w:rsidRPr="00A8200E" w14:paraId="1F00832E" w14:textId="77777777" w:rsidTr="000C34FD">
        <w:tc>
          <w:tcPr>
            <w:cnfStyle w:val="001000000000" w:firstRow="0" w:lastRow="0" w:firstColumn="1" w:lastColumn="0" w:oddVBand="0" w:evenVBand="0" w:oddHBand="0" w:evenHBand="0" w:firstRowFirstColumn="0" w:firstRowLastColumn="0" w:lastRowFirstColumn="0" w:lastRowLastColumn="0"/>
            <w:tcW w:w="0" w:type="pct"/>
            <w:shd w:val="clear" w:color="auto" w:fill="auto"/>
          </w:tcPr>
          <w:p w14:paraId="6364AC61" w14:textId="648B5FAD" w:rsidR="00534EDD" w:rsidRPr="006E4F88" w:rsidRDefault="00534EDD" w:rsidP="0003478C">
            <w:pPr>
              <w:spacing w:before="60" w:after="60"/>
              <w:rPr>
                <w:b w:val="0"/>
                <w:sz w:val="22"/>
                <w:szCs w:val="22"/>
              </w:rPr>
            </w:pPr>
            <w:r w:rsidRPr="006E4F88">
              <w:rPr>
                <w:sz w:val="22"/>
                <w:szCs w:val="22"/>
              </w:rPr>
              <w:t>G01</w:t>
            </w:r>
          </w:p>
        </w:tc>
        <w:tc>
          <w:tcPr>
            <w:tcW w:w="3201" w:type="pct"/>
            <w:shd w:val="clear" w:color="auto" w:fill="auto"/>
          </w:tcPr>
          <w:p w14:paraId="2835EA51" w14:textId="0EC62EB6" w:rsidR="00534EDD" w:rsidRPr="006E4F88" w:rsidRDefault="00534EDD" w:rsidP="0003478C">
            <w:pPr>
              <w:spacing w:before="60" w:after="60"/>
              <w:cnfStyle w:val="000000000000" w:firstRow="0" w:lastRow="0" w:firstColumn="0" w:lastColumn="0" w:oddVBand="0" w:evenVBand="0" w:oddHBand="0" w:evenHBand="0" w:firstRowFirstColumn="0" w:firstRowLastColumn="0" w:lastRowFirstColumn="0" w:lastRowLastColumn="0"/>
              <w:rPr>
                <w:i/>
                <w:sz w:val="22"/>
                <w:szCs w:val="22"/>
              </w:rPr>
            </w:pPr>
            <w:r w:rsidRPr="006E4F88">
              <w:rPr>
                <w:i/>
                <w:sz w:val="22"/>
                <w:szCs w:val="22"/>
              </w:rPr>
              <w:t xml:space="preserve">Rectal resection </w:t>
            </w:r>
          </w:p>
        </w:tc>
        <w:tc>
          <w:tcPr>
            <w:tcW w:w="1276" w:type="pct"/>
            <w:shd w:val="clear" w:color="auto" w:fill="auto"/>
          </w:tcPr>
          <w:p w14:paraId="376B008A" w14:textId="411B26F6" w:rsidR="00534EDD" w:rsidRPr="006E4F88" w:rsidRDefault="00534EDD" w:rsidP="0003478C">
            <w:pPr>
              <w:spacing w:before="60" w:after="60"/>
              <w:cnfStyle w:val="000000000000" w:firstRow="0" w:lastRow="0" w:firstColumn="0" w:lastColumn="0" w:oddVBand="0" w:evenVBand="0" w:oddHBand="0" w:evenHBand="0" w:firstRowFirstColumn="0" w:firstRowLastColumn="0" w:lastRowFirstColumn="0" w:lastRowLastColumn="0"/>
              <w:rPr>
                <w:sz w:val="22"/>
                <w:szCs w:val="22"/>
              </w:rPr>
            </w:pPr>
            <w:r w:rsidRPr="006E4F88">
              <w:rPr>
                <w:sz w:val="22"/>
                <w:szCs w:val="22"/>
              </w:rPr>
              <w:t>Principle 6</w:t>
            </w:r>
          </w:p>
        </w:tc>
      </w:tr>
      <w:tr w:rsidR="00534EDD" w:rsidRPr="00552F40" w14:paraId="43AA4778" w14:textId="77777777" w:rsidTr="000C34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auto"/>
          </w:tcPr>
          <w:p w14:paraId="502AC41B" w14:textId="7C25DDE9" w:rsidR="00534EDD" w:rsidRPr="006E4F88" w:rsidRDefault="00534EDD" w:rsidP="0003478C">
            <w:pPr>
              <w:spacing w:before="60" w:after="60"/>
              <w:rPr>
                <w:sz w:val="22"/>
                <w:szCs w:val="22"/>
              </w:rPr>
            </w:pPr>
            <w:r w:rsidRPr="006E4F88">
              <w:rPr>
                <w:sz w:val="22"/>
                <w:szCs w:val="22"/>
              </w:rPr>
              <w:t>K40</w:t>
            </w:r>
          </w:p>
        </w:tc>
        <w:tc>
          <w:tcPr>
            <w:tcW w:w="3201" w:type="pct"/>
            <w:shd w:val="clear" w:color="auto" w:fill="auto"/>
          </w:tcPr>
          <w:p w14:paraId="13B2293C" w14:textId="272C1853" w:rsidR="00534EDD" w:rsidRPr="006E4F88" w:rsidRDefault="00534EDD" w:rsidP="0003478C">
            <w:pPr>
              <w:spacing w:before="60" w:after="60"/>
              <w:cnfStyle w:val="000000100000" w:firstRow="0" w:lastRow="0" w:firstColumn="0" w:lastColumn="0" w:oddVBand="0" w:evenVBand="0" w:oddHBand="1" w:evenHBand="0" w:firstRowFirstColumn="0" w:firstRowLastColumn="0" w:lastRowFirstColumn="0" w:lastRowLastColumn="0"/>
              <w:rPr>
                <w:i/>
                <w:sz w:val="22"/>
                <w:szCs w:val="22"/>
              </w:rPr>
            </w:pPr>
            <w:r w:rsidRPr="006E4F88">
              <w:rPr>
                <w:i/>
                <w:sz w:val="22"/>
                <w:szCs w:val="22"/>
              </w:rPr>
              <w:t>Endoscopic and investigative interventions for metabolic disorders</w:t>
            </w:r>
          </w:p>
        </w:tc>
        <w:tc>
          <w:tcPr>
            <w:tcW w:w="1276" w:type="pct"/>
            <w:shd w:val="clear" w:color="auto" w:fill="auto"/>
          </w:tcPr>
          <w:p w14:paraId="34E4AC14" w14:textId="52071C17" w:rsidR="00534EDD" w:rsidRPr="006E4F88" w:rsidRDefault="00534EDD" w:rsidP="0003478C">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6E4F88">
              <w:rPr>
                <w:rFonts w:cs="Arial"/>
                <w:sz w:val="22"/>
                <w:szCs w:val="22"/>
              </w:rPr>
              <w:t>Principle 3</w:t>
            </w:r>
          </w:p>
        </w:tc>
      </w:tr>
      <w:tr w:rsidR="00534EDD" w:rsidRPr="00552F40" w14:paraId="381DA3D3" w14:textId="77777777" w:rsidTr="000C34FD">
        <w:tc>
          <w:tcPr>
            <w:cnfStyle w:val="001000000000" w:firstRow="0" w:lastRow="0" w:firstColumn="1" w:lastColumn="0" w:oddVBand="0" w:evenVBand="0" w:oddHBand="0" w:evenHBand="0" w:firstRowFirstColumn="0" w:firstRowLastColumn="0" w:lastRowFirstColumn="0" w:lastRowLastColumn="0"/>
            <w:tcW w:w="0" w:type="pct"/>
            <w:shd w:val="clear" w:color="auto" w:fill="auto"/>
          </w:tcPr>
          <w:p w14:paraId="3EC34135" w14:textId="4BC77A48" w:rsidR="00534EDD" w:rsidRPr="006E4F88" w:rsidRDefault="00534EDD" w:rsidP="0003478C">
            <w:pPr>
              <w:spacing w:before="60" w:after="60"/>
              <w:rPr>
                <w:sz w:val="22"/>
                <w:szCs w:val="22"/>
              </w:rPr>
            </w:pPr>
            <w:r w:rsidRPr="006E4F88">
              <w:rPr>
                <w:sz w:val="22"/>
                <w:szCs w:val="22"/>
              </w:rPr>
              <w:t>L04</w:t>
            </w:r>
          </w:p>
        </w:tc>
        <w:tc>
          <w:tcPr>
            <w:tcW w:w="3201" w:type="pct"/>
            <w:shd w:val="clear" w:color="auto" w:fill="auto"/>
          </w:tcPr>
          <w:p w14:paraId="63A95E6D" w14:textId="7D75C0CD" w:rsidR="00534EDD" w:rsidRPr="006E4F88" w:rsidRDefault="00534EDD" w:rsidP="0003478C">
            <w:pPr>
              <w:spacing w:before="60" w:after="60"/>
              <w:cnfStyle w:val="000000000000" w:firstRow="0" w:lastRow="0" w:firstColumn="0" w:lastColumn="0" w:oddVBand="0" w:evenVBand="0" w:oddHBand="0" w:evenHBand="0" w:firstRowFirstColumn="0" w:firstRowLastColumn="0" w:lastRowFirstColumn="0" w:lastRowLastColumn="0"/>
              <w:rPr>
                <w:i/>
                <w:sz w:val="22"/>
                <w:szCs w:val="22"/>
              </w:rPr>
            </w:pPr>
            <w:r w:rsidRPr="006E4F88">
              <w:rPr>
                <w:i/>
                <w:sz w:val="22"/>
                <w:szCs w:val="22"/>
              </w:rPr>
              <w:t>Kidney, ureter and major bladder interventions for non-neoplastic disorders</w:t>
            </w:r>
          </w:p>
        </w:tc>
        <w:tc>
          <w:tcPr>
            <w:tcW w:w="1276" w:type="pct"/>
            <w:shd w:val="clear" w:color="auto" w:fill="auto"/>
          </w:tcPr>
          <w:p w14:paraId="73986312" w14:textId="5A4A3E0F" w:rsidR="00534EDD" w:rsidRPr="006E4F88" w:rsidRDefault="00534EDD" w:rsidP="0003478C">
            <w:pPr>
              <w:spacing w:before="60" w:after="60"/>
              <w:cnfStyle w:val="000000000000" w:firstRow="0" w:lastRow="0" w:firstColumn="0" w:lastColumn="0" w:oddVBand="0" w:evenVBand="0" w:oddHBand="0" w:evenHBand="0" w:firstRowFirstColumn="0" w:firstRowLastColumn="0" w:lastRowFirstColumn="0" w:lastRowLastColumn="0"/>
              <w:rPr>
                <w:sz w:val="22"/>
                <w:szCs w:val="22"/>
              </w:rPr>
            </w:pPr>
            <w:r w:rsidRPr="006E4F88">
              <w:rPr>
                <w:rFonts w:cs="Arial"/>
                <w:sz w:val="22"/>
                <w:szCs w:val="22"/>
              </w:rPr>
              <w:t>Principle 3</w:t>
            </w:r>
          </w:p>
        </w:tc>
      </w:tr>
      <w:tr w:rsidR="00534EDD" w:rsidRPr="00552F40" w14:paraId="516A699C" w14:textId="77777777" w:rsidTr="000C34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auto"/>
          </w:tcPr>
          <w:p w14:paraId="0C1D6000" w14:textId="118A2251" w:rsidR="00534EDD" w:rsidRPr="006E4F88" w:rsidRDefault="00534EDD" w:rsidP="0003478C">
            <w:pPr>
              <w:spacing w:before="60" w:after="60"/>
              <w:rPr>
                <w:sz w:val="22"/>
                <w:szCs w:val="22"/>
              </w:rPr>
            </w:pPr>
            <w:r w:rsidRPr="006E4F88">
              <w:rPr>
                <w:sz w:val="22"/>
                <w:szCs w:val="22"/>
              </w:rPr>
              <w:t>L67</w:t>
            </w:r>
          </w:p>
        </w:tc>
        <w:tc>
          <w:tcPr>
            <w:tcW w:w="3201" w:type="pct"/>
            <w:shd w:val="clear" w:color="auto" w:fill="auto"/>
          </w:tcPr>
          <w:p w14:paraId="5DF8A3F5" w14:textId="70884D5B" w:rsidR="00534EDD" w:rsidRPr="006E4F88" w:rsidRDefault="00534EDD" w:rsidP="0003478C">
            <w:pPr>
              <w:spacing w:before="60" w:after="60"/>
              <w:cnfStyle w:val="000000100000" w:firstRow="0" w:lastRow="0" w:firstColumn="0" w:lastColumn="0" w:oddVBand="0" w:evenVBand="0" w:oddHBand="1" w:evenHBand="0" w:firstRowFirstColumn="0" w:firstRowLastColumn="0" w:lastRowFirstColumn="0" w:lastRowLastColumn="0"/>
              <w:rPr>
                <w:i/>
                <w:sz w:val="22"/>
                <w:szCs w:val="22"/>
              </w:rPr>
            </w:pPr>
            <w:r w:rsidRPr="006E4F88">
              <w:rPr>
                <w:i/>
                <w:sz w:val="22"/>
                <w:szCs w:val="22"/>
              </w:rPr>
              <w:t>Other kidney and urinary tract disorders</w:t>
            </w:r>
          </w:p>
        </w:tc>
        <w:tc>
          <w:tcPr>
            <w:tcW w:w="1276" w:type="pct"/>
            <w:shd w:val="clear" w:color="auto" w:fill="auto"/>
          </w:tcPr>
          <w:p w14:paraId="26B6E48B" w14:textId="7DE9DAF3" w:rsidR="00534EDD" w:rsidRPr="006E4F88" w:rsidRDefault="00534EDD" w:rsidP="0003478C">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6E4F88">
              <w:rPr>
                <w:rFonts w:cs="Arial"/>
                <w:sz w:val="22"/>
                <w:szCs w:val="22"/>
              </w:rPr>
              <w:t>Principle 3</w:t>
            </w:r>
          </w:p>
        </w:tc>
      </w:tr>
      <w:tr w:rsidR="00534EDD" w:rsidRPr="00552F40" w14:paraId="0F2FD434" w14:textId="77777777" w:rsidTr="000C34FD">
        <w:tc>
          <w:tcPr>
            <w:cnfStyle w:val="001000000000" w:firstRow="0" w:lastRow="0" w:firstColumn="1" w:lastColumn="0" w:oddVBand="0" w:evenVBand="0" w:oddHBand="0" w:evenHBand="0" w:firstRowFirstColumn="0" w:firstRowLastColumn="0" w:lastRowFirstColumn="0" w:lastRowLastColumn="0"/>
            <w:tcW w:w="0" w:type="pct"/>
            <w:shd w:val="clear" w:color="auto" w:fill="auto"/>
          </w:tcPr>
          <w:p w14:paraId="68E15108" w14:textId="5867471E" w:rsidR="00534EDD" w:rsidRPr="006E4F88" w:rsidDel="001A5B87" w:rsidRDefault="00534EDD" w:rsidP="0003478C">
            <w:pPr>
              <w:spacing w:before="60" w:after="60"/>
              <w:rPr>
                <w:sz w:val="22"/>
                <w:szCs w:val="22"/>
              </w:rPr>
            </w:pPr>
            <w:r w:rsidRPr="006E4F88">
              <w:rPr>
                <w:sz w:val="22"/>
                <w:szCs w:val="22"/>
              </w:rPr>
              <w:t>P60</w:t>
            </w:r>
          </w:p>
        </w:tc>
        <w:tc>
          <w:tcPr>
            <w:tcW w:w="3201" w:type="pct"/>
            <w:shd w:val="clear" w:color="auto" w:fill="auto"/>
          </w:tcPr>
          <w:p w14:paraId="26EE7FAB" w14:textId="065C6FF0" w:rsidR="00534EDD" w:rsidRPr="006E4F88" w:rsidDel="001A5B87" w:rsidRDefault="00534EDD" w:rsidP="0003478C">
            <w:pPr>
              <w:spacing w:before="60" w:after="60"/>
              <w:cnfStyle w:val="000000000000" w:firstRow="0" w:lastRow="0" w:firstColumn="0" w:lastColumn="0" w:oddVBand="0" w:evenVBand="0" w:oddHBand="0" w:evenHBand="0" w:firstRowFirstColumn="0" w:firstRowLastColumn="0" w:lastRowFirstColumn="0" w:lastRowLastColumn="0"/>
              <w:rPr>
                <w:i/>
                <w:sz w:val="22"/>
                <w:szCs w:val="22"/>
              </w:rPr>
            </w:pPr>
            <w:r w:rsidRPr="006E4F88">
              <w:rPr>
                <w:i/>
                <w:sz w:val="22"/>
                <w:szCs w:val="22"/>
              </w:rPr>
              <w:t>Neonate without significant G</w:t>
            </w:r>
            <w:r w:rsidR="002B7F92">
              <w:rPr>
                <w:i/>
                <w:sz w:val="22"/>
                <w:szCs w:val="22"/>
              </w:rPr>
              <w:t xml:space="preserve">eneral </w:t>
            </w:r>
            <w:r w:rsidRPr="006E4F88">
              <w:rPr>
                <w:i/>
                <w:sz w:val="22"/>
                <w:szCs w:val="22"/>
              </w:rPr>
              <w:t>I</w:t>
            </w:r>
            <w:r w:rsidR="002B7F92">
              <w:rPr>
                <w:i/>
                <w:sz w:val="22"/>
                <w:szCs w:val="22"/>
              </w:rPr>
              <w:t>ntervention</w:t>
            </w:r>
            <w:r w:rsidRPr="006E4F88">
              <w:rPr>
                <w:i/>
                <w:sz w:val="22"/>
                <w:szCs w:val="22"/>
              </w:rPr>
              <w:t xml:space="preserve"> or ventilato</w:t>
            </w:r>
            <w:r w:rsidR="002B7F92">
              <w:rPr>
                <w:i/>
                <w:sz w:val="22"/>
                <w:szCs w:val="22"/>
              </w:rPr>
              <w:t>ry support</w:t>
            </w:r>
            <w:r w:rsidRPr="006E4F88">
              <w:rPr>
                <w:i/>
                <w:sz w:val="22"/>
                <w:szCs w:val="22"/>
              </w:rPr>
              <w:t xml:space="preserve"> 96 </w:t>
            </w:r>
            <w:r w:rsidR="00A24514">
              <w:rPr>
                <w:i/>
                <w:sz w:val="22"/>
                <w:szCs w:val="22"/>
              </w:rPr>
              <w:t>h</w:t>
            </w:r>
            <w:r w:rsidRPr="006E4F88">
              <w:rPr>
                <w:i/>
                <w:sz w:val="22"/>
                <w:szCs w:val="22"/>
              </w:rPr>
              <w:t>ours</w:t>
            </w:r>
            <w:r w:rsidR="00A24514">
              <w:rPr>
                <w:i/>
                <w:sz w:val="22"/>
                <w:szCs w:val="22"/>
              </w:rPr>
              <w:t xml:space="preserve"> or more</w:t>
            </w:r>
            <w:r w:rsidRPr="006E4F88">
              <w:rPr>
                <w:i/>
                <w:sz w:val="22"/>
                <w:szCs w:val="22"/>
              </w:rPr>
              <w:t>, died or transfer</w:t>
            </w:r>
            <w:r w:rsidR="00A24514">
              <w:rPr>
                <w:i/>
                <w:sz w:val="22"/>
                <w:szCs w:val="22"/>
              </w:rPr>
              <w:t>red</w:t>
            </w:r>
            <w:r w:rsidRPr="006E4F88">
              <w:rPr>
                <w:i/>
                <w:sz w:val="22"/>
                <w:szCs w:val="22"/>
              </w:rPr>
              <w:t xml:space="preserve"> to acute facility </w:t>
            </w:r>
            <w:r w:rsidR="00A24514">
              <w:rPr>
                <w:i/>
                <w:sz w:val="22"/>
                <w:szCs w:val="22"/>
              </w:rPr>
              <w:t>in less than</w:t>
            </w:r>
            <w:r w:rsidRPr="006E4F88">
              <w:rPr>
                <w:i/>
                <w:sz w:val="22"/>
                <w:szCs w:val="22"/>
              </w:rPr>
              <w:t xml:space="preserve"> 5 days</w:t>
            </w:r>
          </w:p>
        </w:tc>
        <w:tc>
          <w:tcPr>
            <w:tcW w:w="1276" w:type="pct"/>
            <w:shd w:val="clear" w:color="auto" w:fill="auto"/>
          </w:tcPr>
          <w:p w14:paraId="26A47BD8" w14:textId="1119DDB2" w:rsidR="00534EDD" w:rsidRPr="006E4F88" w:rsidDel="001A5B87" w:rsidRDefault="00534EDD" w:rsidP="0003478C">
            <w:pPr>
              <w:spacing w:before="60" w:after="60"/>
              <w:cnfStyle w:val="000000000000" w:firstRow="0" w:lastRow="0" w:firstColumn="0" w:lastColumn="0" w:oddVBand="0" w:evenVBand="0" w:oddHBand="0" w:evenHBand="0" w:firstRowFirstColumn="0" w:firstRowLastColumn="0" w:lastRowFirstColumn="0" w:lastRowLastColumn="0"/>
              <w:rPr>
                <w:sz w:val="22"/>
                <w:szCs w:val="22"/>
              </w:rPr>
            </w:pPr>
            <w:r w:rsidRPr="006E4F88">
              <w:rPr>
                <w:sz w:val="22"/>
                <w:szCs w:val="22"/>
              </w:rPr>
              <w:t>Principle 4</w:t>
            </w:r>
          </w:p>
        </w:tc>
      </w:tr>
      <w:tr w:rsidR="00534EDD" w:rsidRPr="00552F40" w14:paraId="0400B1DF" w14:textId="77777777" w:rsidTr="000C34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auto"/>
          </w:tcPr>
          <w:p w14:paraId="75975926" w14:textId="41C051E8" w:rsidR="00534EDD" w:rsidRPr="006E4F88" w:rsidRDefault="00534EDD" w:rsidP="0003478C">
            <w:pPr>
              <w:spacing w:before="60" w:after="60"/>
              <w:rPr>
                <w:sz w:val="22"/>
                <w:szCs w:val="22"/>
              </w:rPr>
            </w:pPr>
            <w:r w:rsidRPr="006E4F88">
              <w:rPr>
                <w:sz w:val="22"/>
                <w:szCs w:val="22"/>
              </w:rPr>
              <w:t>P65</w:t>
            </w:r>
          </w:p>
        </w:tc>
        <w:tc>
          <w:tcPr>
            <w:tcW w:w="3201" w:type="pct"/>
            <w:shd w:val="clear" w:color="auto" w:fill="auto"/>
          </w:tcPr>
          <w:p w14:paraId="4A43EF54" w14:textId="1166AC97" w:rsidR="00534EDD" w:rsidRPr="006E4F88" w:rsidRDefault="00534EDD" w:rsidP="0003478C">
            <w:pPr>
              <w:spacing w:before="60" w:after="60"/>
              <w:cnfStyle w:val="000000100000" w:firstRow="0" w:lastRow="0" w:firstColumn="0" w:lastColumn="0" w:oddVBand="0" w:evenVBand="0" w:oddHBand="1" w:evenHBand="0" w:firstRowFirstColumn="0" w:firstRowLastColumn="0" w:lastRowFirstColumn="0" w:lastRowLastColumn="0"/>
              <w:rPr>
                <w:i/>
                <w:sz w:val="22"/>
                <w:szCs w:val="22"/>
              </w:rPr>
            </w:pPr>
            <w:r w:rsidRPr="006E4F88">
              <w:rPr>
                <w:i/>
                <w:sz w:val="22"/>
                <w:szCs w:val="22"/>
              </w:rPr>
              <w:t>Neonate, admission weight 1500-1999g without significant G</w:t>
            </w:r>
            <w:r w:rsidR="00F320E0">
              <w:rPr>
                <w:i/>
                <w:sz w:val="22"/>
                <w:szCs w:val="22"/>
              </w:rPr>
              <w:t xml:space="preserve">eneral </w:t>
            </w:r>
            <w:r w:rsidRPr="006E4F88">
              <w:rPr>
                <w:i/>
                <w:sz w:val="22"/>
                <w:szCs w:val="22"/>
              </w:rPr>
              <w:t>I</w:t>
            </w:r>
            <w:r w:rsidR="00F320E0">
              <w:rPr>
                <w:i/>
                <w:sz w:val="22"/>
                <w:szCs w:val="22"/>
              </w:rPr>
              <w:t>ntervention</w:t>
            </w:r>
            <w:r w:rsidRPr="006E4F88">
              <w:rPr>
                <w:i/>
                <w:sz w:val="22"/>
                <w:szCs w:val="22"/>
              </w:rPr>
              <w:t xml:space="preserve"> or ventilato</w:t>
            </w:r>
            <w:r w:rsidR="00F320E0">
              <w:rPr>
                <w:i/>
                <w:sz w:val="22"/>
                <w:szCs w:val="22"/>
              </w:rPr>
              <w:t>ry support</w:t>
            </w:r>
            <w:r w:rsidRPr="006E4F88">
              <w:rPr>
                <w:i/>
                <w:sz w:val="22"/>
                <w:szCs w:val="22"/>
              </w:rPr>
              <w:t xml:space="preserve"> 96 </w:t>
            </w:r>
            <w:r w:rsidR="00F320E0">
              <w:rPr>
                <w:i/>
                <w:sz w:val="22"/>
                <w:szCs w:val="22"/>
              </w:rPr>
              <w:t>h</w:t>
            </w:r>
            <w:r w:rsidRPr="006E4F88">
              <w:rPr>
                <w:i/>
                <w:sz w:val="22"/>
                <w:szCs w:val="22"/>
              </w:rPr>
              <w:t>ours</w:t>
            </w:r>
            <w:r w:rsidR="00F320E0">
              <w:rPr>
                <w:i/>
                <w:sz w:val="22"/>
                <w:szCs w:val="22"/>
              </w:rPr>
              <w:t xml:space="preserve"> or more</w:t>
            </w:r>
          </w:p>
        </w:tc>
        <w:tc>
          <w:tcPr>
            <w:tcW w:w="1276" w:type="pct"/>
            <w:shd w:val="clear" w:color="auto" w:fill="auto"/>
          </w:tcPr>
          <w:p w14:paraId="2B415258" w14:textId="63F28437" w:rsidR="00534EDD" w:rsidRPr="006E4F88" w:rsidRDefault="00534EDD" w:rsidP="0003478C">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6E4F88">
              <w:rPr>
                <w:sz w:val="22"/>
                <w:szCs w:val="22"/>
              </w:rPr>
              <w:t>Principle 6</w:t>
            </w:r>
          </w:p>
        </w:tc>
      </w:tr>
      <w:tr w:rsidR="00C1685C" w:rsidRPr="00552F40" w14:paraId="5632C76B" w14:textId="77777777" w:rsidTr="00C1685C">
        <w:tc>
          <w:tcPr>
            <w:cnfStyle w:val="001000000000" w:firstRow="0" w:lastRow="0" w:firstColumn="1" w:lastColumn="0" w:oddVBand="0" w:evenVBand="0" w:oddHBand="0" w:evenHBand="0" w:firstRowFirstColumn="0" w:firstRowLastColumn="0" w:lastRowFirstColumn="0" w:lastRowLastColumn="0"/>
            <w:tcW w:w="523" w:type="pct"/>
            <w:shd w:val="clear" w:color="auto" w:fill="auto"/>
          </w:tcPr>
          <w:p w14:paraId="35D482E2" w14:textId="6E70F5F0" w:rsidR="00C1685C" w:rsidRPr="000C34FD" w:rsidRDefault="00C1685C" w:rsidP="0003478C">
            <w:pPr>
              <w:spacing w:before="60" w:after="60"/>
              <w:rPr>
                <w:sz w:val="22"/>
                <w:szCs w:val="22"/>
              </w:rPr>
            </w:pPr>
            <w:r w:rsidRPr="006E4F88">
              <w:rPr>
                <w:sz w:val="22"/>
                <w:szCs w:val="22"/>
              </w:rPr>
              <w:t>R0</w:t>
            </w:r>
            <w:r w:rsidR="00472BBB" w:rsidRPr="006E4F88">
              <w:rPr>
                <w:sz w:val="22"/>
                <w:szCs w:val="22"/>
              </w:rPr>
              <w:t>2</w:t>
            </w:r>
          </w:p>
        </w:tc>
        <w:tc>
          <w:tcPr>
            <w:tcW w:w="3201" w:type="pct"/>
            <w:shd w:val="clear" w:color="auto" w:fill="auto"/>
          </w:tcPr>
          <w:p w14:paraId="34ADE355" w14:textId="168AFC93" w:rsidR="00C1685C" w:rsidRPr="000C34FD" w:rsidRDefault="00C1685C" w:rsidP="0003478C">
            <w:pPr>
              <w:spacing w:before="60" w:after="60"/>
              <w:cnfStyle w:val="000000000000" w:firstRow="0" w:lastRow="0" w:firstColumn="0" w:lastColumn="0" w:oddVBand="0" w:evenVBand="0" w:oddHBand="0" w:evenHBand="0" w:firstRowFirstColumn="0" w:firstRowLastColumn="0" w:lastRowFirstColumn="0" w:lastRowLastColumn="0"/>
              <w:rPr>
                <w:i/>
                <w:sz w:val="22"/>
                <w:szCs w:val="22"/>
              </w:rPr>
            </w:pPr>
            <w:r w:rsidRPr="006E4F88">
              <w:rPr>
                <w:i/>
                <w:sz w:val="22"/>
                <w:szCs w:val="22"/>
              </w:rPr>
              <w:t xml:space="preserve">Other </w:t>
            </w:r>
            <w:r w:rsidR="002E4968">
              <w:rPr>
                <w:i/>
                <w:sz w:val="22"/>
                <w:szCs w:val="22"/>
              </w:rPr>
              <w:t>neoplastic disorders with major G</w:t>
            </w:r>
            <w:r w:rsidR="0051426F">
              <w:rPr>
                <w:i/>
                <w:sz w:val="22"/>
                <w:szCs w:val="22"/>
              </w:rPr>
              <w:t xml:space="preserve">eneral </w:t>
            </w:r>
            <w:r w:rsidR="002E4968">
              <w:rPr>
                <w:i/>
                <w:sz w:val="22"/>
                <w:szCs w:val="22"/>
              </w:rPr>
              <w:t>I</w:t>
            </w:r>
            <w:r w:rsidR="0051426F">
              <w:rPr>
                <w:i/>
                <w:sz w:val="22"/>
                <w:szCs w:val="22"/>
              </w:rPr>
              <w:t>ntervention</w:t>
            </w:r>
          </w:p>
        </w:tc>
        <w:tc>
          <w:tcPr>
            <w:tcW w:w="1276" w:type="pct"/>
            <w:shd w:val="clear" w:color="auto" w:fill="auto"/>
          </w:tcPr>
          <w:p w14:paraId="0DF6F572" w14:textId="12991D56" w:rsidR="00C1685C" w:rsidRPr="000C34FD" w:rsidRDefault="00C1685C" w:rsidP="0003478C">
            <w:pPr>
              <w:spacing w:before="60" w:after="60"/>
              <w:cnfStyle w:val="000000000000" w:firstRow="0" w:lastRow="0" w:firstColumn="0" w:lastColumn="0" w:oddVBand="0" w:evenVBand="0" w:oddHBand="0" w:evenHBand="0" w:firstRowFirstColumn="0" w:firstRowLastColumn="0" w:lastRowFirstColumn="0" w:lastRowLastColumn="0"/>
              <w:rPr>
                <w:sz w:val="22"/>
                <w:szCs w:val="22"/>
              </w:rPr>
            </w:pPr>
            <w:r w:rsidRPr="006E4F88">
              <w:rPr>
                <w:rFonts w:cs="Arial"/>
                <w:sz w:val="22"/>
                <w:szCs w:val="22"/>
              </w:rPr>
              <w:t xml:space="preserve">Principle </w:t>
            </w:r>
            <w:r w:rsidR="00472BBB" w:rsidRPr="006E4F88">
              <w:rPr>
                <w:rFonts w:cs="Arial"/>
                <w:sz w:val="22"/>
                <w:szCs w:val="22"/>
              </w:rPr>
              <w:t>1</w:t>
            </w:r>
          </w:p>
        </w:tc>
      </w:tr>
      <w:tr w:rsidR="00534EDD" w:rsidRPr="00552F40" w14:paraId="69607B87" w14:textId="77777777" w:rsidTr="000C34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auto"/>
          </w:tcPr>
          <w:p w14:paraId="5568FBAB" w14:textId="402686E9" w:rsidR="00534EDD" w:rsidRPr="006E4F88" w:rsidRDefault="00534EDD" w:rsidP="0003478C">
            <w:pPr>
              <w:spacing w:before="60" w:after="60"/>
              <w:rPr>
                <w:sz w:val="22"/>
                <w:szCs w:val="22"/>
              </w:rPr>
            </w:pPr>
            <w:r w:rsidRPr="006E4F88">
              <w:rPr>
                <w:sz w:val="22"/>
                <w:szCs w:val="22"/>
              </w:rPr>
              <w:t>X04</w:t>
            </w:r>
          </w:p>
        </w:tc>
        <w:tc>
          <w:tcPr>
            <w:tcW w:w="3201" w:type="pct"/>
            <w:shd w:val="clear" w:color="auto" w:fill="auto"/>
          </w:tcPr>
          <w:p w14:paraId="378BB9BF" w14:textId="15690208" w:rsidR="00534EDD" w:rsidRPr="006E4F88" w:rsidRDefault="00534EDD" w:rsidP="0003478C">
            <w:pPr>
              <w:spacing w:before="60" w:after="60"/>
              <w:cnfStyle w:val="000000100000" w:firstRow="0" w:lastRow="0" w:firstColumn="0" w:lastColumn="0" w:oddVBand="0" w:evenVBand="0" w:oddHBand="1" w:evenHBand="0" w:firstRowFirstColumn="0" w:firstRowLastColumn="0" w:lastRowFirstColumn="0" w:lastRowLastColumn="0"/>
              <w:rPr>
                <w:i/>
                <w:sz w:val="22"/>
                <w:szCs w:val="22"/>
              </w:rPr>
            </w:pPr>
            <w:r w:rsidRPr="006E4F88">
              <w:rPr>
                <w:i/>
                <w:sz w:val="22"/>
                <w:szCs w:val="22"/>
              </w:rPr>
              <w:t>Other interventions for injuries to lower limb</w:t>
            </w:r>
          </w:p>
        </w:tc>
        <w:tc>
          <w:tcPr>
            <w:tcW w:w="1276" w:type="pct"/>
            <w:shd w:val="clear" w:color="auto" w:fill="auto"/>
          </w:tcPr>
          <w:p w14:paraId="06619A13" w14:textId="32EEBC77" w:rsidR="00534EDD" w:rsidRPr="006E4F88" w:rsidRDefault="00534EDD" w:rsidP="0003478C">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6E4F88">
              <w:rPr>
                <w:rFonts w:cs="Arial"/>
                <w:sz w:val="22"/>
                <w:szCs w:val="22"/>
              </w:rPr>
              <w:t>Principle 3</w:t>
            </w:r>
          </w:p>
        </w:tc>
      </w:tr>
    </w:tbl>
    <w:p w14:paraId="31F7AEB7" w14:textId="0AE37D86" w:rsidR="00BA1762" w:rsidRPr="00BC28A9" w:rsidRDefault="00BA1762" w:rsidP="00BA1762">
      <w:pPr>
        <w:pStyle w:val="Heading2"/>
        <w:spacing w:before="360" w:after="120" w:line="260" w:lineRule="atLeast"/>
        <w:contextualSpacing/>
      </w:pPr>
      <w:bookmarkStart w:id="105" w:name="_Toc100843004"/>
      <w:bookmarkStart w:id="106" w:name="_Toc190764683"/>
      <w:r w:rsidRPr="00BC28A9">
        <w:t xml:space="preserve">ADRGs with manual splits due to </w:t>
      </w:r>
      <w:r w:rsidR="00374D13">
        <w:t xml:space="preserve">failure </w:t>
      </w:r>
      <w:r w:rsidR="001C6F1D">
        <w:t>to select</w:t>
      </w:r>
      <w:r w:rsidR="00374D13">
        <w:t xml:space="preserve"> </w:t>
      </w:r>
      <w:r w:rsidRPr="00BC28A9">
        <w:t>a</w:t>
      </w:r>
      <w:r w:rsidR="00B6489C">
        <w:t xml:space="preserve"> candidate</w:t>
      </w:r>
      <w:r w:rsidRPr="00BC28A9">
        <w:t xml:space="preserve"> threshold</w:t>
      </w:r>
      <w:bookmarkEnd w:id="105"/>
      <w:bookmarkEnd w:id="106"/>
    </w:p>
    <w:p w14:paraId="28B92B66" w14:textId="43507ED3" w:rsidR="00501E3B" w:rsidRPr="00BF4354" w:rsidRDefault="00C0119D" w:rsidP="00501E3B">
      <w:pPr>
        <w:pStyle w:val="ListBullet"/>
        <w:rPr>
          <w:szCs w:val="22"/>
        </w:rPr>
      </w:pPr>
      <w:bookmarkStart w:id="107" w:name="_Hlk180679007"/>
      <w:r w:rsidRPr="00BF4354">
        <w:rPr>
          <w:szCs w:val="22"/>
        </w:rPr>
        <w:t xml:space="preserve">Under </w:t>
      </w:r>
      <w:r w:rsidR="007B75B0" w:rsidRPr="00BF4354">
        <w:rPr>
          <w:szCs w:val="22"/>
        </w:rPr>
        <w:t>certain circumstances, the ADRG splitting methodology is not able to select a</w:t>
      </w:r>
      <w:r w:rsidR="00ED3400" w:rsidRPr="00BF4354">
        <w:rPr>
          <w:szCs w:val="22"/>
        </w:rPr>
        <w:t xml:space="preserve"> </w:t>
      </w:r>
      <w:r w:rsidR="007B75B0" w:rsidRPr="00BF4354">
        <w:rPr>
          <w:szCs w:val="22"/>
        </w:rPr>
        <w:t xml:space="preserve">threshold that satisfies the principles </w:t>
      </w:r>
      <w:r w:rsidR="00BA1762" w:rsidRPr="00BF4354">
        <w:rPr>
          <w:szCs w:val="22"/>
        </w:rPr>
        <w:t>in</w:t>
      </w:r>
      <w:r w:rsidR="00FA6F72" w:rsidRPr="00BF4354">
        <w:rPr>
          <w:szCs w:val="22"/>
        </w:rPr>
        <w:t xml:space="preserve"> </w:t>
      </w:r>
      <w:r w:rsidR="00FA6F72" w:rsidRPr="00BF4354">
        <w:rPr>
          <w:b/>
          <w:bCs/>
        </w:rPr>
        <w:fldChar w:fldCharType="begin"/>
      </w:r>
      <w:r w:rsidR="00FA6F72" w:rsidRPr="00BF4354">
        <w:rPr>
          <w:b/>
          <w:bCs/>
          <w:szCs w:val="22"/>
        </w:rPr>
        <w:instrText xml:space="preserve"> REF _Ref183172918 \h  \* MERGEFORMAT </w:instrText>
      </w:r>
      <w:r w:rsidR="00FA6F72" w:rsidRPr="00BF4354">
        <w:rPr>
          <w:b/>
          <w:bCs/>
        </w:rPr>
      </w:r>
      <w:r w:rsidR="00FA6F72" w:rsidRPr="00BF4354">
        <w:rPr>
          <w:b/>
          <w:bCs/>
        </w:rPr>
        <w:fldChar w:fldCharType="separate"/>
      </w:r>
      <w:r w:rsidR="00006CDB" w:rsidRPr="00006CDB">
        <w:rPr>
          <w:b/>
          <w:bCs/>
          <w:szCs w:val="22"/>
        </w:rPr>
        <w:t xml:space="preserve">Table </w:t>
      </w:r>
      <w:r w:rsidR="00006CDB" w:rsidRPr="00006CDB">
        <w:rPr>
          <w:b/>
          <w:bCs/>
          <w:noProof/>
          <w:szCs w:val="22"/>
        </w:rPr>
        <w:t>11</w:t>
      </w:r>
      <w:r w:rsidR="00FA6F72" w:rsidRPr="00BF4354">
        <w:rPr>
          <w:b/>
          <w:bCs/>
        </w:rPr>
        <w:fldChar w:fldCharType="end"/>
      </w:r>
      <w:r w:rsidR="00BA1762" w:rsidRPr="00BF4354">
        <w:rPr>
          <w:b/>
          <w:bCs/>
          <w:szCs w:val="22"/>
        </w:rPr>
        <w:t xml:space="preserve"> </w:t>
      </w:r>
      <w:r w:rsidR="00F4033F" w:rsidRPr="000C34FD">
        <w:t xml:space="preserve">and therefore </w:t>
      </w:r>
      <w:r w:rsidR="00F80C3F" w:rsidRPr="00BF4354">
        <w:rPr>
          <w:szCs w:val="22"/>
        </w:rPr>
        <w:t xml:space="preserve">the previous split in </w:t>
      </w:r>
      <w:r w:rsidR="00F80C3F" w:rsidRPr="00BF4354">
        <w:rPr>
          <w:b/>
          <w:bCs/>
        </w:rPr>
        <w:fldChar w:fldCharType="begin"/>
      </w:r>
      <w:r w:rsidR="00F80C3F" w:rsidRPr="00BF4354">
        <w:rPr>
          <w:b/>
          <w:bCs/>
          <w:szCs w:val="22"/>
        </w:rPr>
        <w:instrText xml:space="preserve"> REF _Ref183172977 \h  \* MERGEFORMAT </w:instrText>
      </w:r>
      <w:r w:rsidR="00F80C3F" w:rsidRPr="00BF4354">
        <w:rPr>
          <w:b/>
          <w:bCs/>
        </w:rPr>
      </w:r>
      <w:r w:rsidR="00F80C3F" w:rsidRPr="00BF4354">
        <w:rPr>
          <w:b/>
          <w:bCs/>
        </w:rPr>
        <w:fldChar w:fldCharType="separate"/>
      </w:r>
      <w:r w:rsidR="00006CDB" w:rsidRPr="00006CDB">
        <w:rPr>
          <w:b/>
          <w:bCs/>
          <w:szCs w:val="22"/>
        </w:rPr>
        <w:t xml:space="preserve">Table </w:t>
      </w:r>
      <w:r w:rsidR="00006CDB" w:rsidRPr="00006CDB">
        <w:rPr>
          <w:b/>
          <w:bCs/>
          <w:noProof/>
          <w:szCs w:val="22"/>
        </w:rPr>
        <w:t>12</w:t>
      </w:r>
      <w:r w:rsidR="00F80C3F" w:rsidRPr="00BF4354">
        <w:rPr>
          <w:b/>
          <w:bCs/>
        </w:rPr>
        <w:fldChar w:fldCharType="end"/>
      </w:r>
      <w:r w:rsidR="00F80C3F" w:rsidRPr="00BF4354">
        <w:rPr>
          <w:szCs w:val="22"/>
        </w:rPr>
        <w:t xml:space="preserve"> has no splits and </w:t>
      </w:r>
      <w:r w:rsidR="00F4033F" w:rsidRPr="000C34FD">
        <w:t>manual selection is</w:t>
      </w:r>
      <w:r w:rsidR="00F80C3F" w:rsidRPr="00BF4354">
        <w:rPr>
          <w:szCs w:val="22"/>
        </w:rPr>
        <w:t xml:space="preserve"> </w:t>
      </w:r>
      <w:r w:rsidR="00F4033F" w:rsidRPr="000C34FD">
        <w:t>required</w:t>
      </w:r>
      <w:r w:rsidR="0025756A" w:rsidRPr="00BF4354">
        <w:rPr>
          <w:szCs w:val="22"/>
        </w:rPr>
        <w:t>.</w:t>
      </w:r>
      <w:bookmarkEnd w:id="107"/>
      <w:r w:rsidR="00AB71C8" w:rsidRPr="00BF4354">
        <w:rPr>
          <w:szCs w:val="22"/>
        </w:rPr>
        <w:t xml:space="preserve"> </w:t>
      </w:r>
      <w:r w:rsidR="00BA1762" w:rsidRPr="00BF4354">
        <w:rPr>
          <w:szCs w:val="22"/>
        </w:rPr>
        <w:t>In most cases, the</w:t>
      </w:r>
      <w:r w:rsidR="00FA6F72" w:rsidRPr="00BF4354">
        <w:rPr>
          <w:szCs w:val="22"/>
        </w:rPr>
        <w:t xml:space="preserve"> </w:t>
      </w:r>
      <w:r w:rsidR="0073101C" w:rsidRPr="00BF4354">
        <w:rPr>
          <w:szCs w:val="22"/>
        </w:rPr>
        <w:t xml:space="preserve">manually </w:t>
      </w:r>
      <w:r w:rsidR="00FA6F72" w:rsidRPr="00BF4354">
        <w:rPr>
          <w:szCs w:val="22"/>
        </w:rPr>
        <w:t>selected splits for these</w:t>
      </w:r>
      <w:r w:rsidR="00BA1762" w:rsidRPr="00BF4354">
        <w:rPr>
          <w:szCs w:val="22"/>
        </w:rPr>
        <w:t xml:space="preserve"> ADRGs satisfy the majority of the DRG principle</w:t>
      </w:r>
      <w:r w:rsidR="00FA6F72" w:rsidRPr="00BF4354">
        <w:rPr>
          <w:szCs w:val="22"/>
        </w:rPr>
        <w:t>s</w:t>
      </w:r>
      <w:r w:rsidR="00BA1762" w:rsidRPr="00BF4354">
        <w:rPr>
          <w:szCs w:val="22"/>
        </w:rPr>
        <w:t xml:space="preserve"> in</w:t>
      </w:r>
      <w:r w:rsidR="00FA6F72" w:rsidRPr="00BF4354">
        <w:rPr>
          <w:szCs w:val="22"/>
        </w:rPr>
        <w:t xml:space="preserve"> </w:t>
      </w:r>
      <w:r w:rsidR="00FA6F72" w:rsidRPr="00BF4354">
        <w:rPr>
          <w:b/>
          <w:bCs/>
        </w:rPr>
        <w:fldChar w:fldCharType="begin"/>
      </w:r>
      <w:r w:rsidR="00FA6F72" w:rsidRPr="00BF4354">
        <w:rPr>
          <w:b/>
          <w:bCs/>
          <w:szCs w:val="22"/>
        </w:rPr>
        <w:instrText xml:space="preserve"> REF _Ref183172918 \h  \* MERGEFORMAT </w:instrText>
      </w:r>
      <w:r w:rsidR="00FA6F72" w:rsidRPr="00BF4354">
        <w:rPr>
          <w:b/>
          <w:bCs/>
        </w:rPr>
      </w:r>
      <w:r w:rsidR="00FA6F72" w:rsidRPr="00BF4354">
        <w:rPr>
          <w:b/>
          <w:bCs/>
        </w:rPr>
        <w:fldChar w:fldCharType="separate"/>
      </w:r>
      <w:r w:rsidR="00006CDB" w:rsidRPr="00006CDB">
        <w:rPr>
          <w:b/>
          <w:bCs/>
          <w:szCs w:val="22"/>
        </w:rPr>
        <w:t xml:space="preserve">Table </w:t>
      </w:r>
      <w:r w:rsidR="00006CDB" w:rsidRPr="00006CDB">
        <w:rPr>
          <w:b/>
          <w:bCs/>
          <w:noProof/>
          <w:szCs w:val="22"/>
        </w:rPr>
        <w:t>11</w:t>
      </w:r>
      <w:r w:rsidR="00FA6F72" w:rsidRPr="00BF4354">
        <w:rPr>
          <w:b/>
          <w:bCs/>
        </w:rPr>
        <w:fldChar w:fldCharType="end"/>
      </w:r>
      <w:r w:rsidR="00BA1762" w:rsidRPr="00BF4354">
        <w:rPr>
          <w:b/>
          <w:bCs/>
          <w:szCs w:val="22"/>
        </w:rPr>
        <w:t>,</w:t>
      </w:r>
      <w:r w:rsidR="00BA1762" w:rsidRPr="00BF4354">
        <w:rPr>
          <w:szCs w:val="22"/>
        </w:rPr>
        <w:t xml:space="preserve"> however failed to meet </w:t>
      </w:r>
      <w:r w:rsidR="00334EE9" w:rsidRPr="00BF4354">
        <w:rPr>
          <w:szCs w:val="22"/>
        </w:rPr>
        <w:t xml:space="preserve">1 </w:t>
      </w:r>
      <w:r w:rsidR="00BA1762" w:rsidRPr="00BF4354">
        <w:rPr>
          <w:szCs w:val="22"/>
        </w:rPr>
        <w:t xml:space="preserve">or </w:t>
      </w:r>
      <w:r w:rsidR="00334EE9" w:rsidRPr="00BF4354">
        <w:rPr>
          <w:szCs w:val="22"/>
        </w:rPr>
        <w:t xml:space="preserve">2 </w:t>
      </w:r>
      <w:r w:rsidR="00BA1762" w:rsidRPr="00BF4354">
        <w:rPr>
          <w:szCs w:val="22"/>
        </w:rPr>
        <w:t xml:space="preserve">principles. </w:t>
      </w:r>
      <w:r w:rsidR="0078482A" w:rsidRPr="00BF4354">
        <w:rPr>
          <w:szCs w:val="22"/>
        </w:rPr>
        <w:t xml:space="preserve">For example, </w:t>
      </w:r>
      <w:r w:rsidR="00BD17D5" w:rsidRPr="00BF4354">
        <w:rPr>
          <w:szCs w:val="22"/>
        </w:rPr>
        <w:t>principle 1 may not be met due to the presence of a low</w:t>
      </w:r>
      <w:r w:rsidR="00C06223" w:rsidRPr="00BF4354">
        <w:rPr>
          <w:szCs w:val="22"/>
        </w:rPr>
        <w:t>-</w:t>
      </w:r>
      <w:r w:rsidR="00BD17D5" w:rsidRPr="00BF4354">
        <w:rPr>
          <w:szCs w:val="22"/>
        </w:rPr>
        <w:t>volume</w:t>
      </w:r>
      <w:r w:rsidR="00E567F1">
        <w:rPr>
          <w:szCs w:val="22"/>
        </w:rPr>
        <w:t>,</w:t>
      </w:r>
      <w:r w:rsidR="00BD17D5" w:rsidRPr="00BF4354">
        <w:rPr>
          <w:szCs w:val="22"/>
        </w:rPr>
        <w:t xml:space="preserve"> high-complexity diagnosis </w:t>
      </w:r>
      <w:r w:rsidR="009F1868">
        <w:rPr>
          <w:szCs w:val="22"/>
        </w:rPr>
        <w:t xml:space="preserve">code </w:t>
      </w:r>
      <w:r w:rsidR="00BD17D5" w:rsidRPr="00BF4354">
        <w:rPr>
          <w:szCs w:val="22"/>
        </w:rPr>
        <w:t>within an otherwise</w:t>
      </w:r>
      <w:r w:rsidR="00ED3400" w:rsidRPr="00BF4354">
        <w:rPr>
          <w:szCs w:val="22"/>
        </w:rPr>
        <w:t xml:space="preserve"> </w:t>
      </w:r>
      <w:r w:rsidR="00BD17D5" w:rsidRPr="00BF4354">
        <w:rPr>
          <w:szCs w:val="22"/>
        </w:rPr>
        <w:t>homogeneous ADRG</w:t>
      </w:r>
      <w:r w:rsidR="00B6489C" w:rsidRPr="00BF4354">
        <w:rPr>
          <w:szCs w:val="22"/>
        </w:rPr>
        <w:t>.</w:t>
      </w:r>
    </w:p>
    <w:p w14:paraId="3503B36B" w14:textId="77777777" w:rsidR="00006CDB" w:rsidRDefault="00FA11FF" w:rsidP="00006CDB">
      <w:pPr>
        <w:pStyle w:val="ListBullet"/>
      </w:pPr>
      <w:r w:rsidRPr="00BF4354">
        <w:rPr>
          <w:b/>
          <w:bCs/>
          <w:szCs w:val="22"/>
        </w:rPr>
        <w:fldChar w:fldCharType="begin"/>
      </w:r>
      <w:r w:rsidRPr="00BF4354">
        <w:rPr>
          <w:b/>
          <w:bCs/>
          <w:szCs w:val="22"/>
        </w:rPr>
        <w:instrText xml:space="preserve"> REF _Ref183180751 \h  \* MERGEFORMAT </w:instrText>
      </w:r>
      <w:r w:rsidRPr="00BF4354">
        <w:rPr>
          <w:b/>
          <w:bCs/>
          <w:szCs w:val="22"/>
        </w:rPr>
      </w:r>
      <w:r w:rsidRPr="00BF4354">
        <w:rPr>
          <w:b/>
          <w:bCs/>
          <w:szCs w:val="22"/>
        </w:rPr>
        <w:fldChar w:fldCharType="separate"/>
      </w:r>
      <w:r w:rsidR="00006CDB" w:rsidRPr="00006CDB">
        <w:rPr>
          <w:b/>
          <w:bCs/>
          <w:szCs w:val="22"/>
        </w:rPr>
        <w:t xml:space="preserve">Table </w:t>
      </w:r>
      <w:r w:rsidR="00006CDB" w:rsidRPr="00006CDB">
        <w:rPr>
          <w:b/>
          <w:bCs/>
          <w:noProof/>
          <w:szCs w:val="22"/>
        </w:rPr>
        <w:t>16</w:t>
      </w:r>
      <w:r w:rsidR="00006CDB">
        <w:t>: ADRGs with manually selected splits due to the absence of a candidate threshold</w:t>
      </w:r>
    </w:p>
    <w:tbl>
      <w:tblPr>
        <w:tblStyle w:val="ListTable3-Accent11"/>
        <w:tblW w:w="9351" w:type="dxa"/>
        <w:tblLook w:val="04A0" w:firstRow="1" w:lastRow="0" w:firstColumn="1" w:lastColumn="0" w:noHBand="0" w:noVBand="1"/>
      </w:tblPr>
      <w:tblGrid>
        <w:gridCol w:w="988"/>
        <w:gridCol w:w="5953"/>
        <w:gridCol w:w="2410"/>
      </w:tblGrid>
      <w:tr w:rsidR="00006CDB" w:rsidRPr="00552F40" w14:paraId="298BE7DD" w14:textId="77777777" w:rsidTr="008C2772">
        <w:trPr>
          <w:cnfStyle w:val="100000000000" w:firstRow="1" w:lastRow="0" w:firstColumn="0" w:lastColumn="0" w:oddVBand="0" w:evenVBand="0" w:oddHBand="0" w:evenHBand="0" w:firstRowFirstColumn="0" w:firstRowLastColumn="0" w:lastRowFirstColumn="0" w:lastRowLastColumn="0"/>
          <w:trHeight w:val="420"/>
          <w:tblHeader/>
        </w:trPr>
        <w:tc>
          <w:tcPr>
            <w:cnfStyle w:val="001000000100" w:firstRow="0" w:lastRow="0" w:firstColumn="1" w:lastColumn="0" w:oddVBand="0" w:evenVBand="0" w:oddHBand="0" w:evenHBand="0" w:firstRowFirstColumn="1" w:firstRowLastColumn="0" w:lastRowFirstColumn="0" w:lastRowLastColumn="0"/>
            <w:tcW w:w="988" w:type="dxa"/>
            <w:shd w:val="clear" w:color="auto" w:fill="104F99" w:themeFill="accent2"/>
            <w:noWrap/>
            <w:hideMark/>
          </w:tcPr>
          <w:p w14:paraId="6A06DC4C" w14:textId="77777777" w:rsidR="00006CDB" w:rsidRPr="00552F40" w:rsidRDefault="00006CDB" w:rsidP="002416C9">
            <w:pPr>
              <w:spacing w:after="160"/>
              <w:rPr>
                <w:rFonts w:cs="Arial"/>
                <w:color w:val="FFFFFF" w:themeColor="accent6"/>
                <w:sz w:val="22"/>
                <w:szCs w:val="22"/>
              </w:rPr>
            </w:pPr>
            <w:r w:rsidRPr="00552F40">
              <w:rPr>
                <w:rFonts w:cs="Arial"/>
                <w:color w:val="FFFFFF" w:themeColor="accent6"/>
                <w:sz w:val="22"/>
                <w:szCs w:val="22"/>
              </w:rPr>
              <w:t>ADRG</w:t>
            </w:r>
          </w:p>
        </w:tc>
        <w:tc>
          <w:tcPr>
            <w:tcW w:w="5953" w:type="dxa"/>
            <w:shd w:val="clear" w:color="auto" w:fill="104F99" w:themeFill="accent2"/>
            <w:noWrap/>
            <w:hideMark/>
          </w:tcPr>
          <w:p w14:paraId="243E33F1" w14:textId="77777777" w:rsidR="00006CDB" w:rsidRPr="00552F40" w:rsidRDefault="00006CDB" w:rsidP="002416C9">
            <w:pPr>
              <w:spacing w:after="160"/>
              <w:cnfStyle w:val="100000000000" w:firstRow="1" w:lastRow="0" w:firstColumn="0" w:lastColumn="0" w:oddVBand="0" w:evenVBand="0" w:oddHBand="0" w:evenHBand="0" w:firstRowFirstColumn="0" w:firstRowLastColumn="0" w:lastRowFirstColumn="0" w:lastRowLastColumn="0"/>
              <w:rPr>
                <w:rFonts w:cs="Arial"/>
                <w:color w:val="FFFFFF" w:themeColor="accent6"/>
                <w:sz w:val="22"/>
                <w:szCs w:val="22"/>
              </w:rPr>
            </w:pPr>
            <w:r w:rsidRPr="00552F40">
              <w:rPr>
                <w:rFonts w:cs="Arial"/>
                <w:color w:val="FFFFFF" w:themeColor="accent6"/>
                <w:sz w:val="22"/>
                <w:szCs w:val="22"/>
              </w:rPr>
              <w:t>Description</w:t>
            </w:r>
          </w:p>
        </w:tc>
        <w:tc>
          <w:tcPr>
            <w:tcW w:w="2410" w:type="dxa"/>
            <w:shd w:val="clear" w:color="auto" w:fill="104F99" w:themeFill="accent2"/>
            <w:noWrap/>
            <w:hideMark/>
          </w:tcPr>
          <w:p w14:paraId="015B6059" w14:textId="77777777" w:rsidR="00006CDB" w:rsidRPr="00552F40" w:rsidRDefault="00006CDB" w:rsidP="002416C9">
            <w:pPr>
              <w:spacing w:after="160"/>
              <w:cnfStyle w:val="100000000000" w:firstRow="1" w:lastRow="0" w:firstColumn="0" w:lastColumn="0" w:oddVBand="0" w:evenVBand="0" w:oddHBand="0" w:evenHBand="0" w:firstRowFirstColumn="0" w:firstRowLastColumn="0" w:lastRowFirstColumn="0" w:lastRowLastColumn="0"/>
              <w:rPr>
                <w:rFonts w:cs="Arial"/>
                <w:color w:val="FFFFFF" w:themeColor="accent6"/>
                <w:sz w:val="22"/>
                <w:szCs w:val="22"/>
              </w:rPr>
            </w:pPr>
            <w:r w:rsidRPr="00552F40">
              <w:rPr>
                <w:rFonts w:cs="Arial"/>
                <w:color w:val="FFFFFF" w:themeColor="accent6"/>
                <w:sz w:val="22"/>
                <w:szCs w:val="22"/>
              </w:rPr>
              <w:t>Failed principles</w:t>
            </w:r>
          </w:p>
        </w:tc>
      </w:tr>
      <w:tr w:rsidR="00006CDB" w:rsidRPr="00552F40" w14:paraId="52E7681F" w14:textId="77777777" w:rsidTr="008C277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988" w:type="dxa"/>
            <w:shd w:val="clear" w:color="auto" w:fill="auto"/>
            <w:noWrap/>
            <w:hideMark/>
          </w:tcPr>
          <w:p w14:paraId="774ABF3B" w14:textId="77777777" w:rsidR="00006CDB" w:rsidRPr="003B6877" w:rsidRDefault="00006CDB" w:rsidP="008C2772">
            <w:pPr>
              <w:keepNext/>
              <w:spacing w:before="60" w:after="60"/>
              <w:rPr>
                <w:rFonts w:cs="Arial"/>
                <w:b w:val="0"/>
                <w:sz w:val="22"/>
                <w:szCs w:val="22"/>
              </w:rPr>
            </w:pPr>
            <w:r w:rsidRPr="003B6877">
              <w:rPr>
                <w:rFonts w:cs="Arial"/>
                <w:sz w:val="22"/>
                <w:szCs w:val="22"/>
              </w:rPr>
              <w:t>A15</w:t>
            </w:r>
          </w:p>
        </w:tc>
        <w:tc>
          <w:tcPr>
            <w:tcW w:w="5953" w:type="dxa"/>
            <w:hideMark/>
          </w:tcPr>
          <w:p w14:paraId="09973DC0" w14:textId="77777777" w:rsidR="00006CDB" w:rsidRPr="003B6877" w:rsidRDefault="00006CDB" w:rsidP="008C2772">
            <w:pPr>
              <w:keepNext/>
              <w:spacing w:before="60" w:after="60"/>
              <w:cnfStyle w:val="000000100000" w:firstRow="0" w:lastRow="0" w:firstColumn="0" w:lastColumn="0" w:oddVBand="0" w:evenVBand="0" w:oddHBand="1" w:evenHBand="0" w:firstRowFirstColumn="0" w:firstRowLastColumn="0" w:lastRowFirstColumn="0" w:lastRowLastColumn="0"/>
              <w:rPr>
                <w:rFonts w:cs="Arial"/>
                <w:sz w:val="22"/>
                <w:szCs w:val="22"/>
              </w:rPr>
            </w:pPr>
            <w:r w:rsidRPr="003B6877">
              <w:rPr>
                <w:rFonts w:cs="Arial"/>
                <w:i/>
                <w:sz w:val="22"/>
                <w:szCs w:val="22"/>
              </w:rPr>
              <w:t>Tracheostomy</w:t>
            </w:r>
          </w:p>
        </w:tc>
        <w:tc>
          <w:tcPr>
            <w:tcW w:w="2410" w:type="dxa"/>
            <w:hideMark/>
          </w:tcPr>
          <w:p w14:paraId="0A289BA3" w14:textId="77777777" w:rsidR="00006CDB" w:rsidRPr="003B6877" w:rsidRDefault="00006CDB" w:rsidP="00CA36BC">
            <w:pPr>
              <w:spacing w:before="60" w:after="60"/>
              <w:cnfStyle w:val="000000100000" w:firstRow="0" w:lastRow="0" w:firstColumn="0" w:lastColumn="0" w:oddVBand="0" w:evenVBand="0" w:oddHBand="1" w:evenHBand="0" w:firstRowFirstColumn="0" w:firstRowLastColumn="0" w:lastRowFirstColumn="0" w:lastRowLastColumn="0"/>
              <w:rPr>
                <w:rFonts w:cs="Arial"/>
                <w:sz w:val="22"/>
                <w:szCs w:val="22"/>
              </w:rPr>
            </w:pPr>
            <w:r w:rsidRPr="003B6877">
              <w:rPr>
                <w:rFonts w:cs="Arial"/>
                <w:sz w:val="22"/>
                <w:szCs w:val="22"/>
              </w:rPr>
              <w:t>Principles 1 and 6</w:t>
            </w:r>
          </w:p>
        </w:tc>
      </w:tr>
      <w:tr w:rsidR="00006CDB" w:rsidRPr="002F24DF" w14:paraId="3661BCEF" w14:textId="77777777" w:rsidTr="008C2772">
        <w:trPr>
          <w:trHeight w:val="150"/>
        </w:trPr>
        <w:tc>
          <w:tcPr>
            <w:cnfStyle w:val="001000000000" w:firstRow="0" w:lastRow="0" w:firstColumn="1" w:lastColumn="0" w:oddVBand="0" w:evenVBand="0" w:oddHBand="0" w:evenHBand="0" w:firstRowFirstColumn="0" w:firstRowLastColumn="0" w:lastRowFirstColumn="0" w:lastRowLastColumn="0"/>
            <w:tcW w:w="988" w:type="dxa"/>
            <w:shd w:val="clear" w:color="auto" w:fill="auto"/>
          </w:tcPr>
          <w:p w14:paraId="1292580A" w14:textId="77777777" w:rsidR="00006CDB" w:rsidRPr="003B6877" w:rsidRDefault="00006CDB" w:rsidP="008C2772">
            <w:pPr>
              <w:keepNext/>
              <w:autoSpaceDE w:val="0"/>
              <w:autoSpaceDN w:val="0"/>
              <w:adjustRightInd w:val="0"/>
              <w:spacing w:before="60" w:after="60" w:line="240" w:lineRule="auto"/>
              <w:rPr>
                <w:rFonts w:cs="Arial"/>
                <w:color w:val="000000"/>
                <w:sz w:val="22"/>
                <w:szCs w:val="22"/>
              </w:rPr>
            </w:pPr>
            <w:r w:rsidRPr="003B6877">
              <w:rPr>
                <w:rFonts w:cs="Arial"/>
                <w:color w:val="000000"/>
                <w:sz w:val="22"/>
                <w:szCs w:val="22"/>
              </w:rPr>
              <w:t xml:space="preserve">B68 </w:t>
            </w:r>
          </w:p>
        </w:tc>
        <w:tc>
          <w:tcPr>
            <w:tcW w:w="5953" w:type="dxa"/>
          </w:tcPr>
          <w:p w14:paraId="134824E4" w14:textId="77777777" w:rsidR="00006CDB" w:rsidRPr="003B6877" w:rsidRDefault="00006CDB" w:rsidP="008C2772">
            <w:pPr>
              <w:keepNext/>
              <w:autoSpaceDE w:val="0"/>
              <w:autoSpaceDN w:val="0"/>
              <w:adjustRightInd w:val="0"/>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3B6877">
              <w:rPr>
                <w:rFonts w:cs="Arial"/>
                <w:i/>
                <w:iCs/>
                <w:color w:val="000000"/>
                <w:sz w:val="22"/>
                <w:szCs w:val="22"/>
              </w:rPr>
              <w:t xml:space="preserve">Multiple </w:t>
            </w:r>
            <w:r>
              <w:rPr>
                <w:rFonts w:cs="Arial"/>
                <w:i/>
                <w:iCs/>
                <w:color w:val="000000"/>
                <w:sz w:val="22"/>
                <w:szCs w:val="22"/>
              </w:rPr>
              <w:t>s</w:t>
            </w:r>
            <w:r w:rsidRPr="003B6877">
              <w:rPr>
                <w:rFonts w:cs="Arial"/>
                <w:i/>
                <w:iCs/>
                <w:color w:val="000000"/>
                <w:sz w:val="22"/>
                <w:szCs w:val="22"/>
              </w:rPr>
              <w:t xml:space="preserve">clerosis and </w:t>
            </w:r>
            <w:r>
              <w:rPr>
                <w:rFonts w:cs="Arial"/>
                <w:i/>
                <w:iCs/>
                <w:color w:val="000000"/>
                <w:sz w:val="22"/>
                <w:szCs w:val="22"/>
              </w:rPr>
              <w:t>c</w:t>
            </w:r>
            <w:r w:rsidRPr="003B6877">
              <w:rPr>
                <w:rFonts w:cs="Arial"/>
                <w:i/>
                <w:iCs/>
                <w:color w:val="000000"/>
                <w:sz w:val="22"/>
                <w:szCs w:val="22"/>
              </w:rPr>
              <w:t xml:space="preserve">erebellar </w:t>
            </w:r>
            <w:r>
              <w:rPr>
                <w:rFonts w:cs="Arial"/>
                <w:i/>
                <w:iCs/>
                <w:color w:val="000000"/>
                <w:sz w:val="22"/>
                <w:szCs w:val="22"/>
              </w:rPr>
              <w:t>a</w:t>
            </w:r>
            <w:r w:rsidRPr="003B6877">
              <w:rPr>
                <w:rFonts w:cs="Arial"/>
                <w:i/>
                <w:iCs/>
                <w:color w:val="000000"/>
                <w:sz w:val="22"/>
                <w:szCs w:val="22"/>
              </w:rPr>
              <w:t xml:space="preserve">taxia </w:t>
            </w:r>
          </w:p>
        </w:tc>
        <w:tc>
          <w:tcPr>
            <w:tcW w:w="2410" w:type="dxa"/>
          </w:tcPr>
          <w:p w14:paraId="51BC0D94" w14:textId="77777777" w:rsidR="00006CDB" w:rsidRPr="003B6877" w:rsidRDefault="00006CDB" w:rsidP="00CA36BC">
            <w:pPr>
              <w:autoSpaceDE w:val="0"/>
              <w:autoSpaceDN w:val="0"/>
              <w:adjustRightInd w:val="0"/>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3B6877">
              <w:rPr>
                <w:rFonts w:cs="Arial"/>
                <w:color w:val="000000"/>
                <w:sz w:val="22"/>
                <w:szCs w:val="22"/>
              </w:rPr>
              <w:t xml:space="preserve">Principle 3 </w:t>
            </w:r>
          </w:p>
        </w:tc>
      </w:tr>
      <w:tr w:rsidR="00006CDB" w:rsidRPr="00552F40" w14:paraId="7EB7B128" w14:textId="77777777" w:rsidTr="008C277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988" w:type="dxa"/>
            <w:shd w:val="clear" w:color="auto" w:fill="auto"/>
            <w:noWrap/>
          </w:tcPr>
          <w:p w14:paraId="5E99F251" w14:textId="77777777" w:rsidR="00006CDB" w:rsidRPr="003B6877" w:rsidRDefault="00006CDB" w:rsidP="008C2772">
            <w:pPr>
              <w:keepNext/>
              <w:spacing w:before="60" w:after="60"/>
              <w:rPr>
                <w:rFonts w:cs="Arial"/>
                <w:sz w:val="22"/>
                <w:szCs w:val="22"/>
              </w:rPr>
            </w:pPr>
            <w:r w:rsidRPr="003B6877">
              <w:rPr>
                <w:rFonts w:cs="Arial"/>
                <w:sz w:val="22"/>
                <w:szCs w:val="22"/>
              </w:rPr>
              <w:t>C02</w:t>
            </w:r>
          </w:p>
        </w:tc>
        <w:tc>
          <w:tcPr>
            <w:tcW w:w="5953" w:type="dxa"/>
          </w:tcPr>
          <w:p w14:paraId="52F1F0EE" w14:textId="77777777" w:rsidR="00006CDB" w:rsidRPr="003B6877" w:rsidRDefault="00006CDB" w:rsidP="008C2772">
            <w:pPr>
              <w:keepNext/>
              <w:spacing w:before="60" w:after="60"/>
              <w:cnfStyle w:val="000000100000" w:firstRow="0" w:lastRow="0" w:firstColumn="0" w:lastColumn="0" w:oddVBand="0" w:evenVBand="0" w:oddHBand="1" w:evenHBand="0" w:firstRowFirstColumn="0" w:firstRowLastColumn="0" w:lastRowFirstColumn="0" w:lastRowLastColumn="0"/>
              <w:rPr>
                <w:rFonts w:cs="Arial"/>
                <w:i/>
                <w:sz w:val="22"/>
                <w:szCs w:val="22"/>
              </w:rPr>
            </w:pPr>
            <w:r w:rsidRPr="003B6877">
              <w:rPr>
                <w:rFonts w:cs="Arial"/>
                <w:i/>
                <w:sz w:val="22"/>
                <w:szCs w:val="22"/>
              </w:rPr>
              <w:t xml:space="preserve">Enucleations and </w:t>
            </w:r>
            <w:r>
              <w:rPr>
                <w:rFonts w:cs="Arial"/>
                <w:i/>
                <w:sz w:val="22"/>
                <w:szCs w:val="22"/>
              </w:rPr>
              <w:t>o</w:t>
            </w:r>
            <w:r w:rsidRPr="003B6877">
              <w:rPr>
                <w:rFonts w:cs="Arial"/>
                <w:i/>
                <w:sz w:val="22"/>
                <w:szCs w:val="22"/>
              </w:rPr>
              <w:t xml:space="preserve">rbital </w:t>
            </w:r>
            <w:r>
              <w:rPr>
                <w:rFonts w:cs="Arial"/>
                <w:i/>
                <w:sz w:val="22"/>
                <w:szCs w:val="22"/>
              </w:rPr>
              <w:t>i</w:t>
            </w:r>
            <w:r w:rsidRPr="003B6877">
              <w:rPr>
                <w:rFonts w:cs="Arial"/>
                <w:i/>
                <w:sz w:val="22"/>
                <w:szCs w:val="22"/>
              </w:rPr>
              <w:t>nterventions</w:t>
            </w:r>
          </w:p>
        </w:tc>
        <w:tc>
          <w:tcPr>
            <w:tcW w:w="2410" w:type="dxa"/>
          </w:tcPr>
          <w:p w14:paraId="26B4BCB2" w14:textId="77777777" w:rsidR="00006CDB" w:rsidRPr="003B6877" w:rsidRDefault="00006CDB" w:rsidP="00CA36BC">
            <w:pPr>
              <w:spacing w:before="60" w:after="60"/>
              <w:cnfStyle w:val="000000100000" w:firstRow="0" w:lastRow="0" w:firstColumn="0" w:lastColumn="0" w:oddVBand="0" w:evenVBand="0" w:oddHBand="1" w:evenHBand="0" w:firstRowFirstColumn="0" w:firstRowLastColumn="0" w:lastRowFirstColumn="0" w:lastRowLastColumn="0"/>
              <w:rPr>
                <w:rFonts w:cs="Arial"/>
                <w:sz w:val="22"/>
                <w:szCs w:val="22"/>
              </w:rPr>
            </w:pPr>
            <w:r w:rsidRPr="003B6877">
              <w:rPr>
                <w:rFonts w:cs="Arial"/>
                <w:sz w:val="22"/>
                <w:szCs w:val="22"/>
              </w:rPr>
              <w:t>Principle 6</w:t>
            </w:r>
          </w:p>
        </w:tc>
      </w:tr>
      <w:tr w:rsidR="00006CDB" w:rsidRPr="00552F40" w14:paraId="1B691BB4" w14:textId="77777777" w:rsidTr="008C2772">
        <w:trPr>
          <w:trHeight w:val="377"/>
        </w:trPr>
        <w:tc>
          <w:tcPr>
            <w:cnfStyle w:val="001000000000" w:firstRow="0" w:lastRow="0" w:firstColumn="1" w:lastColumn="0" w:oddVBand="0" w:evenVBand="0" w:oddHBand="0" w:evenHBand="0" w:firstRowFirstColumn="0" w:firstRowLastColumn="0" w:lastRowFirstColumn="0" w:lastRowLastColumn="0"/>
            <w:tcW w:w="988" w:type="dxa"/>
            <w:shd w:val="clear" w:color="auto" w:fill="auto"/>
            <w:noWrap/>
            <w:hideMark/>
          </w:tcPr>
          <w:p w14:paraId="68144A15" w14:textId="77777777" w:rsidR="00006CDB" w:rsidRPr="003B6877" w:rsidRDefault="00006CDB" w:rsidP="008C2772">
            <w:pPr>
              <w:keepNext/>
              <w:spacing w:before="60" w:after="60"/>
              <w:rPr>
                <w:rFonts w:cs="Arial"/>
                <w:b w:val="0"/>
                <w:sz w:val="22"/>
                <w:szCs w:val="22"/>
              </w:rPr>
            </w:pPr>
            <w:r w:rsidRPr="003B6877">
              <w:rPr>
                <w:rFonts w:cs="Arial"/>
                <w:sz w:val="22"/>
                <w:szCs w:val="22"/>
              </w:rPr>
              <w:t>F03</w:t>
            </w:r>
          </w:p>
        </w:tc>
        <w:tc>
          <w:tcPr>
            <w:tcW w:w="5953" w:type="dxa"/>
            <w:hideMark/>
          </w:tcPr>
          <w:p w14:paraId="6D6AFFE3" w14:textId="77777777" w:rsidR="00006CDB" w:rsidRPr="003B6877" w:rsidRDefault="00006CDB" w:rsidP="008C2772">
            <w:pPr>
              <w:keepNext/>
              <w:spacing w:before="60" w:after="60"/>
              <w:cnfStyle w:val="000000000000" w:firstRow="0" w:lastRow="0" w:firstColumn="0" w:lastColumn="0" w:oddVBand="0" w:evenVBand="0" w:oddHBand="0" w:evenHBand="0" w:firstRowFirstColumn="0" w:firstRowLastColumn="0" w:lastRowFirstColumn="0" w:lastRowLastColumn="0"/>
              <w:rPr>
                <w:rFonts w:cs="Arial"/>
                <w:sz w:val="22"/>
                <w:szCs w:val="22"/>
              </w:rPr>
            </w:pPr>
            <w:r w:rsidRPr="003B6877">
              <w:rPr>
                <w:rFonts w:cs="Arial"/>
                <w:i/>
                <w:sz w:val="22"/>
                <w:szCs w:val="22"/>
              </w:rPr>
              <w:t>Cardiac valve procedures with CPB pump with invasive cardiac investigation</w:t>
            </w:r>
          </w:p>
        </w:tc>
        <w:tc>
          <w:tcPr>
            <w:tcW w:w="2410" w:type="dxa"/>
            <w:hideMark/>
          </w:tcPr>
          <w:p w14:paraId="3CE795C3" w14:textId="77777777" w:rsidR="00006CDB" w:rsidRPr="003B6877" w:rsidRDefault="00006CDB" w:rsidP="00CA36BC">
            <w:pPr>
              <w:spacing w:before="60" w:after="60"/>
              <w:cnfStyle w:val="000000000000" w:firstRow="0" w:lastRow="0" w:firstColumn="0" w:lastColumn="0" w:oddVBand="0" w:evenVBand="0" w:oddHBand="0" w:evenHBand="0" w:firstRowFirstColumn="0" w:firstRowLastColumn="0" w:lastRowFirstColumn="0" w:lastRowLastColumn="0"/>
              <w:rPr>
                <w:rFonts w:cs="Arial"/>
                <w:sz w:val="22"/>
                <w:szCs w:val="22"/>
              </w:rPr>
            </w:pPr>
            <w:r w:rsidRPr="003B6877">
              <w:rPr>
                <w:rFonts w:cs="Arial"/>
                <w:sz w:val="22"/>
                <w:szCs w:val="22"/>
              </w:rPr>
              <w:t>Principle 1</w:t>
            </w:r>
          </w:p>
        </w:tc>
      </w:tr>
      <w:tr w:rsidR="00006CDB" w:rsidRPr="00552F40" w14:paraId="28B54BAD" w14:textId="77777777" w:rsidTr="008C2772">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988" w:type="dxa"/>
            <w:shd w:val="clear" w:color="auto" w:fill="auto"/>
            <w:noWrap/>
          </w:tcPr>
          <w:p w14:paraId="2A589545" w14:textId="77777777" w:rsidR="00006CDB" w:rsidRPr="003B6877" w:rsidRDefault="00006CDB" w:rsidP="00CA36BC">
            <w:pPr>
              <w:spacing w:before="60" w:after="60"/>
              <w:rPr>
                <w:rFonts w:cs="Arial"/>
                <w:sz w:val="22"/>
                <w:szCs w:val="22"/>
              </w:rPr>
            </w:pPr>
            <w:r w:rsidRPr="003B6877">
              <w:rPr>
                <w:rFonts w:cs="Arial"/>
                <w:sz w:val="22"/>
                <w:szCs w:val="22"/>
              </w:rPr>
              <w:t>H07</w:t>
            </w:r>
          </w:p>
        </w:tc>
        <w:tc>
          <w:tcPr>
            <w:tcW w:w="5953" w:type="dxa"/>
          </w:tcPr>
          <w:p w14:paraId="2363397B" w14:textId="77777777" w:rsidR="00006CDB" w:rsidRPr="003B6877" w:rsidRDefault="00006CDB" w:rsidP="00CA36BC">
            <w:pPr>
              <w:spacing w:before="60" w:after="60"/>
              <w:cnfStyle w:val="000000100000" w:firstRow="0" w:lastRow="0" w:firstColumn="0" w:lastColumn="0" w:oddVBand="0" w:evenVBand="0" w:oddHBand="1" w:evenHBand="0" w:firstRowFirstColumn="0" w:firstRowLastColumn="0" w:lastRowFirstColumn="0" w:lastRowLastColumn="0"/>
              <w:rPr>
                <w:rFonts w:cs="Arial"/>
                <w:i/>
                <w:sz w:val="22"/>
                <w:szCs w:val="22"/>
              </w:rPr>
            </w:pPr>
            <w:r w:rsidRPr="003B6877">
              <w:rPr>
                <w:rFonts w:cs="Arial"/>
                <w:i/>
                <w:sz w:val="22"/>
                <w:szCs w:val="22"/>
              </w:rPr>
              <w:t>Open cholecystectomy</w:t>
            </w:r>
          </w:p>
        </w:tc>
        <w:tc>
          <w:tcPr>
            <w:tcW w:w="2410" w:type="dxa"/>
          </w:tcPr>
          <w:p w14:paraId="30A0ED1D" w14:textId="77777777" w:rsidR="00006CDB" w:rsidRPr="003B6877" w:rsidRDefault="00006CDB" w:rsidP="00CA36BC">
            <w:pPr>
              <w:spacing w:before="60" w:after="60"/>
              <w:cnfStyle w:val="000000100000" w:firstRow="0" w:lastRow="0" w:firstColumn="0" w:lastColumn="0" w:oddVBand="0" w:evenVBand="0" w:oddHBand="1" w:evenHBand="0" w:firstRowFirstColumn="0" w:firstRowLastColumn="0" w:lastRowFirstColumn="0" w:lastRowLastColumn="0"/>
              <w:rPr>
                <w:rFonts w:cs="Arial"/>
                <w:sz w:val="22"/>
                <w:szCs w:val="22"/>
              </w:rPr>
            </w:pPr>
            <w:r w:rsidRPr="003B6877">
              <w:rPr>
                <w:rFonts w:cs="Arial"/>
                <w:sz w:val="22"/>
                <w:szCs w:val="22"/>
              </w:rPr>
              <w:t>Principle 1</w:t>
            </w:r>
          </w:p>
        </w:tc>
      </w:tr>
      <w:tr w:rsidR="00006CDB" w:rsidRPr="009279C1" w14:paraId="042DD58E" w14:textId="77777777" w:rsidTr="008C2772">
        <w:trPr>
          <w:trHeight w:val="150"/>
        </w:trPr>
        <w:tc>
          <w:tcPr>
            <w:cnfStyle w:val="001000000000" w:firstRow="0" w:lastRow="0" w:firstColumn="1" w:lastColumn="0" w:oddVBand="0" w:evenVBand="0" w:oddHBand="0" w:evenHBand="0" w:firstRowFirstColumn="0" w:firstRowLastColumn="0" w:lastRowFirstColumn="0" w:lastRowLastColumn="0"/>
            <w:tcW w:w="988" w:type="dxa"/>
            <w:shd w:val="clear" w:color="auto" w:fill="auto"/>
          </w:tcPr>
          <w:p w14:paraId="4E24F307" w14:textId="77777777" w:rsidR="00006CDB" w:rsidRPr="003B6877" w:rsidRDefault="00006CDB" w:rsidP="00CA36BC">
            <w:pPr>
              <w:autoSpaceDE w:val="0"/>
              <w:autoSpaceDN w:val="0"/>
              <w:adjustRightInd w:val="0"/>
              <w:spacing w:before="60" w:after="60" w:line="240" w:lineRule="auto"/>
              <w:rPr>
                <w:rFonts w:cs="Arial"/>
                <w:color w:val="000000"/>
                <w:sz w:val="22"/>
                <w:szCs w:val="22"/>
              </w:rPr>
            </w:pPr>
            <w:r w:rsidRPr="003B6877">
              <w:rPr>
                <w:rFonts w:cs="Arial"/>
                <w:color w:val="000000"/>
                <w:sz w:val="22"/>
                <w:szCs w:val="22"/>
              </w:rPr>
              <w:t xml:space="preserve">I24 </w:t>
            </w:r>
          </w:p>
        </w:tc>
        <w:tc>
          <w:tcPr>
            <w:tcW w:w="5953" w:type="dxa"/>
          </w:tcPr>
          <w:p w14:paraId="7A8C42CF" w14:textId="77777777" w:rsidR="00006CDB" w:rsidRPr="003B6877" w:rsidRDefault="00006CDB" w:rsidP="00CA36BC">
            <w:pPr>
              <w:autoSpaceDE w:val="0"/>
              <w:autoSpaceDN w:val="0"/>
              <w:adjustRightInd w:val="0"/>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3B6877">
              <w:rPr>
                <w:rFonts w:cs="Arial"/>
                <w:i/>
                <w:iCs/>
                <w:color w:val="000000"/>
                <w:sz w:val="22"/>
                <w:szCs w:val="22"/>
              </w:rPr>
              <w:t xml:space="preserve">Arthroscopy </w:t>
            </w:r>
          </w:p>
        </w:tc>
        <w:tc>
          <w:tcPr>
            <w:tcW w:w="2410" w:type="dxa"/>
          </w:tcPr>
          <w:p w14:paraId="71EBF549" w14:textId="77777777" w:rsidR="00006CDB" w:rsidRPr="003B6877" w:rsidRDefault="00006CDB" w:rsidP="00CA36BC">
            <w:pPr>
              <w:autoSpaceDE w:val="0"/>
              <w:autoSpaceDN w:val="0"/>
              <w:adjustRightInd w:val="0"/>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3B6877">
              <w:rPr>
                <w:rFonts w:cs="Arial"/>
                <w:color w:val="000000"/>
                <w:sz w:val="22"/>
                <w:szCs w:val="22"/>
              </w:rPr>
              <w:t xml:space="preserve">Principle 1 </w:t>
            </w:r>
          </w:p>
        </w:tc>
      </w:tr>
      <w:tr w:rsidR="00006CDB" w:rsidRPr="006A23C6" w14:paraId="38CDD2EF" w14:textId="77777777" w:rsidTr="008C2772">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988" w:type="dxa"/>
            <w:shd w:val="clear" w:color="auto" w:fill="auto"/>
          </w:tcPr>
          <w:p w14:paraId="6D664894" w14:textId="77777777" w:rsidR="00006CDB" w:rsidRPr="003B6877" w:rsidRDefault="00006CDB" w:rsidP="00CA36BC">
            <w:pPr>
              <w:autoSpaceDE w:val="0"/>
              <w:autoSpaceDN w:val="0"/>
              <w:adjustRightInd w:val="0"/>
              <w:spacing w:before="60" w:after="60" w:line="240" w:lineRule="auto"/>
              <w:rPr>
                <w:rFonts w:cs="Arial"/>
                <w:color w:val="000000"/>
                <w:sz w:val="22"/>
                <w:szCs w:val="22"/>
              </w:rPr>
            </w:pPr>
            <w:r w:rsidRPr="003B6877">
              <w:rPr>
                <w:rFonts w:cs="Arial"/>
                <w:color w:val="000000"/>
                <w:sz w:val="22"/>
                <w:szCs w:val="22"/>
              </w:rPr>
              <w:t xml:space="preserve">J08 </w:t>
            </w:r>
          </w:p>
        </w:tc>
        <w:tc>
          <w:tcPr>
            <w:tcW w:w="5953" w:type="dxa"/>
          </w:tcPr>
          <w:p w14:paraId="07FB451D" w14:textId="77777777" w:rsidR="00006CDB" w:rsidRPr="003B6877" w:rsidRDefault="00006CDB" w:rsidP="00CA36BC">
            <w:pPr>
              <w:autoSpaceDE w:val="0"/>
              <w:autoSpaceDN w:val="0"/>
              <w:adjustRightInd w:val="0"/>
              <w:spacing w:before="60" w:after="60" w:line="240" w:lineRule="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3B6877">
              <w:rPr>
                <w:rFonts w:cs="Arial"/>
                <w:i/>
                <w:iCs/>
                <w:color w:val="000000"/>
                <w:sz w:val="22"/>
                <w:szCs w:val="22"/>
              </w:rPr>
              <w:t xml:space="preserve">Other </w:t>
            </w:r>
            <w:r>
              <w:rPr>
                <w:rFonts w:cs="Arial"/>
                <w:i/>
                <w:iCs/>
                <w:color w:val="000000"/>
                <w:sz w:val="22"/>
                <w:szCs w:val="22"/>
              </w:rPr>
              <w:t>s</w:t>
            </w:r>
            <w:r w:rsidRPr="003B6877">
              <w:rPr>
                <w:rFonts w:cs="Arial"/>
                <w:i/>
                <w:iCs/>
                <w:color w:val="000000"/>
                <w:sz w:val="22"/>
                <w:szCs w:val="22"/>
              </w:rPr>
              <w:t xml:space="preserve">kin </w:t>
            </w:r>
            <w:r>
              <w:rPr>
                <w:rFonts w:cs="Arial"/>
                <w:i/>
                <w:iCs/>
                <w:color w:val="000000"/>
                <w:sz w:val="22"/>
                <w:szCs w:val="22"/>
              </w:rPr>
              <w:t>g</w:t>
            </w:r>
            <w:r w:rsidRPr="003B6877">
              <w:rPr>
                <w:rFonts w:cs="Arial"/>
                <w:i/>
                <w:iCs/>
                <w:color w:val="000000"/>
                <w:sz w:val="22"/>
                <w:szCs w:val="22"/>
              </w:rPr>
              <w:t xml:space="preserve">rafts and </w:t>
            </w:r>
            <w:r>
              <w:rPr>
                <w:rFonts w:cs="Arial"/>
                <w:i/>
                <w:iCs/>
                <w:color w:val="000000"/>
                <w:sz w:val="22"/>
                <w:szCs w:val="22"/>
              </w:rPr>
              <w:t>d</w:t>
            </w:r>
            <w:r w:rsidRPr="003B6877">
              <w:rPr>
                <w:rFonts w:cs="Arial"/>
                <w:i/>
                <w:iCs/>
                <w:color w:val="000000"/>
                <w:sz w:val="22"/>
                <w:szCs w:val="22"/>
              </w:rPr>
              <w:t xml:space="preserve">ebridement </w:t>
            </w:r>
            <w:r>
              <w:rPr>
                <w:rFonts w:cs="Arial"/>
                <w:i/>
                <w:iCs/>
                <w:color w:val="000000"/>
                <w:sz w:val="22"/>
                <w:szCs w:val="22"/>
              </w:rPr>
              <w:t>i</w:t>
            </w:r>
            <w:r w:rsidRPr="003B6877">
              <w:rPr>
                <w:rFonts w:cs="Arial"/>
                <w:i/>
                <w:iCs/>
                <w:color w:val="000000"/>
                <w:sz w:val="22"/>
                <w:szCs w:val="22"/>
              </w:rPr>
              <w:t xml:space="preserve">nterventions </w:t>
            </w:r>
          </w:p>
        </w:tc>
        <w:tc>
          <w:tcPr>
            <w:tcW w:w="2410" w:type="dxa"/>
          </w:tcPr>
          <w:p w14:paraId="4D971A03" w14:textId="77777777" w:rsidR="00006CDB" w:rsidRPr="003B6877" w:rsidRDefault="00006CDB" w:rsidP="00CA36BC">
            <w:pPr>
              <w:autoSpaceDE w:val="0"/>
              <w:autoSpaceDN w:val="0"/>
              <w:adjustRightInd w:val="0"/>
              <w:spacing w:before="60" w:after="60" w:line="240" w:lineRule="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3B6877">
              <w:rPr>
                <w:rFonts w:cs="Arial"/>
                <w:color w:val="000000"/>
                <w:sz w:val="22"/>
                <w:szCs w:val="22"/>
              </w:rPr>
              <w:t xml:space="preserve">Principle 5 </w:t>
            </w:r>
          </w:p>
        </w:tc>
      </w:tr>
      <w:tr w:rsidR="00006CDB" w:rsidRPr="00552F40" w14:paraId="569F9099" w14:textId="77777777" w:rsidTr="008C2772">
        <w:trPr>
          <w:trHeight w:val="398"/>
        </w:trPr>
        <w:tc>
          <w:tcPr>
            <w:cnfStyle w:val="001000000000" w:firstRow="0" w:lastRow="0" w:firstColumn="1" w:lastColumn="0" w:oddVBand="0" w:evenVBand="0" w:oddHBand="0" w:evenHBand="0" w:firstRowFirstColumn="0" w:firstRowLastColumn="0" w:lastRowFirstColumn="0" w:lastRowLastColumn="0"/>
            <w:tcW w:w="988" w:type="dxa"/>
            <w:shd w:val="clear" w:color="auto" w:fill="auto"/>
            <w:noWrap/>
          </w:tcPr>
          <w:p w14:paraId="4B21FF9A" w14:textId="77777777" w:rsidR="00006CDB" w:rsidRPr="003B6877" w:rsidRDefault="00006CDB" w:rsidP="00CA36BC">
            <w:pPr>
              <w:spacing w:before="60" w:after="60"/>
              <w:rPr>
                <w:rFonts w:cs="Arial"/>
                <w:sz w:val="22"/>
                <w:szCs w:val="22"/>
              </w:rPr>
            </w:pPr>
            <w:r w:rsidRPr="003B6877">
              <w:rPr>
                <w:rFonts w:cs="Arial"/>
                <w:sz w:val="22"/>
                <w:szCs w:val="22"/>
              </w:rPr>
              <w:t>O01</w:t>
            </w:r>
          </w:p>
        </w:tc>
        <w:tc>
          <w:tcPr>
            <w:tcW w:w="5953" w:type="dxa"/>
          </w:tcPr>
          <w:p w14:paraId="72579C8C" w14:textId="77777777" w:rsidR="00006CDB" w:rsidRPr="003B6877" w:rsidRDefault="00006CDB" w:rsidP="00CA36BC">
            <w:pPr>
              <w:spacing w:before="60" w:after="60"/>
              <w:cnfStyle w:val="000000000000" w:firstRow="0" w:lastRow="0" w:firstColumn="0" w:lastColumn="0" w:oddVBand="0" w:evenVBand="0" w:oddHBand="0" w:evenHBand="0" w:firstRowFirstColumn="0" w:firstRowLastColumn="0" w:lastRowFirstColumn="0" w:lastRowLastColumn="0"/>
              <w:rPr>
                <w:rFonts w:cs="Arial"/>
                <w:i/>
                <w:sz w:val="22"/>
                <w:szCs w:val="22"/>
              </w:rPr>
            </w:pPr>
            <w:r w:rsidRPr="003B6877">
              <w:rPr>
                <w:rFonts w:cs="Arial"/>
                <w:i/>
                <w:sz w:val="22"/>
                <w:szCs w:val="22"/>
              </w:rPr>
              <w:t>Caesarean delivery</w:t>
            </w:r>
          </w:p>
        </w:tc>
        <w:tc>
          <w:tcPr>
            <w:tcW w:w="2410" w:type="dxa"/>
          </w:tcPr>
          <w:p w14:paraId="261D8C64" w14:textId="77777777" w:rsidR="00006CDB" w:rsidRPr="003B6877" w:rsidRDefault="00006CDB" w:rsidP="00CA36BC">
            <w:pPr>
              <w:spacing w:before="60" w:after="60"/>
              <w:cnfStyle w:val="000000000000" w:firstRow="0" w:lastRow="0" w:firstColumn="0" w:lastColumn="0" w:oddVBand="0" w:evenVBand="0" w:oddHBand="0" w:evenHBand="0" w:firstRowFirstColumn="0" w:firstRowLastColumn="0" w:lastRowFirstColumn="0" w:lastRowLastColumn="0"/>
              <w:rPr>
                <w:rFonts w:cs="Arial"/>
                <w:sz w:val="22"/>
                <w:szCs w:val="22"/>
              </w:rPr>
            </w:pPr>
            <w:r w:rsidRPr="003B6877">
              <w:rPr>
                <w:rFonts w:cs="Arial"/>
                <w:sz w:val="22"/>
                <w:szCs w:val="22"/>
              </w:rPr>
              <w:t>Principles 5 and 6</w:t>
            </w:r>
          </w:p>
        </w:tc>
      </w:tr>
      <w:tr w:rsidR="00006CDB" w:rsidRPr="00723EFF" w14:paraId="62CB2B7E" w14:textId="77777777" w:rsidTr="008C2772">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988" w:type="dxa"/>
            <w:shd w:val="clear" w:color="auto" w:fill="auto"/>
          </w:tcPr>
          <w:p w14:paraId="427B273B" w14:textId="77777777" w:rsidR="00006CDB" w:rsidRPr="003B6877" w:rsidRDefault="00006CDB" w:rsidP="00CA36BC">
            <w:pPr>
              <w:autoSpaceDE w:val="0"/>
              <w:autoSpaceDN w:val="0"/>
              <w:adjustRightInd w:val="0"/>
              <w:spacing w:before="60" w:after="60" w:line="240" w:lineRule="auto"/>
              <w:rPr>
                <w:rFonts w:cs="Arial"/>
                <w:color w:val="000000"/>
                <w:sz w:val="22"/>
                <w:szCs w:val="22"/>
              </w:rPr>
            </w:pPr>
            <w:r w:rsidRPr="003B6877">
              <w:rPr>
                <w:rFonts w:cs="Arial"/>
                <w:color w:val="000000"/>
                <w:sz w:val="22"/>
                <w:szCs w:val="22"/>
              </w:rPr>
              <w:t xml:space="preserve">O60 </w:t>
            </w:r>
          </w:p>
        </w:tc>
        <w:tc>
          <w:tcPr>
            <w:tcW w:w="5953" w:type="dxa"/>
          </w:tcPr>
          <w:p w14:paraId="099CE09F" w14:textId="77777777" w:rsidR="00006CDB" w:rsidRPr="003B6877" w:rsidRDefault="00006CDB" w:rsidP="00CA36BC">
            <w:pPr>
              <w:autoSpaceDE w:val="0"/>
              <w:autoSpaceDN w:val="0"/>
              <w:adjustRightInd w:val="0"/>
              <w:spacing w:before="60" w:after="60" w:line="240" w:lineRule="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3B6877">
              <w:rPr>
                <w:rFonts w:cs="Arial"/>
                <w:i/>
                <w:iCs/>
                <w:color w:val="000000"/>
                <w:sz w:val="22"/>
                <w:szCs w:val="22"/>
              </w:rPr>
              <w:t xml:space="preserve">Vaginal </w:t>
            </w:r>
            <w:r>
              <w:rPr>
                <w:rFonts w:cs="Arial"/>
                <w:i/>
                <w:iCs/>
                <w:color w:val="000000"/>
                <w:sz w:val="22"/>
                <w:szCs w:val="22"/>
              </w:rPr>
              <w:t>d</w:t>
            </w:r>
            <w:r w:rsidRPr="003B6877">
              <w:rPr>
                <w:rFonts w:cs="Arial"/>
                <w:i/>
                <w:iCs/>
                <w:color w:val="000000"/>
                <w:sz w:val="22"/>
                <w:szCs w:val="22"/>
              </w:rPr>
              <w:t xml:space="preserve">elivery </w:t>
            </w:r>
          </w:p>
        </w:tc>
        <w:tc>
          <w:tcPr>
            <w:tcW w:w="2410" w:type="dxa"/>
          </w:tcPr>
          <w:p w14:paraId="6261F399" w14:textId="77777777" w:rsidR="00006CDB" w:rsidRPr="003B6877" w:rsidRDefault="00006CDB" w:rsidP="00CA36BC">
            <w:pPr>
              <w:autoSpaceDE w:val="0"/>
              <w:autoSpaceDN w:val="0"/>
              <w:adjustRightInd w:val="0"/>
              <w:spacing w:before="60" w:after="60" w:line="240" w:lineRule="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3B6877">
              <w:rPr>
                <w:rFonts w:cs="Arial"/>
                <w:color w:val="000000"/>
                <w:sz w:val="22"/>
                <w:szCs w:val="22"/>
              </w:rPr>
              <w:t>Principle</w:t>
            </w:r>
            <w:r>
              <w:rPr>
                <w:rFonts w:cs="Arial"/>
                <w:color w:val="000000"/>
                <w:sz w:val="22"/>
                <w:szCs w:val="22"/>
              </w:rPr>
              <w:t>s</w:t>
            </w:r>
            <w:r w:rsidRPr="003B6877">
              <w:rPr>
                <w:rFonts w:cs="Arial"/>
                <w:color w:val="000000"/>
                <w:sz w:val="22"/>
                <w:szCs w:val="22"/>
              </w:rPr>
              <w:t xml:space="preserve"> 5 and 6 </w:t>
            </w:r>
          </w:p>
        </w:tc>
      </w:tr>
      <w:tr w:rsidR="00006CDB" w:rsidRPr="00552F40" w14:paraId="2A2EF40B" w14:textId="77777777" w:rsidTr="008C2772">
        <w:trPr>
          <w:trHeight w:val="398"/>
        </w:trPr>
        <w:tc>
          <w:tcPr>
            <w:cnfStyle w:val="001000000000" w:firstRow="0" w:lastRow="0" w:firstColumn="1" w:lastColumn="0" w:oddVBand="0" w:evenVBand="0" w:oddHBand="0" w:evenHBand="0" w:firstRowFirstColumn="0" w:firstRowLastColumn="0" w:lastRowFirstColumn="0" w:lastRowLastColumn="0"/>
            <w:tcW w:w="988" w:type="dxa"/>
            <w:shd w:val="clear" w:color="auto" w:fill="auto"/>
            <w:noWrap/>
            <w:hideMark/>
          </w:tcPr>
          <w:p w14:paraId="275064BB" w14:textId="77777777" w:rsidR="00006CDB" w:rsidRPr="003B6877" w:rsidRDefault="00006CDB" w:rsidP="00CA36BC">
            <w:pPr>
              <w:spacing w:before="60" w:after="60"/>
              <w:rPr>
                <w:rFonts w:cs="Arial"/>
                <w:b w:val="0"/>
                <w:sz w:val="22"/>
                <w:szCs w:val="22"/>
              </w:rPr>
            </w:pPr>
            <w:r w:rsidRPr="003B6877">
              <w:rPr>
                <w:rFonts w:cs="Arial"/>
                <w:sz w:val="22"/>
                <w:szCs w:val="22"/>
              </w:rPr>
              <w:t>P05</w:t>
            </w:r>
          </w:p>
        </w:tc>
        <w:tc>
          <w:tcPr>
            <w:tcW w:w="5953" w:type="dxa"/>
            <w:hideMark/>
          </w:tcPr>
          <w:p w14:paraId="5235193F" w14:textId="77777777" w:rsidR="00006CDB" w:rsidRPr="003B6877" w:rsidRDefault="00006CDB" w:rsidP="00CA36BC">
            <w:pPr>
              <w:spacing w:before="60" w:after="60"/>
              <w:cnfStyle w:val="000000000000" w:firstRow="0" w:lastRow="0" w:firstColumn="0" w:lastColumn="0" w:oddVBand="0" w:evenVBand="0" w:oddHBand="0" w:evenHBand="0" w:firstRowFirstColumn="0" w:firstRowLastColumn="0" w:lastRowFirstColumn="0" w:lastRowLastColumn="0"/>
              <w:rPr>
                <w:rFonts w:cs="Arial"/>
                <w:sz w:val="22"/>
                <w:szCs w:val="22"/>
              </w:rPr>
            </w:pPr>
            <w:r w:rsidRPr="003B6877">
              <w:rPr>
                <w:rFonts w:cs="Arial"/>
                <w:i/>
                <w:sz w:val="22"/>
                <w:szCs w:val="22"/>
              </w:rPr>
              <w:t>Neonate, admission weight 2000-2499g with significant G</w:t>
            </w:r>
            <w:r>
              <w:rPr>
                <w:rFonts w:cs="Arial"/>
                <w:i/>
                <w:sz w:val="22"/>
                <w:szCs w:val="22"/>
              </w:rPr>
              <w:t xml:space="preserve">eneral </w:t>
            </w:r>
            <w:r w:rsidRPr="003B6877">
              <w:rPr>
                <w:rFonts w:cs="Arial"/>
                <w:i/>
                <w:sz w:val="22"/>
                <w:szCs w:val="22"/>
              </w:rPr>
              <w:t>I</w:t>
            </w:r>
            <w:r>
              <w:rPr>
                <w:rFonts w:cs="Arial"/>
                <w:i/>
                <w:sz w:val="22"/>
                <w:szCs w:val="22"/>
              </w:rPr>
              <w:t>ntervention</w:t>
            </w:r>
            <w:r w:rsidRPr="003B6877">
              <w:rPr>
                <w:rFonts w:cs="Arial"/>
                <w:i/>
                <w:sz w:val="22"/>
                <w:szCs w:val="22"/>
              </w:rPr>
              <w:t xml:space="preserve"> or ventilat</w:t>
            </w:r>
            <w:r>
              <w:rPr>
                <w:rFonts w:cs="Arial"/>
                <w:i/>
                <w:sz w:val="22"/>
                <w:szCs w:val="22"/>
              </w:rPr>
              <w:t>ory support</w:t>
            </w:r>
            <w:r w:rsidRPr="003B6877">
              <w:rPr>
                <w:rFonts w:cs="Arial"/>
                <w:i/>
                <w:sz w:val="22"/>
                <w:szCs w:val="22"/>
              </w:rPr>
              <w:t xml:space="preserve"> 96 hours</w:t>
            </w:r>
            <w:r>
              <w:rPr>
                <w:rFonts w:cs="Arial"/>
                <w:i/>
                <w:sz w:val="22"/>
                <w:szCs w:val="22"/>
              </w:rPr>
              <w:t xml:space="preserve"> or more</w:t>
            </w:r>
          </w:p>
        </w:tc>
        <w:tc>
          <w:tcPr>
            <w:tcW w:w="2410" w:type="dxa"/>
            <w:hideMark/>
          </w:tcPr>
          <w:p w14:paraId="5A167262" w14:textId="77777777" w:rsidR="00006CDB" w:rsidRPr="003B6877" w:rsidRDefault="00006CDB" w:rsidP="00CA36BC">
            <w:pPr>
              <w:spacing w:before="60" w:after="60"/>
              <w:cnfStyle w:val="000000000000" w:firstRow="0" w:lastRow="0" w:firstColumn="0" w:lastColumn="0" w:oddVBand="0" w:evenVBand="0" w:oddHBand="0" w:evenHBand="0" w:firstRowFirstColumn="0" w:firstRowLastColumn="0" w:lastRowFirstColumn="0" w:lastRowLastColumn="0"/>
              <w:rPr>
                <w:rFonts w:cs="Arial"/>
                <w:sz w:val="22"/>
                <w:szCs w:val="22"/>
              </w:rPr>
            </w:pPr>
            <w:r w:rsidRPr="003B6877">
              <w:rPr>
                <w:rFonts w:cs="Arial"/>
                <w:sz w:val="22"/>
                <w:szCs w:val="22"/>
              </w:rPr>
              <w:t>Principle 1</w:t>
            </w:r>
          </w:p>
        </w:tc>
      </w:tr>
      <w:tr w:rsidR="00006CDB" w:rsidRPr="00723EFF" w14:paraId="68423FE7" w14:textId="77777777" w:rsidTr="008C277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988" w:type="dxa"/>
            <w:shd w:val="clear" w:color="auto" w:fill="auto"/>
          </w:tcPr>
          <w:p w14:paraId="665506B0" w14:textId="77777777" w:rsidR="00006CDB" w:rsidRPr="003B6877" w:rsidRDefault="00006CDB" w:rsidP="00CA36BC">
            <w:pPr>
              <w:autoSpaceDE w:val="0"/>
              <w:autoSpaceDN w:val="0"/>
              <w:adjustRightInd w:val="0"/>
              <w:spacing w:before="60" w:after="60" w:line="240" w:lineRule="auto"/>
              <w:rPr>
                <w:rFonts w:cs="Arial"/>
                <w:color w:val="000000"/>
                <w:sz w:val="22"/>
                <w:szCs w:val="22"/>
              </w:rPr>
            </w:pPr>
            <w:r w:rsidRPr="003B6877">
              <w:rPr>
                <w:rFonts w:cs="Arial"/>
                <w:color w:val="000000"/>
                <w:sz w:val="22"/>
                <w:szCs w:val="22"/>
              </w:rPr>
              <w:t xml:space="preserve">P62 </w:t>
            </w:r>
          </w:p>
        </w:tc>
        <w:tc>
          <w:tcPr>
            <w:tcW w:w="5953" w:type="dxa"/>
          </w:tcPr>
          <w:p w14:paraId="66EE6CB8" w14:textId="77777777" w:rsidR="00006CDB" w:rsidRPr="003B6877" w:rsidRDefault="00006CDB" w:rsidP="00CA36BC">
            <w:pPr>
              <w:autoSpaceDE w:val="0"/>
              <w:autoSpaceDN w:val="0"/>
              <w:adjustRightInd w:val="0"/>
              <w:spacing w:before="60" w:after="60" w:line="240" w:lineRule="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3B6877">
              <w:rPr>
                <w:rFonts w:cs="Arial"/>
                <w:i/>
                <w:iCs/>
                <w:color w:val="000000"/>
                <w:sz w:val="22"/>
                <w:szCs w:val="22"/>
              </w:rPr>
              <w:t xml:space="preserve">Neonate, </w:t>
            </w:r>
            <w:r>
              <w:rPr>
                <w:rFonts w:cs="Arial"/>
                <w:i/>
                <w:iCs/>
                <w:color w:val="000000"/>
                <w:sz w:val="22"/>
                <w:szCs w:val="22"/>
              </w:rPr>
              <w:t>a</w:t>
            </w:r>
            <w:r w:rsidRPr="003B6877">
              <w:rPr>
                <w:rFonts w:cs="Arial"/>
                <w:i/>
                <w:iCs/>
                <w:color w:val="000000"/>
                <w:sz w:val="22"/>
                <w:szCs w:val="22"/>
              </w:rPr>
              <w:t xml:space="preserve">dmission </w:t>
            </w:r>
            <w:r>
              <w:rPr>
                <w:rFonts w:cs="Arial"/>
                <w:i/>
                <w:iCs/>
                <w:color w:val="000000"/>
                <w:sz w:val="22"/>
                <w:szCs w:val="22"/>
              </w:rPr>
              <w:t>w</w:t>
            </w:r>
            <w:r w:rsidRPr="003B6877">
              <w:rPr>
                <w:rFonts w:cs="Arial"/>
                <w:i/>
                <w:iCs/>
                <w:color w:val="000000"/>
                <w:sz w:val="22"/>
                <w:szCs w:val="22"/>
              </w:rPr>
              <w:t xml:space="preserve">eight 750-999g without </w:t>
            </w:r>
            <w:r>
              <w:rPr>
                <w:rFonts w:cs="Arial"/>
                <w:i/>
                <w:iCs/>
                <w:color w:val="000000"/>
                <w:sz w:val="22"/>
                <w:szCs w:val="22"/>
              </w:rPr>
              <w:t>s</w:t>
            </w:r>
            <w:r w:rsidRPr="003B6877">
              <w:rPr>
                <w:rFonts w:cs="Arial"/>
                <w:i/>
                <w:iCs/>
                <w:color w:val="000000"/>
                <w:sz w:val="22"/>
                <w:szCs w:val="22"/>
              </w:rPr>
              <w:t>ignificant G</w:t>
            </w:r>
            <w:r>
              <w:rPr>
                <w:rFonts w:cs="Arial"/>
                <w:i/>
                <w:iCs/>
                <w:color w:val="000000"/>
                <w:sz w:val="22"/>
                <w:szCs w:val="22"/>
              </w:rPr>
              <w:t xml:space="preserve">eneral </w:t>
            </w:r>
            <w:r w:rsidRPr="003B6877">
              <w:rPr>
                <w:rFonts w:cs="Arial"/>
                <w:i/>
                <w:iCs/>
                <w:color w:val="000000"/>
                <w:sz w:val="22"/>
                <w:szCs w:val="22"/>
              </w:rPr>
              <w:t>I</w:t>
            </w:r>
            <w:r>
              <w:rPr>
                <w:rFonts w:cs="Arial"/>
                <w:i/>
                <w:iCs/>
                <w:color w:val="000000"/>
                <w:sz w:val="22"/>
                <w:szCs w:val="22"/>
              </w:rPr>
              <w:t>ntervention</w:t>
            </w:r>
          </w:p>
        </w:tc>
        <w:tc>
          <w:tcPr>
            <w:tcW w:w="2410" w:type="dxa"/>
          </w:tcPr>
          <w:p w14:paraId="63CDC66D" w14:textId="77777777" w:rsidR="00006CDB" w:rsidRPr="003B6877" w:rsidRDefault="00006CDB" w:rsidP="00CA36BC">
            <w:pPr>
              <w:autoSpaceDE w:val="0"/>
              <w:autoSpaceDN w:val="0"/>
              <w:adjustRightInd w:val="0"/>
              <w:spacing w:before="60" w:after="60" w:line="240" w:lineRule="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3B6877">
              <w:rPr>
                <w:rFonts w:cs="Arial"/>
                <w:color w:val="000000"/>
                <w:sz w:val="22"/>
                <w:szCs w:val="22"/>
              </w:rPr>
              <w:t>Principle</w:t>
            </w:r>
            <w:r>
              <w:rPr>
                <w:rFonts w:cs="Arial"/>
                <w:color w:val="000000"/>
                <w:sz w:val="22"/>
                <w:szCs w:val="22"/>
              </w:rPr>
              <w:t>s</w:t>
            </w:r>
            <w:r w:rsidRPr="003B6877">
              <w:rPr>
                <w:rFonts w:cs="Arial"/>
                <w:color w:val="000000"/>
                <w:sz w:val="22"/>
                <w:szCs w:val="22"/>
              </w:rPr>
              <w:t xml:space="preserve"> 1</w:t>
            </w:r>
            <w:r>
              <w:rPr>
                <w:rFonts w:cs="Arial"/>
                <w:color w:val="000000"/>
                <w:sz w:val="22"/>
                <w:szCs w:val="22"/>
              </w:rPr>
              <w:t xml:space="preserve"> </w:t>
            </w:r>
            <w:r w:rsidRPr="003B6877">
              <w:rPr>
                <w:rFonts w:cs="Arial"/>
                <w:color w:val="000000"/>
                <w:sz w:val="22"/>
                <w:szCs w:val="22"/>
              </w:rPr>
              <w:t xml:space="preserve">and 3 </w:t>
            </w:r>
          </w:p>
        </w:tc>
      </w:tr>
      <w:tr w:rsidR="00006CDB" w:rsidRPr="00552F40" w14:paraId="272964E0" w14:textId="77777777" w:rsidTr="008C2772">
        <w:trPr>
          <w:trHeight w:val="497"/>
        </w:trPr>
        <w:tc>
          <w:tcPr>
            <w:cnfStyle w:val="001000000000" w:firstRow="0" w:lastRow="0" w:firstColumn="1" w:lastColumn="0" w:oddVBand="0" w:evenVBand="0" w:oddHBand="0" w:evenHBand="0" w:firstRowFirstColumn="0" w:firstRowLastColumn="0" w:lastRowFirstColumn="0" w:lastRowLastColumn="0"/>
            <w:tcW w:w="988" w:type="dxa"/>
            <w:shd w:val="clear" w:color="auto" w:fill="auto"/>
            <w:noWrap/>
            <w:hideMark/>
          </w:tcPr>
          <w:p w14:paraId="509A67DE" w14:textId="77777777" w:rsidR="00006CDB" w:rsidRPr="003B6877" w:rsidRDefault="00006CDB" w:rsidP="00CA36BC">
            <w:pPr>
              <w:spacing w:before="60" w:after="60"/>
              <w:rPr>
                <w:rFonts w:cs="Arial"/>
                <w:b w:val="0"/>
                <w:sz w:val="22"/>
                <w:szCs w:val="22"/>
              </w:rPr>
            </w:pPr>
            <w:r w:rsidRPr="003B6877">
              <w:rPr>
                <w:rFonts w:cs="Arial"/>
                <w:sz w:val="22"/>
                <w:szCs w:val="22"/>
              </w:rPr>
              <w:t>P63</w:t>
            </w:r>
          </w:p>
        </w:tc>
        <w:tc>
          <w:tcPr>
            <w:tcW w:w="5953" w:type="dxa"/>
            <w:hideMark/>
          </w:tcPr>
          <w:p w14:paraId="4E8F9F84" w14:textId="77777777" w:rsidR="00006CDB" w:rsidRPr="003B6877" w:rsidRDefault="00006CDB" w:rsidP="00CA36BC">
            <w:pPr>
              <w:spacing w:before="60" w:after="60"/>
              <w:cnfStyle w:val="000000000000" w:firstRow="0" w:lastRow="0" w:firstColumn="0" w:lastColumn="0" w:oddVBand="0" w:evenVBand="0" w:oddHBand="0" w:evenHBand="0" w:firstRowFirstColumn="0" w:firstRowLastColumn="0" w:lastRowFirstColumn="0" w:lastRowLastColumn="0"/>
              <w:rPr>
                <w:rFonts w:cs="Arial"/>
                <w:sz w:val="22"/>
                <w:szCs w:val="22"/>
              </w:rPr>
            </w:pPr>
            <w:r w:rsidRPr="003B6877">
              <w:rPr>
                <w:rFonts w:cs="Arial"/>
                <w:i/>
                <w:sz w:val="22"/>
                <w:szCs w:val="22"/>
              </w:rPr>
              <w:t>Neonate, admission weight 1000-1249g without significant G</w:t>
            </w:r>
            <w:r>
              <w:rPr>
                <w:rFonts w:cs="Arial"/>
                <w:i/>
                <w:sz w:val="22"/>
                <w:szCs w:val="22"/>
              </w:rPr>
              <w:t xml:space="preserve">eneral </w:t>
            </w:r>
            <w:r w:rsidRPr="003B6877">
              <w:rPr>
                <w:rFonts w:cs="Arial"/>
                <w:i/>
                <w:sz w:val="22"/>
                <w:szCs w:val="22"/>
              </w:rPr>
              <w:t>I</w:t>
            </w:r>
            <w:r>
              <w:rPr>
                <w:rFonts w:cs="Arial"/>
                <w:i/>
                <w:sz w:val="22"/>
                <w:szCs w:val="22"/>
              </w:rPr>
              <w:t>ntervention</w:t>
            </w:r>
            <w:r w:rsidRPr="003B6877">
              <w:rPr>
                <w:rFonts w:cs="Arial"/>
                <w:i/>
                <w:sz w:val="22"/>
                <w:szCs w:val="22"/>
              </w:rPr>
              <w:t xml:space="preserve"> or ventilat</w:t>
            </w:r>
            <w:r>
              <w:rPr>
                <w:rFonts w:cs="Arial"/>
                <w:i/>
                <w:sz w:val="22"/>
                <w:szCs w:val="22"/>
              </w:rPr>
              <w:t>ory support</w:t>
            </w:r>
            <w:r w:rsidRPr="003B6877">
              <w:rPr>
                <w:rFonts w:cs="Arial"/>
                <w:i/>
                <w:sz w:val="22"/>
                <w:szCs w:val="22"/>
              </w:rPr>
              <w:t xml:space="preserve"> 96 hours</w:t>
            </w:r>
            <w:r>
              <w:rPr>
                <w:rFonts w:cs="Arial"/>
                <w:i/>
                <w:sz w:val="22"/>
                <w:szCs w:val="22"/>
              </w:rPr>
              <w:t xml:space="preserve"> or more</w:t>
            </w:r>
          </w:p>
        </w:tc>
        <w:tc>
          <w:tcPr>
            <w:tcW w:w="2410" w:type="dxa"/>
            <w:hideMark/>
          </w:tcPr>
          <w:p w14:paraId="76E76C0F" w14:textId="77777777" w:rsidR="00006CDB" w:rsidRPr="003B6877" w:rsidRDefault="00006CDB" w:rsidP="00CA36BC">
            <w:pPr>
              <w:spacing w:before="60" w:after="60"/>
              <w:cnfStyle w:val="000000000000" w:firstRow="0" w:lastRow="0" w:firstColumn="0" w:lastColumn="0" w:oddVBand="0" w:evenVBand="0" w:oddHBand="0" w:evenHBand="0" w:firstRowFirstColumn="0" w:firstRowLastColumn="0" w:lastRowFirstColumn="0" w:lastRowLastColumn="0"/>
              <w:rPr>
                <w:rFonts w:cs="Arial"/>
                <w:sz w:val="22"/>
                <w:szCs w:val="22"/>
              </w:rPr>
            </w:pPr>
            <w:r w:rsidRPr="003B6877">
              <w:rPr>
                <w:rFonts w:cs="Arial"/>
                <w:sz w:val="22"/>
                <w:szCs w:val="22"/>
              </w:rPr>
              <w:t>Principle 1</w:t>
            </w:r>
          </w:p>
        </w:tc>
      </w:tr>
      <w:tr w:rsidR="00006CDB" w:rsidRPr="0018491D" w14:paraId="5EA4C2CE" w14:textId="77777777" w:rsidTr="008C277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988" w:type="dxa"/>
            <w:shd w:val="clear" w:color="auto" w:fill="auto"/>
          </w:tcPr>
          <w:p w14:paraId="7A0FAEBA" w14:textId="77777777" w:rsidR="00006CDB" w:rsidRPr="003B6877" w:rsidRDefault="00006CDB" w:rsidP="00CA36BC">
            <w:pPr>
              <w:autoSpaceDE w:val="0"/>
              <w:autoSpaceDN w:val="0"/>
              <w:adjustRightInd w:val="0"/>
              <w:spacing w:before="60" w:after="60" w:line="240" w:lineRule="auto"/>
              <w:rPr>
                <w:rFonts w:cs="Arial"/>
                <w:color w:val="000000"/>
                <w:sz w:val="22"/>
                <w:szCs w:val="22"/>
              </w:rPr>
            </w:pPr>
            <w:r w:rsidRPr="003B6877">
              <w:rPr>
                <w:rFonts w:cs="Arial"/>
                <w:color w:val="000000"/>
                <w:sz w:val="22"/>
                <w:szCs w:val="22"/>
              </w:rPr>
              <w:t xml:space="preserve">P66 </w:t>
            </w:r>
          </w:p>
        </w:tc>
        <w:tc>
          <w:tcPr>
            <w:tcW w:w="5953" w:type="dxa"/>
          </w:tcPr>
          <w:p w14:paraId="46AF0F1B" w14:textId="77777777" w:rsidR="00006CDB" w:rsidRPr="003B6877" w:rsidRDefault="00006CDB" w:rsidP="00CA36BC">
            <w:pPr>
              <w:autoSpaceDE w:val="0"/>
              <w:autoSpaceDN w:val="0"/>
              <w:adjustRightInd w:val="0"/>
              <w:spacing w:before="60" w:after="60" w:line="240" w:lineRule="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3B6877">
              <w:rPr>
                <w:rFonts w:cs="Arial"/>
                <w:i/>
                <w:iCs/>
                <w:color w:val="000000"/>
                <w:sz w:val="22"/>
                <w:szCs w:val="22"/>
              </w:rPr>
              <w:t xml:space="preserve">Neonate, </w:t>
            </w:r>
            <w:r>
              <w:rPr>
                <w:rFonts w:cs="Arial"/>
                <w:i/>
                <w:iCs/>
                <w:color w:val="000000"/>
                <w:sz w:val="22"/>
                <w:szCs w:val="22"/>
              </w:rPr>
              <w:t>a</w:t>
            </w:r>
            <w:r w:rsidRPr="003B6877">
              <w:rPr>
                <w:rFonts w:cs="Arial"/>
                <w:i/>
                <w:iCs/>
                <w:color w:val="000000"/>
                <w:sz w:val="22"/>
                <w:szCs w:val="22"/>
              </w:rPr>
              <w:t xml:space="preserve">dmission </w:t>
            </w:r>
            <w:r>
              <w:rPr>
                <w:rFonts w:cs="Arial"/>
                <w:i/>
                <w:iCs/>
                <w:color w:val="000000"/>
                <w:sz w:val="22"/>
                <w:szCs w:val="22"/>
              </w:rPr>
              <w:t>w</w:t>
            </w:r>
            <w:r w:rsidRPr="003B6877">
              <w:rPr>
                <w:rFonts w:cs="Arial"/>
                <w:i/>
                <w:iCs/>
                <w:color w:val="000000"/>
                <w:sz w:val="22"/>
                <w:szCs w:val="22"/>
              </w:rPr>
              <w:t xml:space="preserve">eight 2000-2499g without </w:t>
            </w:r>
            <w:r>
              <w:rPr>
                <w:rFonts w:cs="Arial"/>
                <w:i/>
                <w:iCs/>
                <w:color w:val="000000"/>
                <w:sz w:val="22"/>
                <w:szCs w:val="22"/>
              </w:rPr>
              <w:t>s</w:t>
            </w:r>
            <w:r w:rsidRPr="003B6877">
              <w:rPr>
                <w:rFonts w:cs="Arial"/>
                <w:i/>
                <w:iCs/>
                <w:color w:val="000000"/>
                <w:sz w:val="22"/>
                <w:szCs w:val="22"/>
              </w:rPr>
              <w:t>ignificant G</w:t>
            </w:r>
            <w:r>
              <w:rPr>
                <w:rFonts w:cs="Arial"/>
                <w:i/>
                <w:iCs/>
                <w:color w:val="000000"/>
                <w:sz w:val="22"/>
                <w:szCs w:val="22"/>
              </w:rPr>
              <w:t xml:space="preserve">eneral </w:t>
            </w:r>
            <w:r w:rsidRPr="003B6877">
              <w:rPr>
                <w:rFonts w:cs="Arial"/>
                <w:i/>
                <w:iCs/>
                <w:color w:val="000000"/>
                <w:sz w:val="22"/>
                <w:szCs w:val="22"/>
              </w:rPr>
              <w:t>I</w:t>
            </w:r>
            <w:r>
              <w:rPr>
                <w:rFonts w:cs="Arial"/>
                <w:i/>
                <w:iCs/>
                <w:color w:val="000000"/>
                <w:sz w:val="22"/>
                <w:szCs w:val="22"/>
              </w:rPr>
              <w:t>ntervention</w:t>
            </w:r>
            <w:r w:rsidRPr="003B6877">
              <w:rPr>
                <w:rFonts w:cs="Arial"/>
                <w:i/>
                <w:iCs/>
                <w:color w:val="000000"/>
                <w:sz w:val="22"/>
                <w:szCs w:val="22"/>
              </w:rPr>
              <w:t xml:space="preserve"> or </w:t>
            </w:r>
            <w:r>
              <w:rPr>
                <w:rFonts w:cs="Arial"/>
                <w:i/>
                <w:iCs/>
                <w:color w:val="000000"/>
                <w:sz w:val="22"/>
                <w:szCs w:val="22"/>
              </w:rPr>
              <w:t>v</w:t>
            </w:r>
            <w:r w:rsidRPr="003B6877">
              <w:rPr>
                <w:rFonts w:cs="Arial"/>
                <w:i/>
                <w:iCs/>
                <w:color w:val="000000"/>
                <w:sz w:val="22"/>
                <w:szCs w:val="22"/>
              </w:rPr>
              <w:t>entilat</w:t>
            </w:r>
            <w:r>
              <w:rPr>
                <w:rFonts w:cs="Arial"/>
                <w:i/>
                <w:iCs/>
                <w:color w:val="000000"/>
                <w:sz w:val="22"/>
                <w:szCs w:val="22"/>
              </w:rPr>
              <w:t>ory support</w:t>
            </w:r>
            <w:r w:rsidRPr="003B6877">
              <w:rPr>
                <w:rFonts w:cs="Arial"/>
                <w:i/>
                <w:iCs/>
                <w:color w:val="000000"/>
                <w:sz w:val="22"/>
                <w:szCs w:val="22"/>
              </w:rPr>
              <w:t xml:space="preserve"> 96 </w:t>
            </w:r>
            <w:r>
              <w:rPr>
                <w:rFonts w:cs="Arial"/>
                <w:i/>
                <w:iCs/>
                <w:color w:val="000000"/>
                <w:sz w:val="22"/>
                <w:szCs w:val="22"/>
              </w:rPr>
              <w:t>h</w:t>
            </w:r>
            <w:r w:rsidRPr="003B6877">
              <w:rPr>
                <w:rFonts w:cs="Arial"/>
                <w:i/>
                <w:iCs/>
                <w:color w:val="000000"/>
                <w:sz w:val="22"/>
                <w:szCs w:val="22"/>
              </w:rPr>
              <w:t>ours</w:t>
            </w:r>
            <w:r>
              <w:rPr>
                <w:rFonts w:cs="Arial"/>
                <w:i/>
                <w:iCs/>
                <w:color w:val="000000"/>
                <w:sz w:val="22"/>
                <w:szCs w:val="22"/>
              </w:rPr>
              <w:t xml:space="preserve"> or more</w:t>
            </w:r>
            <w:r w:rsidRPr="003B6877">
              <w:rPr>
                <w:rFonts w:cs="Arial"/>
                <w:i/>
                <w:iCs/>
                <w:color w:val="000000"/>
                <w:sz w:val="22"/>
                <w:szCs w:val="22"/>
              </w:rPr>
              <w:t xml:space="preserve"> </w:t>
            </w:r>
          </w:p>
        </w:tc>
        <w:tc>
          <w:tcPr>
            <w:tcW w:w="2410" w:type="dxa"/>
          </w:tcPr>
          <w:p w14:paraId="44E34A43" w14:textId="77777777" w:rsidR="00006CDB" w:rsidRPr="003B6877" w:rsidRDefault="00006CDB" w:rsidP="00CA36BC">
            <w:pPr>
              <w:autoSpaceDE w:val="0"/>
              <w:autoSpaceDN w:val="0"/>
              <w:adjustRightInd w:val="0"/>
              <w:spacing w:before="60" w:after="60" w:line="240" w:lineRule="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3B6877">
              <w:rPr>
                <w:rFonts w:cs="Arial"/>
                <w:color w:val="000000"/>
                <w:sz w:val="22"/>
                <w:szCs w:val="22"/>
              </w:rPr>
              <w:t xml:space="preserve">Principle 6 </w:t>
            </w:r>
          </w:p>
        </w:tc>
      </w:tr>
      <w:tr w:rsidR="00006CDB" w:rsidRPr="004A522B" w14:paraId="3310C0A6" w14:textId="77777777" w:rsidTr="008C2772">
        <w:trPr>
          <w:trHeight w:val="403"/>
        </w:trPr>
        <w:tc>
          <w:tcPr>
            <w:cnfStyle w:val="001000000000" w:firstRow="0" w:lastRow="0" w:firstColumn="1" w:lastColumn="0" w:oddVBand="0" w:evenVBand="0" w:oddHBand="0" w:evenHBand="0" w:firstRowFirstColumn="0" w:firstRowLastColumn="0" w:lastRowFirstColumn="0" w:lastRowLastColumn="0"/>
            <w:tcW w:w="988" w:type="dxa"/>
            <w:shd w:val="clear" w:color="auto" w:fill="auto"/>
          </w:tcPr>
          <w:p w14:paraId="71D24A33" w14:textId="77777777" w:rsidR="00006CDB" w:rsidRPr="003B6877" w:rsidRDefault="00006CDB" w:rsidP="00CA36BC">
            <w:pPr>
              <w:autoSpaceDE w:val="0"/>
              <w:autoSpaceDN w:val="0"/>
              <w:adjustRightInd w:val="0"/>
              <w:spacing w:before="60" w:after="60" w:line="240" w:lineRule="auto"/>
              <w:rPr>
                <w:rFonts w:cs="Arial"/>
                <w:color w:val="000000"/>
                <w:sz w:val="22"/>
                <w:szCs w:val="22"/>
              </w:rPr>
            </w:pPr>
            <w:r w:rsidRPr="003B6877">
              <w:rPr>
                <w:rFonts w:cs="Arial"/>
                <w:color w:val="000000"/>
                <w:sz w:val="22"/>
                <w:szCs w:val="22"/>
              </w:rPr>
              <w:t xml:space="preserve">P67 </w:t>
            </w:r>
          </w:p>
        </w:tc>
        <w:tc>
          <w:tcPr>
            <w:tcW w:w="5953" w:type="dxa"/>
          </w:tcPr>
          <w:p w14:paraId="2B757FEA" w14:textId="77777777" w:rsidR="00006CDB" w:rsidRPr="003B6877" w:rsidRDefault="00006CDB" w:rsidP="00CA36BC">
            <w:pPr>
              <w:autoSpaceDE w:val="0"/>
              <w:autoSpaceDN w:val="0"/>
              <w:adjustRightInd w:val="0"/>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3B6877">
              <w:rPr>
                <w:rFonts w:cs="Arial"/>
                <w:i/>
                <w:iCs/>
                <w:color w:val="000000"/>
                <w:sz w:val="22"/>
                <w:szCs w:val="22"/>
              </w:rPr>
              <w:t xml:space="preserve">Neonate, </w:t>
            </w:r>
            <w:r>
              <w:rPr>
                <w:rFonts w:cs="Arial"/>
                <w:i/>
                <w:iCs/>
                <w:color w:val="000000"/>
                <w:sz w:val="22"/>
                <w:szCs w:val="22"/>
              </w:rPr>
              <w:t>a</w:t>
            </w:r>
            <w:r w:rsidRPr="003B6877">
              <w:rPr>
                <w:rFonts w:cs="Arial"/>
                <w:i/>
                <w:iCs/>
                <w:color w:val="000000"/>
                <w:sz w:val="22"/>
                <w:szCs w:val="22"/>
              </w:rPr>
              <w:t xml:space="preserve">dmission </w:t>
            </w:r>
            <w:r>
              <w:rPr>
                <w:rFonts w:cs="Arial"/>
                <w:i/>
                <w:iCs/>
                <w:color w:val="000000"/>
                <w:sz w:val="22"/>
                <w:szCs w:val="22"/>
              </w:rPr>
              <w:t>w</w:t>
            </w:r>
            <w:r w:rsidRPr="003B6877">
              <w:rPr>
                <w:rFonts w:cs="Arial"/>
                <w:i/>
                <w:iCs/>
                <w:color w:val="000000"/>
                <w:sz w:val="22"/>
                <w:szCs w:val="22"/>
              </w:rPr>
              <w:t>eight 2500g</w:t>
            </w:r>
            <w:r>
              <w:rPr>
                <w:rFonts w:cs="Arial"/>
                <w:i/>
                <w:iCs/>
                <w:color w:val="000000"/>
                <w:sz w:val="22"/>
                <w:szCs w:val="22"/>
              </w:rPr>
              <w:t xml:space="preserve"> or more</w:t>
            </w:r>
            <w:r w:rsidRPr="003B6877">
              <w:rPr>
                <w:rFonts w:cs="Arial"/>
                <w:i/>
                <w:iCs/>
                <w:color w:val="000000"/>
                <w:sz w:val="22"/>
                <w:szCs w:val="22"/>
              </w:rPr>
              <w:t xml:space="preserve"> without </w:t>
            </w:r>
            <w:r>
              <w:rPr>
                <w:rFonts w:cs="Arial"/>
                <w:i/>
                <w:iCs/>
                <w:color w:val="000000"/>
                <w:sz w:val="22"/>
                <w:szCs w:val="22"/>
              </w:rPr>
              <w:t>s</w:t>
            </w:r>
            <w:r w:rsidRPr="003B6877">
              <w:rPr>
                <w:rFonts w:cs="Arial"/>
                <w:i/>
                <w:iCs/>
                <w:color w:val="000000"/>
                <w:sz w:val="22"/>
                <w:szCs w:val="22"/>
              </w:rPr>
              <w:t>ignificant G</w:t>
            </w:r>
            <w:r>
              <w:rPr>
                <w:rFonts w:cs="Arial"/>
                <w:i/>
                <w:iCs/>
                <w:color w:val="000000"/>
                <w:sz w:val="22"/>
                <w:szCs w:val="22"/>
              </w:rPr>
              <w:t xml:space="preserve">eneral </w:t>
            </w:r>
            <w:r w:rsidRPr="003B6877">
              <w:rPr>
                <w:rFonts w:cs="Arial"/>
                <w:i/>
                <w:iCs/>
                <w:color w:val="000000"/>
                <w:sz w:val="22"/>
                <w:szCs w:val="22"/>
              </w:rPr>
              <w:t>I</w:t>
            </w:r>
            <w:r>
              <w:rPr>
                <w:rFonts w:cs="Arial"/>
                <w:i/>
                <w:iCs/>
                <w:color w:val="000000"/>
                <w:sz w:val="22"/>
                <w:szCs w:val="22"/>
              </w:rPr>
              <w:t>ntervention</w:t>
            </w:r>
            <w:r w:rsidRPr="003B6877">
              <w:rPr>
                <w:rFonts w:cs="Arial"/>
                <w:i/>
                <w:iCs/>
                <w:color w:val="000000"/>
                <w:sz w:val="22"/>
                <w:szCs w:val="22"/>
              </w:rPr>
              <w:t xml:space="preserve"> or </w:t>
            </w:r>
            <w:r>
              <w:rPr>
                <w:rFonts w:cs="Arial"/>
                <w:i/>
                <w:iCs/>
                <w:color w:val="000000"/>
                <w:sz w:val="22"/>
                <w:szCs w:val="22"/>
              </w:rPr>
              <w:t>v</w:t>
            </w:r>
            <w:r w:rsidRPr="003B6877">
              <w:rPr>
                <w:rFonts w:cs="Arial"/>
                <w:i/>
                <w:iCs/>
                <w:color w:val="000000"/>
                <w:sz w:val="22"/>
                <w:szCs w:val="22"/>
              </w:rPr>
              <w:t>entilat</w:t>
            </w:r>
            <w:r>
              <w:rPr>
                <w:rFonts w:cs="Arial"/>
                <w:i/>
                <w:iCs/>
                <w:color w:val="000000"/>
                <w:sz w:val="22"/>
                <w:szCs w:val="22"/>
              </w:rPr>
              <w:t>ory support</w:t>
            </w:r>
            <w:r w:rsidRPr="003B6877">
              <w:rPr>
                <w:rFonts w:cs="Arial"/>
                <w:i/>
                <w:iCs/>
                <w:color w:val="000000"/>
                <w:sz w:val="22"/>
                <w:szCs w:val="22"/>
              </w:rPr>
              <w:t xml:space="preserve"> 96 </w:t>
            </w:r>
            <w:r>
              <w:rPr>
                <w:rFonts w:cs="Arial"/>
                <w:i/>
                <w:iCs/>
                <w:color w:val="000000"/>
                <w:sz w:val="22"/>
                <w:szCs w:val="22"/>
              </w:rPr>
              <w:t>h</w:t>
            </w:r>
            <w:r w:rsidRPr="003B6877">
              <w:rPr>
                <w:rFonts w:cs="Arial"/>
                <w:i/>
                <w:iCs/>
                <w:color w:val="000000"/>
                <w:sz w:val="22"/>
                <w:szCs w:val="22"/>
              </w:rPr>
              <w:t>ours</w:t>
            </w:r>
            <w:r>
              <w:rPr>
                <w:rFonts w:cs="Arial"/>
                <w:i/>
                <w:iCs/>
                <w:color w:val="000000"/>
                <w:sz w:val="22"/>
                <w:szCs w:val="22"/>
              </w:rPr>
              <w:t xml:space="preserve"> or more</w:t>
            </w:r>
            <w:r w:rsidRPr="003B6877">
              <w:rPr>
                <w:rFonts w:cs="Arial"/>
                <w:i/>
                <w:iCs/>
                <w:color w:val="000000"/>
                <w:sz w:val="22"/>
                <w:szCs w:val="22"/>
              </w:rPr>
              <w:t xml:space="preserve">, </w:t>
            </w:r>
            <w:r>
              <w:rPr>
                <w:rFonts w:cs="Arial"/>
                <w:i/>
                <w:iCs/>
                <w:color w:val="000000"/>
                <w:sz w:val="22"/>
                <w:szCs w:val="22"/>
              </w:rPr>
              <w:t>less than</w:t>
            </w:r>
            <w:r w:rsidRPr="003B6877">
              <w:rPr>
                <w:rFonts w:cs="Arial"/>
                <w:i/>
                <w:iCs/>
                <w:color w:val="000000"/>
                <w:sz w:val="22"/>
                <w:szCs w:val="22"/>
              </w:rPr>
              <w:t xml:space="preserve"> 37 </w:t>
            </w:r>
            <w:r>
              <w:rPr>
                <w:rFonts w:cs="Arial"/>
                <w:i/>
                <w:iCs/>
                <w:color w:val="000000"/>
                <w:sz w:val="22"/>
                <w:szCs w:val="22"/>
              </w:rPr>
              <w:t>c</w:t>
            </w:r>
            <w:r w:rsidRPr="003B6877">
              <w:rPr>
                <w:rFonts w:cs="Arial"/>
                <w:i/>
                <w:iCs/>
                <w:color w:val="000000"/>
                <w:sz w:val="22"/>
                <w:szCs w:val="22"/>
              </w:rPr>
              <w:t>omplete</w:t>
            </w:r>
            <w:r>
              <w:rPr>
                <w:rFonts w:cs="Arial"/>
                <w:i/>
                <w:iCs/>
                <w:color w:val="000000"/>
                <w:sz w:val="22"/>
                <w:szCs w:val="22"/>
              </w:rPr>
              <w:t>d</w:t>
            </w:r>
            <w:r w:rsidRPr="003B6877">
              <w:rPr>
                <w:rFonts w:cs="Arial"/>
                <w:i/>
                <w:iCs/>
                <w:color w:val="000000"/>
                <w:sz w:val="22"/>
                <w:szCs w:val="22"/>
              </w:rPr>
              <w:t xml:space="preserve"> </w:t>
            </w:r>
            <w:r>
              <w:rPr>
                <w:rFonts w:cs="Arial"/>
                <w:i/>
                <w:iCs/>
                <w:color w:val="000000"/>
                <w:sz w:val="22"/>
                <w:szCs w:val="22"/>
              </w:rPr>
              <w:t>w</w:t>
            </w:r>
            <w:r w:rsidRPr="003B6877">
              <w:rPr>
                <w:rFonts w:cs="Arial"/>
                <w:i/>
                <w:iCs/>
                <w:color w:val="000000"/>
                <w:sz w:val="22"/>
                <w:szCs w:val="22"/>
              </w:rPr>
              <w:t xml:space="preserve">eeks </w:t>
            </w:r>
            <w:r>
              <w:rPr>
                <w:rFonts w:cs="Arial"/>
                <w:i/>
                <w:iCs/>
                <w:color w:val="000000"/>
                <w:sz w:val="22"/>
                <w:szCs w:val="22"/>
              </w:rPr>
              <w:t>g</w:t>
            </w:r>
            <w:r w:rsidRPr="003B6877">
              <w:rPr>
                <w:rFonts w:cs="Arial"/>
                <w:i/>
                <w:iCs/>
                <w:color w:val="000000"/>
                <w:sz w:val="22"/>
                <w:szCs w:val="22"/>
              </w:rPr>
              <w:t xml:space="preserve">estation </w:t>
            </w:r>
          </w:p>
        </w:tc>
        <w:tc>
          <w:tcPr>
            <w:tcW w:w="2410" w:type="dxa"/>
          </w:tcPr>
          <w:p w14:paraId="55B8F160" w14:textId="77777777" w:rsidR="00006CDB" w:rsidRPr="003B6877" w:rsidRDefault="00006CDB" w:rsidP="00CA36BC">
            <w:pPr>
              <w:autoSpaceDE w:val="0"/>
              <w:autoSpaceDN w:val="0"/>
              <w:adjustRightInd w:val="0"/>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3B6877">
              <w:rPr>
                <w:rFonts w:cs="Arial"/>
                <w:color w:val="000000"/>
                <w:sz w:val="22"/>
                <w:szCs w:val="22"/>
              </w:rPr>
              <w:t xml:space="preserve">Principle 6 </w:t>
            </w:r>
          </w:p>
        </w:tc>
      </w:tr>
      <w:tr w:rsidR="00006CDB" w:rsidRPr="00552F40" w14:paraId="2A8BD274" w14:textId="77777777" w:rsidTr="008C2772">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988" w:type="dxa"/>
            <w:shd w:val="clear" w:color="auto" w:fill="auto"/>
            <w:noWrap/>
          </w:tcPr>
          <w:p w14:paraId="24BB72CD" w14:textId="77777777" w:rsidR="00006CDB" w:rsidRPr="003B6877" w:rsidRDefault="00006CDB" w:rsidP="00CA36BC">
            <w:pPr>
              <w:spacing w:before="60" w:after="60"/>
              <w:rPr>
                <w:rFonts w:cs="Arial"/>
                <w:sz w:val="22"/>
                <w:szCs w:val="22"/>
              </w:rPr>
            </w:pPr>
            <w:r w:rsidRPr="003B6877">
              <w:rPr>
                <w:rFonts w:cs="Arial"/>
                <w:sz w:val="22"/>
                <w:szCs w:val="22"/>
              </w:rPr>
              <w:t xml:space="preserve">P68 </w:t>
            </w:r>
          </w:p>
        </w:tc>
        <w:tc>
          <w:tcPr>
            <w:tcW w:w="5953" w:type="dxa"/>
          </w:tcPr>
          <w:p w14:paraId="462FFBCA" w14:textId="77777777" w:rsidR="00006CDB" w:rsidRPr="003B6877" w:rsidRDefault="00006CDB" w:rsidP="00CA36BC">
            <w:pPr>
              <w:spacing w:before="60" w:after="60"/>
              <w:cnfStyle w:val="000000100000" w:firstRow="0" w:lastRow="0" w:firstColumn="0" w:lastColumn="0" w:oddVBand="0" w:evenVBand="0" w:oddHBand="1" w:evenHBand="0" w:firstRowFirstColumn="0" w:firstRowLastColumn="0" w:lastRowFirstColumn="0" w:lastRowLastColumn="0"/>
              <w:rPr>
                <w:rFonts w:cs="Arial"/>
                <w:i/>
                <w:sz w:val="22"/>
                <w:szCs w:val="22"/>
              </w:rPr>
            </w:pPr>
            <w:r w:rsidRPr="003B6877">
              <w:rPr>
                <w:rFonts w:cs="Arial"/>
                <w:i/>
                <w:iCs/>
                <w:sz w:val="22"/>
                <w:szCs w:val="22"/>
              </w:rPr>
              <w:t xml:space="preserve">Neonate, </w:t>
            </w:r>
            <w:r>
              <w:rPr>
                <w:rFonts w:cs="Arial"/>
                <w:i/>
                <w:iCs/>
                <w:sz w:val="22"/>
                <w:szCs w:val="22"/>
              </w:rPr>
              <w:t>a</w:t>
            </w:r>
            <w:r w:rsidRPr="003B6877">
              <w:rPr>
                <w:rFonts w:cs="Arial"/>
                <w:i/>
                <w:iCs/>
                <w:sz w:val="22"/>
                <w:szCs w:val="22"/>
              </w:rPr>
              <w:t xml:space="preserve">dmission </w:t>
            </w:r>
            <w:r>
              <w:rPr>
                <w:rFonts w:cs="Arial"/>
                <w:i/>
                <w:iCs/>
                <w:sz w:val="22"/>
                <w:szCs w:val="22"/>
              </w:rPr>
              <w:t>w</w:t>
            </w:r>
            <w:r w:rsidRPr="003B6877">
              <w:rPr>
                <w:rFonts w:cs="Arial"/>
                <w:i/>
                <w:iCs/>
                <w:sz w:val="22"/>
                <w:szCs w:val="22"/>
              </w:rPr>
              <w:t>eight 2500g</w:t>
            </w:r>
            <w:r>
              <w:rPr>
                <w:rFonts w:cs="Arial"/>
                <w:i/>
                <w:iCs/>
                <w:sz w:val="22"/>
                <w:szCs w:val="22"/>
              </w:rPr>
              <w:t xml:space="preserve"> or more</w:t>
            </w:r>
            <w:r w:rsidRPr="003B6877">
              <w:rPr>
                <w:rFonts w:cs="Arial"/>
                <w:i/>
                <w:iCs/>
                <w:sz w:val="22"/>
                <w:szCs w:val="22"/>
              </w:rPr>
              <w:t xml:space="preserve"> without </w:t>
            </w:r>
            <w:r>
              <w:rPr>
                <w:rFonts w:cs="Arial"/>
                <w:i/>
                <w:iCs/>
                <w:sz w:val="22"/>
                <w:szCs w:val="22"/>
              </w:rPr>
              <w:t>s</w:t>
            </w:r>
            <w:r w:rsidRPr="003B6877">
              <w:rPr>
                <w:rFonts w:cs="Arial"/>
                <w:i/>
                <w:iCs/>
                <w:sz w:val="22"/>
                <w:szCs w:val="22"/>
              </w:rPr>
              <w:t>ignificant G</w:t>
            </w:r>
            <w:r>
              <w:rPr>
                <w:rFonts w:cs="Arial"/>
                <w:i/>
                <w:iCs/>
                <w:sz w:val="22"/>
                <w:szCs w:val="22"/>
              </w:rPr>
              <w:t xml:space="preserve">eneral </w:t>
            </w:r>
            <w:r w:rsidRPr="003B6877">
              <w:rPr>
                <w:rFonts w:cs="Arial"/>
                <w:i/>
                <w:iCs/>
                <w:sz w:val="22"/>
                <w:szCs w:val="22"/>
              </w:rPr>
              <w:t>I</w:t>
            </w:r>
            <w:r>
              <w:rPr>
                <w:rFonts w:cs="Arial"/>
                <w:i/>
                <w:iCs/>
                <w:sz w:val="22"/>
                <w:szCs w:val="22"/>
              </w:rPr>
              <w:t>ntervention</w:t>
            </w:r>
            <w:r w:rsidRPr="003B6877">
              <w:rPr>
                <w:rFonts w:cs="Arial"/>
                <w:i/>
                <w:iCs/>
                <w:sz w:val="22"/>
                <w:szCs w:val="22"/>
              </w:rPr>
              <w:t xml:space="preserve"> or </w:t>
            </w:r>
            <w:r>
              <w:rPr>
                <w:rFonts w:cs="Arial"/>
                <w:i/>
                <w:iCs/>
                <w:sz w:val="22"/>
                <w:szCs w:val="22"/>
              </w:rPr>
              <w:t>v</w:t>
            </w:r>
            <w:r w:rsidRPr="003B6877">
              <w:rPr>
                <w:rFonts w:cs="Arial"/>
                <w:i/>
                <w:iCs/>
                <w:sz w:val="22"/>
                <w:szCs w:val="22"/>
              </w:rPr>
              <w:t>entilat</w:t>
            </w:r>
            <w:r>
              <w:rPr>
                <w:rFonts w:cs="Arial"/>
                <w:i/>
                <w:iCs/>
                <w:sz w:val="22"/>
                <w:szCs w:val="22"/>
              </w:rPr>
              <w:t>ory support</w:t>
            </w:r>
            <w:r w:rsidRPr="003B6877">
              <w:rPr>
                <w:rFonts w:cs="Arial"/>
                <w:i/>
                <w:iCs/>
                <w:sz w:val="22"/>
                <w:szCs w:val="22"/>
              </w:rPr>
              <w:t xml:space="preserve"> 96 </w:t>
            </w:r>
            <w:r>
              <w:rPr>
                <w:rFonts w:cs="Arial"/>
                <w:i/>
                <w:iCs/>
                <w:sz w:val="22"/>
                <w:szCs w:val="22"/>
              </w:rPr>
              <w:t>h</w:t>
            </w:r>
            <w:r w:rsidRPr="003B6877">
              <w:rPr>
                <w:rFonts w:cs="Arial"/>
                <w:i/>
                <w:iCs/>
                <w:sz w:val="22"/>
                <w:szCs w:val="22"/>
              </w:rPr>
              <w:t>ours</w:t>
            </w:r>
            <w:r>
              <w:rPr>
                <w:rFonts w:cs="Arial"/>
                <w:i/>
                <w:iCs/>
                <w:sz w:val="22"/>
                <w:szCs w:val="22"/>
              </w:rPr>
              <w:t xml:space="preserve"> or more</w:t>
            </w:r>
            <w:r w:rsidRPr="003B6877">
              <w:rPr>
                <w:rFonts w:cs="Arial"/>
                <w:i/>
                <w:iCs/>
                <w:sz w:val="22"/>
                <w:szCs w:val="22"/>
              </w:rPr>
              <w:t>, 37</w:t>
            </w:r>
            <w:r>
              <w:rPr>
                <w:rFonts w:cs="Arial"/>
                <w:i/>
                <w:iCs/>
                <w:sz w:val="22"/>
                <w:szCs w:val="22"/>
              </w:rPr>
              <w:t xml:space="preserve"> or more</w:t>
            </w:r>
            <w:r w:rsidRPr="003B6877">
              <w:rPr>
                <w:rFonts w:cs="Arial"/>
                <w:i/>
                <w:iCs/>
                <w:sz w:val="22"/>
                <w:szCs w:val="22"/>
              </w:rPr>
              <w:t xml:space="preserve"> </w:t>
            </w:r>
            <w:r>
              <w:rPr>
                <w:rFonts w:cs="Arial"/>
                <w:i/>
                <w:iCs/>
                <w:sz w:val="22"/>
                <w:szCs w:val="22"/>
              </w:rPr>
              <w:t>c</w:t>
            </w:r>
            <w:r w:rsidRPr="003B6877">
              <w:rPr>
                <w:rFonts w:cs="Arial"/>
                <w:i/>
                <w:iCs/>
                <w:sz w:val="22"/>
                <w:szCs w:val="22"/>
              </w:rPr>
              <w:t>omplete</w:t>
            </w:r>
            <w:r>
              <w:rPr>
                <w:rFonts w:cs="Arial"/>
                <w:i/>
                <w:iCs/>
                <w:sz w:val="22"/>
                <w:szCs w:val="22"/>
              </w:rPr>
              <w:t>d</w:t>
            </w:r>
            <w:r w:rsidRPr="003B6877">
              <w:rPr>
                <w:rFonts w:cs="Arial"/>
                <w:i/>
                <w:iCs/>
                <w:sz w:val="22"/>
                <w:szCs w:val="22"/>
              </w:rPr>
              <w:t xml:space="preserve"> </w:t>
            </w:r>
            <w:r>
              <w:rPr>
                <w:rFonts w:cs="Arial"/>
                <w:i/>
                <w:iCs/>
                <w:sz w:val="22"/>
                <w:szCs w:val="22"/>
              </w:rPr>
              <w:t>w</w:t>
            </w:r>
            <w:r w:rsidRPr="003B6877">
              <w:rPr>
                <w:rFonts w:cs="Arial"/>
                <w:i/>
                <w:iCs/>
                <w:sz w:val="22"/>
                <w:szCs w:val="22"/>
              </w:rPr>
              <w:t xml:space="preserve">eeks </w:t>
            </w:r>
            <w:r>
              <w:rPr>
                <w:rFonts w:cs="Arial"/>
                <w:i/>
                <w:iCs/>
                <w:sz w:val="22"/>
                <w:szCs w:val="22"/>
              </w:rPr>
              <w:t>g</w:t>
            </w:r>
            <w:r w:rsidRPr="003B6877">
              <w:rPr>
                <w:rFonts w:cs="Arial"/>
                <w:i/>
                <w:iCs/>
                <w:sz w:val="22"/>
                <w:szCs w:val="22"/>
              </w:rPr>
              <w:t xml:space="preserve">estation </w:t>
            </w:r>
          </w:p>
        </w:tc>
        <w:tc>
          <w:tcPr>
            <w:tcW w:w="2410" w:type="dxa"/>
          </w:tcPr>
          <w:p w14:paraId="39DB3BA4" w14:textId="77777777" w:rsidR="00006CDB" w:rsidRPr="003B6877" w:rsidRDefault="00006CDB" w:rsidP="00CA36BC">
            <w:pPr>
              <w:spacing w:before="60" w:after="60"/>
              <w:cnfStyle w:val="000000100000" w:firstRow="0" w:lastRow="0" w:firstColumn="0" w:lastColumn="0" w:oddVBand="0" w:evenVBand="0" w:oddHBand="1" w:evenHBand="0" w:firstRowFirstColumn="0" w:firstRowLastColumn="0" w:lastRowFirstColumn="0" w:lastRowLastColumn="0"/>
              <w:rPr>
                <w:rFonts w:cs="Arial"/>
                <w:sz w:val="22"/>
                <w:szCs w:val="22"/>
              </w:rPr>
            </w:pPr>
            <w:r w:rsidRPr="003B6877">
              <w:rPr>
                <w:rFonts w:cs="Arial"/>
                <w:sz w:val="22"/>
                <w:szCs w:val="22"/>
              </w:rPr>
              <w:t>Principle</w:t>
            </w:r>
            <w:r>
              <w:rPr>
                <w:rFonts w:cs="Arial"/>
                <w:sz w:val="22"/>
                <w:szCs w:val="22"/>
              </w:rPr>
              <w:t>s</w:t>
            </w:r>
            <w:r w:rsidRPr="003B6877">
              <w:rPr>
                <w:rFonts w:cs="Arial"/>
                <w:sz w:val="22"/>
                <w:szCs w:val="22"/>
              </w:rPr>
              <w:t xml:space="preserve"> 3 and 5 </w:t>
            </w:r>
          </w:p>
        </w:tc>
      </w:tr>
      <w:tr w:rsidR="00006CDB" w:rsidRPr="000B0511" w14:paraId="7B826AF9" w14:textId="77777777" w:rsidTr="008C2772">
        <w:trPr>
          <w:trHeight w:val="150"/>
        </w:trPr>
        <w:tc>
          <w:tcPr>
            <w:cnfStyle w:val="001000000000" w:firstRow="0" w:lastRow="0" w:firstColumn="1" w:lastColumn="0" w:oddVBand="0" w:evenVBand="0" w:oddHBand="0" w:evenHBand="0" w:firstRowFirstColumn="0" w:firstRowLastColumn="0" w:lastRowFirstColumn="0" w:lastRowLastColumn="0"/>
            <w:tcW w:w="988" w:type="dxa"/>
            <w:shd w:val="clear" w:color="auto" w:fill="auto"/>
          </w:tcPr>
          <w:p w14:paraId="511577BE" w14:textId="77777777" w:rsidR="00006CDB" w:rsidRPr="003B6877" w:rsidRDefault="00006CDB" w:rsidP="00CA36BC">
            <w:pPr>
              <w:autoSpaceDE w:val="0"/>
              <w:autoSpaceDN w:val="0"/>
              <w:adjustRightInd w:val="0"/>
              <w:spacing w:before="60" w:after="60" w:line="240" w:lineRule="auto"/>
              <w:rPr>
                <w:rFonts w:cs="Arial"/>
                <w:color w:val="000000"/>
                <w:sz w:val="22"/>
                <w:szCs w:val="22"/>
              </w:rPr>
            </w:pPr>
            <w:r w:rsidRPr="003B6877">
              <w:rPr>
                <w:rFonts w:cs="Arial"/>
                <w:color w:val="000000"/>
                <w:sz w:val="22"/>
                <w:szCs w:val="22"/>
              </w:rPr>
              <w:t xml:space="preserve">Q61 </w:t>
            </w:r>
          </w:p>
        </w:tc>
        <w:tc>
          <w:tcPr>
            <w:tcW w:w="5953" w:type="dxa"/>
          </w:tcPr>
          <w:p w14:paraId="3F9F986D" w14:textId="77777777" w:rsidR="00006CDB" w:rsidRPr="003B6877" w:rsidRDefault="00006CDB" w:rsidP="00CA36BC">
            <w:pPr>
              <w:autoSpaceDE w:val="0"/>
              <w:autoSpaceDN w:val="0"/>
              <w:adjustRightInd w:val="0"/>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3B6877">
              <w:rPr>
                <w:rFonts w:cs="Arial"/>
                <w:i/>
                <w:iCs/>
                <w:color w:val="000000"/>
                <w:sz w:val="22"/>
                <w:szCs w:val="22"/>
              </w:rPr>
              <w:t xml:space="preserve">Red </w:t>
            </w:r>
            <w:r>
              <w:rPr>
                <w:rFonts w:cs="Arial"/>
                <w:i/>
                <w:iCs/>
                <w:color w:val="000000"/>
                <w:sz w:val="22"/>
                <w:szCs w:val="22"/>
              </w:rPr>
              <w:t>b</w:t>
            </w:r>
            <w:r w:rsidRPr="003B6877">
              <w:rPr>
                <w:rFonts w:cs="Arial"/>
                <w:i/>
                <w:iCs/>
                <w:color w:val="000000"/>
                <w:sz w:val="22"/>
                <w:szCs w:val="22"/>
              </w:rPr>
              <w:t xml:space="preserve">lood </w:t>
            </w:r>
            <w:r>
              <w:rPr>
                <w:rFonts w:cs="Arial"/>
                <w:i/>
                <w:iCs/>
                <w:color w:val="000000"/>
                <w:sz w:val="22"/>
                <w:szCs w:val="22"/>
              </w:rPr>
              <w:t>c</w:t>
            </w:r>
            <w:r w:rsidRPr="003B6877">
              <w:rPr>
                <w:rFonts w:cs="Arial"/>
                <w:i/>
                <w:iCs/>
                <w:color w:val="000000"/>
                <w:sz w:val="22"/>
                <w:szCs w:val="22"/>
              </w:rPr>
              <w:t xml:space="preserve">ell </w:t>
            </w:r>
            <w:r>
              <w:rPr>
                <w:rFonts w:cs="Arial"/>
                <w:i/>
                <w:iCs/>
                <w:color w:val="000000"/>
                <w:sz w:val="22"/>
                <w:szCs w:val="22"/>
              </w:rPr>
              <w:t>d</w:t>
            </w:r>
            <w:r w:rsidRPr="003B6877">
              <w:rPr>
                <w:rFonts w:cs="Arial"/>
                <w:i/>
                <w:iCs/>
                <w:color w:val="000000"/>
                <w:sz w:val="22"/>
                <w:szCs w:val="22"/>
              </w:rPr>
              <w:t xml:space="preserve">isorders </w:t>
            </w:r>
          </w:p>
        </w:tc>
        <w:tc>
          <w:tcPr>
            <w:tcW w:w="2410" w:type="dxa"/>
          </w:tcPr>
          <w:p w14:paraId="68A776B8" w14:textId="77777777" w:rsidR="00006CDB" w:rsidRPr="003B6877" w:rsidRDefault="00006CDB" w:rsidP="00CA36BC">
            <w:pPr>
              <w:autoSpaceDE w:val="0"/>
              <w:autoSpaceDN w:val="0"/>
              <w:adjustRightInd w:val="0"/>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3B6877">
              <w:rPr>
                <w:rFonts w:cs="Arial"/>
                <w:color w:val="000000"/>
                <w:sz w:val="22"/>
                <w:szCs w:val="22"/>
              </w:rPr>
              <w:t xml:space="preserve">Principle 6 </w:t>
            </w:r>
          </w:p>
        </w:tc>
      </w:tr>
      <w:tr w:rsidR="00006CDB" w:rsidRPr="001A507F" w14:paraId="0E30B280" w14:textId="77777777" w:rsidTr="008C2772">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988" w:type="dxa"/>
            <w:shd w:val="clear" w:color="auto" w:fill="auto"/>
          </w:tcPr>
          <w:p w14:paraId="554ED581" w14:textId="77777777" w:rsidR="00006CDB" w:rsidRPr="003B6877" w:rsidRDefault="00006CDB" w:rsidP="00CA36BC">
            <w:pPr>
              <w:autoSpaceDE w:val="0"/>
              <w:autoSpaceDN w:val="0"/>
              <w:adjustRightInd w:val="0"/>
              <w:spacing w:before="60" w:after="60" w:line="240" w:lineRule="auto"/>
              <w:rPr>
                <w:rFonts w:cs="Arial"/>
                <w:color w:val="000000"/>
                <w:sz w:val="22"/>
                <w:szCs w:val="22"/>
              </w:rPr>
            </w:pPr>
            <w:r w:rsidRPr="003B6877">
              <w:rPr>
                <w:rFonts w:cs="Arial"/>
                <w:color w:val="000000"/>
                <w:sz w:val="22"/>
                <w:szCs w:val="22"/>
              </w:rPr>
              <w:t xml:space="preserve">R01 </w:t>
            </w:r>
          </w:p>
        </w:tc>
        <w:tc>
          <w:tcPr>
            <w:tcW w:w="5953" w:type="dxa"/>
          </w:tcPr>
          <w:p w14:paraId="4C61AA3A" w14:textId="77777777" w:rsidR="00006CDB" w:rsidRPr="003B6877" w:rsidRDefault="00006CDB" w:rsidP="00CA36BC">
            <w:pPr>
              <w:autoSpaceDE w:val="0"/>
              <w:autoSpaceDN w:val="0"/>
              <w:adjustRightInd w:val="0"/>
              <w:spacing w:before="60" w:after="60" w:line="240" w:lineRule="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3B6877">
              <w:rPr>
                <w:rFonts w:cs="Arial"/>
                <w:i/>
                <w:iCs/>
                <w:color w:val="000000"/>
                <w:sz w:val="22"/>
                <w:szCs w:val="22"/>
              </w:rPr>
              <w:t xml:space="preserve">Lymphoma and </w:t>
            </w:r>
            <w:r>
              <w:rPr>
                <w:rFonts w:cs="Arial"/>
                <w:i/>
                <w:iCs/>
                <w:color w:val="000000"/>
                <w:sz w:val="22"/>
                <w:szCs w:val="22"/>
              </w:rPr>
              <w:t>l</w:t>
            </w:r>
            <w:r w:rsidRPr="003B6877">
              <w:rPr>
                <w:rFonts w:cs="Arial"/>
                <w:i/>
                <w:iCs/>
                <w:color w:val="000000"/>
                <w:sz w:val="22"/>
                <w:szCs w:val="22"/>
              </w:rPr>
              <w:t xml:space="preserve">eukaemia with </w:t>
            </w:r>
            <w:r>
              <w:rPr>
                <w:rFonts w:cs="Arial"/>
                <w:i/>
                <w:iCs/>
                <w:color w:val="000000"/>
                <w:sz w:val="22"/>
                <w:szCs w:val="22"/>
              </w:rPr>
              <w:t>m</w:t>
            </w:r>
            <w:r w:rsidRPr="003B6877">
              <w:rPr>
                <w:rFonts w:cs="Arial"/>
                <w:i/>
                <w:iCs/>
                <w:color w:val="000000"/>
                <w:sz w:val="22"/>
                <w:szCs w:val="22"/>
              </w:rPr>
              <w:t>ajor G</w:t>
            </w:r>
            <w:r>
              <w:rPr>
                <w:rFonts w:cs="Arial"/>
                <w:i/>
                <w:iCs/>
                <w:color w:val="000000"/>
                <w:sz w:val="22"/>
                <w:szCs w:val="22"/>
              </w:rPr>
              <w:t xml:space="preserve">eneral </w:t>
            </w:r>
            <w:r w:rsidRPr="003B6877">
              <w:rPr>
                <w:rFonts w:cs="Arial"/>
                <w:i/>
                <w:iCs/>
                <w:color w:val="000000"/>
                <w:sz w:val="22"/>
                <w:szCs w:val="22"/>
              </w:rPr>
              <w:t>I</w:t>
            </w:r>
            <w:r>
              <w:rPr>
                <w:rFonts w:cs="Arial"/>
                <w:i/>
                <w:iCs/>
                <w:color w:val="000000"/>
                <w:sz w:val="22"/>
                <w:szCs w:val="22"/>
              </w:rPr>
              <w:t>ntervention</w:t>
            </w:r>
          </w:p>
        </w:tc>
        <w:tc>
          <w:tcPr>
            <w:tcW w:w="2410" w:type="dxa"/>
          </w:tcPr>
          <w:p w14:paraId="59CC5048" w14:textId="77777777" w:rsidR="00006CDB" w:rsidRPr="003B6877" w:rsidRDefault="00006CDB" w:rsidP="00CA36BC">
            <w:pPr>
              <w:autoSpaceDE w:val="0"/>
              <w:autoSpaceDN w:val="0"/>
              <w:adjustRightInd w:val="0"/>
              <w:spacing w:before="60" w:after="60" w:line="240" w:lineRule="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3B6877">
              <w:rPr>
                <w:rFonts w:cs="Arial"/>
                <w:color w:val="000000"/>
                <w:sz w:val="22"/>
                <w:szCs w:val="22"/>
              </w:rPr>
              <w:t xml:space="preserve">Principle 1 </w:t>
            </w:r>
          </w:p>
        </w:tc>
      </w:tr>
      <w:tr w:rsidR="00006CDB" w:rsidRPr="00552F40" w14:paraId="3154E760" w14:textId="77777777" w:rsidTr="008C2772">
        <w:trPr>
          <w:trHeight w:val="402"/>
        </w:trPr>
        <w:tc>
          <w:tcPr>
            <w:cnfStyle w:val="001000000000" w:firstRow="0" w:lastRow="0" w:firstColumn="1" w:lastColumn="0" w:oddVBand="0" w:evenVBand="0" w:oddHBand="0" w:evenHBand="0" w:firstRowFirstColumn="0" w:firstRowLastColumn="0" w:lastRowFirstColumn="0" w:lastRowLastColumn="0"/>
            <w:tcW w:w="988" w:type="dxa"/>
            <w:shd w:val="clear" w:color="auto" w:fill="auto"/>
            <w:noWrap/>
          </w:tcPr>
          <w:p w14:paraId="7D3C91E4" w14:textId="77777777" w:rsidR="00006CDB" w:rsidRPr="003B6877" w:rsidRDefault="00006CDB" w:rsidP="00CA36BC">
            <w:pPr>
              <w:spacing w:before="60" w:after="60"/>
              <w:rPr>
                <w:rFonts w:cs="Arial"/>
                <w:sz w:val="22"/>
                <w:szCs w:val="22"/>
              </w:rPr>
            </w:pPr>
            <w:r w:rsidRPr="003B6877">
              <w:rPr>
                <w:rFonts w:cs="Arial"/>
                <w:sz w:val="22"/>
                <w:szCs w:val="22"/>
              </w:rPr>
              <w:t>R06</w:t>
            </w:r>
          </w:p>
        </w:tc>
        <w:tc>
          <w:tcPr>
            <w:tcW w:w="5953" w:type="dxa"/>
          </w:tcPr>
          <w:p w14:paraId="17B5DD47" w14:textId="77777777" w:rsidR="00006CDB" w:rsidRPr="003B6877" w:rsidRDefault="00006CDB" w:rsidP="00CA36BC">
            <w:pPr>
              <w:spacing w:before="60" w:after="60"/>
              <w:cnfStyle w:val="000000000000" w:firstRow="0" w:lastRow="0" w:firstColumn="0" w:lastColumn="0" w:oddVBand="0" w:evenVBand="0" w:oddHBand="0" w:evenHBand="0" w:firstRowFirstColumn="0" w:firstRowLastColumn="0" w:lastRowFirstColumn="0" w:lastRowLastColumn="0"/>
              <w:rPr>
                <w:rFonts w:cs="Arial"/>
                <w:i/>
                <w:sz w:val="22"/>
                <w:szCs w:val="22"/>
              </w:rPr>
            </w:pPr>
            <w:r w:rsidRPr="003B6877">
              <w:rPr>
                <w:rFonts w:cs="Arial"/>
                <w:i/>
                <w:sz w:val="22"/>
                <w:szCs w:val="22"/>
              </w:rPr>
              <w:t>Autologous haematopoietic stem cell transplantation</w:t>
            </w:r>
          </w:p>
        </w:tc>
        <w:tc>
          <w:tcPr>
            <w:tcW w:w="2410" w:type="dxa"/>
          </w:tcPr>
          <w:p w14:paraId="36F6B39A" w14:textId="77777777" w:rsidR="00006CDB" w:rsidRPr="003B6877" w:rsidRDefault="00006CDB" w:rsidP="00CA36BC">
            <w:pPr>
              <w:spacing w:before="60" w:after="60"/>
              <w:cnfStyle w:val="000000000000" w:firstRow="0" w:lastRow="0" w:firstColumn="0" w:lastColumn="0" w:oddVBand="0" w:evenVBand="0" w:oddHBand="0" w:evenHBand="0" w:firstRowFirstColumn="0" w:firstRowLastColumn="0" w:lastRowFirstColumn="0" w:lastRowLastColumn="0"/>
              <w:rPr>
                <w:rFonts w:cs="Arial"/>
                <w:sz w:val="22"/>
                <w:szCs w:val="22"/>
              </w:rPr>
            </w:pPr>
            <w:r w:rsidRPr="003B6877">
              <w:rPr>
                <w:rFonts w:cs="Arial"/>
                <w:sz w:val="22"/>
                <w:szCs w:val="22"/>
              </w:rPr>
              <w:t>Principle 1</w:t>
            </w:r>
          </w:p>
        </w:tc>
      </w:tr>
    </w:tbl>
    <w:p w14:paraId="2F45D6DF" w14:textId="3DFC1943" w:rsidR="00BA1762" w:rsidRPr="00BF4354" w:rsidRDefault="00FA11FF" w:rsidP="000C34FD">
      <w:pPr>
        <w:pStyle w:val="ListBullet"/>
      </w:pPr>
      <w:r w:rsidRPr="00BF4354">
        <w:rPr>
          <w:b/>
          <w:bCs/>
          <w:szCs w:val="22"/>
        </w:rPr>
        <w:fldChar w:fldCharType="end"/>
      </w:r>
      <w:r w:rsidRPr="00BF4354">
        <w:rPr>
          <w:szCs w:val="22"/>
        </w:rPr>
        <w:t xml:space="preserve"> </w:t>
      </w:r>
      <w:r w:rsidR="00BA1762" w:rsidRPr="00BF4354">
        <w:rPr>
          <w:szCs w:val="22"/>
        </w:rPr>
        <w:t>provides the list of</w:t>
      </w:r>
      <w:r w:rsidR="00D84E3F" w:rsidRPr="00BF4354">
        <w:rPr>
          <w:szCs w:val="22"/>
        </w:rPr>
        <w:t xml:space="preserve"> </w:t>
      </w:r>
      <w:r w:rsidR="00BA1762" w:rsidRPr="00BF4354">
        <w:rPr>
          <w:szCs w:val="22"/>
        </w:rPr>
        <w:t>ADRG</w:t>
      </w:r>
      <w:r w:rsidR="008A180F" w:rsidRPr="00BF4354">
        <w:rPr>
          <w:szCs w:val="22"/>
        </w:rPr>
        <w:t>s</w:t>
      </w:r>
      <w:r w:rsidR="00BA1762" w:rsidRPr="00BF4354">
        <w:rPr>
          <w:szCs w:val="22"/>
        </w:rPr>
        <w:t xml:space="preserve"> with manual splits due to </w:t>
      </w:r>
      <w:r w:rsidR="00FA6F72" w:rsidRPr="00BF4354">
        <w:rPr>
          <w:szCs w:val="22"/>
        </w:rPr>
        <w:t xml:space="preserve">the absence of </w:t>
      </w:r>
      <w:r w:rsidR="00BA1762" w:rsidRPr="00BF4354">
        <w:rPr>
          <w:szCs w:val="22"/>
        </w:rPr>
        <w:t xml:space="preserve">a </w:t>
      </w:r>
      <w:r w:rsidR="00FA6F72" w:rsidRPr="00BF4354">
        <w:rPr>
          <w:szCs w:val="22"/>
        </w:rPr>
        <w:t>candidate t</w:t>
      </w:r>
      <w:r w:rsidR="00BA1762" w:rsidRPr="00BF4354">
        <w:rPr>
          <w:szCs w:val="22"/>
        </w:rPr>
        <w:t>hreshold</w:t>
      </w:r>
      <w:r w:rsidR="0076234F" w:rsidRPr="00BF4354">
        <w:rPr>
          <w:szCs w:val="22"/>
        </w:rPr>
        <w:t xml:space="preserve"> and specifies the corresponding selection principles that were relaxed</w:t>
      </w:r>
      <w:r w:rsidR="00BA1762" w:rsidRPr="00BF4354">
        <w:rPr>
          <w:szCs w:val="22"/>
        </w:rPr>
        <w:t>.</w:t>
      </w:r>
    </w:p>
    <w:p w14:paraId="083F5421" w14:textId="335FA79E" w:rsidR="002416C9" w:rsidRDefault="002416C9" w:rsidP="000F16B7">
      <w:pPr>
        <w:pStyle w:val="Caption"/>
      </w:pPr>
      <w:bookmarkStart w:id="108" w:name="_Ref183180751"/>
      <w:r>
        <w:t xml:space="preserve">Table </w:t>
      </w:r>
      <w:r>
        <w:fldChar w:fldCharType="begin"/>
      </w:r>
      <w:r>
        <w:instrText xml:space="preserve"> SEQ Table \* ARABIC </w:instrText>
      </w:r>
      <w:r>
        <w:fldChar w:fldCharType="separate"/>
      </w:r>
      <w:r w:rsidR="00006CDB">
        <w:rPr>
          <w:noProof/>
        </w:rPr>
        <w:t>16</w:t>
      </w:r>
      <w:r>
        <w:fldChar w:fldCharType="end"/>
      </w:r>
      <w:r>
        <w:t>: ADRGs with manually selected splits due to the absence of a candidate threshold</w:t>
      </w:r>
    </w:p>
    <w:tbl>
      <w:tblPr>
        <w:tblStyle w:val="ListTable3-Accent11"/>
        <w:tblW w:w="9351" w:type="dxa"/>
        <w:tblLook w:val="04A0" w:firstRow="1" w:lastRow="0" w:firstColumn="1" w:lastColumn="0" w:noHBand="0" w:noVBand="1"/>
      </w:tblPr>
      <w:tblGrid>
        <w:gridCol w:w="988"/>
        <w:gridCol w:w="5953"/>
        <w:gridCol w:w="2410"/>
      </w:tblGrid>
      <w:tr w:rsidR="00A900B8" w:rsidRPr="00552F40" w14:paraId="6E5A776F" w14:textId="77777777" w:rsidTr="008C2772">
        <w:trPr>
          <w:cnfStyle w:val="100000000000" w:firstRow="1" w:lastRow="0" w:firstColumn="0" w:lastColumn="0" w:oddVBand="0" w:evenVBand="0" w:oddHBand="0" w:evenHBand="0" w:firstRowFirstColumn="0" w:firstRowLastColumn="0" w:lastRowFirstColumn="0" w:lastRowLastColumn="0"/>
          <w:trHeight w:val="420"/>
          <w:tblHeader/>
        </w:trPr>
        <w:tc>
          <w:tcPr>
            <w:cnfStyle w:val="001000000100" w:firstRow="0" w:lastRow="0" w:firstColumn="1" w:lastColumn="0" w:oddVBand="0" w:evenVBand="0" w:oddHBand="0" w:evenHBand="0" w:firstRowFirstColumn="1" w:firstRowLastColumn="0" w:lastRowFirstColumn="0" w:lastRowLastColumn="0"/>
            <w:tcW w:w="988" w:type="dxa"/>
            <w:shd w:val="clear" w:color="auto" w:fill="104F99" w:themeFill="accent2"/>
            <w:noWrap/>
            <w:hideMark/>
          </w:tcPr>
          <w:p w14:paraId="2ECB6AFA" w14:textId="77777777" w:rsidR="00A900B8" w:rsidRPr="00552F40" w:rsidRDefault="00A900B8" w:rsidP="002416C9">
            <w:pPr>
              <w:spacing w:after="160"/>
              <w:rPr>
                <w:rFonts w:cs="Arial"/>
                <w:color w:val="FFFFFF" w:themeColor="accent6"/>
                <w:sz w:val="22"/>
                <w:szCs w:val="22"/>
              </w:rPr>
            </w:pPr>
            <w:r w:rsidRPr="00552F40">
              <w:rPr>
                <w:rFonts w:cs="Arial"/>
                <w:color w:val="FFFFFF" w:themeColor="accent6"/>
                <w:sz w:val="22"/>
                <w:szCs w:val="22"/>
              </w:rPr>
              <w:t>ADRG</w:t>
            </w:r>
          </w:p>
        </w:tc>
        <w:tc>
          <w:tcPr>
            <w:tcW w:w="5953" w:type="dxa"/>
            <w:shd w:val="clear" w:color="auto" w:fill="104F99" w:themeFill="accent2"/>
            <w:noWrap/>
            <w:hideMark/>
          </w:tcPr>
          <w:p w14:paraId="4CD3C878" w14:textId="77777777" w:rsidR="00A900B8" w:rsidRPr="00552F40" w:rsidRDefault="00A900B8" w:rsidP="002416C9">
            <w:pPr>
              <w:spacing w:after="160"/>
              <w:cnfStyle w:val="100000000000" w:firstRow="1" w:lastRow="0" w:firstColumn="0" w:lastColumn="0" w:oddVBand="0" w:evenVBand="0" w:oddHBand="0" w:evenHBand="0" w:firstRowFirstColumn="0" w:firstRowLastColumn="0" w:lastRowFirstColumn="0" w:lastRowLastColumn="0"/>
              <w:rPr>
                <w:rFonts w:cs="Arial"/>
                <w:color w:val="FFFFFF" w:themeColor="accent6"/>
                <w:sz w:val="22"/>
                <w:szCs w:val="22"/>
              </w:rPr>
            </w:pPr>
            <w:r w:rsidRPr="00552F40">
              <w:rPr>
                <w:rFonts w:cs="Arial"/>
                <w:color w:val="FFFFFF" w:themeColor="accent6"/>
                <w:sz w:val="22"/>
                <w:szCs w:val="22"/>
              </w:rPr>
              <w:t>Description</w:t>
            </w:r>
          </w:p>
        </w:tc>
        <w:tc>
          <w:tcPr>
            <w:tcW w:w="2410" w:type="dxa"/>
            <w:shd w:val="clear" w:color="auto" w:fill="104F99" w:themeFill="accent2"/>
            <w:noWrap/>
            <w:hideMark/>
          </w:tcPr>
          <w:p w14:paraId="73BE80A7" w14:textId="77777777" w:rsidR="00A900B8" w:rsidRPr="00552F40" w:rsidRDefault="00A900B8" w:rsidP="002416C9">
            <w:pPr>
              <w:spacing w:after="160"/>
              <w:cnfStyle w:val="100000000000" w:firstRow="1" w:lastRow="0" w:firstColumn="0" w:lastColumn="0" w:oddVBand="0" w:evenVBand="0" w:oddHBand="0" w:evenHBand="0" w:firstRowFirstColumn="0" w:firstRowLastColumn="0" w:lastRowFirstColumn="0" w:lastRowLastColumn="0"/>
              <w:rPr>
                <w:rFonts w:cs="Arial"/>
                <w:color w:val="FFFFFF" w:themeColor="accent6"/>
                <w:sz w:val="22"/>
                <w:szCs w:val="22"/>
              </w:rPr>
            </w:pPr>
            <w:r w:rsidRPr="00552F40">
              <w:rPr>
                <w:rFonts w:cs="Arial"/>
                <w:color w:val="FFFFFF" w:themeColor="accent6"/>
                <w:sz w:val="22"/>
                <w:szCs w:val="22"/>
              </w:rPr>
              <w:t>Failed principles</w:t>
            </w:r>
          </w:p>
        </w:tc>
      </w:tr>
      <w:tr w:rsidR="00A900B8" w:rsidRPr="00552F40" w14:paraId="74058FD5" w14:textId="77777777" w:rsidTr="008C277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988" w:type="dxa"/>
            <w:shd w:val="clear" w:color="auto" w:fill="auto"/>
            <w:noWrap/>
            <w:hideMark/>
          </w:tcPr>
          <w:p w14:paraId="1FA4C567" w14:textId="77777777" w:rsidR="00A900B8" w:rsidRPr="003B6877" w:rsidRDefault="00A900B8" w:rsidP="008C2772">
            <w:pPr>
              <w:keepNext/>
              <w:spacing w:before="60" w:after="60"/>
              <w:rPr>
                <w:rFonts w:cs="Arial"/>
                <w:b w:val="0"/>
                <w:sz w:val="22"/>
                <w:szCs w:val="22"/>
              </w:rPr>
            </w:pPr>
            <w:r w:rsidRPr="003B6877">
              <w:rPr>
                <w:rFonts w:cs="Arial"/>
                <w:sz w:val="22"/>
                <w:szCs w:val="22"/>
              </w:rPr>
              <w:t>A15</w:t>
            </w:r>
          </w:p>
        </w:tc>
        <w:tc>
          <w:tcPr>
            <w:tcW w:w="5953" w:type="dxa"/>
            <w:hideMark/>
          </w:tcPr>
          <w:p w14:paraId="0F35BF70" w14:textId="77777777" w:rsidR="00A900B8" w:rsidRPr="003B6877" w:rsidRDefault="00A900B8" w:rsidP="008C2772">
            <w:pPr>
              <w:keepNext/>
              <w:spacing w:before="60" w:after="60"/>
              <w:cnfStyle w:val="000000100000" w:firstRow="0" w:lastRow="0" w:firstColumn="0" w:lastColumn="0" w:oddVBand="0" w:evenVBand="0" w:oddHBand="1" w:evenHBand="0" w:firstRowFirstColumn="0" w:firstRowLastColumn="0" w:lastRowFirstColumn="0" w:lastRowLastColumn="0"/>
              <w:rPr>
                <w:rFonts w:cs="Arial"/>
                <w:sz w:val="22"/>
                <w:szCs w:val="22"/>
              </w:rPr>
            </w:pPr>
            <w:r w:rsidRPr="003B6877">
              <w:rPr>
                <w:rFonts w:cs="Arial"/>
                <w:i/>
                <w:sz w:val="22"/>
                <w:szCs w:val="22"/>
              </w:rPr>
              <w:t>Tracheostomy</w:t>
            </w:r>
          </w:p>
        </w:tc>
        <w:tc>
          <w:tcPr>
            <w:tcW w:w="2410" w:type="dxa"/>
            <w:hideMark/>
          </w:tcPr>
          <w:p w14:paraId="1BFDD5F3" w14:textId="77777777" w:rsidR="00A900B8" w:rsidRPr="003B6877" w:rsidRDefault="00A900B8" w:rsidP="00CA36BC">
            <w:pPr>
              <w:spacing w:before="60" w:after="60"/>
              <w:cnfStyle w:val="000000100000" w:firstRow="0" w:lastRow="0" w:firstColumn="0" w:lastColumn="0" w:oddVBand="0" w:evenVBand="0" w:oddHBand="1" w:evenHBand="0" w:firstRowFirstColumn="0" w:firstRowLastColumn="0" w:lastRowFirstColumn="0" w:lastRowLastColumn="0"/>
              <w:rPr>
                <w:rFonts w:cs="Arial"/>
                <w:sz w:val="22"/>
                <w:szCs w:val="22"/>
              </w:rPr>
            </w:pPr>
            <w:r w:rsidRPr="003B6877">
              <w:rPr>
                <w:rFonts w:cs="Arial"/>
                <w:sz w:val="22"/>
                <w:szCs w:val="22"/>
              </w:rPr>
              <w:t>Principles 1 and 6</w:t>
            </w:r>
          </w:p>
        </w:tc>
      </w:tr>
      <w:tr w:rsidR="00A900B8" w:rsidRPr="002F24DF" w14:paraId="796240C0" w14:textId="77777777" w:rsidTr="008C2772">
        <w:trPr>
          <w:trHeight w:val="150"/>
        </w:trPr>
        <w:tc>
          <w:tcPr>
            <w:cnfStyle w:val="001000000000" w:firstRow="0" w:lastRow="0" w:firstColumn="1" w:lastColumn="0" w:oddVBand="0" w:evenVBand="0" w:oddHBand="0" w:evenHBand="0" w:firstRowFirstColumn="0" w:firstRowLastColumn="0" w:lastRowFirstColumn="0" w:lastRowLastColumn="0"/>
            <w:tcW w:w="988" w:type="dxa"/>
            <w:shd w:val="clear" w:color="auto" w:fill="auto"/>
          </w:tcPr>
          <w:p w14:paraId="146BE64D" w14:textId="76E7F461" w:rsidR="00A900B8" w:rsidRPr="003B6877" w:rsidRDefault="00A900B8" w:rsidP="008C2772">
            <w:pPr>
              <w:keepNext/>
              <w:autoSpaceDE w:val="0"/>
              <w:autoSpaceDN w:val="0"/>
              <w:adjustRightInd w:val="0"/>
              <w:spacing w:before="60" w:after="60" w:line="240" w:lineRule="auto"/>
              <w:rPr>
                <w:rFonts w:cs="Arial"/>
                <w:color w:val="000000"/>
                <w:sz w:val="22"/>
                <w:szCs w:val="22"/>
              </w:rPr>
            </w:pPr>
            <w:r w:rsidRPr="003B6877">
              <w:rPr>
                <w:rFonts w:cs="Arial"/>
                <w:color w:val="000000"/>
                <w:sz w:val="22"/>
                <w:szCs w:val="22"/>
              </w:rPr>
              <w:t xml:space="preserve">B68 </w:t>
            </w:r>
          </w:p>
        </w:tc>
        <w:tc>
          <w:tcPr>
            <w:tcW w:w="5953" w:type="dxa"/>
          </w:tcPr>
          <w:p w14:paraId="5A5FAB57" w14:textId="450568AA" w:rsidR="00A900B8" w:rsidRPr="003B6877" w:rsidRDefault="00A900B8" w:rsidP="008C2772">
            <w:pPr>
              <w:keepNext/>
              <w:autoSpaceDE w:val="0"/>
              <w:autoSpaceDN w:val="0"/>
              <w:adjustRightInd w:val="0"/>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3B6877">
              <w:rPr>
                <w:rFonts w:cs="Arial"/>
                <w:i/>
                <w:iCs/>
                <w:color w:val="000000"/>
                <w:sz w:val="22"/>
                <w:szCs w:val="22"/>
              </w:rPr>
              <w:t xml:space="preserve">Multiple </w:t>
            </w:r>
            <w:r w:rsidR="002E4968">
              <w:rPr>
                <w:rFonts w:cs="Arial"/>
                <w:i/>
                <w:iCs/>
                <w:color w:val="000000"/>
                <w:sz w:val="22"/>
                <w:szCs w:val="22"/>
              </w:rPr>
              <w:t>s</w:t>
            </w:r>
            <w:r w:rsidRPr="003B6877">
              <w:rPr>
                <w:rFonts w:cs="Arial"/>
                <w:i/>
                <w:iCs/>
                <w:color w:val="000000"/>
                <w:sz w:val="22"/>
                <w:szCs w:val="22"/>
              </w:rPr>
              <w:t xml:space="preserve">clerosis and </w:t>
            </w:r>
            <w:r w:rsidR="002E4968">
              <w:rPr>
                <w:rFonts w:cs="Arial"/>
                <w:i/>
                <w:iCs/>
                <w:color w:val="000000"/>
                <w:sz w:val="22"/>
                <w:szCs w:val="22"/>
              </w:rPr>
              <w:t>c</w:t>
            </w:r>
            <w:r w:rsidRPr="003B6877">
              <w:rPr>
                <w:rFonts w:cs="Arial"/>
                <w:i/>
                <w:iCs/>
                <w:color w:val="000000"/>
                <w:sz w:val="22"/>
                <w:szCs w:val="22"/>
              </w:rPr>
              <w:t xml:space="preserve">erebellar </w:t>
            </w:r>
            <w:r w:rsidR="002E4968">
              <w:rPr>
                <w:rFonts w:cs="Arial"/>
                <w:i/>
                <w:iCs/>
                <w:color w:val="000000"/>
                <w:sz w:val="22"/>
                <w:szCs w:val="22"/>
              </w:rPr>
              <w:t>a</w:t>
            </w:r>
            <w:r w:rsidRPr="003B6877">
              <w:rPr>
                <w:rFonts w:cs="Arial"/>
                <w:i/>
                <w:iCs/>
                <w:color w:val="000000"/>
                <w:sz w:val="22"/>
                <w:szCs w:val="22"/>
              </w:rPr>
              <w:t xml:space="preserve">taxia </w:t>
            </w:r>
          </w:p>
        </w:tc>
        <w:tc>
          <w:tcPr>
            <w:tcW w:w="2410" w:type="dxa"/>
          </w:tcPr>
          <w:p w14:paraId="233D152E" w14:textId="77777777" w:rsidR="00A900B8" w:rsidRPr="003B6877" w:rsidRDefault="00A900B8" w:rsidP="00CA36BC">
            <w:pPr>
              <w:autoSpaceDE w:val="0"/>
              <w:autoSpaceDN w:val="0"/>
              <w:adjustRightInd w:val="0"/>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3B6877">
              <w:rPr>
                <w:rFonts w:cs="Arial"/>
                <w:color w:val="000000"/>
                <w:sz w:val="22"/>
                <w:szCs w:val="22"/>
              </w:rPr>
              <w:t xml:space="preserve">Principle 3 </w:t>
            </w:r>
          </w:p>
        </w:tc>
      </w:tr>
      <w:tr w:rsidR="00A900B8" w:rsidRPr="00552F40" w14:paraId="018EDC33" w14:textId="77777777" w:rsidTr="008C277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988" w:type="dxa"/>
            <w:shd w:val="clear" w:color="auto" w:fill="auto"/>
            <w:noWrap/>
          </w:tcPr>
          <w:p w14:paraId="495B0B0C" w14:textId="77777777" w:rsidR="00A900B8" w:rsidRPr="003B6877" w:rsidRDefault="00A900B8" w:rsidP="008C2772">
            <w:pPr>
              <w:keepNext/>
              <w:spacing w:before="60" w:after="60"/>
              <w:rPr>
                <w:rFonts w:cs="Arial"/>
                <w:sz w:val="22"/>
                <w:szCs w:val="22"/>
              </w:rPr>
            </w:pPr>
            <w:r w:rsidRPr="003B6877">
              <w:rPr>
                <w:rFonts w:cs="Arial"/>
                <w:sz w:val="22"/>
                <w:szCs w:val="22"/>
              </w:rPr>
              <w:t>C02</w:t>
            </w:r>
          </w:p>
        </w:tc>
        <w:tc>
          <w:tcPr>
            <w:tcW w:w="5953" w:type="dxa"/>
          </w:tcPr>
          <w:p w14:paraId="21745DE4" w14:textId="70292596" w:rsidR="00A900B8" w:rsidRPr="003B6877" w:rsidRDefault="00A900B8" w:rsidP="008C2772">
            <w:pPr>
              <w:keepNext/>
              <w:spacing w:before="60" w:after="60"/>
              <w:cnfStyle w:val="000000100000" w:firstRow="0" w:lastRow="0" w:firstColumn="0" w:lastColumn="0" w:oddVBand="0" w:evenVBand="0" w:oddHBand="1" w:evenHBand="0" w:firstRowFirstColumn="0" w:firstRowLastColumn="0" w:lastRowFirstColumn="0" w:lastRowLastColumn="0"/>
              <w:rPr>
                <w:rFonts w:cs="Arial"/>
                <w:i/>
                <w:sz w:val="22"/>
                <w:szCs w:val="22"/>
              </w:rPr>
            </w:pPr>
            <w:r w:rsidRPr="003B6877">
              <w:rPr>
                <w:rFonts w:cs="Arial"/>
                <w:i/>
                <w:sz w:val="22"/>
                <w:szCs w:val="22"/>
              </w:rPr>
              <w:t xml:space="preserve">Enucleations and </w:t>
            </w:r>
            <w:r w:rsidR="002E4968">
              <w:rPr>
                <w:rFonts w:cs="Arial"/>
                <w:i/>
                <w:sz w:val="22"/>
                <w:szCs w:val="22"/>
              </w:rPr>
              <w:t>o</w:t>
            </w:r>
            <w:r w:rsidRPr="003B6877">
              <w:rPr>
                <w:rFonts w:cs="Arial"/>
                <w:i/>
                <w:sz w:val="22"/>
                <w:szCs w:val="22"/>
              </w:rPr>
              <w:t xml:space="preserve">rbital </w:t>
            </w:r>
            <w:r w:rsidR="002E4968">
              <w:rPr>
                <w:rFonts w:cs="Arial"/>
                <w:i/>
                <w:sz w:val="22"/>
                <w:szCs w:val="22"/>
              </w:rPr>
              <w:t>i</w:t>
            </w:r>
            <w:r w:rsidRPr="003B6877">
              <w:rPr>
                <w:rFonts w:cs="Arial"/>
                <w:i/>
                <w:sz w:val="22"/>
                <w:szCs w:val="22"/>
              </w:rPr>
              <w:t>nterventions</w:t>
            </w:r>
          </w:p>
        </w:tc>
        <w:tc>
          <w:tcPr>
            <w:tcW w:w="2410" w:type="dxa"/>
          </w:tcPr>
          <w:p w14:paraId="0842B10C" w14:textId="77777777" w:rsidR="00A900B8" w:rsidRPr="003B6877" w:rsidRDefault="00A900B8" w:rsidP="00CA36BC">
            <w:pPr>
              <w:spacing w:before="60" w:after="60"/>
              <w:cnfStyle w:val="000000100000" w:firstRow="0" w:lastRow="0" w:firstColumn="0" w:lastColumn="0" w:oddVBand="0" w:evenVBand="0" w:oddHBand="1" w:evenHBand="0" w:firstRowFirstColumn="0" w:firstRowLastColumn="0" w:lastRowFirstColumn="0" w:lastRowLastColumn="0"/>
              <w:rPr>
                <w:rFonts w:cs="Arial"/>
                <w:sz w:val="22"/>
                <w:szCs w:val="22"/>
              </w:rPr>
            </w:pPr>
            <w:r w:rsidRPr="003B6877">
              <w:rPr>
                <w:rFonts w:cs="Arial"/>
                <w:sz w:val="22"/>
                <w:szCs w:val="22"/>
              </w:rPr>
              <w:t>Principle 6</w:t>
            </w:r>
          </w:p>
        </w:tc>
      </w:tr>
      <w:tr w:rsidR="00A900B8" w:rsidRPr="00552F40" w14:paraId="4097E644" w14:textId="77777777" w:rsidTr="008C2772">
        <w:trPr>
          <w:trHeight w:val="377"/>
        </w:trPr>
        <w:tc>
          <w:tcPr>
            <w:cnfStyle w:val="001000000000" w:firstRow="0" w:lastRow="0" w:firstColumn="1" w:lastColumn="0" w:oddVBand="0" w:evenVBand="0" w:oddHBand="0" w:evenHBand="0" w:firstRowFirstColumn="0" w:firstRowLastColumn="0" w:lastRowFirstColumn="0" w:lastRowLastColumn="0"/>
            <w:tcW w:w="988" w:type="dxa"/>
            <w:shd w:val="clear" w:color="auto" w:fill="auto"/>
            <w:noWrap/>
            <w:hideMark/>
          </w:tcPr>
          <w:p w14:paraId="60A244E7" w14:textId="77777777" w:rsidR="00A900B8" w:rsidRPr="003B6877" w:rsidRDefault="00A900B8" w:rsidP="008C2772">
            <w:pPr>
              <w:keepNext/>
              <w:spacing w:before="60" w:after="60"/>
              <w:rPr>
                <w:rFonts w:cs="Arial"/>
                <w:b w:val="0"/>
                <w:sz w:val="22"/>
                <w:szCs w:val="22"/>
              </w:rPr>
            </w:pPr>
            <w:r w:rsidRPr="003B6877">
              <w:rPr>
                <w:rFonts w:cs="Arial"/>
                <w:sz w:val="22"/>
                <w:szCs w:val="22"/>
              </w:rPr>
              <w:t>F03</w:t>
            </w:r>
          </w:p>
        </w:tc>
        <w:tc>
          <w:tcPr>
            <w:tcW w:w="5953" w:type="dxa"/>
            <w:hideMark/>
          </w:tcPr>
          <w:p w14:paraId="4C3A2A7C" w14:textId="77777777" w:rsidR="00A900B8" w:rsidRPr="003B6877" w:rsidRDefault="00A900B8" w:rsidP="008C2772">
            <w:pPr>
              <w:keepNext/>
              <w:spacing w:before="60" w:after="60"/>
              <w:cnfStyle w:val="000000000000" w:firstRow="0" w:lastRow="0" w:firstColumn="0" w:lastColumn="0" w:oddVBand="0" w:evenVBand="0" w:oddHBand="0" w:evenHBand="0" w:firstRowFirstColumn="0" w:firstRowLastColumn="0" w:lastRowFirstColumn="0" w:lastRowLastColumn="0"/>
              <w:rPr>
                <w:rFonts w:cs="Arial"/>
                <w:sz w:val="22"/>
                <w:szCs w:val="22"/>
              </w:rPr>
            </w:pPr>
            <w:r w:rsidRPr="003B6877">
              <w:rPr>
                <w:rFonts w:cs="Arial"/>
                <w:i/>
                <w:sz w:val="22"/>
                <w:szCs w:val="22"/>
              </w:rPr>
              <w:t>Cardiac valve procedures with CPB pump with invasive cardiac investigation</w:t>
            </w:r>
          </w:p>
        </w:tc>
        <w:tc>
          <w:tcPr>
            <w:tcW w:w="2410" w:type="dxa"/>
            <w:hideMark/>
          </w:tcPr>
          <w:p w14:paraId="6E7CB0CF" w14:textId="77777777" w:rsidR="00A900B8" w:rsidRPr="003B6877" w:rsidRDefault="00A900B8" w:rsidP="00CA36BC">
            <w:pPr>
              <w:spacing w:before="60" w:after="60"/>
              <w:cnfStyle w:val="000000000000" w:firstRow="0" w:lastRow="0" w:firstColumn="0" w:lastColumn="0" w:oddVBand="0" w:evenVBand="0" w:oddHBand="0" w:evenHBand="0" w:firstRowFirstColumn="0" w:firstRowLastColumn="0" w:lastRowFirstColumn="0" w:lastRowLastColumn="0"/>
              <w:rPr>
                <w:rFonts w:cs="Arial"/>
                <w:sz w:val="22"/>
                <w:szCs w:val="22"/>
              </w:rPr>
            </w:pPr>
            <w:r w:rsidRPr="003B6877">
              <w:rPr>
                <w:rFonts w:cs="Arial"/>
                <w:sz w:val="22"/>
                <w:szCs w:val="22"/>
              </w:rPr>
              <w:t>Principle 1</w:t>
            </w:r>
          </w:p>
        </w:tc>
      </w:tr>
      <w:tr w:rsidR="00A900B8" w:rsidRPr="00552F40" w14:paraId="1B33D5A1" w14:textId="77777777" w:rsidTr="008C2772">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988" w:type="dxa"/>
            <w:shd w:val="clear" w:color="auto" w:fill="auto"/>
            <w:noWrap/>
          </w:tcPr>
          <w:p w14:paraId="1E699C4A" w14:textId="77777777" w:rsidR="00A900B8" w:rsidRPr="003B6877" w:rsidRDefault="00A900B8" w:rsidP="00CA36BC">
            <w:pPr>
              <w:spacing w:before="60" w:after="60"/>
              <w:rPr>
                <w:rFonts w:cs="Arial"/>
                <w:sz w:val="22"/>
                <w:szCs w:val="22"/>
              </w:rPr>
            </w:pPr>
            <w:r w:rsidRPr="003B6877">
              <w:rPr>
                <w:rFonts w:cs="Arial"/>
                <w:sz w:val="22"/>
                <w:szCs w:val="22"/>
              </w:rPr>
              <w:t>H07</w:t>
            </w:r>
          </w:p>
        </w:tc>
        <w:tc>
          <w:tcPr>
            <w:tcW w:w="5953" w:type="dxa"/>
          </w:tcPr>
          <w:p w14:paraId="3CD19F8B" w14:textId="20259BC0" w:rsidR="00A900B8" w:rsidRPr="003B6877" w:rsidRDefault="00A900B8" w:rsidP="00CA36BC">
            <w:pPr>
              <w:spacing w:before="60" w:after="60"/>
              <w:cnfStyle w:val="000000100000" w:firstRow="0" w:lastRow="0" w:firstColumn="0" w:lastColumn="0" w:oddVBand="0" w:evenVBand="0" w:oddHBand="1" w:evenHBand="0" w:firstRowFirstColumn="0" w:firstRowLastColumn="0" w:lastRowFirstColumn="0" w:lastRowLastColumn="0"/>
              <w:rPr>
                <w:rFonts w:cs="Arial"/>
                <w:i/>
                <w:sz w:val="22"/>
                <w:szCs w:val="22"/>
              </w:rPr>
            </w:pPr>
            <w:r w:rsidRPr="003B6877">
              <w:rPr>
                <w:rFonts w:cs="Arial"/>
                <w:i/>
                <w:sz w:val="22"/>
                <w:szCs w:val="22"/>
              </w:rPr>
              <w:t>Open cholecystectomy</w:t>
            </w:r>
          </w:p>
        </w:tc>
        <w:tc>
          <w:tcPr>
            <w:tcW w:w="2410" w:type="dxa"/>
          </w:tcPr>
          <w:p w14:paraId="50E27874" w14:textId="77777777" w:rsidR="00A900B8" w:rsidRPr="003B6877" w:rsidRDefault="00A900B8" w:rsidP="00CA36BC">
            <w:pPr>
              <w:spacing w:before="60" w:after="60"/>
              <w:cnfStyle w:val="000000100000" w:firstRow="0" w:lastRow="0" w:firstColumn="0" w:lastColumn="0" w:oddVBand="0" w:evenVBand="0" w:oddHBand="1" w:evenHBand="0" w:firstRowFirstColumn="0" w:firstRowLastColumn="0" w:lastRowFirstColumn="0" w:lastRowLastColumn="0"/>
              <w:rPr>
                <w:rFonts w:cs="Arial"/>
                <w:sz w:val="22"/>
                <w:szCs w:val="22"/>
              </w:rPr>
            </w:pPr>
            <w:r w:rsidRPr="003B6877">
              <w:rPr>
                <w:rFonts w:cs="Arial"/>
                <w:sz w:val="22"/>
                <w:szCs w:val="22"/>
              </w:rPr>
              <w:t>Principle 1</w:t>
            </w:r>
          </w:p>
        </w:tc>
      </w:tr>
      <w:tr w:rsidR="00A900B8" w:rsidRPr="009279C1" w14:paraId="246D0810" w14:textId="77777777" w:rsidTr="008C2772">
        <w:trPr>
          <w:trHeight w:val="150"/>
        </w:trPr>
        <w:tc>
          <w:tcPr>
            <w:cnfStyle w:val="001000000000" w:firstRow="0" w:lastRow="0" w:firstColumn="1" w:lastColumn="0" w:oddVBand="0" w:evenVBand="0" w:oddHBand="0" w:evenHBand="0" w:firstRowFirstColumn="0" w:firstRowLastColumn="0" w:lastRowFirstColumn="0" w:lastRowLastColumn="0"/>
            <w:tcW w:w="988" w:type="dxa"/>
            <w:shd w:val="clear" w:color="auto" w:fill="auto"/>
          </w:tcPr>
          <w:p w14:paraId="2E975303" w14:textId="77777777" w:rsidR="00A900B8" w:rsidRPr="003B6877" w:rsidRDefault="00A900B8" w:rsidP="00CA36BC">
            <w:pPr>
              <w:autoSpaceDE w:val="0"/>
              <w:autoSpaceDN w:val="0"/>
              <w:adjustRightInd w:val="0"/>
              <w:spacing w:before="60" w:after="60" w:line="240" w:lineRule="auto"/>
              <w:rPr>
                <w:rFonts w:cs="Arial"/>
                <w:color w:val="000000"/>
                <w:sz w:val="22"/>
                <w:szCs w:val="22"/>
              </w:rPr>
            </w:pPr>
            <w:r w:rsidRPr="003B6877">
              <w:rPr>
                <w:rFonts w:cs="Arial"/>
                <w:color w:val="000000"/>
                <w:sz w:val="22"/>
                <w:szCs w:val="22"/>
              </w:rPr>
              <w:t xml:space="preserve">I24 </w:t>
            </w:r>
          </w:p>
        </w:tc>
        <w:tc>
          <w:tcPr>
            <w:tcW w:w="5953" w:type="dxa"/>
          </w:tcPr>
          <w:p w14:paraId="203C5BF7" w14:textId="4CEAE036" w:rsidR="00A900B8" w:rsidRPr="003B6877" w:rsidRDefault="00A900B8" w:rsidP="00CA36BC">
            <w:pPr>
              <w:autoSpaceDE w:val="0"/>
              <w:autoSpaceDN w:val="0"/>
              <w:adjustRightInd w:val="0"/>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3B6877">
              <w:rPr>
                <w:rFonts w:cs="Arial"/>
                <w:i/>
                <w:iCs/>
                <w:color w:val="000000"/>
                <w:sz w:val="22"/>
                <w:szCs w:val="22"/>
              </w:rPr>
              <w:t xml:space="preserve">Arthroscopy </w:t>
            </w:r>
          </w:p>
        </w:tc>
        <w:tc>
          <w:tcPr>
            <w:tcW w:w="2410" w:type="dxa"/>
          </w:tcPr>
          <w:p w14:paraId="46A0DDE2" w14:textId="77777777" w:rsidR="00A900B8" w:rsidRPr="003B6877" w:rsidRDefault="00A900B8" w:rsidP="00CA36BC">
            <w:pPr>
              <w:autoSpaceDE w:val="0"/>
              <w:autoSpaceDN w:val="0"/>
              <w:adjustRightInd w:val="0"/>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3B6877">
              <w:rPr>
                <w:rFonts w:cs="Arial"/>
                <w:color w:val="000000"/>
                <w:sz w:val="22"/>
                <w:szCs w:val="22"/>
              </w:rPr>
              <w:t xml:space="preserve">Principle 1 </w:t>
            </w:r>
          </w:p>
        </w:tc>
      </w:tr>
      <w:tr w:rsidR="00A900B8" w:rsidRPr="006A23C6" w14:paraId="55B7A43B" w14:textId="77777777" w:rsidTr="008C2772">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988" w:type="dxa"/>
            <w:shd w:val="clear" w:color="auto" w:fill="auto"/>
          </w:tcPr>
          <w:p w14:paraId="05DB02F1" w14:textId="77777777" w:rsidR="00A900B8" w:rsidRPr="003B6877" w:rsidRDefault="00A900B8" w:rsidP="00CA36BC">
            <w:pPr>
              <w:autoSpaceDE w:val="0"/>
              <w:autoSpaceDN w:val="0"/>
              <w:adjustRightInd w:val="0"/>
              <w:spacing w:before="60" w:after="60" w:line="240" w:lineRule="auto"/>
              <w:rPr>
                <w:rFonts w:cs="Arial"/>
                <w:color w:val="000000"/>
                <w:sz w:val="22"/>
                <w:szCs w:val="22"/>
              </w:rPr>
            </w:pPr>
            <w:r w:rsidRPr="003B6877">
              <w:rPr>
                <w:rFonts w:cs="Arial"/>
                <w:color w:val="000000"/>
                <w:sz w:val="22"/>
                <w:szCs w:val="22"/>
              </w:rPr>
              <w:t xml:space="preserve">J08 </w:t>
            </w:r>
          </w:p>
        </w:tc>
        <w:tc>
          <w:tcPr>
            <w:tcW w:w="5953" w:type="dxa"/>
          </w:tcPr>
          <w:p w14:paraId="00FF4B93" w14:textId="5E99FA58" w:rsidR="00A900B8" w:rsidRPr="003B6877" w:rsidRDefault="00A900B8" w:rsidP="00CA36BC">
            <w:pPr>
              <w:autoSpaceDE w:val="0"/>
              <w:autoSpaceDN w:val="0"/>
              <w:adjustRightInd w:val="0"/>
              <w:spacing w:before="60" w:after="60" w:line="240" w:lineRule="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3B6877">
              <w:rPr>
                <w:rFonts w:cs="Arial"/>
                <w:i/>
                <w:iCs/>
                <w:color w:val="000000"/>
                <w:sz w:val="22"/>
                <w:szCs w:val="22"/>
              </w:rPr>
              <w:t xml:space="preserve">Other </w:t>
            </w:r>
            <w:r w:rsidR="002E4968">
              <w:rPr>
                <w:rFonts w:cs="Arial"/>
                <w:i/>
                <w:iCs/>
                <w:color w:val="000000"/>
                <w:sz w:val="22"/>
                <w:szCs w:val="22"/>
              </w:rPr>
              <w:t>s</w:t>
            </w:r>
            <w:r w:rsidRPr="003B6877">
              <w:rPr>
                <w:rFonts w:cs="Arial"/>
                <w:i/>
                <w:iCs/>
                <w:color w:val="000000"/>
                <w:sz w:val="22"/>
                <w:szCs w:val="22"/>
              </w:rPr>
              <w:t xml:space="preserve">kin </w:t>
            </w:r>
            <w:r w:rsidR="002E4968">
              <w:rPr>
                <w:rFonts w:cs="Arial"/>
                <w:i/>
                <w:iCs/>
                <w:color w:val="000000"/>
                <w:sz w:val="22"/>
                <w:szCs w:val="22"/>
              </w:rPr>
              <w:t>g</w:t>
            </w:r>
            <w:r w:rsidRPr="003B6877">
              <w:rPr>
                <w:rFonts w:cs="Arial"/>
                <w:i/>
                <w:iCs/>
                <w:color w:val="000000"/>
                <w:sz w:val="22"/>
                <w:szCs w:val="22"/>
              </w:rPr>
              <w:t xml:space="preserve">rafts and </w:t>
            </w:r>
            <w:r w:rsidR="002E4968">
              <w:rPr>
                <w:rFonts w:cs="Arial"/>
                <w:i/>
                <w:iCs/>
                <w:color w:val="000000"/>
                <w:sz w:val="22"/>
                <w:szCs w:val="22"/>
              </w:rPr>
              <w:t>d</w:t>
            </w:r>
            <w:r w:rsidRPr="003B6877">
              <w:rPr>
                <w:rFonts w:cs="Arial"/>
                <w:i/>
                <w:iCs/>
                <w:color w:val="000000"/>
                <w:sz w:val="22"/>
                <w:szCs w:val="22"/>
              </w:rPr>
              <w:t xml:space="preserve">ebridement </w:t>
            </w:r>
            <w:r w:rsidR="002E4968">
              <w:rPr>
                <w:rFonts w:cs="Arial"/>
                <w:i/>
                <w:iCs/>
                <w:color w:val="000000"/>
                <w:sz w:val="22"/>
                <w:szCs w:val="22"/>
              </w:rPr>
              <w:t>i</w:t>
            </w:r>
            <w:r w:rsidRPr="003B6877">
              <w:rPr>
                <w:rFonts w:cs="Arial"/>
                <w:i/>
                <w:iCs/>
                <w:color w:val="000000"/>
                <w:sz w:val="22"/>
                <w:szCs w:val="22"/>
              </w:rPr>
              <w:t xml:space="preserve">nterventions </w:t>
            </w:r>
          </w:p>
        </w:tc>
        <w:tc>
          <w:tcPr>
            <w:tcW w:w="2410" w:type="dxa"/>
          </w:tcPr>
          <w:p w14:paraId="5D02F681" w14:textId="77777777" w:rsidR="00A900B8" w:rsidRPr="003B6877" w:rsidRDefault="00A900B8" w:rsidP="00CA36BC">
            <w:pPr>
              <w:autoSpaceDE w:val="0"/>
              <w:autoSpaceDN w:val="0"/>
              <w:adjustRightInd w:val="0"/>
              <w:spacing w:before="60" w:after="60" w:line="240" w:lineRule="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3B6877">
              <w:rPr>
                <w:rFonts w:cs="Arial"/>
                <w:color w:val="000000"/>
                <w:sz w:val="22"/>
                <w:szCs w:val="22"/>
              </w:rPr>
              <w:t xml:space="preserve">Principle 5 </w:t>
            </w:r>
          </w:p>
        </w:tc>
      </w:tr>
      <w:tr w:rsidR="00A900B8" w:rsidRPr="00552F40" w14:paraId="1F3BFBF1" w14:textId="77777777" w:rsidTr="008C2772">
        <w:trPr>
          <w:trHeight w:val="398"/>
        </w:trPr>
        <w:tc>
          <w:tcPr>
            <w:cnfStyle w:val="001000000000" w:firstRow="0" w:lastRow="0" w:firstColumn="1" w:lastColumn="0" w:oddVBand="0" w:evenVBand="0" w:oddHBand="0" w:evenHBand="0" w:firstRowFirstColumn="0" w:firstRowLastColumn="0" w:lastRowFirstColumn="0" w:lastRowLastColumn="0"/>
            <w:tcW w:w="988" w:type="dxa"/>
            <w:shd w:val="clear" w:color="auto" w:fill="auto"/>
            <w:noWrap/>
          </w:tcPr>
          <w:p w14:paraId="012449EC" w14:textId="77777777" w:rsidR="00A900B8" w:rsidRPr="003B6877" w:rsidRDefault="00A900B8" w:rsidP="00CA36BC">
            <w:pPr>
              <w:spacing w:before="60" w:after="60"/>
              <w:rPr>
                <w:rFonts w:cs="Arial"/>
                <w:sz w:val="22"/>
                <w:szCs w:val="22"/>
              </w:rPr>
            </w:pPr>
            <w:r w:rsidRPr="003B6877">
              <w:rPr>
                <w:rFonts w:cs="Arial"/>
                <w:sz w:val="22"/>
                <w:szCs w:val="22"/>
              </w:rPr>
              <w:t>O01</w:t>
            </w:r>
          </w:p>
        </w:tc>
        <w:tc>
          <w:tcPr>
            <w:tcW w:w="5953" w:type="dxa"/>
          </w:tcPr>
          <w:p w14:paraId="44BB440F" w14:textId="3019AC15" w:rsidR="00A900B8" w:rsidRPr="003B6877" w:rsidRDefault="00A900B8" w:rsidP="00CA36BC">
            <w:pPr>
              <w:spacing w:before="60" w:after="60"/>
              <w:cnfStyle w:val="000000000000" w:firstRow="0" w:lastRow="0" w:firstColumn="0" w:lastColumn="0" w:oddVBand="0" w:evenVBand="0" w:oddHBand="0" w:evenHBand="0" w:firstRowFirstColumn="0" w:firstRowLastColumn="0" w:lastRowFirstColumn="0" w:lastRowLastColumn="0"/>
              <w:rPr>
                <w:rFonts w:cs="Arial"/>
                <w:i/>
                <w:sz w:val="22"/>
                <w:szCs w:val="22"/>
              </w:rPr>
            </w:pPr>
            <w:r w:rsidRPr="003B6877">
              <w:rPr>
                <w:rFonts w:cs="Arial"/>
                <w:i/>
                <w:sz w:val="22"/>
                <w:szCs w:val="22"/>
              </w:rPr>
              <w:t>Caesarean delivery</w:t>
            </w:r>
          </w:p>
        </w:tc>
        <w:tc>
          <w:tcPr>
            <w:tcW w:w="2410" w:type="dxa"/>
          </w:tcPr>
          <w:p w14:paraId="5F2EBE00" w14:textId="77777777" w:rsidR="00A900B8" w:rsidRPr="003B6877" w:rsidRDefault="00A900B8" w:rsidP="00CA36BC">
            <w:pPr>
              <w:spacing w:before="60" w:after="60"/>
              <w:cnfStyle w:val="000000000000" w:firstRow="0" w:lastRow="0" w:firstColumn="0" w:lastColumn="0" w:oddVBand="0" w:evenVBand="0" w:oddHBand="0" w:evenHBand="0" w:firstRowFirstColumn="0" w:firstRowLastColumn="0" w:lastRowFirstColumn="0" w:lastRowLastColumn="0"/>
              <w:rPr>
                <w:rFonts w:cs="Arial"/>
                <w:sz w:val="22"/>
                <w:szCs w:val="22"/>
              </w:rPr>
            </w:pPr>
            <w:r w:rsidRPr="003B6877">
              <w:rPr>
                <w:rFonts w:cs="Arial"/>
                <w:sz w:val="22"/>
                <w:szCs w:val="22"/>
              </w:rPr>
              <w:t>Principles 5 and 6</w:t>
            </w:r>
          </w:p>
        </w:tc>
      </w:tr>
      <w:tr w:rsidR="00A900B8" w:rsidRPr="00723EFF" w14:paraId="091A14F7" w14:textId="77777777" w:rsidTr="008C2772">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988" w:type="dxa"/>
            <w:shd w:val="clear" w:color="auto" w:fill="auto"/>
          </w:tcPr>
          <w:p w14:paraId="5B3CFC47" w14:textId="77777777" w:rsidR="00A900B8" w:rsidRPr="003B6877" w:rsidRDefault="00A900B8" w:rsidP="00CA36BC">
            <w:pPr>
              <w:autoSpaceDE w:val="0"/>
              <w:autoSpaceDN w:val="0"/>
              <w:adjustRightInd w:val="0"/>
              <w:spacing w:before="60" w:after="60" w:line="240" w:lineRule="auto"/>
              <w:rPr>
                <w:rFonts w:cs="Arial"/>
                <w:color w:val="000000"/>
                <w:sz w:val="22"/>
                <w:szCs w:val="22"/>
              </w:rPr>
            </w:pPr>
            <w:r w:rsidRPr="003B6877">
              <w:rPr>
                <w:rFonts w:cs="Arial"/>
                <w:color w:val="000000"/>
                <w:sz w:val="22"/>
                <w:szCs w:val="22"/>
              </w:rPr>
              <w:t xml:space="preserve">O60 </w:t>
            </w:r>
          </w:p>
        </w:tc>
        <w:tc>
          <w:tcPr>
            <w:tcW w:w="5953" w:type="dxa"/>
          </w:tcPr>
          <w:p w14:paraId="20370ED7" w14:textId="5425E5FF" w:rsidR="00A900B8" w:rsidRPr="003B6877" w:rsidRDefault="00A900B8" w:rsidP="00CA36BC">
            <w:pPr>
              <w:autoSpaceDE w:val="0"/>
              <w:autoSpaceDN w:val="0"/>
              <w:adjustRightInd w:val="0"/>
              <w:spacing w:before="60" w:after="60" w:line="240" w:lineRule="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3B6877">
              <w:rPr>
                <w:rFonts w:cs="Arial"/>
                <w:i/>
                <w:iCs/>
                <w:color w:val="000000"/>
                <w:sz w:val="22"/>
                <w:szCs w:val="22"/>
              </w:rPr>
              <w:t xml:space="preserve">Vaginal </w:t>
            </w:r>
            <w:r w:rsidR="002E4968">
              <w:rPr>
                <w:rFonts w:cs="Arial"/>
                <w:i/>
                <w:iCs/>
                <w:color w:val="000000"/>
                <w:sz w:val="22"/>
                <w:szCs w:val="22"/>
              </w:rPr>
              <w:t>d</w:t>
            </w:r>
            <w:r w:rsidRPr="003B6877">
              <w:rPr>
                <w:rFonts w:cs="Arial"/>
                <w:i/>
                <w:iCs/>
                <w:color w:val="000000"/>
                <w:sz w:val="22"/>
                <w:szCs w:val="22"/>
              </w:rPr>
              <w:t xml:space="preserve">elivery </w:t>
            </w:r>
          </w:p>
        </w:tc>
        <w:tc>
          <w:tcPr>
            <w:tcW w:w="2410" w:type="dxa"/>
          </w:tcPr>
          <w:p w14:paraId="7B410998" w14:textId="5077A1E0" w:rsidR="00A900B8" w:rsidRPr="003B6877" w:rsidRDefault="00A900B8" w:rsidP="00CA36BC">
            <w:pPr>
              <w:autoSpaceDE w:val="0"/>
              <w:autoSpaceDN w:val="0"/>
              <w:adjustRightInd w:val="0"/>
              <w:spacing w:before="60" w:after="60" w:line="240" w:lineRule="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3B6877">
              <w:rPr>
                <w:rFonts w:cs="Arial"/>
                <w:color w:val="000000"/>
                <w:sz w:val="22"/>
                <w:szCs w:val="22"/>
              </w:rPr>
              <w:t>Principle</w:t>
            </w:r>
            <w:r w:rsidR="00CA36BC">
              <w:rPr>
                <w:rFonts w:cs="Arial"/>
                <w:color w:val="000000"/>
                <w:sz w:val="22"/>
                <w:szCs w:val="22"/>
              </w:rPr>
              <w:t>s</w:t>
            </w:r>
            <w:r w:rsidRPr="003B6877">
              <w:rPr>
                <w:rFonts w:cs="Arial"/>
                <w:color w:val="000000"/>
                <w:sz w:val="22"/>
                <w:szCs w:val="22"/>
              </w:rPr>
              <w:t xml:space="preserve"> 5 and 6 </w:t>
            </w:r>
          </w:p>
        </w:tc>
      </w:tr>
      <w:tr w:rsidR="00A900B8" w:rsidRPr="00552F40" w14:paraId="64041F23" w14:textId="77777777" w:rsidTr="008C2772">
        <w:trPr>
          <w:trHeight w:val="398"/>
        </w:trPr>
        <w:tc>
          <w:tcPr>
            <w:cnfStyle w:val="001000000000" w:firstRow="0" w:lastRow="0" w:firstColumn="1" w:lastColumn="0" w:oddVBand="0" w:evenVBand="0" w:oddHBand="0" w:evenHBand="0" w:firstRowFirstColumn="0" w:firstRowLastColumn="0" w:lastRowFirstColumn="0" w:lastRowLastColumn="0"/>
            <w:tcW w:w="988" w:type="dxa"/>
            <w:shd w:val="clear" w:color="auto" w:fill="auto"/>
            <w:noWrap/>
            <w:hideMark/>
          </w:tcPr>
          <w:p w14:paraId="48A30E3D" w14:textId="77777777" w:rsidR="00A900B8" w:rsidRPr="003B6877" w:rsidRDefault="00A900B8" w:rsidP="00CA36BC">
            <w:pPr>
              <w:spacing w:before="60" w:after="60"/>
              <w:rPr>
                <w:rFonts w:cs="Arial"/>
                <w:b w:val="0"/>
                <w:sz w:val="22"/>
                <w:szCs w:val="22"/>
              </w:rPr>
            </w:pPr>
            <w:r w:rsidRPr="003B6877">
              <w:rPr>
                <w:rFonts w:cs="Arial"/>
                <w:sz w:val="22"/>
                <w:szCs w:val="22"/>
              </w:rPr>
              <w:t>P05</w:t>
            </w:r>
          </w:p>
        </w:tc>
        <w:tc>
          <w:tcPr>
            <w:tcW w:w="5953" w:type="dxa"/>
            <w:hideMark/>
          </w:tcPr>
          <w:p w14:paraId="32661114" w14:textId="584E7080" w:rsidR="00A900B8" w:rsidRPr="003B6877" w:rsidRDefault="00A900B8" w:rsidP="00CA36BC">
            <w:pPr>
              <w:spacing w:before="60" w:after="60"/>
              <w:cnfStyle w:val="000000000000" w:firstRow="0" w:lastRow="0" w:firstColumn="0" w:lastColumn="0" w:oddVBand="0" w:evenVBand="0" w:oddHBand="0" w:evenHBand="0" w:firstRowFirstColumn="0" w:firstRowLastColumn="0" w:lastRowFirstColumn="0" w:lastRowLastColumn="0"/>
              <w:rPr>
                <w:rFonts w:cs="Arial"/>
                <w:sz w:val="22"/>
                <w:szCs w:val="22"/>
              </w:rPr>
            </w:pPr>
            <w:r w:rsidRPr="003B6877">
              <w:rPr>
                <w:rFonts w:cs="Arial"/>
                <w:i/>
                <w:sz w:val="22"/>
                <w:szCs w:val="22"/>
              </w:rPr>
              <w:t>Neonate, admission weight 2000-2499g with significant G</w:t>
            </w:r>
            <w:r w:rsidR="00DD7B74">
              <w:rPr>
                <w:rFonts w:cs="Arial"/>
                <w:i/>
                <w:sz w:val="22"/>
                <w:szCs w:val="22"/>
              </w:rPr>
              <w:t xml:space="preserve">eneral </w:t>
            </w:r>
            <w:r w:rsidRPr="003B6877">
              <w:rPr>
                <w:rFonts w:cs="Arial"/>
                <w:i/>
                <w:sz w:val="22"/>
                <w:szCs w:val="22"/>
              </w:rPr>
              <w:t>I</w:t>
            </w:r>
            <w:r w:rsidR="00DD7B74">
              <w:rPr>
                <w:rFonts w:cs="Arial"/>
                <w:i/>
                <w:sz w:val="22"/>
                <w:szCs w:val="22"/>
              </w:rPr>
              <w:t>ntervention</w:t>
            </w:r>
            <w:r w:rsidRPr="003B6877">
              <w:rPr>
                <w:rFonts w:cs="Arial"/>
                <w:i/>
                <w:sz w:val="22"/>
                <w:szCs w:val="22"/>
              </w:rPr>
              <w:t xml:space="preserve"> or ventilat</w:t>
            </w:r>
            <w:r w:rsidR="00825212">
              <w:rPr>
                <w:rFonts w:cs="Arial"/>
                <w:i/>
                <w:sz w:val="22"/>
                <w:szCs w:val="22"/>
              </w:rPr>
              <w:t>ory support</w:t>
            </w:r>
            <w:r w:rsidRPr="003B6877">
              <w:rPr>
                <w:rFonts w:cs="Arial"/>
                <w:i/>
                <w:sz w:val="22"/>
                <w:szCs w:val="22"/>
              </w:rPr>
              <w:t xml:space="preserve"> 96 hours</w:t>
            </w:r>
            <w:r w:rsidR="00825212">
              <w:rPr>
                <w:rFonts w:cs="Arial"/>
                <w:i/>
                <w:sz w:val="22"/>
                <w:szCs w:val="22"/>
              </w:rPr>
              <w:t xml:space="preserve"> or more</w:t>
            </w:r>
          </w:p>
        </w:tc>
        <w:tc>
          <w:tcPr>
            <w:tcW w:w="2410" w:type="dxa"/>
            <w:hideMark/>
          </w:tcPr>
          <w:p w14:paraId="10A9FAB8" w14:textId="77777777" w:rsidR="00A900B8" w:rsidRPr="003B6877" w:rsidRDefault="00A900B8" w:rsidP="00CA36BC">
            <w:pPr>
              <w:spacing w:before="60" w:after="60"/>
              <w:cnfStyle w:val="000000000000" w:firstRow="0" w:lastRow="0" w:firstColumn="0" w:lastColumn="0" w:oddVBand="0" w:evenVBand="0" w:oddHBand="0" w:evenHBand="0" w:firstRowFirstColumn="0" w:firstRowLastColumn="0" w:lastRowFirstColumn="0" w:lastRowLastColumn="0"/>
              <w:rPr>
                <w:rFonts w:cs="Arial"/>
                <w:sz w:val="22"/>
                <w:szCs w:val="22"/>
              </w:rPr>
            </w:pPr>
            <w:r w:rsidRPr="003B6877">
              <w:rPr>
                <w:rFonts w:cs="Arial"/>
                <w:sz w:val="22"/>
                <w:szCs w:val="22"/>
              </w:rPr>
              <w:t>Principle 1</w:t>
            </w:r>
          </w:p>
        </w:tc>
      </w:tr>
      <w:tr w:rsidR="00A900B8" w:rsidRPr="00723EFF" w14:paraId="0D187969" w14:textId="77777777" w:rsidTr="008C277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988" w:type="dxa"/>
            <w:shd w:val="clear" w:color="auto" w:fill="auto"/>
          </w:tcPr>
          <w:p w14:paraId="0D2B67B2" w14:textId="77777777" w:rsidR="00A900B8" w:rsidRPr="003B6877" w:rsidRDefault="00A900B8" w:rsidP="00CA36BC">
            <w:pPr>
              <w:autoSpaceDE w:val="0"/>
              <w:autoSpaceDN w:val="0"/>
              <w:adjustRightInd w:val="0"/>
              <w:spacing w:before="60" w:after="60" w:line="240" w:lineRule="auto"/>
              <w:rPr>
                <w:rFonts w:cs="Arial"/>
                <w:color w:val="000000"/>
                <w:sz w:val="22"/>
                <w:szCs w:val="22"/>
              </w:rPr>
            </w:pPr>
            <w:r w:rsidRPr="003B6877">
              <w:rPr>
                <w:rFonts w:cs="Arial"/>
                <w:color w:val="000000"/>
                <w:sz w:val="22"/>
                <w:szCs w:val="22"/>
              </w:rPr>
              <w:t xml:space="preserve">P62 </w:t>
            </w:r>
          </w:p>
        </w:tc>
        <w:tc>
          <w:tcPr>
            <w:tcW w:w="5953" w:type="dxa"/>
          </w:tcPr>
          <w:p w14:paraId="0CF847A8" w14:textId="4EC9DF7F" w:rsidR="00A900B8" w:rsidRPr="003B6877" w:rsidRDefault="00A900B8" w:rsidP="00CA36BC">
            <w:pPr>
              <w:autoSpaceDE w:val="0"/>
              <w:autoSpaceDN w:val="0"/>
              <w:adjustRightInd w:val="0"/>
              <w:spacing w:before="60" w:after="60" w:line="240" w:lineRule="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3B6877">
              <w:rPr>
                <w:rFonts w:cs="Arial"/>
                <w:i/>
                <w:iCs/>
                <w:color w:val="000000"/>
                <w:sz w:val="22"/>
                <w:szCs w:val="22"/>
              </w:rPr>
              <w:t xml:space="preserve">Neonate, </w:t>
            </w:r>
            <w:r w:rsidR="002E4968">
              <w:rPr>
                <w:rFonts w:cs="Arial"/>
                <w:i/>
                <w:iCs/>
                <w:color w:val="000000"/>
                <w:sz w:val="22"/>
                <w:szCs w:val="22"/>
              </w:rPr>
              <w:t>a</w:t>
            </w:r>
            <w:r w:rsidRPr="003B6877">
              <w:rPr>
                <w:rFonts w:cs="Arial"/>
                <w:i/>
                <w:iCs/>
                <w:color w:val="000000"/>
                <w:sz w:val="22"/>
                <w:szCs w:val="22"/>
              </w:rPr>
              <w:t xml:space="preserve">dmission </w:t>
            </w:r>
            <w:r w:rsidR="002E4968">
              <w:rPr>
                <w:rFonts w:cs="Arial"/>
                <w:i/>
                <w:iCs/>
                <w:color w:val="000000"/>
                <w:sz w:val="22"/>
                <w:szCs w:val="22"/>
              </w:rPr>
              <w:t>w</w:t>
            </w:r>
            <w:r w:rsidRPr="003B6877">
              <w:rPr>
                <w:rFonts w:cs="Arial"/>
                <w:i/>
                <w:iCs/>
                <w:color w:val="000000"/>
                <w:sz w:val="22"/>
                <w:szCs w:val="22"/>
              </w:rPr>
              <w:t xml:space="preserve">eight 750-999g without </w:t>
            </w:r>
            <w:r w:rsidR="00C00828">
              <w:rPr>
                <w:rFonts w:cs="Arial"/>
                <w:i/>
                <w:iCs/>
                <w:color w:val="000000"/>
                <w:sz w:val="22"/>
                <w:szCs w:val="22"/>
              </w:rPr>
              <w:t>s</w:t>
            </w:r>
            <w:r w:rsidRPr="003B6877">
              <w:rPr>
                <w:rFonts w:cs="Arial"/>
                <w:i/>
                <w:iCs/>
                <w:color w:val="000000"/>
                <w:sz w:val="22"/>
                <w:szCs w:val="22"/>
              </w:rPr>
              <w:t>ignificant G</w:t>
            </w:r>
            <w:r w:rsidR="00B6642C">
              <w:rPr>
                <w:rFonts w:cs="Arial"/>
                <w:i/>
                <w:iCs/>
                <w:color w:val="000000"/>
                <w:sz w:val="22"/>
                <w:szCs w:val="22"/>
              </w:rPr>
              <w:t xml:space="preserve">eneral </w:t>
            </w:r>
            <w:r w:rsidRPr="003B6877">
              <w:rPr>
                <w:rFonts w:cs="Arial"/>
                <w:i/>
                <w:iCs/>
                <w:color w:val="000000"/>
                <w:sz w:val="22"/>
                <w:szCs w:val="22"/>
              </w:rPr>
              <w:t>I</w:t>
            </w:r>
            <w:r w:rsidR="00B6642C">
              <w:rPr>
                <w:rFonts w:cs="Arial"/>
                <w:i/>
                <w:iCs/>
                <w:color w:val="000000"/>
                <w:sz w:val="22"/>
                <w:szCs w:val="22"/>
              </w:rPr>
              <w:t>ntervention</w:t>
            </w:r>
          </w:p>
        </w:tc>
        <w:tc>
          <w:tcPr>
            <w:tcW w:w="2410" w:type="dxa"/>
          </w:tcPr>
          <w:p w14:paraId="2BE1B639" w14:textId="69F29AF5" w:rsidR="00A900B8" w:rsidRPr="003B6877" w:rsidRDefault="00A900B8" w:rsidP="00CA36BC">
            <w:pPr>
              <w:autoSpaceDE w:val="0"/>
              <w:autoSpaceDN w:val="0"/>
              <w:adjustRightInd w:val="0"/>
              <w:spacing w:before="60" w:after="60" w:line="240" w:lineRule="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3B6877">
              <w:rPr>
                <w:rFonts w:cs="Arial"/>
                <w:color w:val="000000"/>
                <w:sz w:val="22"/>
                <w:szCs w:val="22"/>
              </w:rPr>
              <w:t>Principle</w:t>
            </w:r>
            <w:r w:rsidR="00CA36BC">
              <w:rPr>
                <w:rFonts w:cs="Arial"/>
                <w:color w:val="000000"/>
                <w:sz w:val="22"/>
                <w:szCs w:val="22"/>
              </w:rPr>
              <w:t>s</w:t>
            </w:r>
            <w:r w:rsidRPr="003B6877">
              <w:rPr>
                <w:rFonts w:cs="Arial"/>
                <w:color w:val="000000"/>
                <w:sz w:val="22"/>
                <w:szCs w:val="22"/>
              </w:rPr>
              <w:t xml:space="preserve"> 1</w:t>
            </w:r>
            <w:r w:rsidR="003B6877">
              <w:rPr>
                <w:rFonts w:cs="Arial"/>
                <w:color w:val="000000"/>
                <w:sz w:val="22"/>
                <w:szCs w:val="22"/>
              </w:rPr>
              <w:t xml:space="preserve"> </w:t>
            </w:r>
            <w:r w:rsidRPr="003B6877">
              <w:rPr>
                <w:rFonts w:cs="Arial"/>
                <w:color w:val="000000"/>
                <w:sz w:val="22"/>
                <w:szCs w:val="22"/>
              </w:rPr>
              <w:t xml:space="preserve">and 3 </w:t>
            </w:r>
          </w:p>
        </w:tc>
      </w:tr>
      <w:tr w:rsidR="00A900B8" w:rsidRPr="00552F40" w14:paraId="3CB973D9" w14:textId="77777777" w:rsidTr="008C2772">
        <w:trPr>
          <w:trHeight w:val="497"/>
        </w:trPr>
        <w:tc>
          <w:tcPr>
            <w:cnfStyle w:val="001000000000" w:firstRow="0" w:lastRow="0" w:firstColumn="1" w:lastColumn="0" w:oddVBand="0" w:evenVBand="0" w:oddHBand="0" w:evenHBand="0" w:firstRowFirstColumn="0" w:firstRowLastColumn="0" w:lastRowFirstColumn="0" w:lastRowLastColumn="0"/>
            <w:tcW w:w="988" w:type="dxa"/>
            <w:shd w:val="clear" w:color="auto" w:fill="auto"/>
            <w:noWrap/>
            <w:hideMark/>
          </w:tcPr>
          <w:p w14:paraId="7EF6564E" w14:textId="77777777" w:rsidR="00A900B8" w:rsidRPr="003B6877" w:rsidRDefault="00A900B8" w:rsidP="00CA36BC">
            <w:pPr>
              <w:spacing w:before="60" w:after="60"/>
              <w:rPr>
                <w:rFonts w:cs="Arial"/>
                <w:b w:val="0"/>
                <w:sz w:val="22"/>
                <w:szCs w:val="22"/>
              </w:rPr>
            </w:pPr>
            <w:r w:rsidRPr="003B6877">
              <w:rPr>
                <w:rFonts w:cs="Arial"/>
                <w:sz w:val="22"/>
                <w:szCs w:val="22"/>
              </w:rPr>
              <w:t>P63</w:t>
            </w:r>
          </w:p>
        </w:tc>
        <w:tc>
          <w:tcPr>
            <w:tcW w:w="5953" w:type="dxa"/>
            <w:hideMark/>
          </w:tcPr>
          <w:p w14:paraId="4B59F222" w14:textId="515DC130" w:rsidR="00A900B8" w:rsidRPr="003B6877" w:rsidRDefault="00A900B8" w:rsidP="00CA36BC">
            <w:pPr>
              <w:spacing w:before="60" w:after="60"/>
              <w:cnfStyle w:val="000000000000" w:firstRow="0" w:lastRow="0" w:firstColumn="0" w:lastColumn="0" w:oddVBand="0" w:evenVBand="0" w:oddHBand="0" w:evenHBand="0" w:firstRowFirstColumn="0" w:firstRowLastColumn="0" w:lastRowFirstColumn="0" w:lastRowLastColumn="0"/>
              <w:rPr>
                <w:rFonts w:cs="Arial"/>
                <w:sz w:val="22"/>
                <w:szCs w:val="22"/>
              </w:rPr>
            </w:pPr>
            <w:r w:rsidRPr="003B6877">
              <w:rPr>
                <w:rFonts w:cs="Arial"/>
                <w:i/>
                <w:sz w:val="22"/>
                <w:szCs w:val="22"/>
              </w:rPr>
              <w:t>Neonate, admission weight 1000-1249g without significant G</w:t>
            </w:r>
            <w:r w:rsidR="008D52F3">
              <w:rPr>
                <w:rFonts w:cs="Arial"/>
                <w:i/>
                <w:sz w:val="22"/>
                <w:szCs w:val="22"/>
              </w:rPr>
              <w:t xml:space="preserve">eneral </w:t>
            </w:r>
            <w:r w:rsidRPr="003B6877">
              <w:rPr>
                <w:rFonts w:cs="Arial"/>
                <w:i/>
                <w:sz w:val="22"/>
                <w:szCs w:val="22"/>
              </w:rPr>
              <w:t>I</w:t>
            </w:r>
            <w:r w:rsidR="008D52F3">
              <w:rPr>
                <w:rFonts w:cs="Arial"/>
                <w:i/>
                <w:sz w:val="22"/>
                <w:szCs w:val="22"/>
              </w:rPr>
              <w:t>ntervention</w:t>
            </w:r>
            <w:r w:rsidRPr="003B6877">
              <w:rPr>
                <w:rFonts w:cs="Arial"/>
                <w:i/>
                <w:sz w:val="22"/>
                <w:szCs w:val="22"/>
              </w:rPr>
              <w:t xml:space="preserve"> or ventilat</w:t>
            </w:r>
            <w:r w:rsidR="008D52F3">
              <w:rPr>
                <w:rFonts w:cs="Arial"/>
                <w:i/>
                <w:sz w:val="22"/>
                <w:szCs w:val="22"/>
              </w:rPr>
              <w:t>ory support</w:t>
            </w:r>
            <w:r w:rsidRPr="003B6877">
              <w:rPr>
                <w:rFonts w:cs="Arial"/>
                <w:i/>
                <w:sz w:val="22"/>
                <w:szCs w:val="22"/>
              </w:rPr>
              <w:t xml:space="preserve"> 96 hours</w:t>
            </w:r>
            <w:r w:rsidR="008D52F3">
              <w:rPr>
                <w:rFonts w:cs="Arial"/>
                <w:i/>
                <w:sz w:val="22"/>
                <w:szCs w:val="22"/>
              </w:rPr>
              <w:t xml:space="preserve"> or more</w:t>
            </w:r>
          </w:p>
        </w:tc>
        <w:tc>
          <w:tcPr>
            <w:tcW w:w="2410" w:type="dxa"/>
            <w:hideMark/>
          </w:tcPr>
          <w:p w14:paraId="54AAEFAC" w14:textId="77777777" w:rsidR="00A900B8" w:rsidRPr="003B6877" w:rsidRDefault="00A900B8" w:rsidP="00CA36BC">
            <w:pPr>
              <w:spacing w:before="60" w:after="60"/>
              <w:cnfStyle w:val="000000000000" w:firstRow="0" w:lastRow="0" w:firstColumn="0" w:lastColumn="0" w:oddVBand="0" w:evenVBand="0" w:oddHBand="0" w:evenHBand="0" w:firstRowFirstColumn="0" w:firstRowLastColumn="0" w:lastRowFirstColumn="0" w:lastRowLastColumn="0"/>
              <w:rPr>
                <w:rFonts w:cs="Arial"/>
                <w:sz w:val="22"/>
                <w:szCs w:val="22"/>
              </w:rPr>
            </w:pPr>
            <w:r w:rsidRPr="003B6877">
              <w:rPr>
                <w:rFonts w:cs="Arial"/>
                <w:sz w:val="22"/>
                <w:szCs w:val="22"/>
              </w:rPr>
              <w:t>Principle 1</w:t>
            </w:r>
          </w:p>
        </w:tc>
      </w:tr>
      <w:tr w:rsidR="00A900B8" w:rsidRPr="0018491D" w14:paraId="35F28157" w14:textId="77777777" w:rsidTr="008C277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988" w:type="dxa"/>
            <w:shd w:val="clear" w:color="auto" w:fill="auto"/>
          </w:tcPr>
          <w:p w14:paraId="319E27EC" w14:textId="77777777" w:rsidR="00A900B8" w:rsidRPr="003B6877" w:rsidRDefault="00A900B8" w:rsidP="00CA36BC">
            <w:pPr>
              <w:autoSpaceDE w:val="0"/>
              <w:autoSpaceDN w:val="0"/>
              <w:adjustRightInd w:val="0"/>
              <w:spacing w:before="60" w:after="60" w:line="240" w:lineRule="auto"/>
              <w:rPr>
                <w:rFonts w:cs="Arial"/>
                <w:color w:val="000000"/>
                <w:sz w:val="22"/>
                <w:szCs w:val="22"/>
              </w:rPr>
            </w:pPr>
            <w:r w:rsidRPr="003B6877">
              <w:rPr>
                <w:rFonts w:cs="Arial"/>
                <w:color w:val="000000"/>
                <w:sz w:val="22"/>
                <w:szCs w:val="22"/>
              </w:rPr>
              <w:t xml:space="preserve">P66 </w:t>
            </w:r>
          </w:p>
        </w:tc>
        <w:tc>
          <w:tcPr>
            <w:tcW w:w="5953" w:type="dxa"/>
          </w:tcPr>
          <w:p w14:paraId="706485A3" w14:textId="212752E6" w:rsidR="00A900B8" w:rsidRPr="003B6877" w:rsidRDefault="00A900B8" w:rsidP="00CA36BC">
            <w:pPr>
              <w:autoSpaceDE w:val="0"/>
              <w:autoSpaceDN w:val="0"/>
              <w:adjustRightInd w:val="0"/>
              <w:spacing w:before="60" w:after="60" w:line="240" w:lineRule="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3B6877">
              <w:rPr>
                <w:rFonts w:cs="Arial"/>
                <w:i/>
                <w:iCs/>
                <w:color w:val="000000"/>
                <w:sz w:val="22"/>
                <w:szCs w:val="22"/>
              </w:rPr>
              <w:t xml:space="preserve">Neonate, </w:t>
            </w:r>
            <w:r w:rsidR="002E4968">
              <w:rPr>
                <w:rFonts w:cs="Arial"/>
                <w:i/>
                <w:iCs/>
                <w:color w:val="000000"/>
                <w:sz w:val="22"/>
                <w:szCs w:val="22"/>
              </w:rPr>
              <w:t>a</w:t>
            </w:r>
            <w:r w:rsidRPr="003B6877">
              <w:rPr>
                <w:rFonts w:cs="Arial"/>
                <w:i/>
                <w:iCs/>
                <w:color w:val="000000"/>
                <w:sz w:val="22"/>
                <w:szCs w:val="22"/>
              </w:rPr>
              <w:t xml:space="preserve">dmission </w:t>
            </w:r>
            <w:r w:rsidR="002E4968">
              <w:rPr>
                <w:rFonts w:cs="Arial"/>
                <w:i/>
                <w:iCs/>
                <w:color w:val="000000"/>
                <w:sz w:val="22"/>
                <w:szCs w:val="22"/>
              </w:rPr>
              <w:t>w</w:t>
            </w:r>
            <w:r w:rsidRPr="003B6877">
              <w:rPr>
                <w:rFonts w:cs="Arial"/>
                <w:i/>
                <w:iCs/>
                <w:color w:val="000000"/>
                <w:sz w:val="22"/>
                <w:szCs w:val="22"/>
              </w:rPr>
              <w:t xml:space="preserve">eight 2000-2499g without </w:t>
            </w:r>
            <w:r w:rsidR="002E4968">
              <w:rPr>
                <w:rFonts w:cs="Arial"/>
                <w:i/>
                <w:iCs/>
                <w:color w:val="000000"/>
                <w:sz w:val="22"/>
                <w:szCs w:val="22"/>
              </w:rPr>
              <w:t>s</w:t>
            </w:r>
            <w:r w:rsidRPr="003B6877">
              <w:rPr>
                <w:rFonts w:cs="Arial"/>
                <w:i/>
                <w:iCs/>
                <w:color w:val="000000"/>
                <w:sz w:val="22"/>
                <w:szCs w:val="22"/>
              </w:rPr>
              <w:t>ignificant G</w:t>
            </w:r>
            <w:r w:rsidR="001F115B">
              <w:rPr>
                <w:rFonts w:cs="Arial"/>
                <w:i/>
                <w:iCs/>
                <w:color w:val="000000"/>
                <w:sz w:val="22"/>
                <w:szCs w:val="22"/>
              </w:rPr>
              <w:t xml:space="preserve">eneral </w:t>
            </w:r>
            <w:r w:rsidRPr="003B6877">
              <w:rPr>
                <w:rFonts w:cs="Arial"/>
                <w:i/>
                <w:iCs/>
                <w:color w:val="000000"/>
                <w:sz w:val="22"/>
                <w:szCs w:val="22"/>
              </w:rPr>
              <w:t>I</w:t>
            </w:r>
            <w:r w:rsidR="001F115B">
              <w:rPr>
                <w:rFonts w:cs="Arial"/>
                <w:i/>
                <w:iCs/>
                <w:color w:val="000000"/>
                <w:sz w:val="22"/>
                <w:szCs w:val="22"/>
              </w:rPr>
              <w:t>ntervention</w:t>
            </w:r>
            <w:r w:rsidRPr="003B6877">
              <w:rPr>
                <w:rFonts w:cs="Arial"/>
                <w:i/>
                <w:iCs/>
                <w:color w:val="000000"/>
                <w:sz w:val="22"/>
                <w:szCs w:val="22"/>
              </w:rPr>
              <w:t xml:space="preserve"> or </w:t>
            </w:r>
            <w:r w:rsidR="002E4968">
              <w:rPr>
                <w:rFonts w:cs="Arial"/>
                <w:i/>
                <w:iCs/>
                <w:color w:val="000000"/>
                <w:sz w:val="22"/>
                <w:szCs w:val="22"/>
              </w:rPr>
              <w:t>v</w:t>
            </w:r>
            <w:r w:rsidRPr="003B6877">
              <w:rPr>
                <w:rFonts w:cs="Arial"/>
                <w:i/>
                <w:iCs/>
                <w:color w:val="000000"/>
                <w:sz w:val="22"/>
                <w:szCs w:val="22"/>
              </w:rPr>
              <w:t>entilat</w:t>
            </w:r>
            <w:r w:rsidR="001F115B">
              <w:rPr>
                <w:rFonts w:cs="Arial"/>
                <w:i/>
                <w:iCs/>
                <w:color w:val="000000"/>
                <w:sz w:val="22"/>
                <w:szCs w:val="22"/>
              </w:rPr>
              <w:t>ory support</w:t>
            </w:r>
            <w:r w:rsidRPr="003B6877">
              <w:rPr>
                <w:rFonts w:cs="Arial"/>
                <w:i/>
                <w:iCs/>
                <w:color w:val="000000"/>
                <w:sz w:val="22"/>
                <w:szCs w:val="22"/>
              </w:rPr>
              <w:t xml:space="preserve"> 96 </w:t>
            </w:r>
            <w:r w:rsidR="002E4968">
              <w:rPr>
                <w:rFonts w:cs="Arial"/>
                <w:i/>
                <w:iCs/>
                <w:color w:val="000000"/>
                <w:sz w:val="22"/>
                <w:szCs w:val="22"/>
              </w:rPr>
              <w:t>h</w:t>
            </w:r>
            <w:r w:rsidRPr="003B6877">
              <w:rPr>
                <w:rFonts w:cs="Arial"/>
                <w:i/>
                <w:iCs/>
                <w:color w:val="000000"/>
                <w:sz w:val="22"/>
                <w:szCs w:val="22"/>
              </w:rPr>
              <w:t>ours</w:t>
            </w:r>
            <w:r w:rsidR="001F115B">
              <w:rPr>
                <w:rFonts w:cs="Arial"/>
                <w:i/>
                <w:iCs/>
                <w:color w:val="000000"/>
                <w:sz w:val="22"/>
                <w:szCs w:val="22"/>
              </w:rPr>
              <w:t xml:space="preserve"> or more</w:t>
            </w:r>
            <w:r w:rsidRPr="003B6877">
              <w:rPr>
                <w:rFonts w:cs="Arial"/>
                <w:i/>
                <w:iCs/>
                <w:color w:val="000000"/>
                <w:sz w:val="22"/>
                <w:szCs w:val="22"/>
              </w:rPr>
              <w:t xml:space="preserve"> </w:t>
            </w:r>
          </w:p>
        </w:tc>
        <w:tc>
          <w:tcPr>
            <w:tcW w:w="2410" w:type="dxa"/>
          </w:tcPr>
          <w:p w14:paraId="5B67BE0B" w14:textId="77777777" w:rsidR="00A900B8" w:rsidRPr="003B6877" w:rsidRDefault="00A900B8" w:rsidP="00CA36BC">
            <w:pPr>
              <w:autoSpaceDE w:val="0"/>
              <w:autoSpaceDN w:val="0"/>
              <w:adjustRightInd w:val="0"/>
              <w:spacing w:before="60" w:after="60" w:line="240" w:lineRule="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3B6877">
              <w:rPr>
                <w:rFonts w:cs="Arial"/>
                <w:color w:val="000000"/>
                <w:sz w:val="22"/>
                <w:szCs w:val="22"/>
              </w:rPr>
              <w:t xml:space="preserve">Principle 6 </w:t>
            </w:r>
          </w:p>
        </w:tc>
      </w:tr>
      <w:tr w:rsidR="00A900B8" w:rsidRPr="004A522B" w14:paraId="3EA755D0" w14:textId="77777777" w:rsidTr="008C2772">
        <w:trPr>
          <w:trHeight w:val="403"/>
        </w:trPr>
        <w:tc>
          <w:tcPr>
            <w:cnfStyle w:val="001000000000" w:firstRow="0" w:lastRow="0" w:firstColumn="1" w:lastColumn="0" w:oddVBand="0" w:evenVBand="0" w:oddHBand="0" w:evenHBand="0" w:firstRowFirstColumn="0" w:firstRowLastColumn="0" w:lastRowFirstColumn="0" w:lastRowLastColumn="0"/>
            <w:tcW w:w="988" w:type="dxa"/>
            <w:shd w:val="clear" w:color="auto" w:fill="auto"/>
          </w:tcPr>
          <w:p w14:paraId="3358BC2D" w14:textId="77777777" w:rsidR="00A900B8" w:rsidRPr="003B6877" w:rsidRDefault="00A900B8" w:rsidP="00CA36BC">
            <w:pPr>
              <w:autoSpaceDE w:val="0"/>
              <w:autoSpaceDN w:val="0"/>
              <w:adjustRightInd w:val="0"/>
              <w:spacing w:before="60" w:after="60" w:line="240" w:lineRule="auto"/>
              <w:rPr>
                <w:rFonts w:cs="Arial"/>
                <w:color w:val="000000"/>
                <w:sz w:val="22"/>
                <w:szCs w:val="22"/>
              </w:rPr>
            </w:pPr>
            <w:r w:rsidRPr="003B6877">
              <w:rPr>
                <w:rFonts w:cs="Arial"/>
                <w:color w:val="000000"/>
                <w:sz w:val="22"/>
                <w:szCs w:val="22"/>
              </w:rPr>
              <w:t xml:space="preserve">P67 </w:t>
            </w:r>
          </w:p>
        </w:tc>
        <w:tc>
          <w:tcPr>
            <w:tcW w:w="5953" w:type="dxa"/>
          </w:tcPr>
          <w:p w14:paraId="6DF83C9D" w14:textId="6FF000EF" w:rsidR="00A900B8" w:rsidRPr="003B6877" w:rsidRDefault="00A900B8" w:rsidP="00CA36BC">
            <w:pPr>
              <w:autoSpaceDE w:val="0"/>
              <w:autoSpaceDN w:val="0"/>
              <w:adjustRightInd w:val="0"/>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3B6877">
              <w:rPr>
                <w:rFonts w:cs="Arial"/>
                <w:i/>
                <w:iCs/>
                <w:color w:val="000000"/>
                <w:sz w:val="22"/>
                <w:szCs w:val="22"/>
              </w:rPr>
              <w:t xml:space="preserve">Neonate, </w:t>
            </w:r>
            <w:r w:rsidR="002E4968">
              <w:rPr>
                <w:rFonts w:cs="Arial"/>
                <w:i/>
                <w:iCs/>
                <w:color w:val="000000"/>
                <w:sz w:val="22"/>
                <w:szCs w:val="22"/>
              </w:rPr>
              <w:t>a</w:t>
            </w:r>
            <w:r w:rsidRPr="003B6877">
              <w:rPr>
                <w:rFonts w:cs="Arial"/>
                <w:i/>
                <w:iCs/>
                <w:color w:val="000000"/>
                <w:sz w:val="22"/>
                <w:szCs w:val="22"/>
              </w:rPr>
              <w:t xml:space="preserve">dmission </w:t>
            </w:r>
            <w:r w:rsidR="002E4968">
              <w:rPr>
                <w:rFonts w:cs="Arial"/>
                <w:i/>
                <w:iCs/>
                <w:color w:val="000000"/>
                <w:sz w:val="22"/>
                <w:szCs w:val="22"/>
              </w:rPr>
              <w:t>w</w:t>
            </w:r>
            <w:r w:rsidRPr="003B6877">
              <w:rPr>
                <w:rFonts w:cs="Arial"/>
                <w:i/>
                <w:iCs/>
                <w:color w:val="000000"/>
                <w:sz w:val="22"/>
                <w:szCs w:val="22"/>
              </w:rPr>
              <w:t>eight 2500g</w:t>
            </w:r>
            <w:r w:rsidR="00C46BE1">
              <w:rPr>
                <w:rFonts w:cs="Arial"/>
                <w:i/>
                <w:iCs/>
                <w:color w:val="000000"/>
                <w:sz w:val="22"/>
                <w:szCs w:val="22"/>
              </w:rPr>
              <w:t xml:space="preserve"> or more</w:t>
            </w:r>
            <w:r w:rsidRPr="003B6877">
              <w:rPr>
                <w:rFonts w:cs="Arial"/>
                <w:i/>
                <w:iCs/>
                <w:color w:val="000000"/>
                <w:sz w:val="22"/>
                <w:szCs w:val="22"/>
              </w:rPr>
              <w:t xml:space="preserve"> without </w:t>
            </w:r>
            <w:r w:rsidR="002E4968">
              <w:rPr>
                <w:rFonts w:cs="Arial"/>
                <w:i/>
                <w:iCs/>
                <w:color w:val="000000"/>
                <w:sz w:val="22"/>
                <w:szCs w:val="22"/>
              </w:rPr>
              <w:t>s</w:t>
            </w:r>
            <w:r w:rsidRPr="003B6877">
              <w:rPr>
                <w:rFonts w:cs="Arial"/>
                <w:i/>
                <w:iCs/>
                <w:color w:val="000000"/>
                <w:sz w:val="22"/>
                <w:szCs w:val="22"/>
              </w:rPr>
              <w:t>ignificant G</w:t>
            </w:r>
            <w:r w:rsidR="00C46BE1">
              <w:rPr>
                <w:rFonts w:cs="Arial"/>
                <w:i/>
                <w:iCs/>
                <w:color w:val="000000"/>
                <w:sz w:val="22"/>
                <w:szCs w:val="22"/>
              </w:rPr>
              <w:t xml:space="preserve">eneral </w:t>
            </w:r>
            <w:r w:rsidRPr="003B6877">
              <w:rPr>
                <w:rFonts w:cs="Arial"/>
                <w:i/>
                <w:iCs/>
                <w:color w:val="000000"/>
                <w:sz w:val="22"/>
                <w:szCs w:val="22"/>
              </w:rPr>
              <w:t>I</w:t>
            </w:r>
            <w:r w:rsidR="00C46BE1">
              <w:rPr>
                <w:rFonts w:cs="Arial"/>
                <w:i/>
                <w:iCs/>
                <w:color w:val="000000"/>
                <w:sz w:val="22"/>
                <w:szCs w:val="22"/>
              </w:rPr>
              <w:t>ntervention</w:t>
            </w:r>
            <w:r w:rsidRPr="003B6877">
              <w:rPr>
                <w:rFonts w:cs="Arial"/>
                <w:i/>
                <w:iCs/>
                <w:color w:val="000000"/>
                <w:sz w:val="22"/>
                <w:szCs w:val="22"/>
              </w:rPr>
              <w:t xml:space="preserve"> or </w:t>
            </w:r>
            <w:r w:rsidR="002E4968">
              <w:rPr>
                <w:rFonts w:cs="Arial"/>
                <w:i/>
                <w:iCs/>
                <w:color w:val="000000"/>
                <w:sz w:val="22"/>
                <w:szCs w:val="22"/>
              </w:rPr>
              <w:t>v</w:t>
            </w:r>
            <w:r w:rsidRPr="003B6877">
              <w:rPr>
                <w:rFonts w:cs="Arial"/>
                <w:i/>
                <w:iCs/>
                <w:color w:val="000000"/>
                <w:sz w:val="22"/>
                <w:szCs w:val="22"/>
              </w:rPr>
              <w:t>entilat</w:t>
            </w:r>
            <w:r w:rsidR="00C9792D">
              <w:rPr>
                <w:rFonts w:cs="Arial"/>
                <w:i/>
                <w:iCs/>
                <w:color w:val="000000"/>
                <w:sz w:val="22"/>
                <w:szCs w:val="22"/>
              </w:rPr>
              <w:t>ory support</w:t>
            </w:r>
            <w:r w:rsidRPr="003B6877">
              <w:rPr>
                <w:rFonts w:cs="Arial"/>
                <w:i/>
                <w:iCs/>
                <w:color w:val="000000"/>
                <w:sz w:val="22"/>
                <w:szCs w:val="22"/>
              </w:rPr>
              <w:t xml:space="preserve"> 96 </w:t>
            </w:r>
            <w:r w:rsidR="00C9792D">
              <w:rPr>
                <w:rFonts w:cs="Arial"/>
                <w:i/>
                <w:iCs/>
                <w:color w:val="000000"/>
                <w:sz w:val="22"/>
                <w:szCs w:val="22"/>
              </w:rPr>
              <w:t>h</w:t>
            </w:r>
            <w:r w:rsidRPr="003B6877">
              <w:rPr>
                <w:rFonts w:cs="Arial"/>
                <w:i/>
                <w:iCs/>
                <w:color w:val="000000"/>
                <w:sz w:val="22"/>
                <w:szCs w:val="22"/>
              </w:rPr>
              <w:t>ours</w:t>
            </w:r>
            <w:r w:rsidR="00C9792D">
              <w:rPr>
                <w:rFonts w:cs="Arial"/>
                <w:i/>
                <w:iCs/>
                <w:color w:val="000000"/>
                <w:sz w:val="22"/>
                <w:szCs w:val="22"/>
              </w:rPr>
              <w:t xml:space="preserve"> or more</w:t>
            </w:r>
            <w:r w:rsidRPr="003B6877">
              <w:rPr>
                <w:rFonts w:cs="Arial"/>
                <w:i/>
                <w:iCs/>
                <w:color w:val="000000"/>
                <w:sz w:val="22"/>
                <w:szCs w:val="22"/>
              </w:rPr>
              <w:t xml:space="preserve">, </w:t>
            </w:r>
            <w:r w:rsidR="00C9792D">
              <w:rPr>
                <w:rFonts w:cs="Arial"/>
                <w:i/>
                <w:iCs/>
                <w:color w:val="000000"/>
                <w:sz w:val="22"/>
                <w:szCs w:val="22"/>
              </w:rPr>
              <w:t>less than</w:t>
            </w:r>
            <w:r w:rsidRPr="003B6877">
              <w:rPr>
                <w:rFonts w:cs="Arial"/>
                <w:i/>
                <w:iCs/>
                <w:color w:val="000000"/>
                <w:sz w:val="22"/>
                <w:szCs w:val="22"/>
              </w:rPr>
              <w:t xml:space="preserve"> 37 </w:t>
            </w:r>
            <w:r w:rsidR="002E4968">
              <w:rPr>
                <w:rFonts w:cs="Arial"/>
                <w:i/>
                <w:iCs/>
                <w:color w:val="000000"/>
                <w:sz w:val="22"/>
                <w:szCs w:val="22"/>
              </w:rPr>
              <w:t>c</w:t>
            </w:r>
            <w:r w:rsidRPr="003B6877">
              <w:rPr>
                <w:rFonts w:cs="Arial"/>
                <w:i/>
                <w:iCs/>
                <w:color w:val="000000"/>
                <w:sz w:val="22"/>
                <w:szCs w:val="22"/>
              </w:rPr>
              <w:t>omplete</w:t>
            </w:r>
            <w:r w:rsidR="00FD0B40">
              <w:rPr>
                <w:rFonts w:cs="Arial"/>
                <w:i/>
                <w:iCs/>
                <w:color w:val="000000"/>
                <w:sz w:val="22"/>
                <w:szCs w:val="22"/>
              </w:rPr>
              <w:t>d</w:t>
            </w:r>
            <w:r w:rsidRPr="003B6877">
              <w:rPr>
                <w:rFonts w:cs="Arial"/>
                <w:i/>
                <w:iCs/>
                <w:color w:val="000000"/>
                <w:sz w:val="22"/>
                <w:szCs w:val="22"/>
              </w:rPr>
              <w:t xml:space="preserve"> </w:t>
            </w:r>
            <w:r w:rsidR="002E4968">
              <w:rPr>
                <w:rFonts w:cs="Arial"/>
                <w:i/>
                <w:iCs/>
                <w:color w:val="000000"/>
                <w:sz w:val="22"/>
                <w:szCs w:val="22"/>
              </w:rPr>
              <w:t>w</w:t>
            </w:r>
            <w:r w:rsidRPr="003B6877">
              <w:rPr>
                <w:rFonts w:cs="Arial"/>
                <w:i/>
                <w:iCs/>
                <w:color w:val="000000"/>
                <w:sz w:val="22"/>
                <w:szCs w:val="22"/>
              </w:rPr>
              <w:t xml:space="preserve">eeks </w:t>
            </w:r>
            <w:r w:rsidR="002E4968">
              <w:rPr>
                <w:rFonts w:cs="Arial"/>
                <w:i/>
                <w:iCs/>
                <w:color w:val="000000"/>
                <w:sz w:val="22"/>
                <w:szCs w:val="22"/>
              </w:rPr>
              <w:t>g</w:t>
            </w:r>
            <w:r w:rsidRPr="003B6877">
              <w:rPr>
                <w:rFonts w:cs="Arial"/>
                <w:i/>
                <w:iCs/>
                <w:color w:val="000000"/>
                <w:sz w:val="22"/>
                <w:szCs w:val="22"/>
              </w:rPr>
              <w:t xml:space="preserve">estation </w:t>
            </w:r>
          </w:p>
        </w:tc>
        <w:tc>
          <w:tcPr>
            <w:tcW w:w="2410" w:type="dxa"/>
          </w:tcPr>
          <w:p w14:paraId="673A3244" w14:textId="77777777" w:rsidR="00A900B8" w:rsidRPr="003B6877" w:rsidRDefault="00A900B8" w:rsidP="00CA36BC">
            <w:pPr>
              <w:autoSpaceDE w:val="0"/>
              <w:autoSpaceDN w:val="0"/>
              <w:adjustRightInd w:val="0"/>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3B6877">
              <w:rPr>
                <w:rFonts w:cs="Arial"/>
                <w:color w:val="000000"/>
                <w:sz w:val="22"/>
                <w:szCs w:val="22"/>
              </w:rPr>
              <w:t xml:space="preserve">Principle 6 </w:t>
            </w:r>
          </w:p>
        </w:tc>
      </w:tr>
      <w:tr w:rsidR="00A900B8" w:rsidRPr="00552F40" w14:paraId="3B93B826" w14:textId="77777777" w:rsidTr="008C2772">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988" w:type="dxa"/>
            <w:shd w:val="clear" w:color="auto" w:fill="auto"/>
            <w:noWrap/>
          </w:tcPr>
          <w:p w14:paraId="3493D0C0" w14:textId="77777777" w:rsidR="00A900B8" w:rsidRPr="003B6877" w:rsidRDefault="00A900B8" w:rsidP="00CA36BC">
            <w:pPr>
              <w:spacing w:before="60" w:after="60"/>
              <w:rPr>
                <w:rFonts w:cs="Arial"/>
                <w:sz w:val="22"/>
                <w:szCs w:val="22"/>
              </w:rPr>
            </w:pPr>
            <w:r w:rsidRPr="003B6877">
              <w:rPr>
                <w:rFonts w:cs="Arial"/>
                <w:sz w:val="22"/>
                <w:szCs w:val="22"/>
              </w:rPr>
              <w:t xml:space="preserve">P68 </w:t>
            </w:r>
          </w:p>
        </w:tc>
        <w:tc>
          <w:tcPr>
            <w:tcW w:w="5953" w:type="dxa"/>
          </w:tcPr>
          <w:p w14:paraId="3B69F458" w14:textId="2EE95CC7" w:rsidR="00A900B8" w:rsidRPr="003B6877" w:rsidRDefault="00A900B8" w:rsidP="00CA36BC">
            <w:pPr>
              <w:spacing w:before="60" w:after="60"/>
              <w:cnfStyle w:val="000000100000" w:firstRow="0" w:lastRow="0" w:firstColumn="0" w:lastColumn="0" w:oddVBand="0" w:evenVBand="0" w:oddHBand="1" w:evenHBand="0" w:firstRowFirstColumn="0" w:firstRowLastColumn="0" w:lastRowFirstColumn="0" w:lastRowLastColumn="0"/>
              <w:rPr>
                <w:rFonts w:cs="Arial"/>
                <w:i/>
                <w:sz w:val="22"/>
                <w:szCs w:val="22"/>
              </w:rPr>
            </w:pPr>
            <w:r w:rsidRPr="003B6877">
              <w:rPr>
                <w:rFonts w:cs="Arial"/>
                <w:i/>
                <w:iCs/>
                <w:sz w:val="22"/>
                <w:szCs w:val="22"/>
              </w:rPr>
              <w:t xml:space="preserve">Neonate, </w:t>
            </w:r>
            <w:r w:rsidR="002E4968">
              <w:rPr>
                <w:rFonts w:cs="Arial"/>
                <w:i/>
                <w:iCs/>
                <w:sz w:val="22"/>
                <w:szCs w:val="22"/>
              </w:rPr>
              <w:t>a</w:t>
            </w:r>
            <w:r w:rsidRPr="003B6877">
              <w:rPr>
                <w:rFonts w:cs="Arial"/>
                <w:i/>
                <w:iCs/>
                <w:sz w:val="22"/>
                <w:szCs w:val="22"/>
              </w:rPr>
              <w:t xml:space="preserve">dmission </w:t>
            </w:r>
            <w:r w:rsidR="002E4968">
              <w:rPr>
                <w:rFonts w:cs="Arial"/>
                <w:i/>
                <w:iCs/>
                <w:sz w:val="22"/>
                <w:szCs w:val="22"/>
              </w:rPr>
              <w:t>w</w:t>
            </w:r>
            <w:r w:rsidRPr="003B6877">
              <w:rPr>
                <w:rFonts w:cs="Arial"/>
                <w:i/>
                <w:iCs/>
                <w:sz w:val="22"/>
                <w:szCs w:val="22"/>
              </w:rPr>
              <w:t>eight 2500g</w:t>
            </w:r>
            <w:r w:rsidR="00E6284C">
              <w:rPr>
                <w:rFonts w:cs="Arial"/>
                <w:i/>
                <w:iCs/>
                <w:sz w:val="22"/>
                <w:szCs w:val="22"/>
              </w:rPr>
              <w:t xml:space="preserve"> or more</w:t>
            </w:r>
            <w:r w:rsidRPr="003B6877">
              <w:rPr>
                <w:rFonts w:cs="Arial"/>
                <w:i/>
                <w:iCs/>
                <w:sz w:val="22"/>
                <w:szCs w:val="22"/>
              </w:rPr>
              <w:t xml:space="preserve"> without </w:t>
            </w:r>
            <w:r w:rsidR="002E4968">
              <w:rPr>
                <w:rFonts w:cs="Arial"/>
                <w:i/>
                <w:iCs/>
                <w:sz w:val="22"/>
                <w:szCs w:val="22"/>
              </w:rPr>
              <w:t>s</w:t>
            </w:r>
            <w:r w:rsidRPr="003B6877">
              <w:rPr>
                <w:rFonts w:cs="Arial"/>
                <w:i/>
                <w:iCs/>
                <w:sz w:val="22"/>
                <w:szCs w:val="22"/>
              </w:rPr>
              <w:t>ignificant G</w:t>
            </w:r>
            <w:r w:rsidR="00E6284C">
              <w:rPr>
                <w:rFonts w:cs="Arial"/>
                <w:i/>
                <w:iCs/>
                <w:sz w:val="22"/>
                <w:szCs w:val="22"/>
              </w:rPr>
              <w:t xml:space="preserve">eneral </w:t>
            </w:r>
            <w:r w:rsidRPr="003B6877">
              <w:rPr>
                <w:rFonts w:cs="Arial"/>
                <w:i/>
                <w:iCs/>
                <w:sz w:val="22"/>
                <w:szCs w:val="22"/>
              </w:rPr>
              <w:t>I</w:t>
            </w:r>
            <w:r w:rsidR="00E6284C">
              <w:rPr>
                <w:rFonts w:cs="Arial"/>
                <w:i/>
                <w:iCs/>
                <w:sz w:val="22"/>
                <w:szCs w:val="22"/>
              </w:rPr>
              <w:t>ntervention</w:t>
            </w:r>
            <w:r w:rsidRPr="003B6877">
              <w:rPr>
                <w:rFonts w:cs="Arial"/>
                <w:i/>
                <w:iCs/>
                <w:sz w:val="22"/>
                <w:szCs w:val="22"/>
              </w:rPr>
              <w:t xml:space="preserve"> or </w:t>
            </w:r>
            <w:r w:rsidR="002E4968">
              <w:rPr>
                <w:rFonts w:cs="Arial"/>
                <w:i/>
                <w:iCs/>
                <w:sz w:val="22"/>
                <w:szCs w:val="22"/>
              </w:rPr>
              <w:t>v</w:t>
            </w:r>
            <w:r w:rsidRPr="003B6877">
              <w:rPr>
                <w:rFonts w:cs="Arial"/>
                <w:i/>
                <w:iCs/>
                <w:sz w:val="22"/>
                <w:szCs w:val="22"/>
              </w:rPr>
              <w:t>entilat</w:t>
            </w:r>
            <w:r w:rsidR="00E6284C">
              <w:rPr>
                <w:rFonts w:cs="Arial"/>
                <w:i/>
                <w:iCs/>
                <w:sz w:val="22"/>
                <w:szCs w:val="22"/>
              </w:rPr>
              <w:t>ory support</w:t>
            </w:r>
            <w:r w:rsidRPr="003B6877">
              <w:rPr>
                <w:rFonts w:cs="Arial"/>
                <w:i/>
                <w:iCs/>
                <w:sz w:val="22"/>
                <w:szCs w:val="22"/>
              </w:rPr>
              <w:t xml:space="preserve"> 96 </w:t>
            </w:r>
            <w:r w:rsidR="00E6284C">
              <w:rPr>
                <w:rFonts w:cs="Arial"/>
                <w:i/>
                <w:iCs/>
                <w:sz w:val="22"/>
                <w:szCs w:val="22"/>
              </w:rPr>
              <w:t>h</w:t>
            </w:r>
            <w:r w:rsidRPr="003B6877">
              <w:rPr>
                <w:rFonts w:cs="Arial"/>
                <w:i/>
                <w:iCs/>
                <w:sz w:val="22"/>
                <w:szCs w:val="22"/>
              </w:rPr>
              <w:t>ours</w:t>
            </w:r>
            <w:r w:rsidR="00E6284C">
              <w:rPr>
                <w:rFonts w:cs="Arial"/>
                <w:i/>
                <w:iCs/>
                <w:sz w:val="22"/>
                <w:szCs w:val="22"/>
              </w:rPr>
              <w:t xml:space="preserve"> or more</w:t>
            </w:r>
            <w:r w:rsidRPr="003B6877">
              <w:rPr>
                <w:rFonts w:cs="Arial"/>
                <w:i/>
                <w:iCs/>
                <w:sz w:val="22"/>
                <w:szCs w:val="22"/>
              </w:rPr>
              <w:t>, 37</w:t>
            </w:r>
            <w:r w:rsidR="00FD0B40">
              <w:rPr>
                <w:rFonts w:cs="Arial"/>
                <w:i/>
                <w:iCs/>
                <w:sz w:val="22"/>
                <w:szCs w:val="22"/>
              </w:rPr>
              <w:t xml:space="preserve"> or more</w:t>
            </w:r>
            <w:r w:rsidRPr="003B6877">
              <w:rPr>
                <w:rFonts w:cs="Arial"/>
                <w:i/>
                <w:iCs/>
                <w:sz w:val="22"/>
                <w:szCs w:val="22"/>
              </w:rPr>
              <w:t xml:space="preserve"> </w:t>
            </w:r>
            <w:r w:rsidR="002E4968">
              <w:rPr>
                <w:rFonts w:cs="Arial"/>
                <w:i/>
                <w:iCs/>
                <w:sz w:val="22"/>
                <w:szCs w:val="22"/>
              </w:rPr>
              <w:t>c</w:t>
            </w:r>
            <w:r w:rsidRPr="003B6877">
              <w:rPr>
                <w:rFonts w:cs="Arial"/>
                <w:i/>
                <w:iCs/>
                <w:sz w:val="22"/>
                <w:szCs w:val="22"/>
              </w:rPr>
              <w:t>omplete</w:t>
            </w:r>
            <w:r w:rsidR="00FD0B40">
              <w:rPr>
                <w:rFonts w:cs="Arial"/>
                <w:i/>
                <w:iCs/>
                <w:sz w:val="22"/>
                <w:szCs w:val="22"/>
              </w:rPr>
              <w:t>d</w:t>
            </w:r>
            <w:r w:rsidRPr="003B6877">
              <w:rPr>
                <w:rFonts w:cs="Arial"/>
                <w:i/>
                <w:iCs/>
                <w:sz w:val="22"/>
                <w:szCs w:val="22"/>
              </w:rPr>
              <w:t xml:space="preserve"> </w:t>
            </w:r>
            <w:r w:rsidR="002E4968">
              <w:rPr>
                <w:rFonts w:cs="Arial"/>
                <w:i/>
                <w:iCs/>
                <w:sz w:val="22"/>
                <w:szCs w:val="22"/>
              </w:rPr>
              <w:t>w</w:t>
            </w:r>
            <w:r w:rsidRPr="003B6877">
              <w:rPr>
                <w:rFonts w:cs="Arial"/>
                <w:i/>
                <w:iCs/>
                <w:sz w:val="22"/>
                <w:szCs w:val="22"/>
              </w:rPr>
              <w:t xml:space="preserve">eeks </w:t>
            </w:r>
            <w:r w:rsidR="002E4968">
              <w:rPr>
                <w:rFonts w:cs="Arial"/>
                <w:i/>
                <w:iCs/>
                <w:sz w:val="22"/>
                <w:szCs w:val="22"/>
              </w:rPr>
              <w:t>g</w:t>
            </w:r>
            <w:r w:rsidRPr="003B6877">
              <w:rPr>
                <w:rFonts w:cs="Arial"/>
                <w:i/>
                <w:iCs/>
                <w:sz w:val="22"/>
                <w:szCs w:val="22"/>
              </w:rPr>
              <w:t xml:space="preserve">estation </w:t>
            </w:r>
          </w:p>
        </w:tc>
        <w:tc>
          <w:tcPr>
            <w:tcW w:w="2410" w:type="dxa"/>
          </w:tcPr>
          <w:p w14:paraId="6ACFA903" w14:textId="01A7DD6A" w:rsidR="00A900B8" w:rsidRPr="003B6877" w:rsidRDefault="00A900B8" w:rsidP="00CA36BC">
            <w:pPr>
              <w:spacing w:before="60" w:after="60"/>
              <w:cnfStyle w:val="000000100000" w:firstRow="0" w:lastRow="0" w:firstColumn="0" w:lastColumn="0" w:oddVBand="0" w:evenVBand="0" w:oddHBand="1" w:evenHBand="0" w:firstRowFirstColumn="0" w:firstRowLastColumn="0" w:lastRowFirstColumn="0" w:lastRowLastColumn="0"/>
              <w:rPr>
                <w:rFonts w:cs="Arial"/>
                <w:sz w:val="22"/>
                <w:szCs w:val="22"/>
              </w:rPr>
            </w:pPr>
            <w:r w:rsidRPr="003B6877">
              <w:rPr>
                <w:rFonts w:cs="Arial"/>
                <w:sz w:val="22"/>
                <w:szCs w:val="22"/>
              </w:rPr>
              <w:t>Principle</w:t>
            </w:r>
            <w:r w:rsidR="00CA36BC">
              <w:rPr>
                <w:rFonts w:cs="Arial"/>
                <w:sz w:val="22"/>
                <w:szCs w:val="22"/>
              </w:rPr>
              <w:t>s</w:t>
            </w:r>
            <w:r w:rsidRPr="003B6877">
              <w:rPr>
                <w:rFonts w:cs="Arial"/>
                <w:sz w:val="22"/>
                <w:szCs w:val="22"/>
              </w:rPr>
              <w:t xml:space="preserve"> 3 and 5 </w:t>
            </w:r>
          </w:p>
        </w:tc>
      </w:tr>
      <w:tr w:rsidR="00A900B8" w:rsidRPr="000B0511" w14:paraId="42C9A3EA" w14:textId="77777777" w:rsidTr="008C2772">
        <w:trPr>
          <w:trHeight w:val="150"/>
        </w:trPr>
        <w:tc>
          <w:tcPr>
            <w:cnfStyle w:val="001000000000" w:firstRow="0" w:lastRow="0" w:firstColumn="1" w:lastColumn="0" w:oddVBand="0" w:evenVBand="0" w:oddHBand="0" w:evenHBand="0" w:firstRowFirstColumn="0" w:firstRowLastColumn="0" w:lastRowFirstColumn="0" w:lastRowLastColumn="0"/>
            <w:tcW w:w="988" w:type="dxa"/>
            <w:shd w:val="clear" w:color="auto" w:fill="auto"/>
          </w:tcPr>
          <w:p w14:paraId="0EFD9B20" w14:textId="77777777" w:rsidR="00A900B8" w:rsidRPr="003B6877" w:rsidRDefault="00A900B8" w:rsidP="00CA36BC">
            <w:pPr>
              <w:autoSpaceDE w:val="0"/>
              <w:autoSpaceDN w:val="0"/>
              <w:adjustRightInd w:val="0"/>
              <w:spacing w:before="60" w:after="60" w:line="240" w:lineRule="auto"/>
              <w:rPr>
                <w:rFonts w:cs="Arial"/>
                <w:color w:val="000000"/>
                <w:sz w:val="22"/>
                <w:szCs w:val="22"/>
              </w:rPr>
            </w:pPr>
            <w:r w:rsidRPr="003B6877">
              <w:rPr>
                <w:rFonts w:cs="Arial"/>
                <w:color w:val="000000"/>
                <w:sz w:val="22"/>
                <w:szCs w:val="22"/>
              </w:rPr>
              <w:t xml:space="preserve">Q61 </w:t>
            </w:r>
          </w:p>
        </w:tc>
        <w:tc>
          <w:tcPr>
            <w:tcW w:w="5953" w:type="dxa"/>
          </w:tcPr>
          <w:p w14:paraId="2E0A562C" w14:textId="4BFC6D1D" w:rsidR="00A900B8" w:rsidRPr="003B6877" w:rsidRDefault="00A900B8" w:rsidP="00CA36BC">
            <w:pPr>
              <w:autoSpaceDE w:val="0"/>
              <w:autoSpaceDN w:val="0"/>
              <w:adjustRightInd w:val="0"/>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3B6877">
              <w:rPr>
                <w:rFonts w:cs="Arial"/>
                <w:i/>
                <w:iCs/>
                <w:color w:val="000000"/>
                <w:sz w:val="22"/>
                <w:szCs w:val="22"/>
              </w:rPr>
              <w:t xml:space="preserve">Red </w:t>
            </w:r>
            <w:r w:rsidR="002E4968">
              <w:rPr>
                <w:rFonts w:cs="Arial"/>
                <w:i/>
                <w:iCs/>
                <w:color w:val="000000"/>
                <w:sz w:val="22"/>
                <w:szCs w:val="22"/>
              </w:rPr>
              <w:t>b</w:t>
            </w:r>
            <w:r w:rsidRPr="003B6877">
              <w:rPr>
                <w:rFonts w:cs="Arial"/>
                <w:i/>
                <w:iCs/>
                <w:color w:val="000000"/>
                <w:sz w:val="22"/>
                <w:szCs w:val="22"/>
              </w:rPr>
              <w:t xml:space="preserve">lood </w:t>
            </w:r>
            <w:r w:rsidR="002E4968">
              <w:rPr>
                <w:rFonts w:cs="Arial"/>
                <w:i/>
                <w:iCs/>
                <w:color w:val="000000"/>
                <w:sz w:val="22"/>
                <w:szCs w:val="22"/>
              </w:rPr>
              <w:t>c</w:t>
            </w:r>
            <w:r w:rsidRPr="003B6877">
              <w:rPr>
                <w:rFonts w:cs="Arial"/>
                <w:i/>
                <w:iCs/>
                <w:color w:val="000000"/>
                <w:sz w:val="22"/>
                <w:szCs w:val="22"/>
              </w:rPr>
              <w:t xml:space="preserve">ell </w:t>
            </w:r>
            <w:r w:rsidR="002E4968">
              <w:rPr>
                <w:rFonts w:cs="Arial"/>
                <w:i/>
                <w:iCs/>
                <w:color w:val="000000"/>
                <w:sz w:val="22"/>
                <w:szCs w:val="22"/>
              </w:rPr>
              <w:t>d</w:t>
            </w:r>
            <w:r w:rsidRPr="003B6877">
              <w:rPr>
                <w:rFonts w:cs="Arial"/>
                <w:i/>
                <w:iCs/>
                <w:color w:val="000000"/>
                <w:sz w:val="22"/>
                <w:szCs w:val="22"/>
              </w:rPr>
              <w:t xml:space="preserve">isorders </w:t>
            </w:r>
          </w:p>
        </w:tc>
        <w:tc>
          <w:tcPr>
            <w:tcW w:w="2410" w:type="dxa"/>
          </w:tcPr>
          <w:p w14:paraId="5D989CF1" w14:textId="77777777" w:rsidR="00A900B8" w:rsidRPr="003B6877" w:rsidRDefault="00A900B8" w:rsidP="00CA36BC">
            <w:pPr>
              <w:autoSpaceDE w:val="0"/>
              <w:autoSpaceDN w:val="0"/>
              <w:adjustRightInd w:val="0"/>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3B6877">
              <w:rPr>
                <w:rFonts w:cs="Arial"/>
                <w:color w:val="000000"/>
                <w:sz w:val="22"/>
                <w:szCs w:val="22"/>
              </w:rPr>
              <w:t xml:space="preserve">Principle 6 </w:t>
            </w:r>
          </w:p>
        </w:tc>
      </w:tr>
      <w:tr w:rsidR="00A900B8" w:rsidRPr="001A507F" w14:paraId="32C993EF" w14:textId="77777777" w:rsidTr="008C2772">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988" w:type="dxa"/>
            <w:shd w:val="clear" w:color="auto" w:fill="auto"/>
          </w:tcPr>
          <w:p w14:paraId="4CA22418" w14:textId="77777777" w:rsidR="00A900B8" w:rsidRPr="003B6877" w:rsidRDefault="00A900B8" w:rsidP="00CA36BC">
            <w:pPr>
              <w:autoSpaceDE w:val="0"/>
              <w:autoSpaceDN w:val="0"/>
              <w:adjustRightInd w:val="0"/>
              <w:spacing w:before="60" w:after="60" w:line="240" w:lineRule="auto"/>
              <w:rPr>
                <w:rFonts w:cs="Arial"/>
                <w:color w:val="000000"/>
                <w:sz w:val="22"/>
                <w:szCs w:val="22"/>
              </w:rPr>
            </w:pPr>
            <w:r w:rsidRPr="003B6877">
              <w:rPr>
                <w:rFonts w:cs="Arial"/>
                <w:color w:val="000000"/>
                <w:sz w:val="22"/>
                <w:szCs w:val="22"/>
              </w:rPr>
              <w:t xml:space="preserve">R01 </w:t>
            </w:r>
          </w:p>
        </w:tc>
        <w:tc>
          <w:tcPr>
            <w:tcW w:w="5953" w:type="dxa"/>
          </w:tcPr>
          <w:p w14:paraId="1E45BDFA" w14:textId="54C1DB3A" w:rsidR="00A900B8" w:rsidRPr="003B6877" w:rsidRDefault="00A900B8" w:rsidP="00CA36BC">
            <w:pPr>
              <w:autoSpaceDE w:val="0"/>
              <w:autoSpaceDN w:val="0"/>
              <w:adjustRightInd w:val="0"/>
              <w:spacing w:before="60" w:after="60" w:line="240" w:lineRule="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3B6877">
              <w:rPr>
                <w:rFonts w:cs="Arial"/>
                <w:i/>
                <w:iCs/>
                <w:color w:val="000000"/>
                <w:sz w:val="22"/>
                <w:szCs w:val="22"/>
              </w:rPr>
              <w:t xml:space="preserve">Lymphoma and </w:t>
            </w:r>
            <w:r w:rsidR="002E4968">
              <w:rPr>
                <w:rFonts w:cs="Arial"/>
                <w:i/>
                <w:iCs/>
                <w:color w:val="000000"/>
                <w:sz w:val="22"/>
                <w:szCs w:val="22"/>
              </w:rPr>
              <w:t>l</w:t>
            </w:r>
            <w:r w:rsidRPr="003B6877">
              <w:rPr>
                <w:rFonts w:cs="Arial"/>
                <w:i/>
                <w:iCs/>
                <w:color w:val="000000"/>
                <w:sz w:val="22"/>
                <w:szCs w:val="22"/>
              </w:rPr>
              <w:t xml:space="preserve">eukaemia with </w:t>
            </w:r>
            <w:r w:rsidR="002E4968">
              <w:rPr>
                <w:rFonts w:cs="Arial"/>
                <w:i/>
                <w:iCs/>
                <w:color w:val="000000"/>
                <w:sz w:val="22"/>
                <w:szCs w:val="22"/>
              </w:rPr>
              <w:t>m</w:t>
            </w:r>
            <w:r w:rsidRPr="003B6877">
              <w:rPr>
                <w:rFonts w:cs="Arial"/>
                <w:i/>
                <w:iCs/>
                <w:color w:val="000000"/>
                <w:sz w:val="22"/>
                <w:szCs w:val="22"/>
              </w:rPr>
              <w:t>ajor G</w:t>
            </w:r>
            <w:r w:rsidR="00FD0B40">
              <w:rPr>
                <w:rFonts w:cs="Arial"/>
                <w:i/>
                <w:iCs/>
                <w:color w:val="000000"/>
                <w:sz w:val="22"/>
                <w:szCs w:val="22"/>
              </w:rPr>
              <w:t xml:space="preserve">eneral </w:t>
            </w:r>
            <w:r w:rsidRPr="003B6877">
              <w:rPr>
                <w:rFonts w:cs="Arial"/>
                <w:i/>
                <w:iCs/>
                <w:color w:val="000000"/>
                <w:sz w:val="22"/>
                <w:szCs w:val="22"/>
              </w:rPr>
              <w:t>I</w:t>
            </w:r>
            <w:r w:rsidR="00FD0B40">
              <w:rPr>
                <w:rFonts w:cs="Arial"/>
                <w:i/>
                <w:iCs/>
                <w:color w:val="000000"/>
                <w:sz w:val="22"/>
                <w:szCs w:val="22"/>
              </w:rPr>
              <w:t>ntervention</w:t>
            </w:r>
          </w:p>
        </w:tc>
        <w:tc>
          <w:tcPr>
            <w:tcW w:w="2410" w:type="dxa"/>
          </w:tcPr>
          <w:p w14:paraId="7495D2EC" w14:textId="77777777" w:rsidR="00A900B8" w:rsidRPr="003B6877" w:rsidRDefault="00A900B8" w:rsidP="00CA36BC">
            <w:pPr>
              <w:autoSpaceDE w:val="0"/>
              <w:autoSpaceDN w:val="0"/>
              <w:adjustRightInd w:val="0"/>
              <w:spacing w:before="60" w:after="60" w:line="240" w:lineRule="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3B6877">
              <w:rPr>
                <w:rFonts w:cs="Arial"/>
                <w:color w:val="000000"/>
                <w:sz w:val="22"/>
                <w:szCs w:val="22"/>
              </w:rPr>
              <w:t xml:space="preserve">Principle 1 </w:t>
            </w:r>
          </w:p>
        </w:tc>
      </w:tr>
      <w:tr w:rsidR="00A900B8" w:rsidRPr="00552F40" w14:paraId="45CD19DB" w14:textId="77777777" w:rsidTr="008C2772">
        <w:trPr>
          <w:trHeight w:val="402"/>
        </w:trPr>
        <w:tc>
          <w:tcPr>
            <w:cnfStyle w:val="001000000000" w:firstRow="0" w:lastRow="0" w:firstColumn="1" w:lastColumn="0" w:oddVBand="0" w:evenVBand="0" w:oddHBand="0" w:evenHBand="0" w:firstRowFirstColumn="0" w:firstRowLastColumn="0" w:lastRowFirstColumn="0" w:lastRowLastColumn="0"/>
            <w:tcW w:w="988" w:type="dxa"/>
            <w:shd w:val="clear" w:color="auto" w:fill="auto"/>
            <w:noWrap/>
          </w:tcPr>
          <w:p w14:paraId="7A3CF663" w14:textId="77777777" w:rsidR="00A900B8" w:rsidRPr="003B6877" w:rsidRDefault="00A900B8" w:rsidP="00CA36BC">
            <w:pPr>
              <w:spacing w:before="60" w:after="60"/>
              <w:rPr>
                <w:rFonts w:cs="Arial"/>
                <w:sz w:val="22"/>
                <w:szCs w:val="22"/>
              </w:rPr>
            </w:pPr>
            <w:r w:rsidRPr="003B6877">
              <w:rPr>
                <w:rFonts w:cs="Arial"/>
                <w:sz w:val="22"/>
                <w:szCs w:val="22"/>
              </w:rPr>
              <w:t>R06</w:t>
            </w:r>
          </w:p>
        </w:tc>
        <w:tc>
          <w:tcPr>
            <w:tcW w:w="5953" w:type="dxa"/>
          </w:tcPr>
          <w:p w14:paraId="0FC52782" w14:textId="77777777" w:rsidR="00A900B8" w:rsidRPr="003B6877" w:rsidRDefault="00A900B8" w:rsidP="00CA36BC">
            <w:pPr>
              <w:spacing w:before="60" w:after="60"/>
              <w:cnfStyle w:val="000000000000" w:firstRow="0" w:lastRow="0" w:firstColumn="0" w:lastColumn="0" w:oddVBand="0" w:evenVBand="0" w:oddHBand="0" w:evenHBand="0" w:firstRowFirstColumn="0" w:firstRowLastColumn="0" w:lastRowFirstColumn="0" w:lastRowLastColumn="0"/>
              <w:rPr>
                <w:rFonts w:cs="Arial"/>
                <w:i/>
                <w:sz w:val="22"/>
                <w:szCs w:val="22"/>
              </w:rPr>
            </w:pPr>
            <w:r w:rsidRPr="003B6877">
              <w:rPr>
                <w:rFonts w:cs="Arial"/>
                <w:i/>
                <w:sz w:val="22"/>
                <w:szCs w:val="22"/>
              </w:rPr>
              <w:t>Autologous haematopoietic stem cell transplantation</w:t>
            </w:r>
          </w:p>
        </w:tc>
        <w:tc>
          <w:tcPr>
            <w:tcW w:w="2410" w:type="dxa"/>
          </w:tcPr>
          <w:p w14:paraId="19895D4D" w14:textId="77777777" w:rsidR="00A900B8" w:rsidRPr="003B6877" w:rsidRDefault="00A900B8" w:rsidP="00CA36BC">
            <w:pPr>
              <w:spacing w:before="60" w:after="60"/>
              <w:cnfStyle w:val="000000000000" w:firstRow="0" w:lastRow="0" w:firstColumn="0" w:lastColumn="0" w:oddVBand="0" w:evenVBand="0" w:oddHBand="0" w:evenHBand="0" w:firstRowFirstColumn="0" w:firstRowLastColumn="0" w:lastRowFirstColumn="0" w:lastRowLastColumn="0"/>
              <w:rPr>
                <w:rFonts w:cs="Arial"/>
                <w:sz w:val="22"/>
                <w:szCs w:val="22"/>
              </w:rPr>
            </w:pPr>
            <w:r w:rsidRPr="003B6877">
              <w:rPr>
                <w:rFonts w:cs="Arial"/>
                <w:sz w:val="22"/>
                <w:szCs w:val="22"/>
              </w:rPr>
              <w:t>Principle 1</w:t>
            </w:r>
          </w:p>
        </w:tc>
      </w:tr>
    </w:tbl>
    <w:p w14:paraId="5BEF520B" w14:textId="07DB6595" w:rsidR="00BA1762" w:rsidRPr="00BC28A9" w:rsidRDefault="00BA1762" w:rsidP="00BA1762">
      <w:pPr>
        <w:pStyle w:val="Heading2"/>
        <w:spacing w:before="360" w:after="120" w:line="260" w:lineRule="atLeast"/>
        <w:contextualSpacing/>
      </w:pPr>
      <w:bookmarkStart w:id="109" w:name="_Toc100843006"/>
      <w:bookmarkStart w:id="110" w:name="_Toc190764684"/>
      <w:bookmarkEnd w:id="108"/>
      <w:r w:rsidRPr="00BC28A9">
        <w:t xml:space="preserve">ADRGs with </w:t>
      </w:r>
      <w:r w:rsidR="00FA11FF">
        <w:t xml:space="preserve">a </w:t>
      </w:r>
      <w:r w:rsidRPr="00BC28A9">
        <w:t xml:space="preserve">different number of splits to </w:t>
      </w:r>
      <w:bookmarkEnd w:id="104"/>
      <w:bookmarkEnd w:id="109"/>
      <w:r w:rsidR="00AA6E38">
        <w:t>V11.0</w:t>
      </w:r>
      <w:bookmarkEnd w:id="110"/>
      <w:r w:rsidR="00AA6E38">
        <w:t xml:space="preserve"> </w:t>
      </w:r>
    </w:p>
    <w:p w14:paraId="70B6AF82" w14:textId="5F160C08" w:rsidR="00BA1762" w:rsidRPr="00BF4354" w:rsidRDefault="000C34FD" w:rsidP="00C0564D">
      <w:pPr>
        <w:keepNext/>
        <w:keepLines/>
      </w:pPr>
      <w:r>
        <w:t>The</w:t>
      </w:r>
      <w:r w:rsidR="009F1868">
        <w:t>re are</w:t>
      </w:r>
      <w:r>
        <w:t xml:space="preserve"> </w:t>
      </w:r>
      <w:r w:rsidR="009F1868">
        <w:t xml:space="preserve">2 </w:t>
      </w:r>
      <w:r>
        <w:t>ADRGs in</w:t>
      </w:r>
      <w:r w:rsidRPr="00BF4354">
        <w:t xml:space="preserve"> </w:t>
      </w:r>
      <w:r w:rsidRPr="000C34FD">
        <w:rPr>
          <w:b/>
          <w:bCs/>
        </w:rPr>
        <w:t>Table 17</w:t>
      </w:r>
      <w:r>
        <w:t xml:space="preserve"> </w:t>
      </w:r>
      <w:r w:rsidR="009F1868">
        <w:t xml:space="preserve">that </w:t>
      </w:r>
      <w:r w:rsidR="004B1750">
        <w:t xml:space="preserve">have more splits in AR-DRG V12.0 than in AR-DRG V11.0. </w:t>
      </w:r>
      <w:r w:rsidR="009F1868">
        <w:t>This is because</w:t>
      </w:r>
      <w:r w:rsidR="004B1750">
        <w:t xml:space="preserve"> </w:t>
      </w:r>
      <w:r w:rsidR="00BF4354" w:rsidRPr="00BF4354">
        <w:t xml:space="preserve">AR-DRG V12.0 development </w:t>
      </w:r>
      <w:r w:rsidR="004B1750">
        <w:t>increased the volume and changed the casemix of both classes</w:t>
      </w:r>
      <w:r w:rsidR="00BF4354" w:rsidRPr="00BF4354">
        <w:t xml:space="preserve"> which enabled the modelled split to identify an extra split in comparison </w:t>
      </w:r>
      <w:r w:rsidR="0092330D">
        <w:t>to</w:t>
      </w:r>
      <w:r w:rsidR="00BF4354" w:rsidRPr="00BF4354">
        <w:t xml:space="preserve"> AR</w:t>
      </w:r>
      <w:r w:rsidR="004C12DF">
        <w:noBreakHyphen/>
      </w:r>
      <w:r w:rsidR="00BF4354" w:rsidRPr="00BF4354">
        <w:t>DRG V11.0</w:t>
      </w:r>
      <w:r w:rsidR="00BA1762" w:rsidRPr="00BF4354">
        <w:t>.</w:t>
      </w:r>
    </w:p>
    <w:p w14:paraId="5E864345" w14:textId="27876721" w:rsidR="002220F0" w:rsidRPr="00BF4354" w:rsidRDefault="002220F0" w:rsidP="008C2772">
      <w:pPr>
        <w:pStyle w:val="ListBullet"/>
        <w:keepLines/>
        <w:rPr>
          <w:szCs w:val="22"/>
        </w:rPr>
      </w:pPr>
      <w:r w:rsidRPr="00BF4354">
        <w:rPr>
          <w:szCs w:val="22"/>
        </w:rPr>
        <w:t xml:space="preserve">ADRG C01 </w:t>
      </w:r>
      <w:r w:rsidRPr="00BF4354">
        <w:rPr>
          <w:i/>
          <w:iCs/>
          <w:szCs w:val="22"/>
        </w:rPr>
        <w:t>Interventions for penetrating eye injury</w:t>
      </w:r>
      <w:r w:rsidRPr="00BF4354">
        <w:rPr>
          <w:szCs w:val="22"/>
        </w:rPr>
        <w:t xml:space="preserve">, was moved to the highest position in the intervention hierarchy in MDC 02 </w:t>
      </w:r>
      <w:r w:rsidRPr="00BF4354">
        <w:rPr>
          <w:i/>
          <w:iCs/>
          <w:szCs w:val="22"/>
        </w:rPr>
        <w:t>Diseases and disorders of the eye</w:t>
      </w:r>
      <w:r w:rsidRPr="00BF4354">
        <w:rPr>
          <w:szCs w:val="22"/>
        </w:rPr>
        <w:t xml:space="preserve">. Consequently, it captures a large number of high-complexity episodes </w:t>
      </w:r>
      <w:r w:rsidR="00443303" w:rsidRPr="00BF4354">
        <w:rPr>
          <w:szCs w:val="22"/>
        </w:rPr>
        <w:t xml:space="preserve">involving enucleations due to penetrating eye injury </w:t>
      </w:r>
      <w:r w:rsidRPr="00BF4354">
        <w:rPr>
          <w:szCs w:val="22"/>
        </w:rPr>
        <w:t>in AR-DRG V12.0 which were not in this ADRG in AR-DRG V11.0.</w:t>
      </w:r>
    </w:p>
    <w:p w14:paraId="38337AD1" w14:textId="36FC5FA9" w:rsidR="002220F0" w:rsidRPr="00BC28A9" w:rsidRDefault="00BF4354" w:rsidP="00501E3B">
      <w:pPr>
        <w:pStyle w:val="ListBullet"/>
      </w:pPr>
      <w:r w:rsidRPr="00BF4354">
        <w:rPr>
          <w:szCs w:val="22"/>
        </w:rPr>
        <w:t>Similarly,</w:t>
      </w:r>
      <w:r w:rsidR="00443303" w:rsidRPr="00BF4354">
        <w:rPr>
          <w:szCs w:val="22"/>
        </w:rPr>
        <w:t xml:space="preserve"> ADRG C61 </w:t>
      </w:r>
      <w:r w:rsidR="00443303" w:rsidRPr="00BF4354">
        <w:rPr>
          <w:i/>
          <w:iCs/>
          <w:szCs w:val="22"/>
        </w:rPr>
        <w:t>Neurological and vascular disorders of the eye</w:t>
      </w:r>
      <w:r w:rsidR="00443303" w:rsidRPr="00BF4354">
        <w:rPr>
          <w:szCs w:val="22"/>
        </w:rPr>
        <w:t xml:space="preserve"> increased in volume due to changes to the GI list in AR-DRG V12.0. In previous versions, episodes with ACHI code 42740</w:t>
      </w:r>
      <w:r w:rsidR="00C00828">
        <w:rPr>
          <w:szCs w:val="22"/>
        </w:rPr>
        <w:noBreakHyphen/>
      </w:r>
      <w:r w:rsidR="00443303" w:rsidRPr="00BF4354">
        <w:rPr>
          <w:szCs w:val="22"/>
        </w:rPr>
        <w:t xml:space="preserve">03 </w:t>
      </w:r>
      <w:r w:rsidR="00443303" w:rsidRPr="00BF4354">
        <w:rPr>
          <w:i/>
          <w:iCs/>
          <w:szCs w:val="22"/>
        </w:rPr>
        <w:t>Administration of therapeutic agent into posterior chamber</w:t>
      </w:r>
      <w:r w:rsidR="00443303" w:rsidRPr="00BF4354">
        <w:rPr>
          <w:szCs w:val="22"/>
        </w:rPr>
        <w:t xml:space="preserve"> or 42740-02 </w:t>
      </w:r>
      <w:r w:rsidR="00443303" w:rsidRPr="00BF4354">
        <w:rPr>
          <w:i/>
          <w:iCs/>
          <w:szCs w:val="22"/>
        </w:rPr>
        <w:t>Administration of therapeutic agent into anterior chamber</w:t>
      </w:r>
      <w:r w:rsidR="00443303" w:rsidRPr="00BF4354">
        <w:rPr>
          <w:szCs w:val="22"/>
        </w:rPr>
        <w:t xml:space="preserve"> would group to an ADRG in </w:t>
      </w:r>
      <w:r w:rsidR="00443303">
        <w:t xml:space="preserve">the intervention partition. </w:t>
      </w:r>
      <w:bookmarkStart w:id="111" w:name="_Hlk190957332"/>
      <w:r w:rsidR="00443303">
        <w:t xml:space="preserve">The removal of these codes from the GI list resulted in a large volume of episodes moving into ADRG C61 </w:t>
      </w:r>
      <w:r w:rsidR="00443303">
        <w:rPr>
          <w:i/>
          <w:iCs/>
        </w:rPr>
        <w:t xml:space="preserve">Neurological and vascular disorders of the </w:t>
      </w:r>
      <w:r w:rsidR="00DF4D22">
        <w:rPr>
          <w:i/>
          <w:iCs/>
        </w:rPr>
        <w:t>eye</w:t>
      </w:r>
      <w:r w:rsidR="00C52FE4">
        <w:t>. This resulted in</w:t>
      </w:r>
      <w:r w:rsidR="00DF4D22">
        <w:t xml:space="preserve"> an additional split </w:t>
      </w:r>
      <w:r w:rsidR="00C52FE4">
        <w:t xml:space="preserve">for this ADRG in </w:t>
      </w:r>
      <w:r w:rsidR="00DF4D22">
        <w:t>AR-DRG V12.0 as the additional volume satisfied the DRG splitting principles</w:t>
      </w:r>
      <w:r w:rsidR="00443303">
        <w:t xml:space="preserve"> in </w:t>
      </w:r>
      <w:r w:rsidR="00443303" w:rsidRPr="00D84E3F">
        <w:rPr>
          <w:b/>
          <w:bCs/>
        </w:rPr>
        <w:fldChar w:fldCharType="begin"/>
      </w:r>
      <w:r w:rsidR="00443303" w:rsidRPr="00D84E3F">
        <w:rPr>
          <w:b/>
          <w:bCs/>
        </w:rPr>
        <w:instrText xml:space="preserve"> REF _Ref183172918 \h </w:instrText>
      </w:r>
      <w:r w:rsidR="00443303">
        <w:rPr>
          <w:b/>
          <w:bCs/>
        </w:rPr>
        <w:instrText xml:space="preserve"> \* MERGEFORMAT </w:instrText>
      </w:r>
      <w:r w:rsidR="00443303" w:rsidRPr="00D84E3F">
        <w:rPr>
          <w:b/>
          <w:bCs/>
        </w:rPr>
      </w:r>
      <w:r w:rsidR="00443303" w:rsidRPr="00D84E3F">
        <w:rPr>
          <w:b/>
          <w:bCs/>
        </w:rPr>
        <w:fldChar w:fldCharType="separate"/>
      </w:r>
      <w:r w:rsidR="00006CDB" w:rsidRPr="00006CDB">
        <w:rPr>
          <w:b/>
          <w:bCs/>
        </w:rPr>
        <w:t xml:space="preserve">Table </w:t>
      </w:r>
      <w:r w:rsidR="00006CDB" w:rsidRPr="00006CDB">
        <w:rPr>
          <w:b/>
          <w:bCs/>
          <w:noProof/>
        </w:rPr>
        <w:t>11</w:t>
      </w:r>
      <w:r w:rsidR="00443303" w:rsidRPr="00D84E3F">
        <w:rPr>
          <w:b/>
          <w:bCs/>
        </w:rPr>
        <w:fldChar w:fldCharType="end"/>
      </w:r>
      <w:bookmarkEnd w:id="111"/>
      <w:r w:rsidR="00443303">
        <w:t xml:space="preserve">. </w:t>
      </w:r>
    </w:p>
    <w:p w14:paraId="0905D694" w14:textId="7A75F3C2" w:rsidR="002220F0" w:rsidRDefault="002220F0" w:rsidP="000F16B7">
      <w:pPr>
        <w:pStyle w:val="Caption"/>
      </w:pPr>
      <w:bookmarkStart w:id="112" w:name="_Ref183181859"/>
      <w:r>
        <w:t xml:space="preserve">Table </w:t>
      </w:r>
      <w:r>
        <w:fldChar w:fldCharType="begin"/>
      </w:r>
      <w:r>
        <w:instrText xml:space="preserve"> SEQ Table \* ARABIC </w:instrText>
      </w:r>
      <w:r>
        <w:fldChar w:fldCharType="separate"/>
      </w:r>
      <w:r w:rsidR="00006CDB">
        <w:rPr>
          <w:noProof/>
        </w:rPr>
        <w:t>17</w:t>
      </w:r>
      <w:r>
        <w:rPr>
          <w:noProof/>
        </w:rPr>
        <w:fldChar w:fldCharType="end"/>
      </w:r>
      <w:bookmarkEnd w:id="112"/>
      <w:r>
        <w:t xml:space="preserve">: ADRGs with different number of complexity splits in AR-DRG V12.0 and </w:t>
      </w:r>
      <w:r w:rsidR="009F1868">
        <w:br/>
      </w:r>
      <w:r>
        <w:t>AR-DRG V11.0</w:t>
      </w:r>
    </w:p>
    <w:tbl>
      <w:tblPr>
        <w:tblW w:w="5116" w:type="pct"/>
        <w:tblLook w:val="0000" w:firstRow="0" w:lastRow="0" w:firstColumn="0" w:lastColumn="0" w:noHBand="0" w:noVBand="0"/>
      </w:tblPr>
      <w:tblGrid>
        <w:gridCol w:w="864"/>
        <w:gridCol w:w="5085"/>
        <w:gridCol w:w="1774"/>
        <w:gridCol w:w="1812"/>
      </w:tblGrid>
      <w:tr w:rsidR="002220F0" w14:paraId="70F027F2" w14:textId="77777777" w:rsidTr="00C00828">
        <w:trPr>
          <w:trHeight w:val="312"/>
        </w:trPr>
        <w:tc>
          <w:tcPr>
            <w:tcW w:w="453" w:type="pct"/>
            <w:vMerge w:val="restart"/>
            <w:tcBorders>
              <w:top w:val="single" w:sz="6" w:space="0" w:color="auto"/>
              <w:left w:val="single" w:sz="6" w:space="0" w:color="auto"/>
              <w:right w:val="nil"/>
            </w:tcBorders>
            <w:shd w:val="clear" w:color="auto" w:fill="104F99"/>
          </w:tcPr>
          <w:p w14:paraId="6D70085D" w14:textId="77777777" w:rsidR="002220F0" w:rsidRPr="002220F0" w:rsidRDefault="002220F0">
            <w:pPr>
              <w:autoSpaceDE w:val="0"/>
              <w:autoSpaceDN w:val="0"/>
              <w:adjustRightInd w:val="0"/>
              <w:spacing w:after="0" w:line="240" w:lineRule="auto"/>
              <w:rPr>
                <w:rFonts w:cs="Arial"/>
                <w:b/>
                <w:bCs/>
                <w:color w:val="FFFFFF"/>
              </w:rPr>
            </w:pPr>
            <w:r w:rsidRPr="002220F0">
              <w:rPr>
                <w:rFonts w:cs="Arial"/>
                <w:b/>
                <w:bCs/>
                <w:color w:val="FFFFFF"/>
              </w:rPr>
              <w:t>ADRG</w:t>
            </w:r>
          </w:p>
        </w:tc>
        <w:tc>
          <w:tcPr>
            <w:tcW w:w="2666" w:type="pct"/>
            <w:vMerge w:val="restart"/>
            <w:tcBorders>
              <w:top w:val="single" w:sz="6" w:space="0" w:color="auto"/>
              <w:left w:val="nil"/>
              <w:right w:val="nil"/>
            </w:tcBorders>
            <w:shd w:val="clear" w:color="auto" w:fill="104F99"/>
          </w:tcPr>
          <w:p w14:paraId="7DFDBF08" w14:textId="77777777" w:rsidR="002220F0" w:rsidRPr="002220F0" w:rsidRDefault="002220F0">
            <w:pPr>
              <w:autoSpaceDE w:val="0"/>
              <w:autoSpaceDN w:val="0"/>
              <w:adjustRightInd w:val="0"/>
              <w:spacing w:after="0" w:line="240" w:lineRule="auto"/>
              <w:rPr>
                <w:rFonts w:cs="Arial"/>
                <w:b/>
                <w:bCs/>
                <w:color w:val="FFFFFF"/>
              </w:rPr>
            </w:pPr>
            <w:r w:rsidRPr="002220F0">
              <w:rPr>
                <w:rFonts w:cs="Arial"/>
                <w:b/>
                <w:bCs/>
                <w:color w:val="FFFFFF"/>
              </w:rPr>
              <w:t>Description</w:t>
            </w:r>
          </w:p>
        </w:tc>
        <w:tc>
          <w:tcPr>
            <w:tcW w:w="1880" w:type="pct"/>
            <w:gridSpan w:val="2"/>
            <w:tcBorders>
              <w:top w:val="single" w:sz="6" w:space="0" w:color="auto"/>
              <w:left w:val="nil"/>
              <w:right w:val="single" w:sz="4" w:space="0" w:color="auto"/>
            </w:tcBorders>
            <w:shd w:val="clear" w:color="auto" w:fill="104F99"/>
          </w:tcPr>
          <w:p w14:paraId="4FC9EDBE" w14:textId="576F3E3B" w:rsidR="002220F0" w:rsidRPr="002220F0" w:rsidRDefault="002220F0" w:rsidP="002220F0">
            <w:pPr>
              <w:autoSpaceDE w:val="0"/>
              <w:autoSpaceDN w:val="0"/>
              <w:adjustRightInd w:val="0"/>
              <w:spacing w:after="0" w:line="240" w:lineRule="auto"/>
              <w:jc w:val="center"/>
              <w:rPr>
                <w:rFonts w:cs="Arial"/>
                <w:b/>
                <w:bCs/>
                <w:color w:val="FFFFFF"/>
              </w:rPr>
            </w:pPr>
            <w:r>
              <w:rPr>
                <w:rFonts w:cs="Arial"/>
                <w:b/>
                <w:bCs/>
                <w:color w:val="FFFFFF"/>
              </w:rPr>
              <w:t>Number of complexity splits</w:t>
            </w:r>
          </w:p>
        </w:tc>
      </w:tr>
      <w:tr w:rsidR="002220F0" w14:paraId="4F3A6573" w14:textId="77777777" w:rsidTr="00C00828">
        <w:trPr>
          <w:trHeight w:val="290"/>
        </w:trPr>
        <w:tc>
          <w:tcPr>
            <w:tcW w:w="453" w:type="pct"/>
            <w:vMerge/>
            <w:tcBorders>
              <w:left w:val="single" w:sz="6" w:space="0" w:color="auto"/>
              <w:bottom w:val="single" w:sz="6" w:space="0" w:color="auto"/>
              <w:right w:val="nil"/>
            </w:tcBorders>
            <w:shd w:val="clear" w:color="auto" w:fill="104F99"/>
          </w:tcPr>
          <w:p w14:paraId="5BB1BE62" w14:textId="77777777" w:rsidR="002220F0" w:rsidRPr="002220F0" w:rsidRDefault="002220F0">
            <w:pPr>
              <w:autoSpaceDE w:val="0"/>
              <w:autoSpaceDN w:val="0"/>
              <w:adjustRightInd w:val="0"/>
              <w:spacing w:after="0" w:line="240" w:lineRule="auto"/>
              <w:rPr>
                <w:rFonts w:cs="Arial"/>
                <w:b/>
                <w:bCs/>
                <w:color w:val="FFFFFF"/>
              </w:rPr>
            </w:pPr>
          </w:p>
        </w:tc>
        <w:tc>
          <w:tcPr>
            <w:tcW w:w="2666" w:type="pct"/>
            <w:vMerge/>
            <w:tcBorders>
              <w:left w:val="nil"/>
              <w:bottom w:val="single" w:sz="8" w:space="0" w:color="auto"/>
              <w:right w:val="nil"/>
            </w:tcBorders>
            <w:shd w:val="clear" w:color="auto" w:fill="104F99"/>
          </w:tcPr>
          <w:p w14:paraId="4CE18E17" w14:textId="77777777" w:rsidR="002220F0" w:rsidRPr="002220F0" w:rsidRDefault="002220F0">
            <w:pPr>
              <w:autoSpaceDE w:val="0"/>
              <w:autoSpaceDN w:val="0"/>
              <w:adjustRightInd w:val="0"/>
              <w:spacing w:after="0" w:line="240" w:lineRule="auto"/>
              <w:rPr>
                <w:rFonts w:cs="Arial"/>
                <w:b/>
                <w:bCs/>
                <w:color w:val="FFFFFF"/>
              </w:rPr>
            </w:pPr>
          </w:p>
        </w:tc>
        <w:tc>
          <w:tcPr>
            <w:tcW w:w="930" w:type="pct"/>
            <w:tcBorders>
              <w:left w:val="nil"/>
              <w:bottom w:val="single" w:sz="8" w:space="0" w:color="auto"/>
              <w:right w:val="nil"/>
            </w:tcBorders>
            <w:shd w:val="clear" w:color="auto" w:fill="104F99"/>
          </w:tcPr>
          <w:p w14:paraId="0414F60E" w14:textId="68013FD2" w:rsidR="002220F0" w:rsidRPr="002220F0" w:rsidRDefault="002220F0">
            <w:pPr>
              <w:autoSpaceDE w:val="0"/>
              <w:autoSpaceDN w:val="0"/>
              <w:adjustRightInd w:val="0"/>
              <w:spacing w:after="0" w:line="240" w:lineRule="auto"/>
              <w:rPr>
                <w:rFonts w:cs="Arial"/>
                <w:b/>
                <w:bCs/>
                <w:color w:val="FFFFFF"/>
              </w:rPr>
            </w:pPr>
            <w:r w:rsidRPr="002220F0">
              <w:rPr>
                <w:rFonts w:cs="Arial"/>
                <w:b/>
                <w:bCs/>
                <w:color w:val="FFFFFF"/>
              </w:rPr>
              <w:t>AR-DRG V11.0</w:t>
            </w:r>
          </w:p>
        </w:tc>
        <w:tc>
          <w:tcPr>
            <w:tcW w:w="950" w:type="pct"/>
            <w:tcBorders>
              <w:left w:val="nil"/>
              <w:bottom w:val="single" w:sz="8" w:space="0" w:color="auto"/>
              <w:right w:val="single" w:sz="4" w:space="0" w:color="auto"/>
            </w:tcBorders>
            <w:shd w:val="clear" w:color="auto" w:fill="104F99"/>
          </w:tcPr>
          <w:p w14:paraId="33302791" w14:textId="1D0F2A32" w:rsidR="002220F0" w:rsidRPr="002220F0" w:rsidRDefault="002220F0">
            <w:pPr>
              <w:autoSpaceDE w:val="0"/>
              <w:autoSpaceDN w:val="0"/>
              <w:adjustRightInd w:val="0"/>
              <w:spacing w:after="0" w:line="240" w:lineRule="auto"/>
              <w:rPr>
                <w:rFonts w:cs="Arial"/>
                <w:b/>
                <w:bCs/>
                <w:color w:val="FFFFFF"/>
              </w:rPr>
            </w:pPr>
            <w:r w:rsidRPr="002220F0">
              <w:rPr>
                <w:rFonts w:cs="Arial"/>
                <w:b/>
                <w:bCs/>
                <w:color w:val="FFFFFF"/>
              </w:rPr>
              <w:t>AR-DRG V12.0</w:t>
            </w:r>
          </w:p>
        </w:tc>
      </w:tr>
      <w:tr w:rsidR="002220F0" w14:paraId="335A2963" w14:textId="77777777" w:rsidTr="00C00828">
        <w:trPr>
          <w:trHeight w:val="278"/>
        </w:trPr>
        <w:tc>
          <w:tcPr>
            <w:tcW w:w="453" w:type="pct"/>
            <w:tcBorders>
              <w:top w:val="single" w:sz="6" w:space="0" w:color="auto"/>
              <w:left w:val="single" w:sz="6" w:space="0" w:color="auto"/>
              <w:bottom w:val="single" w:sz="6" w:space="0" w:color="auto"/>
              <w:right w:val="nil"/>
            </w:tcBorders>
            <w:shd w:val="clear" w:color="auto" w:fill="auto"/>
          </w:tcPr>
          <w:p w14:paraId="2A3F53AC" w14:textId="77777777" w:rsidR="00274F5D" w:rsidRPr="002220F0" w:rsidRDefault="00274F5D" w:rsidP="00CA36BC">
            <w:pPr>
              <w:autoSpaceDE w:val="0"/>
              <w:autoSpaceDN w:val="0"/>
              <w:adjustRightInd w:val="0"/>
              <w:spacing w:before="60" w:after="60" w:line="240" w:lineRule="auto"/>
              <w:rPr>
                <w:rFonts w:cs="Arial"/>
                <w:color w:val="000000"/>
              </w:rPr>
            </w:pPr>
            <w:r w:rsidRPr="002220F0">
              <w:rPr>
                <w:rFonts w:cs="Arial"/>
                <w:color w:val="000000"/>
              </w:rPr>
              <w:t>C01</w:t>
            </w:r>
          </w:p>
        </w:tc>
        <w:tc>
          <w:tcPr>
            <w:tcW w:w="2666" w:type="pct"/>
            <w:tcBorders>
              <w:top w:val="single" w:sz="8" w:space="0" w:color="auto"/>
              <w:left w:val="nil"/>
              <w:bottom w:val="single" w:sz="6" w:space="0" w:color="auto"/>
              <w:right w:val="nil"/>
            </w:tcBorders>
            <w:shd w:val="clear" w:color="auto" w:fill="auto"/>
          </w:tcPr>
          <w:p w14:paraId="5A79AD52" w14:textId="57B6FE28" w:rsidR="00274F5D" w:rsidRPr="002220F0" w:rsidRDefault="00274F5D" w:rsidP="00CA36BC">
            <w:pPr>
              <w:autoSpaceDE w:val="0"/>
              <w:autoSpaceDN w:val="0"/>
              <w:adjustRightInd w:val="0"/>
              <w:spacing w:before="60" w:after="60" w:line="240" w:lineRule="auto"/>
              <w:rPr>
                <w:rFonts w:cs="Arial"/>
                <w:i/>
                <w:iCs/>
                <w:color w:val="000000"/>
              </w:rPr>
            </w:pPr>
            <w:r w:rsidRPr="002220F0">
              <w:rPr>
                <w:rFonts w:cs="Arial"/>
                <w:i/>
                <w:iCs/>
                <w:color w:val="000000"/>
              </w:rPr>
              <w:t xml:space="preserve">Interventions for </w:t>
            </w:r>
            <w:r w:rsidR="00A52B5A" w:rsidRPr="002220F0">
              <w:rPr>
                <w:rFonts w:cs="Arial"/>
                <w:i/>
                <w:iCs/>
                <w:color w:val="000000"/>
              </w:rPr>
              <w:t>p</w:t>
            </w:r>
            <w:r w:rsidRPr="002220F0">
              <w:rPr>
                <w:rFonts w:cs="Arial"/>
                <w:i/>
                <w:iCs/>
                <w:color w:val="000000"/>
              </w:rPr>
              <w:t xml:space="preserve">enetrating </w:t>
            </w:r>
            <w:r w:rsidR="00A52B5A" w:rsidRPr="002220F0">
              <w:rPr>
                <w:rFonts w:cs="Arial"/>
                <w:i/>
                <w:iCs/>
                <w:color w:val="000000"/>
              </w:rPr>
              <w:t>e</w:t>
            </w:r>
            <w:r w:rsidRPr="002220F0">
              <w:rPr>
                <w:rFonts w:cs="Arial"/>
                <w:i/>
                <w:iCs/>
                <w:color w:val="000000"/>
              </w:rPr>
              <w:t xml:space="preserve">ye </w:t>
            </w:r>
            <w:r w:rsidR="00A52B5A" w:rsidRPr="002220F0">
              <w:rPr>
                <w:rFonts w:cs="Arial"/>
                <w:i/>
                <w:iCs/>
                <w:color w:val="000000"/>
              </w:rPr>
              <w:t>i</w:t>
            </w:r>
            <w:r w:rsidRPr="002220F0">
              <w:rPr>
                <w:rFonts w:cs="Arial"/>
                <w:i/>
                <w:iCs/>
                <w:color w:val="000000"/>
              </w:rPr>
              <w:t>njury</w:t>
            </w:r>
          </w:p>
        </w:tc>
        <w:tc>
          <w:tcPr>
            <w:tcW w:w="930" w:type="pct"/>
            <w:tcBorders>
              <w:top w:val="single" w:sz="8" w:space="0" w:color="auto"/>
              <w:left w:val="nil"/>
              <w:bottom w:val="single" w:sz="4" w:space="0" w:color="auto"/>
              <w:right w:val="nil"/>
            </w:tcBorders>
            <w:shd w:val="clear" w:color="auto" w:fill="auto"/>
          </w:tcPr>
          <w:p w14:paraId="08FB19B4" w14:textId="77777777" w:rsidR="00274F5D" w:rsidRPr="002220F0" w:rsidRDefault="00274F5D" w:rsidP="00CA36BC">
            <w:pPr>
              <w:autoSpaceDE w:val="0"/>
              <w:autoSpaceDN w:val="0"/>
              <w:adjustRightInd w:val="0"/>
              <w:spacing w:before="60" w:after="60" w:line="240" w:lineRule="auto"/>
              <w:jc w:val="center"/>
              <w:rPr>
                <w:rFonts w:cs="Arial"/>
                <w:color w:val="000000"/>
              </w:rPr>
            </w:pPr>
            <w:r w:rsidRPr="002220F0">
              <w:rPr>
                <w:rFonts w:cs="Arial"/>
                <w:color w:val="000000"/>
              </w:rPr>
              <w:t>0</w:t>
            </w:r>
          </w:p>
        </w:tc>
        <w:tc>
          <w:tcPr>
            <w:tcW w:w="950" w:type="pct"/>
            <w:tcBorders>
              <w:top w:val="single" w:sz="8" w:space="0" w:color="auto"/>
              <w:left w:val="nil"/>
              <w:bottom w:val="single" w:sz="4" w:space="0" w:color="auto"/>
              <w:right w:val="single" w:sz="4" w:space="0" w:color="auto"/>
            </w:tcBorders>
            <w:shd w:val="clear" w:color="auto" w:fill="auto"/>
          </w:tcPr>
          <w:p w14:paraId="2415CBFC" w14:textId="77777777" w:rsidR="00274F5D" w:rsidRPr="002220F0" w:rsidRDefault="00274F5D" w:rsidP="00CA36BC">
            <w:pPr>
              <w:autoSpaceDE w:val="0"/>
              <w:autoSpaceDN w:val="0"/>
              <w:adjustRightInd w:val="0"/>
              <w:spacing w:before="60" w:after="60" w:line="240" w:lineRule="auto"/>
              <w:jc w:val="center"/>
              <w:rPr>
                <w:rFonts w:cs="Arial"/>
                <w:color w:val="000000"/>
              </w:rPr>
            </w:pPr>
            <w:r w:rsidRPr="002220F0">
              <w:rPr>
                <w:rFonts w:cs="Arial"/>
                <w:color w:val="000000"/>
              </w:rPr>
              <w:t>1</w:t>
            </w:r>
          </w:p>
        </w:tc>
      </w:tr>
      <w:tr w:rsidR="002220F0" w14:paraId="7A8587BD" w14:textId="77777777" w:rsidTr="00C00828">
        <w:trPr>
          <w:trHeight w:val="278"/>
        </w:trPr>
        <w:tc>
          <w:tcPr>
            <w:tcW w:w="453" w:type="pct"/>
            <w:tcBorders>
              <w:top w:val="single" w:sz="6" w:space="0" w:color="auto"/>
              <w:left w:val="single" w:sz="6" w:space="0" w:color="auto"/>
              <w:bottom w:val="single" w:sz="6" w:space="0" w:color="auto"/>
              <w:right w:val="nil"/>
            </w:tcBorders>
            <w:shd w:val="clear" w:color="auto" w:fill="auto"/>
          </w:tcPr>
          <w:p w14:paraId="5CCE816B" w14:textId="77777777" w:rsidR="00274F5D" w:rsidRPr="002220F0" w:rsidRDefault="00274F5D" w:rsidP="00CA36BC">
            <w:pPr>
              <w:autoSpaceDE w:val="0"/>
              <w:autoSpaceDN w:val="0"/>
              <w:adjustRightInd w:val="0"/>
              <w:spacing w:before="60" w:after="60" w:line="240" w:lineRule="auto"/>
              <w:rPr>
                <w:rFonts w:cs="Arial"/>
                <w:color w:val="000000"/>
              </w:rPr>
            </w:pPr>
            <w:r w:rsidRPr="002220F0">
              <w:rPr>
                <w:rFonts w:cs="Arial"/>
                <w:color w:val="000000"/>
              </w:rPr>
              <w:t>C61</w:t>
            </w:r>
          </w:p>
        </w:tc>
        <w:tc>
          <w:tcPr>
            <w:tcW w:w="2666" w:type="pct"/>
            <w:tcBorders>
              <w:top w:val="single" w:sz="6" w:space="0" w:color="auto"/>
              <w:left w:val="nil"/>
              <w:bottom w:val="single" w:sz="6" w:space="0" w:color="auto"/>
              <w:right w:val="nil"/>
            </w:tcBorders>
            <w:shd w:val="clear" w:color="auto" w:fill="auto"/>
          </w:tcPr>
          <w:p w14:paraId="7947C04E" w14:textId="3D043049" w:rsidR="00274F5D" w:rsidRPr="002220F0" w:rsidRDefault="00274F5D" w:rsidP="00CA36BC">
            <w:pPr>
              <w:autoSpaceDE w:val="0"/>
              <w:autoSpaceDN w:val="0"/>
              <w:adjustRightInd w:val="0"/>
              <w:spacing w:before="60" w:after="60" w:line="240" w:lineRule="auto"/>
              <w:rPr>
                <w:rFonts w:cs="Arial"/>
                <w:i/>
                <w:iCs/>
                <w:color w:val="000000"/>
              </w:rPr>
            </w:pPr>
            <w:r w:rsidRPr="002220F0">
              <w:rPr>
                <w:rFonts w:cs="Arial"/>
                <w:i/>
                <w:iCs/>
                <w:color w:val="000000"/>
              </w:rPr>
              <w:t xml:space="preserve">Neurological and </w:t>
            </w:r>
            <w:r w:rsidR="00A52B5A" w:rsidRPr="002220F0">
              <w:rPr>
                <w:rFonts w:cs="Arial"/>
                <w:i/>
                <w:iCs/>
                <w:color w:val="000000"/>
              </w:rPr>
              <w:t>v</w:t>
            </w:r>
            <w:r w:rsidRPr="002220F0">
              <w:rPr>
                <w:rFonts w:cs="Arial"/>
                <w:i/>
                <w:iCs/>
                <w:color w:val="000000"/>
              </w:rPr>
              <w:t xml:space="preserve">ascular </w:t>
            </w:r>
            <w:r w:rsidR="00A52B5A" w:rsidRPr="002220F0">
              <w:rPr>
                <w:rFonts w:cs="Arial"/>
                <w:i/>
                <w:iCs/>
                <w:color w:val="000000"/>
              </w:rPr>
              <w:t>d</w:t>
            </w:r>
            <w:r w:rsidRPr="002220F0">
              <w:rPr>
                <w:rFonts w:cs="Arial"/>
                <w:i/>
                <w:iCs/>
                <w:color w:val="000000"/>
              </w:rPr>
              <w:t xml:space="preserve">isorders of the </w:t>
            </w:r>
            <w:r w:rsidR="00A52B5A" w:rsidRPr="002220F0">
              <w:rPr>
                <w:rFonts w:cs="Arial"/>
                <w:i/>
                <w:iCs/>
                <w:color w:val="000000"/>
              </w:rPr>
              <w:t>e</w:t>
            </w:r>
            <w:r w:rsidRPr="002220F0">
              <w:rPr>
                <w:rFonts w:cs="Arial"/>
                <w:i/>
                <w:iCs/>
                <w:color w:val="000000"/>
              </w:rPr>
              <w:t>ye</w:t>
            </w:r>
          </w:p>
        </w:tc>
        <w:tc>
          <w:tcPr>
            <w:tcW w:w="930" w:type="pct"/>
            <w:tcBorders>
              <w:top w:val="single" w:sz="4" w:space="0" w:color="auto"/>
              <w:left w:val="nil"/>
              <w:bottom w:val="single" w:sz="8" w:space="0" w:color="auto"/>
              <w:right w:val="nil"/>
            </w:tcBorders>
            <w:shd w:val="clear" w:color="auto" w:fill="auto"/>
          </w:tcPr>
          <w:p w14:paraId="50A979C1" w14:textId="77777777" w:rsidR="00274F5D" w:rsidRPr="002220F0" w:rsidRDefault="00274F5D" w:rsidP="00CA36BC">
            <w:pPr>
              <w:autoSpaceDE w:val="0"/>
              <w:autoSpaceDN w:val="0"/>
              <w:adjustRightInd w:val="0"/>
              <w:spacing w:before="60" w:after="60" w:line="240" w:lineRule="auto"/>
              <w:jc w:val="center"/>
              <w:rPr>
                <w:rFonts w:cs="Arial"/>
                <w:color w:val="000000"/>
              </w:rPr>
            </w:pPr>
            <w:r w:rsidRPr="002220F0">
              <w:rPr>
                <w:rFonts w:cs="Arial"/>
                <w:color w:val="000000"/>
              </w:rPr>
              <w:t>1</w:t>
            </w:r>
          </w:p>
        </w:tc>
        <w:tc>
          <w:tcPr>
            <w:tcW w:w="950" w:type="pct"/>
            <w:tcBorders>
              <w:top w:val="single" w:sz="4" w:space="0" w:color="auto"/>
              <w:left w:val="nil"/>
              <w:bottom w:val="single" w:sz="8" w:space="0" w:color="auto"/>
              <w:right w:val="single" w:sz="4" w:space="0" w:color="auto"/>
            </w:tcBorders>
            <w:shd w:val="clear" w:color="auto" w:fill="auto"/>
          </w:tcPr>
          <w:p w14:paraId="10B0C00D" w14:textId="77777777" w:rsidR="00274F5D" w:rsidRPr="002220F0" w:rsidRDefault="00274F5D" w:rsidP="00CA36BC">
            <w:pPr>
              <w:autoSpaceDE w:val="0"/>
              <w:autoSpaceDN w:val="0"/>
              <w:adjustRightInd w:val="0"/>
              <w:spacing w:before="60" w:after="60" w:line="240" w:lineRule="auto"/>
              <w:jc w:val="center"/>
              <w:rPr>
                <w:rFonts w:cs="Arial"/>
                <w:color w:val="000000"/>
              </w:rPr>
            </w:pPr>
            <w:r w:rsidRPr="002220F0">
              <w:rPr>
                <w:rFonts w:cs="Arial"/>
                <w:color w:val="000000"/>
              </w:rPr>
              <w:t>2</w:t>
            </w:r>
          </w:p>
        </w:tc>
      </w:tr>
    </w:tbl>
    <w:p w14:paraId="32B196CD" w14:textId="2A0A77E8" w:rsidR="00F9276E" w:rsidRDefault="00F9276E" w:rsidP="004B0FD4">
      <w:pPr>
        <w:sectPr w:rsidR="00F9276E" w:rsidSect="003C7CB1">
          <w:pgSz w:w="11906" w:h="16838" w:code="9"/>
          <w:pgMar w:top="2041" w:right="1440" w:bottom="1021" w:left="1134" w:header="680" w:footer="510" w:gutter="0"/>
          <w:cols w:space="708"/>
          <w:docGrid w:linePitch="360"/>
        </w:sectPr>
      </w:pPr>
    </w:p>
    <w:p w14:paraId="61F31209" w14:textId="77777777" w:rsidR="0023544F" w:rsidRPr="00BC28A9" w:rsidRDefault="0023544F" w:rsidP="0023544F">
      <w:pPr>
        <w:pStyle w:val="Heading1"/>
        <w:numPr>
          <w:ilvl w:val="0"/>
          <w:numId w:val="0"/>
        </w:numPr>
      </w:pPr>
      <w:bookmarkStart w:id="113" w:name="_Ref184674795"/>
      <w:bookmarkStart w:id="114" w:name="_Toc190764685"/>
      <w:r w:rsidRPr="00BC28A9">
        <w:t>Appendix A: Diagnosis Exclusions</w:t>
      </w:r>
      <w:bookmarkEnd w:id="113"/>
      <w:bookmarkEnd w:id="114"/>
    </w:p>
    <w:p w14:paraId="4507BBC3" w14:textId="71BDF174" w:rsidR="0023544F" w:rsidRPr="00BC28A9" w:rsidRDefault="0023544F" w:rsidP="0023544F">
      <w:r w:rsidRPr="00BC28A9">
        <w:t>A number of diagnosis codes were excluded from receiving a DCL in the ECC Model based on the guiding principles formalised during its initial development in AR-DRG V8.0. These guiding principles aim to characterise the scope of the ECC Model in terms of diagnoses considered relevant for DRG classification purposes. However clinical determination of exclusions for all diagnosis codes was not possible during the development of AR-DRG V8.0.</w:t>
      </w:r>
    </w:p>
    <w:p w14:paraId="54BAEF2C" w14:textId="20A568C4" w:rsidR="0023544F" w:rsidRPr="00BC28A9" w:rsidRDefault="0023544F" w:rsidP="0023544F">
      <w:r w:rsidRPr="00BC28A9">
        <w:t>In AR-DRG V10.0, the guiding principles for diagnosis exclusion</w:t>
      </w:r>
      <w:r w:rsidR="009F1868">
        <w:t xml:space="preserve"> were refined and expanded</w:t>
      </w:r>
      <w:r w:rsidRPr="00BC28A9">
        <w:t xml:space="preserve">. A comprehensive review of all in-scope codes informed by the new guiding principles was undertaken in consultation with </w:t>
      </w:r>
      <w:r>
        <w:t xml:space="preserve">the Classifications Clinical Advisory Group (CCAG) and the DRG Technical Group (DTG) </w:t>
      </w:r>
      <w:r w:rsidRPr="00BC28A9">
        <w:t>in the ECC Model for V10.0, with 1,511 additional codes excluded from receiving a DCL.</w:t>
      </w:r>
    </w:p>
    <w:p w14:paraId="227641D4" w14:textId="60FED7C9" w:rsidR="0023544F" w:rsidRPr="00BC28A9" w:rsidRDefault="0023544F" w:rsidP="0023544F">
      <w:r w:rsidRPr="00BC28A9">
        <w:t xml:space="preserve">In AR-DRG V11.0, the guiding principles for diagnosis exclusion were formalised in the </w:t>
      </w:r>
      <w:r w:rsidR="00443303">
        <w:t>governance framework</w:t>
      </w:r>
      <w:r w:rsidRPr="00BC28A9">
        <w:rPr>
          <w:i/>
        </w:rPr>
        <w:t>.</w:t>
      </w:r>
      <w:r w:rsidR="00A15C6B">
        <w:rPr>
          <w:iCs/>
        </w:rPr>
        <w:t xml:space="preserve"> These principles were retained for AR-DRG V12.0 development.</w:t>
      </w:r>
      <w:r w:rsidRPr="00BC28A9">
        <w:t xml:space="preserve"> Codes are out-of-scope </w:t>
      </w:r>
      <w:r w:rsidR="00443303">
        <w:t>from</w:t>
      </w:r>
      <w:r w:rsidR="00443303" w:rsidRPr="00BC28A9">
        <w:t xml:space="preserve"> </w:t>
      </w:r>
      <w:r w:rsidRPr="00BC28A9">
        <w:t>the complexity model</w:t>
      </w:r>
      <w:r w:rsidR="004B1750">
        <w:t xml:space="preserve"> if they</w:t>
      </w:r>
      <w:r w:rsidRPr="00BC28A9">
        <w:t>:</w:t>
      </w:r>
    </w:p>
    <w:p w14:paraId="2DC82980" w14:textId="77777777" w:rsidR="0023544F" w:rsidRPr="00BC28A9" w:rsidRDefault="0023544F" w:rsidP="0023544F">
      <w:pPr>
        <w:pStyle w:val="ListParagraph"/>
        <w:numPr>
          <w:ilvl w:val="0"/>
          <w:numId w:val="14"/>
        </w:numPr>
        <w:ind w:left="714" w:hanging="357"/>
        <w:contextualSpacing w:val="0"/>
      </w:pPr>
      <w:r w:rsidRPr="00BC28A9">
        <w:t>represent undefined or ill-specified conditions</w:t>
      </w:r>
    </w:p>
    <w:p w14:paraId="72ECD1EA" w14:textId="3CF092AC" w:rsidR="0023544F" w:rsidRPr="00BC28A9" w:rsidRDefault="0023544F" w:rsidP="0023544F">
      <w:pPr>
        <w:pStyle w:val="ListParagraph"/>
        <w:numPr>
          <w:ilvl w:val="0"/>
          <w:numId w:val="14"/>
        </w:numPr>
        <w:ind w:left="714" w:hanging="357"/>
        <w:contextualSpacing w:val="0"/>
      </w:pPr>
      <w:r w:rsidRPr="00BC28A9">
        <w:t>represent symptoms and findings or transient conditions</w:t>
      </w:r>
    </w:p>
    <w:p w14:paraId="023DE39D" w14:textId="77777777" w:rsidR="0023544F" w:rsidRPr="00BC28A9" w:rsidRDefault="0023544F" w:rsidP="0023544F">
      <w:pPr>
        <w:pStyle w:val="ListParagraph"/>
        <w:numPr>
          <w:ilvl w:val="0"/>
          <w:numId w:val="14"/>
        </w:numPr>
        <w:ind w:left="714" w:hanging="357"/>
        <w:contextualSpacing w:val="0"/>
      </w:pPr>
      <w:r w:rsidRPr="00BC28A9">
        <w:t>provide additional or contextual information only</w:t>
      </w:r>
    </w:p>
    <w:p w14:paraId="1B51BD34" w14:textId="55F29F2C" w:rsidR="0023544F" w:rsidRPr="00BC28A9" w:rsidRDefault="00A15C6B" w:rsidP="0023544F">
      <w:pPr>
        <w:pStyle w:val="ListParagraph"/>
        <w:numPr>
          <w:ilvl w:val="0"/>
          <w:numId w:val="14"/>
        </w:numPr>
        <w:ind w:left="714" w:hanging="357"/>
        <w:contextualSpacing w:val="0"/>
      </w:pPr>
      <w:r>
        <w:t xml:space="preserve">are </w:t>
      </w:r>
      <w:r w:rsidR="0023544F" w:rsidRPr="00BC28A9">
        <w:t>unacceptable principal diagnosis codes</w:t>
      </w:r>
    </w:p>
    <w:p w14:paraId="29D42C17" w14:textId="53C215DF" w:rsidR="0023544F" w:rsidRPr="00BC28A9" w:rsidRDefault="0023544F" w:rsidP="0023544F">
      <w:pPr>
        <w:pStyle w:val="ListParagraph"/>
        <w:numPr>
          <w:ilvl w:val="0"/>
          <w:numId w:val="14"/>
        </w:numPr>
        <w:ind w:left="714" w:hanging="357"/>
        <w:contextualSpacing w:val="0"/>
      </w:pPr>
      <w:r w:rsidRPr="00BC28A9">
        <w:t>represent asymptomatic or sub-clinical conditions (</w:t>
      </w:r>
      <w:r w:rsidR="00EC66C2">
        <w:t>for example,</w:t>
      </w:r>
      <w:r w:rsidRPr="00BC28A9">
        <w:t xml:space="preserve"> latent conditions)</w:t>
      </w:r>
    </w:p>
    <w:p w14:paraId="4BAC41AD" w14:textId="58CD3296" w:rsidR="0023544F" w:rsidRPr="00BC28A9" w:rsidRDefault="0023544F" w:rsidP="0023544F">
      <w:pPr>
        <w:pStyle w:val="ListParagraph"/>
        <w:numPr>
          <w:ilvl w:val="0"/>
          <w:numId w:val="14"/>
        </w:numPr>
        <w:ind w:left="714" w:hanging="357"/>
        <w:contextualSpacing w:val="0"/>
      </w:pPr>
      <w:r w:rsidRPr="00BC28A9">
        <w:t>represent markers of other diseases (</w:t>
      </w:r>
      <w:r w:rsidR="00EC66C2">
        <w:t>for example,</w:t>
      </w:r>
      <w:r w:rsidR="00EC66C2" w:rsidRPr="00BC28A9">
        <w:t xml:space="preserve"> </w:t>
      </w:r>
      <w:r w:rsidRPr="00BC28A9">
        <w:t>hypercholesterolaemia)</w:t>
      </w:r>
    </w:p>
    <w:p w14:paraId="2A606317" w14:textId="77777777" w:rsidR="0023544F" w:rsidRPr="00BC28A9" w:rsidRDefault="0023544F" w:rsidP="0023544F">
      <w:pPr>
        <w:pStyle w:val="ListParagraph"/>
        <w:numPr>
          <w:ilvl w:val="0"/>
          <w:numId w:val="14"/>
        </w:numPr>
        <w:ind w:left="714" w:hanging="357"/>
        <w:contextualSpacing w:val="0"/>
      </w:pPr>
      <w:r w:rsidRPr="00BC28A9">
        <w:t>represent minor conditions that do not generally result in admitted acute episodes of care</w:t>
      </w:r>
    </w:p>
    <w:p w14:paraId="4EC629A5" w14:textId="4585B800" w:rsidR="0023544F" w:rsidRPr="00BC28A9" w:rsidRDefault="0023544F" w:rsidP="0023544F">
      <w:pPr>
        <w:pStyle w:val="ListParagraph"/>
        <w:numPr>
          <w:ilvl w:val="0"/>
          <w:numId w:val="14"/>
        </w:numPr>
        <w:ind w:left="714" w:hanging="357"/>
        <w:contextualSpacing w:val="0"/>
      </w:pPr>
      <w:r w:rsidRPr="00BC28A9">
        <w:t>represent an underlying cause of disease (</w:t>
      </w:r>
      <w:r w:rsidR="00EC66C2">
        <w:t>for example,</w:t>
      </w:r>
      <w:r w:rsidR="00EC66C2" w:rsidRPr="00BC28A9">
        <w:t xml:space="preserve"> </w:t>
      </w:r>
      <w:r w:rsidRPr="00BC28A9">
        <w:t>tobacco dependence/use).</w:t>
      </w:r>
    </w:p>
    <w:p w14:paraId="44FF1148" w14:textId="4EE392AF" w:rsidR="004B1750" w:rsidRDefault="004B1750" w:rsidP="005258FE">
      <w:r w:rsidRPr="00341A1B">
        <w:t>To maintain clinical currency and robustness of the AR-DRG classification, a review of diagnosis codes that are in-scope for episode complexity is conducted for every new version of the AR-DRG classification</w:t>
      </w:r>
      <w:r>
        <w:t>.</w:t>
      </w:r>
    </w:p>
    <w:p w14:paraId="0846D45F" w14:textId="6C1C900D" w:rsidR="004B1750" w:rsidRPr="00341A1B" w:rsidRDefault="004B1750" w:rsidP="005258FE">
      <w:r w:rsidRPr="00341A1B">
        <w:t xml:space="preserve">For AR-DRG V12.0, IHACPA reviewed the diagnosis codes assigned in admitted acute episodes in public hospitals over the </w:t>
      </w:r>
      <w:r w:rsidR="00513C3D">
        <w:t xml:space="preserve">6 </w:t>
      </w:r>
      <w:r w:rsidRPr="00341A1B">
        <w:t xml:space="preserve">year period from 2016–17 to 2021–22. This </w:t>
      </w:r>
      <w:r w:rsidR="00B612C6">
        <w:t>is consistent with</w:t>
      </w:r>
      <w:r w:rsidRPr="00341A1B">
        <w:t xml:space="preserve"> the diagnosis exclusion review performed for AR-DRG V11.0 that was informed by data from 2013</w:t>
      </w:r>
      <w:r w:rsidR="00A27F8B">
        <w:t>–</w:t>
      </w:r>
      <w:r w:rsidRPr="00341A1B">
        <w:t>14 to 2018–19 with the inclusion of 2019–20 only when this data became available.</w:t>
      </w:r>
    </w:p>
    <w:p w14:paraId="460B8425" w14:textId="018850F4" w:rsidR="00E041DA" w:rsidRDefault="00E041DA" w:rsidP="00E041DA">
      <w:r w:rsidRPr="00341A1B">
        <w:t xml:space="preserve">All valid diagnosis codes in ICD-10-AM Twelfth Edition were eligible for review. </w:t>
      </w:r>
      <w:r>
        <w:t xml:space="preserve">Following </w:t>
      </w:r>
      <w:r w:rsidRPr="00341A1B">
        <w:t>statistical analysis, diagnosis codes warranting individual assessment</w:t>
      </w:r>
      <w:r>
        <w:t xml:space="preserve"> were identified</w:t>
      </w:r>
      <w:r w:rsidRPr="00341A1B">
        <w:t xml:space="preserve">. </w:t>
      </w:r>
      <w:r>
        <w:t xml:space="preserve">An analysis of the changing prevalence of each diagnosis code over time resulted in a review of 17 codes to ensure they were still fit-for-purpose for inclusion in the complexity model. </w:t>
      </w:r>
      <w:r w:rsidRPr="00341A1B">
        <w:t xml:space="preserve">Each of these diagnosis codes was assessed independently against the guiding principles for diagnosis exclusion. </w:t>
      </w:r>
      <w:r>
        <w:t xml:space="preserve">Following this assessment and </w:t>
      </w:r>
      <w:r w:rsidR="00EB29FA">
        <w:t xml:space="preserve">in </w:t>
      </w:r>
      <w:r>
        <w:rPr>
          <w:rFonts w:cs="Arial"/>
        </w:rPr>
        <w:t xml:space="preserve">consultation with </w:t>
      </w:r>
      <w:r w:rsidR="00C9712D">
        <w:rPr>
          <w:rFonts w:cs="Arial"/>
        </w:rPr>
        <w:t>CCAG and DTG</w:t>
      </w:r>
      <w:r>
        <w:rPr>
          <w:rFonts w:cs="Arial"/>
        </w:rPr>
        <w:t>, all</w:t>
      </w:r>
      <w:r w:rsidRPr="00D74C69">
        <w:rPr>
          <w:rFonts w:cs="Arial"/>
        </w:rPr>
        <w:t xml:space="preserve"> 17</w:t>
      </w:r>
      <w:r>
        <w:rPr>
          <w:rFonts w:cs="Arial"/>
        </w:rPr>
        <w:t xml:space="preserve"> of these </w:t>
      </w:r>
      <w:r w:rsidRPr="00D74C69">
        <w:rPr>
          <w:rFonts w:cs="Arial"/>
        </w:rPr>
        <w:t>codes were retained as in-scope within the complexity model</w:t>
      </w:r>
      <w:r>
        <w:rPr>
          <w:rFonts w:cs="Arial"/>
        </w:rPr>
        <w:t>.</w:t>
      </w:r>
    </w:p>
    <w:p w14:paraId="42D9529D" w14:textId="3492B741" w:rsidR="00E041DA" w:rsidRDefault="00E041DA" w:rsidP="00E041DA">
      <w:r>
        <w:t xml:space="preserve">In AR-DRG V11.0 development, </w:t>
      </w:r>
      <w:r w:rsidRPr="00341A1B">
        <w:t xml:space="preserve">code U07.11 </w:t>
      </w:r>
      <w:r w:rsidRPr="00341A1B">
        <w:rPr>
          <w:i/>
          <w:iCs/>
        </w:rPr>
        <w:t>Coronavirus disease 2019 [COVID-19], virus identified, asymptomatic</w:t>
      </w:r>
      <w:r w:rsidRPr="00341A1B">
        <w:t xml:space="preserve">, was </w:t>
      </w:r>
      <w:r>
        <w:t>identified as a candidate for exclusion on the basis that it represents an asymptomatic condition. In October 2021, CCAG recommended that this code be retained in the complexity model for AR-DRG V11.0 but that the decision be revisited once COVID</w:t>
      </w:r>
      <w:r>
        <w:noBreakHyphen/>
        <w:t xml:space="preserve">19 treatment had normalised. Consequently, in consultation with </w:t>
      </w:r>
      <w:r w:rsidR="00C9712D">
        <w:t>CCAG and DTG</w:t>
      </w:r>
      <w:r>
        <w:t>, U07.11</w:t>
      </w:r>
      <w:r w:rsidRPr="00491894">
        <w:rPr>
          <w:i/>
          <w:iCs/>
        </w:rPr>
        <w:t xml:space="preserve"> </w:t>
      </w:r>
      <w:r w:rsidRPr="00341A1B">
        <w:rPr>
          <w:i/>
          <w:iCs/>
        </w:rPr>
        <w:t>Coronavirus disease 2019 [COVID-19], virus identified, asymptomatic</w:t>
      </w:r>
      <w:r>
        <w:t xml:space="preserve"> is not in scope within the complexity model in AR-DRG V12.0 based on the guiding principles for exclusion. </w:t>
      </w:r>
    </w:p>
    <w:p w14:paraId="695C852B" w14:textId="0A21E0F6" w:rsidR="004B1750" w:rsidRPr="00341A1B" w:rsidRDefault="00E041DA" w:rsidP="005258FE">
      <w:r>
        <w:t>The 122 c</w:t>
      </w:r>
      <w:r w:rsidRPr="00341A1B">
        <w:t xml:space="preserve">odes created in ICD-10-AM Thirteenth Edition were </w:t>
      </w:r>
      <w:r>
        <w:t>assessed against the guiding principles for exclusion</w:t>
      </w:r>
      <w:r w:rsidRPr="00341A1B">
        <w:t xml:space="preserve"> from the complexity model</w:t>
      </w:r>
      <w:r>
        <w:t>. In consultation with</w:t>
      </w:r>
      <w:r w:rsidR="00C9712D">
        <w:t xml:space="preserve"> CCAG and DTG</w:t>
      </w:r>
      <w:r>
        <w:t>,</w:t>
      </w:r>
      <w:r w:rsidRPr="00341A1B">
        <w:t xml:space="preserve"> 107</w:t>
      </w:r>
      <w:r>
        <w:t xml:space="preserve"> of the</w:t>
      </w:r>
      <w:r w:rsidRPr="00341A1B">
        <w:t xml:space="preserve"> </w:t>
      </w:r>
      <w:r>
        <w:t xml:space="preserve">new </w:t>
      </w:r>
      <w:r w:rsidRPr="00341A1B">
        <w:t xml:space="preserve">ICD-10-AM Thirteenth Edition codes were </w:t>
      </w:r>
      <w:r>
        <w:t>consequently</w:t>
      </w:r>
      <w:r w:rsidRPr="00341A1B">
        <w:t xml:space="preserve"> excluded from the complexity model.</w:t>
      </w:r>
      <w:r>
        <w:t xml:space="preserve"> </w:t>
      </w:r>
      <w:r w:rsidR="004B1750">
        <w:t>A list of the codes assessed and their status for receiving a DCL in AR-DRG V12.0 is presented in</w:t>
      </w:r>
      <w:r w:rsidR="004B1750" w:rsidRPr="004B1750">
        <w:rPr>
          <w:b/>
          <w:bCs/>
        </w:rPr>
        <w:t xml:space="preserve"> Appendix A7</w:t>
      </w:r>
      <w:r w:rsidR="000874E4">
        <w:rPr>
          <w:b/>
          <w:bCs/>
        </w:rPr>
        <w:t xml:space="preserve"> </w:t>
      </w:r>
      <w:r w:rsidR="00384E42">
        <w:t>of</w:t>
      </w:r>
      <w:r w:rsidR="000874E4">
        <w:t xml:space="preserve"> the AR-DRG V12.0 Final Report</w:t>
      </w:r>
      <w:r w:rsidR="004B1750">
        <w:t>.</w:t>
      </w:r>
    </w:p>
    <w:p w14:paraId="1D6DA1B5" w14:textId="0B380E07" w:rsidR="004B1750" w:rsidRPr="00341A1B" w:rsidRDefault="004B1750" w:rsidP="005258FE">
      <w:r w:rsidRPr="00C02C42">
        <w:t>In total, 11,0</w:t>
      </w:r>
      <w:r w:rsidRPr="00D74C69">
        <w:t>5</w:t>
      </w:r>
      <w:r w:rsidRPr="00C02C42">
        <w:t xml:space="preserve">7 ICD-10-AM </w:t>
      </w:r>
      <w:r w:rsidR="000A2C17">
        <w:t xml:space="preserve">Thirteenth </w:t>
      </w:r>
      <w:r w:rsidR="004D4FEB">
        <w:t xml:space="preserve">Edition </w:t>
      </w:r>
      <w:r w:rsidRPr="00C02C42">
        <w:t>codes are in-scope for receiving a DCL in AR</w:t>
      </w:r>
      <w:r w:rsidR="004247FD">
        <w:noBreakHyphen/>
      </w:r>
      <w:r w:rsidRPr="00C02C42">
        <w:t>DRG V12.0, as compared to 11,0</w:t>
      </w:r>
      <w:r w:rsidRPr="00D74C69">
        <w:t>65</w:t>
      </w:r>
      <w:r w:rsidRPr="00C02C42">
        <w:t xml:space="preserve"> </w:t>
      </w:r>
      <w:r w:rsidR="004D4FEB">
        <w:t xml:space="preserve">ICD-10-AM </w:t>
      </w:r>
      <w:r w:rsidR="008F01DC">
        <w:t xml:space="preserve">Twelfth </w:t>
      </w:r>
      <w:r w:rsidR="004D4FEB">
        <w:t xml:space="preserve">Edition </w:t>
      </w:r>
      <w:r w:rsidRPr="00C02C42">
        <w:t>codes in AR-DRG V11.0.</w:t>
      </w:r>
    </w:p>
    <w:p w14:paraId="11E1637D" w14:textId="56EBE6A5" w:rsidR="004B1750" w:rsidRPr="00341A1B" w:rsidRDefault="004B1750" w:rsidP="005258FE">
      <w:r w:rsidRPr="00341A1B">
        <w:t xml:space="preserve">The full list of </w:t>
      </w:r>
      <w:r>
        <w:t xml:space="preserve">DCL </w:t>
      </w:r>
      <w:r w:rsidRPr="00341A1B">
        <w:t>unconditional and conditional exclusion codes</w:t>
      </w:r>
      <w:r w:rsidRPr="00341A1B">
        <w:rPr>
          <w:rStyle w:val="FootnoteReference"/>
        </w:rPr>
        <w:footnoteReference w:id="5"/>
      </w:r>
      <w:r w:rsidRPr="00341A1B">
        <w:t xml:space="preserve"> can be found in </w:t>
      </w:r>
      <w:r w:rsidRPr="00235023">
        <w:t>Appendix C</w:t>
      </w:r>
      <w:r w:rsidRPr="00341A1B">
        <w:t xml:space="preserve"> of the </w:t>
      </w:r>
      <w:r w:rsidRPr="00062BDB">
        <w:rPr>
          <w:iCs/>
        </w:rPr>
        <w:t>AR-DRG Version 12.0 Definitions Manual</w:t>
      </w:r>
      <w:r w:rsidR="008E7F2C">
        <w:rPr>
          <w:iCs/>
        </w:rPr>
        <w:t xml:space="preserve"> and on the IHACPA website</w:t>
      </w:r>
      <w:r w:rsidRPr="00341A1B">
        <w:t xml:space="preserve">. </w:t>
      </w:r>
    </w:p>
    <w:p w14:paraId="1F9C5983" w14:textId="43378BE8" w:rsidR="0023544F" w:rsidRPr="00BC28A9" w:rsidRDefault="0023544F" w:rsidP="0023544F">
      <w:r w:rsidRPr="00BC28A9">
        <w:t xml:space="preserve"> </w:t>
      </w:r>
    </w:p>
    <w:p w14:paraId="6C193ADC" w14:textId="77777777" w:rsidR="0023544F" w:rsidRPr="00BC28A9" w:rsidRDefault="0023544F" w:rsidP="0023544F">
      <w:pPr>
        <w:rPr>
          <w:rFonts w:asciiTheme="majorHAnsi" w:hAnsiTheme="majorHAnsi"/>
          <w:b/>
          <w:sz w:val="28"/>
          <w:szCs w:val="44"/>
        </w:rPr>
      </w:pPr>
      <w:r w:rsidRPr="00BC28A9">
        <w:br w:type="page"/>
      </w:r>
    </w:p>
    <w:p w14:paraId="1EF3EDF4" w14:textId="77777777" w:rsidR="0023544F" w:rsidRPr="00BC28A9" w:rsidRDefault="0023544F" w:rsidP="0023544F">
      <w:pPr>
        <w:pStyle w:val="Heading1"/>
        <w:numPr>
          <w:ilvl w:val="0"/>
          <w:numId w:val="0"/>
        </w:numPr>
      </w:pPr>
      <w:bookmarkStart w:id="115" w:name="_Ref183189512"/>
      <w:bookmarkStart w:id="116" w:name="_Toc190764686"/>
      <w:r w:rsidRPr="00BC28A9">
        <w:t>Appendix B: Aggregation Calculations</w:t>
      </w:r>
      <w:bookmarkEnd w:id="115"/>
      <w:bookmarkEnd w:id="116"/>
    </w:p>
    <w:p w14:paraId="0057DD3B" w14:textId="290961D3" w:rsidR="0093460E" w:rsidRDefault="0093460E" w:rsidP="0093460E">
      <w:pPr>
        <w:pStyle w:val="Heading2"/>
        <w:numPr>
          <w:ilvl w:val="0"/>
          <w:numId w:val="0"/>
        </w:numPr>
        <w:ind w:left="576" w:hanging="576"/>
      </w:pPr>
      <w:bookmarkStart w:id="117" w:name="_Toc190764687"/>
      <w:r>
        <w:t>DCL Calculation</w:t>
      </w:r>
      <w:bookmarkEnd w:id="117"/>
    </w:p>
    <w:p w14:paraId="4088B4E8" w14:textId="442A9FDE" w:rsidR="00FD2210" w:rsidRPr="00BC28A9" w:rsidRDefault="0023544F" w:rsidP="00D84E3F">
      <w:pPr>
        <w:rPr>
          <w:rFonts w:cs="Arial"/>
        </w:rPr>
      </w:pPr>
      <w:r w:rsidRPr="00BC28A9">
        <w:t xml:space="preserve">This </w:t>
      </w:r>
      <w:r w:rsidR="00D60ADD">
        <w:t>section</w:t>
      </w:r>
      <w:r w:rsidRPr="00BC28A9">
        <w:t xml:space="preserve"> </w:t>
      </w:r>
      <w:r w:rsidR="003A2009">
        <w:t xml:space="preserve">demonstrates the calculation of </w:t>
      </w:r>
      <w:r w:rsidR="00262013">
        <w:t xml:space="preserve">the raw DCL value, </w:t>
      </w:r>
      <m:oMath>
        <m:r>
          <w:rPr>
            <w:rFonts w:ascii="Cambria Math" w:hAnsi="Cambria Math"/>
          </w:rPr>
          <m:t>DC</m:t>
        </m:r>
        <m:sSub>
          <m:sSubPr>
            <m:ctrlPr>
              <w:rPr>
                <w:rFonts w:ascii="Cambria Math" w:hAnsi="Cambria Math"/>
                <w:i/>
              </w:rPr>
            </m:ctrlPr>
          </m:sSubPr>
          <m:e>
            <m:r>
              <w:rPr>
                <w:rFonts w:ascii="Cambria Math" w:hAnsi="Cambria Math"/>
              </w:rPr>
              <m:t>L</m:t>
            </m:r>
          </m:e>
          <m:sub>
            <m:r>
              <m:rPr>
                <m:sty m:val="p"/>
              </m:rPr>
              <w:rPr>
                <w:rFonts w:ascii="Cambria Math" w:hAnsi="Cambria Math"/>
              </w:rPr>
              <m:t>raw</m:t>
            </m:r>
          </m:sub>
        </m:sSub>
        <m:d>
          <m:dPr>
            <m:ctrlPr>
              <w:rPr>
                <w:rFonts w:ascii="Cambria Math" w:hAnsi="Cambria Math"/>
                <w:i/>
              </w:rPr>
            </m:ctrlPr>
          </m:dPr>
          <m:e>
            <m:r>
              <w:rPr>
                <w:rFonts w:ascii="Cambria Math" w:hAnsi="Cambria Math"/>
              </w:rPr>
              <m:t>x,A</m:t>
            </m:r>
          </m:e>
        </m:d>
        <m:r>
          <w:rPr>
            <w:rFonts w:ascii="Cambria Math" w:hAnsi="Cambria Math"/>
          </w:rPr>
          <m:t xml:space="preserve"> </m:t>
        </m:r>
      </m:oMath>
      <w:r w:rsidR="00262013">
        <w:rPr>
          <w:rFonts w:eastAsiaTheme="minorEastAsia"/>
        </w:rPr>
        <w:t xml:space="preserve">for a </w:t>
      </w:r>
      <w:r w:rsidR="00262013">
        <w:t>d</w:t>
      </w:r>
      <w:r w:rsidR="00262013" w:rsidRPr="00BC28A9">
        <w:t>iagnosis</w:t>
      </w:r>
      <w:r w:rsidR="00262013">
        <w:t xml:space="preserve"> code</w:t>
      </w:r>
      <w:r w:rsidR="00262013" w:rsidRPr="00BC28A9">
        <w:t xml:space="preserve"> </w:t>
      </w:r>
      <m:oMath>
        <m:r>
          <w:rPr>
            <w:rFonts w:ascii="Cambria Math" w:hAnsi="Cambria Math"/>
          </w:rPr>
          <m:t>x</m:t>
        </m:r>
      </m:oMath>
      <w:r w:rsidR="00262013" w:rsidRPr="00BC28A9">
        <w:t xml:space="preserve"> within ADRG </w:t>
      </w:r>
      <m:oMath>
        <m:r>
          <w:rPr>
            <w:rFonts w:ascii="Cambria Math" w:hAnsi="Cambria Math"/>
          </w:rPr>
          <m:t>A</m:t>
        </m:r>
      </m:oMath>
      <w:r w:rsidR="00262013">
        <w:rPr>
          <w:rFonts w:eastAsiaTheme="minorEastAsia"/>
        </w:rPr>
        <w:t xml:space="preserve"> introduced in </w:t>
      </w:r>
      <w:r w:rsidR="00262013" w:rsidRPr="00D84E3F">
        <w:rPr>
          <w:rFonts w:eastAsiaTheme="minorEastAsia"/>
          <w:b/>
          <w:bCs/>
        </w:rPr>
        <w:fldChar w:fldCharType="begin"/>
      </w:r>
      <w:r w:rsidR="00262013" w:rsidRPr="00D84E3F">
        <w:rPr>
          <w:rFonts w:eastAsiaTheme="minorEastAsia"/>
          <w:b/>
          <w:bCs/>
        </w:rPr>
        <w:instrText xml:space="preserve"> REF _Ref183104911 \h </w:instrText>
      </w:r>
      <w:r w:rsidR="00262013">
        <w:rPr>
          <w:rFonts w:eastAsiaTheme="minorEastAsia"/>
          <w:b/>
          <w:bCs/>
        </w:rPr>
        <w:instrText xml:space="preserve"> \* MERGEFORMAT </w:instrText>
      </w:r>
      <w:r w:rsidR="00262013" w:rsidRPr="00D84E3F">
        <w:rPr>
          <w:rFonts w:eastAsiaTheme="minorEastAsia"/>
          <w:b/>
          <w:bCs/>
        </w:rPr>
      </w:r>
      <w:r w:rsidR="00262013" w:rsidRPr="00D84E3F">
        <w:rPr>
          <w:rFonts w:eastAsiaTheme="minorEastAsia"/>
          <w:b/>
          <w:bCs/>
        </w:rPr>
        <w:fldChar w:fldCharType="separate"/>
      </w:r>
      <w:r w:rsidR="00006CDB" w:rsidRPr="00006CDB">
        <w:rPr>
          <w:b/>
          <w:bCs/>
        </w:rPr>
        <w:t>Table 9</w:t>
      </w:r>
      <w:r w:rsidR="00262013" w:rsidRPr="00D84E3F">
        <w:rPr>
          <w:rFonts w:eastAsiaTheme="minorEastAsia"/>
          <w:b/>
          <w:bCs/>
        </w:rPr>
        <w:fldChar w:fldCharType="end"/>
      </w:r>
      <w:r w:rsidR="00262013">
        <w:rPr>
          <w:rFonts w:eastAsiaTheme="minorEastAsia"/>
        </w:rPr>
        <w:t xml:space="preserve"> to demonstrate the DCL derivation process. This </w:t>
      </w:r>
      <w:r w:rsidR="00D60ADD">
        <w:rPr>
          <w:rFonts w:eastAsiaTheme="minorEastAsia"/>
        </w:rPr>
        <w:t>section</w:t>
      </w:r>
      <w:r w:rsidR="00262013">
        <w:rPr>
          <w:rFonts w:eastAsiaTheme="minorEastAsia"/>
        </w:rPr>
        <w:t xml:space="preserve"> is also an explicit demonstration of the </w:t>
      </w:r>
      <w:r w:rsidR="003A2009">
        <w:t xml:space="preserve">aggregation principles depicted in </w:t>
      </w:r>
      <w:r w:rsidR="003A2009" w:rsidRPr="0056455E">
        <w:rPr>
          <w:b/>
          <w:bCs/>
        </w:rPr>
        <w:fldChar w:fldCharType="begin"/>
      </w:r>
      <w:r w:rsidR="003A2009" w:rsidRPr="0056455E">
        <w:rPr>
          <w:b/>
          <w:bCs/>
        </w:rPr>
        <w:instrText xml:space="preserve"> REF _Ref183101980 \h </w:instrText>
      </w:r>
      <w:r w:rsidR="003A2009">
        <w:rPr>
          <w:b/>
          <w:bCs/>
        </w:rPr>
        <w:instrText xml:space="preserve"> \* MERGEFORMAT </w:instrText>
      </w:r>
      <w:r w:rsidR="003A2009" w:rsidRPr="0056455E">
        <w:rPr>
          <w:b/>
          <w:bCs/>
        </w:rPr>
      </w:r>
      <w:r w:rsidR="003A2009" w:rsidRPr="0056455E">
        <w:rPr>
          <w:b/>
          <w:bCs/>
        </w:rPr>
        <w:fldChar w:fldCharType="separate"/>
      </w:r>
      <w:r w:rsidR="00006CDB" w:rsidRPr="00006CDB">
        <w:rPr>
          <w:b/>
          <w:bCs/>
        </w:rPr>
        <w:t xml:space="preserve">Table </w:t>
      </w:r>
      <w:r w:rsidR="00006CDB" w:rsidRPr="00006CDB">
        <w:rPr>
          <w:b/>
          <w:bCs/>
          <w:noProof/>
        </w:rPr>
        <w:t>8</w:t>
      </w:r>
      <w:r w:rsidR="003A2009" w:rsidRPr="0056455E">
        <w:rPr>
          <w:b/>
          <w:bCs/>
        </w:rPr>
        <w:fldChar w:fldCharType="end"/>
      </w:r>
      <w:r w:rsidRPr="00BC28A9">
        <w:t>.</w:t>
      </w:r>
      <w:r w:rsidR="009C00CC">
        <w:t xml:space="preserve"> </w:t>
      </w:r>
      <w:r w:rsidR="009C00CC">
        <w:rPr>
          <w:iCs/>
        </w:rPr>
        <w:t>A</w:t>
      </w:r>
      <w:r w:rsidR="005743D0">
        <w:rPr>
          <w:iCs/>
        </w:rPr>
        <w:t xml:space="preserve">n episode is used more than once in this calculation </w:t>
      </w:r>
      <w:r w:rsidR="009C00CC">
        <w:t>at any precision level</w:t>
      </w:r>
      <w:r w:rsidR="009C00CC">
        <w:rPr>
          <w:iCs/>
        </w:rPr>
        <w:t xml:space="preserve"> </w:t>
      </w:r>
      <w:r w:rsidR="005743D0">
        <w:rPr>
          <w:iCs/>
        </w:rPr>
        <w:t xml:space="preserve">if it contains at least </w:t>
      </w:r>
      <w:r w:rsidR="00275E1B">
        <w:rPr>
          <w:iCs/>
        </w:rPr>
        <w:t xml:space="preserve">2 </w:t>
      </w:r>
      <w:r w:rsidR="005743D0">
        <w:rPr>
          <w:iCs/>
        </w:rPr>
        <w:t xml:space="preserve">distinct diagnosis codes sharing the same initial </w:t>
      </w:r>
      <w:r w:rsidR="00275E1B">
        <w:rPr>
          <w:iCs/>
        </w:rPr>
        <w:t xml:space="preserve">4 </w:t>
      </w:r>
      <w:r w:rsidR="005743D0">
        <w:rPr>
          <w:iCs/>
        </w:rPr>
        <w:t xml:space="preserve">characters as </w:t>
      </w:r>
      <m:oMath>
        <m:r>
          <w:rPr>
            <w:rFonts w:ascii="Cambria Math" w:hAnsi="Cambria Math"/>
          </w:rPr>
          <m:t>x</m:t>
        </m:r>
      </m:oMath>
      <w:r w:rsidR="005743D0">
        <w:rPr>
          <w:iCs/>
        </w:rPr>
        <w:t xml:space="preserve"> and which belong to the same CDC</w:t>
      </w:r>
      <w:r w:rsidR="005743D0" w:rsidRPr="0056455E">
        <w:rPr>
          <w:iCs/>
        </w:rPr>
        <w:t xml:space="preserve"> </w:t>
      </w:r>
      <w:r w:rsidR="005743D0">
        <w:rPr>
          <w:iCs/>
        </w:rPr>
        <w:t xml:space="preserve">as </w:t>
      </w:r>
      <m:oMath>
        <m:r>
          <w:rPr>
            <w:rFonts w:ascii="Cambria Math" w:hAnsi="Cambria Math"/>
          </w:rPr>
          <m:t>x</m:t>
        </m:r>
      </m:oMath>
      <w:r w:rsidR="005743D0">
        <w:rPr>
          <w:iCs/>
        </w:rPr>
        <w:t>.</w:t>
      </w:r>
    </w:p>
    <w:p w14:paraId="4B42EC2E" w14:textId="72D26B6A" w:rsidR="005A2E03" w:rsidRDefault="00F72F8F" w:rsidP="005A2E03">
      <w:pPr>
        <w:rPr>
          <w:i/>
        </w:rPr>
      </w:pPr>
      <w:r>
        <w:rPr>
          <w:u w:val="single"/>
        </w:rPr>
        <w:t>F</w:t>
      </w:r>
      <w:r w:rsidR="00275E1B">
        <w:rPr>
          <w:u w:val="single"/>
        </w:rPr>
        <w:t>irst</w:t>
      </w:r>
      <w:r w:rsidR="00275E1B" w:rsidRPr="00BC28A9">
        <w:rPr>
          <w:u w:val="single"/>
        </w:rPr>
        <w:t xml:space="preserve"> </w:t>
      </w:r>
      <w:r w:rsidR="005A2E03" w:rsidRPr="00BC28A9">
        <w:rPr>
          <w:u w:val="single"/>
        </w:rPr>
        <w:t>precision level</w:t>
      </w:r>
      <w:r w:rsidR="005A2E03" w:rsidRPr="00BC28A9">
        <w:rPr>
          <w:i/>
        </w:rPr>
        <w:t xml:space="preserve">: </w:t>
      </w:r>
    </w:p>
    <w:p w14:paraId="72390514" w14:textId="38857D5E" w:rsidR="005A2E03" w:rsidRDefault="005A2E03" w:rsidP="005A2E03">
      <w:pPr>
        <w:rPr>
          <w:rFonts w:eastAsiaTheme="minorEastAsia"/>
        </w:rPr>
      </w:pPr>
      <w:r>
        <w:rPr>
          <w:rFonts w:eastAsiaTheme="minorEastAsia"/>
        </w:rPr>
        <w:t xml:space="preserve">This precision level is only used if </w:t>
      </w:r>
      <m:oMath>
        <m:r>
          <w:rPr>
            <w:rFonts w:ascii="Cambria Math" w:hAnsi="Cambria Math"/>
          </w:rPr>
          <m:t>x</m:t>
        </m:r>
      </m:oMath>
      <w:r>
        <w:rPr>
          <w:rFonts w:eastAsiaTheme="minorEastAsia"/>
        </w:rPr>
        <w:t xml:space="preserve"> is listed in</w:t>
      </w:r>
      <w:r w:rsidR="00D84E3F">
        <w:rPr>
          <w:rFonts w:eastAsiaTheme="minorEastAsia"/>
        </w:rPr>
        <w:t xml:space="preserve"> </w:t>
      </w:r>
      <w:r w:rsidR="00D84E3F" w:rsidRPr="00D84E3F">
        <w:rPr>
          <w:rFonts w:eastAsiaTheme="minorEastAsia"/>
          <w:b/>
          <w:bCs/>
        </w:rPr>
        <w:fldChar w:fldCharType="begin"/>
      </w:r>
      <w:r w:rsidR="00D84E3F" w:rsidRPr="00D84E3F">
        <w:rPr>
          <w:rFonts w:eastAsiaTheme="minorEastAsia"/>
          <w:b/>
          <w:bCs/>
        </w:rPr>
        <w:instrText xml:space="preserve"> REF _Ref184639944 \h </w:instrText>
      </w:r>
      <w:r w:rsidR="00D84E3F">
        <w:rPr>
          <w:rFonts w:eastAsiaTheme="minorEastAsia"/>
          <w:b/>
          <w:bCs/>
        </w:rPr>
        <w:instrText xml:space="preserve"> \* MERGEFORMAT </w:instrText>
      </w:r>
      <w:r w:rsidR="00D84E3F" w:rsidRPr="00D84E3F">
        <w:rPr>
          <w:rFonts w:eastAsiaTheme="minorEastAsia"/>
          <w:b/>
          <w:bCs/>
        </w:rPr>
      </w:r>
      <w:r w:rsidR="00D84E3F" w:rsidRPr="00D84E3F">
        <w:rPr>
          <w:rFonts w:eastAsiaTheme="minorEastAsia"/>
          <w:b/>
          <w:bCs/>
        </w:rPr>
        <w:fldChar w:fldCharType="separate"/>
      </w:r>
      <w:r w:rsidR="00006CDB" w:rsidRPr="00006CDB">
        <w:rPr>
          <w:b/>
          <w:bCs/>
        </w:rPr>
        <w:t>Appendix C: DCLs with 4 character Precision</w:t>
      </w:r>
      <w:r w:rsidR="00D84E3F" w:rsidRPr="00D84E3F">
        <w:rPr>
          <w:rFonts w:eastAsiaTheme="minorEastAsia"/>
          <w:b/>
          <w:bCs/>
        </w:rPr>
        <w:fldChar w:fldCharType="end"/>
      </w:r>
      <w:r>
        <w:rPr>
          <w:rFonts w:eastAsiaTheme="minorEastAsia"/>
        </w:rPr>
        <w:t xml:space="preserve">. </w:t>
      </w:r>
    </w:p>
    <w:p w14:paraId="616B6EEF" w14:textId="6E5DDBC2" w:rsidR="005A2E03" w:rsidRDefault="00000000" w:rsidP="005A2E03">
      <w:pPr>
        <w:rPr>
          <w:iCs/>
        </w:rPr>
      </w:pPr>
      <m:oMath>
        <m:sSub>
          <m:sSubPr>
            <m:ctrlPr>
              <w:rPr>
                <w:rFonts w:ascii="Cambria Math" w:hAnsi="Cambria Math" w:cs="Arial"/>
                <w:i/>
              </w:rPr>
            </m:ctrlPr>
          </m:sSubPr>
          <m:e>
            <m:r>
              <w:rPr>
                <w:rFonts w:ascii="Cambria Math" w:hAnsi="Cambria Math" w:cs="Arial"/>
              </w:rPr>
              <m:t>E</m:t>
            </m:r>
          </m:e>
          <m:sub>
            <m:r>
              <w:rPr>
                <w:rFonts w:ascii="Cambria Math" w:hAnsi="Cambria Math" w:cs="Arial"/>
              </w:rPr>
              <m:t>1</m:t>
            </m:r>
          </m:sub>
        </m:sSub>
        <m:d>
          <m:dPr>
            <m:ctrlPr>
              <w:rPr>
                <w:rFonts w:ascii="Cambria Math" w:hAnsi="Cambria Math" w:cs="Arial"/>
                <w:i/>
              </w:rPr>
            </m:ctrlPr>
          </m:dPr>
          <m:e>
            <m:r>
              <w:rPr>
                <w:rFonts w:ascii="Cambria Math" w:hAnsi="Cambria Math" w:cs="Arial"/>
              </w:rPr>
              <m:t>x</m:t>
            </m:r>
            <m:r>
              <w:rPr>
                <w:rFonts w:ascii="Cambria Math" w:hAnsi="Cambria Math" w:cs="Arial"/>
              </w:rPr>
              <m:t>,</m:t>
            </m:r>
            <m:r>
              <w:rPr>
                <w:rFonts w:ascii="Cambria Math" w:hAnsi="Cambria Math" w:cs="Arial"/>
              </w:rPr>
              <m:t>A</m:t>
            </m:r>
          </m:e>
        </m:d>
        <m:r>
          <w:rPr>
            <w:rFonts w:ascii="Cambria Math" w:hAnsi="Cambria Math" w:cs="Arial"/>
          </w:rPr>
          <m:t xml:space="preserve"> </m:t>
        </m:r>
      </m:oMath>
      <w:r w:rsidR="005A2E03">
        <w:rPr>
          <w:rFonts w:eastAsiaTheme="minorEastAsia"/>
        </w:rPr>
        <w:t xml:space="preserve">is the number of code assignments containing a code with the same initial </w:t>
      </w:r>
      <w:r w:rsidR="00275E1B">
        <w:rPr>
          <w:rFonts w:eastAsiaTheme="minorEastAsia"/>
        </w:rPr>
        <w:t xml:space="preserve">4 </w:t>
      </w:r>
      <w:r w:rsidR="005A2E03">
        <w:rPr>
          <w:rFonts w:eastAsiaTheme="minorEastAsia"/>
        </w:rPr>
        <w:t xml:space="preserve">characters and CDC as </w:t>
      </w:r>
      <m:oMath>
        <m:r>
          <w:rPr>
            <w:rFonts w:ascii="Cambria Math" w:hAnsi="Cambria Math"/>
          </w:rPr>
          <m:t>x</m:t>
        </m:r>
      </m:oMath>
      <w:r w:rsidR="005A2E03">
        <w:rPr>
          <w:rFonts w:eastAsiaTheme="minorEastAsia"/>
        </w:rPr>
        <w:t xml:space="preserve"> appearing </w:t>
      </w:r>
      <w:r w:rsidR="008C05CE">
        <w:rPr>
          <w:rFonts w:eastAsiaTheme="minorEastAsia"/>
        </w:rPr>
        <w:t>i</w:t>
      </w:r>
      <w:r w:rsidR="005A2E03">
        <w:rPr>
          <w:rFonts w:eastAsiaTheme="minorEastAsia"/>
        </w:rPr>
        <w:t xml:space="preserve">n an episode in ADRG </w:t>
      </w:r>
      <m:oMath>
        <m:r>
          <w:rPr>
            <w:rFonts w:ascii="Cambria Math" w:hAnsi="Cambria Math"/>
          </w:rPr>
          <m:t>A</m:t>
        </m:r>
      </m:oMath>
      <w:r w:rsidR="005A2E03">
        <w:rPr>
          <w:rFonts w:eastAsiaTheme="minorEastAsia"/>
        </w:rPr>
        <w:t>.</w:t>
      </w:r>
      <w:r w:rsidR="008871D3">
        <w:rPr>
          <w:i/>
        </w:rPr>
        <w:t xml:space="preserve"> </w:t>
      </w:r>
      <w:r w:rsidR="008871D3">
        <w:rPr>
          <w:iCs/>
        </w:rPr>
        <w:t xml:space="preserve">Order these code assignments from 1 to </w:t>
      </w:r>
      <m:oMath>
        <m:sSub>
          <m:sSubPr>
            <m:ctrlPr>
              <w:rPr>
                <w:rFonts w:ascii="Cambria Math" w:hAnsi="Cambria Math" w:cs="Arial"/>
                <w:i/>
              </w:rPr>
            </m:ctrlPr>
          </m:sSubPr>
          <m:e>
            <m:r>
              <w:rPr>
                <w:rFonts w:ascii="Cambria Math" w:hAnsi="Cambria Math" w:cs="Arial"/>
              </w:rPr>
              <m:t>E</m:t>
            </m:r>
          </m:e>
          <m:sub>
            <m:r>
              <w:rPr>
                <w:rFonts w:ascii="Cambria Math" w:hAnsi="Cambria Math" w:cs="Arial"/>
              </w:rPr>
              <m:t>1</m:t>
            </m:r>
          </m:sub>
        </m:sSub>
        <m:d>
          <m:dPr>
            <m:ctrlPr>
              <w:rPr>
                <w:rFonts w:ascii="Cambria Math" w:hAnsi="Cambria Math" w:cs="Arial"/>
                <w:i/>
              </w:rPr>
            </m:ctrlPr>
          </m:dPr>
          <m:e>
            <m:r>
              <w:rPr>
                <w:rFonts w:ascii="Cambria Math" w:hAnsi="Cambria Math" w:cs="Arial"/>
              </w:rPr>
              <m:t>x</m:t>
            </m:r>
            <m:r>
              <w:rPr>
                <w:rFonts w:ascii="Cambria Math" w:hAnsi="Cambria Math" w:cs="Arial"/>
              </w:rPr>
              <m:t>,</m:t>
            </m:r>
            <m:r>
              <w:rPr>
                <w:rFonts w:ascii="Cambria Math" w:hAnsi="Cambria Math" w:cs="Arial"/>
              </w:rPr>
              <m:t>A</m:t>
            </m:r>
          </m:e>
        </m:d>
      </m:oMath>
      <w:r w:rsidR="008871D3">
        <w:rPr>
          <w:rFonts w:eastAsiaTheme="minorEastAsia"/>
        </w:rPr>
        <w:t xml:space="preserve">. Denote the episode </w:t>
      </w:r>
      <w:r w:rsidR="008871D3" w:rsidRPr="008E7F2C">
        <w:rPr>
          <w:rFonts w:eastAsiaTheme="minorEastAsia"/>
        </w:rPr>
        <w:t xml:space="preserve">containing the </w:t>
      </w:r>
      <m:oMath>
        <m:sSup>
          <m:sSupPr>
            <m:ctrlPr>
              <w:rPr>
                <w:rFonts w:ascii="Cambria Math" w:eastAsiaTheme="minorEastAsia" w:hAnsi="Cambria Math"/>
                <w:i/>
              </w:rPr>
            </m:ctrlPr>
          </m:sSupPr>
          <m:e>
            <m:r>
              <w:rPr>
                <w:rFonts w:ascii="Cambria Math" w:eastAsiaTheme="minorEastAsia" w:hAnsi="Cambria Math"/>
              </w:rPr>
              <m:t>j</m:t>
            </m:r>
          </m:e>
          <m:sup>
            <m:r>
              <w:rPr>
                <w:rFonts w:ascii="Cambria Math" w:eastAsiaTheme="minorEastAsia" w:hAnsi="Cambria Math"/>
              </w:rPr>
              <m:t>t</m:t>
            </m:r>
            <m:r>
              <w:rPr>
                <w:rFonts w:ascii="Cambria Math" w:eastAsiaTheme="minorEastAsia" w:hAnsi="Cambria Math"/>
              </w:rPr>
              <m:t>h</m:t>
            </m:r>
          </m:sup>
        </m:sSup>
      </m:oMath>
      <w:r w:rsidR="008871D3" w:rsidRPr="008E7F2C">
        <w:rPr>
          <w:rFonts w:eastAsiaTheme="minorEastAsia"/>
        </w:rPr>
        <w:t xml:space="preserve"> code assignment by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1,</m:t>
            </m:r>
            <m:r>
              <w:rPr>
                <w:rFonts w:ascii="Cambria Math" w:eastAsiaTheme="minorEastAsia" w:hAnsi="Cambria Math"/>
              </w:rPr>
              <m:t>j</m:t>
            </m:r>
          </m:sub>
        </m:sSub>
      </m:oMath>
      <w:r w:rsidR="008871D3" w:rsidRPr="008E7F2C">
        <w:rPr>
          <w:rFonts w:eastAsiaTheme="minorEastAsia"/>
        </w:rPr>
        <w:t xml:space="preserve">. Let the cost of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1,</m:t>
            </m:r>
            <m:r>
              <w:rPr>
                <w:rFonts w:ascii="Cambria Math" w:eastAsiaTheme="minorEastAsia" w:hAnsi="Cambria Math"/>
              </w:rPr>
              <m:t>j</m:t>
            </m:r>
          </m:sub>
        </m:sSub>
      </m:oMath>
      <w:r w:rsidR="008871D3" w:rsidRPr="008E7F2C">
        <w:rPr>
          <w:rFonts w:eastAsiaTheme="minorEastAsia"/>
        </w:rPr>
        <w:t xml:space="preserve"> be denoted </w:t>
      </w:r>
      <m:oMath>
        <m:r>
          <w:rPr>
            <w:rFonts w:ascii="Cambria Math" w:hAnsi="Cambria Math" w:cs="Arial"/>
          </w:rPr>
          <m:t>cos</m:t>
        </m:r>
        <m:sSub>
          <m:sSubPr>
            <m:ctrlPr>
              <w:rPr>
                <w:rFonts w:ascii="Cambria Math" w:eastAsia="Times New Roman" w:hAnsi="Cambria Math" w:cs="Arial"/>
                <w:i/>
                <w:lang w:eastAsia="en-AU"/>
              </w:rPr>
            </m:ctrlPr>
          </m:sSubPr>
          <m:e>
            <m:r>
              <w:rPr>
                <w:rFonts w:ascii="Cambria Math" w:hAnsi="Cambria Math" w:cs="Arial"/>
              </w:rPr>
              <m:t>t</m:t>
            </m:r>
            <m:ctrlPr>
              <w:rPr>
                <w:rFonts w:ascii="Cambria Math" w:hAnsi="Cambria Math" w:cs="Arial"/>
                <w:i/>
              </w:rPr>
            </m:ctrlPr>
          </m:e>
          <m:sub>
            <m:r>
              <w:rPr>
                <w:rFonts w:ascii="Cambria Math" w:hAnsi="Cambria Math" w:cs="Arial"/>
              </w:rPr>
              <m:t>1,</m:t>
            </m:r>
            <m:r>
              <w:rPr>
                <w:rFonts w:ascii="Cambria Math" w:hAnsi="Cambria Math" w:cs="Arial"/>
              </w:rPr>
              <m:t>j</m:t>
            </m:r>
          </m:sub>
        </m:sSub>
      </m:oMath>
      <w:r w:rsidR="008871D3" w:rsidRPr="008E7F2C">
        <w:rPr>
          <w:rFonts w:eastAsiaTheme="minorEastAsia"/>
          <w:lang w:eastAsia="en-AU"/>
        </w:rPr>
        <w:t xml:space="preserve"> and the number of in-scope</w:t>
      </w:r>
      <w:r w:rsidR="00BF248D" w:rsidRPr="008E7F2C">
        <w:rPr>
          <w:rFonts w:eastAsiaTheme="minorEastAsia"/>
          <w:lang w:eastAsia="en-AU"/>
        </w:rPr>
        <w:t xml:space="preserve"> additional</w:t>
      </w:r>
      <w:r w:rsidR="008871D3">
        <w:rPr>
          <w:rFonts w:eastAsiaTheme="minorEastAsia"/>
          <w:lang w:eastAsia="en-AU"/>
        </w:rPr>
        <w:t xml:space="preserve"> diagnosis codes on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1,</m:t>
            </m:r>
            <m:r>
              <w:rPr>
                <w:rFonts w:ascii="Cambria Math" w:eastAsiaTheme="minorEastAsia" w:hAnsi="Cambria Math"/>
              </w:rPr>
              <m:t>j</m:t>
            </m:r>
          </m:sub>
        </m:sSub>
      </m:oMath>
      <w:r w:rsidR="008871D3">
        <w:rPr>
          <w:rFonts w:eastAsiaTheme="minorEastAsia"/>
        </w:rPr>
        <w:t xml:space="preserve"> be denoted </w:t>
      </w:r>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1,</m:t>
            </m:r>
            <m:r>
              <w:rPr>
                <w:rFonts w:ascii="Cambria Math" w:eastAsiaTheme="minorEastAsia" w:hAnsi="Cambria Math"/>
              </w:rPr>
              <m:t>j</m:t>
            </m:r>
          </m:sub>
        </m:sSub>
      </m:oMath>
      <w:r w:rsidR="008871D3">
        <w:rPr>
          <w:iCs/>
        </w:rPr>
        <w:t xml:space="preserve">. </w:t>
      </w:r>
      <w:r w:rsidR="005A2E03">
        <w:rPr>
          <w:iCs/>
        </w:rPr>
        <w:t>Define</w:t>
      </w:r>
    </w:p>
    <w:p w14:paraId="718BB8F0" w14:textId="53EA67F7" w:rsidR="005A2E03" w:rsidRPr="00FD2210" w:rsidRDefault="005A2E03" w:rsidP="005A2E03">
      <w:pPr>
        <w:rPr>
          <w:iCs/>
          <w:u w:val="single"/>
        </w:rPr>
      </w:pPr>
      <m:oMathPara>
        <m:oMath>
          <m:r>
            <w:rPr>
              <w:rFonts w:ascii="Cambria Math" w:hAnsi="Cambria Math"/>
            </w:rPr>
            <m:t>DC</m:t>
          </m:r>
          <m:sSub>
            <m:sSubPr>
              <m:ctrlPr>
                <w:rPr>
                  <w:rFonts w:ascii="Cambria Math" w:hAnsi="Cambria Math"/>
                  <w:i/>
                </w:rPr>
              </m:ctrlPr>
            </m:sSubPr>
            <m:e>
              <m:r>
                <w:rPr>
                  <w:rFonts w:ascii="Cambria Math" w:hAnsi="Cambria Math"/>
                </w:rPr>
                <m:t>L</m:t>
              </m:r>
            </m:e>
            <m:sub>
              <m:r>
                <w:rPr>
                  <w:rFonts w:ascii="Cambria Math" w:hAnsi="Cambria Math"/>
                </w:rPr>
                <m:t>1</m:t>
              </m:r>
            </m:sub>
          </m:sSub>
          <m:d>
            <m:dPr>
              <m:ctrlPr>
                <w:rPr>
                  <w:rFonts w:ascii="Cambria Math" w:hAnsi="Cambria Math"/>
                  <w:i/>
                </w:rPr>
              </m:ctrlPr>
            </m:dPr>
            <m:e>
              <m:r>
                <w:rPr>
                  <w:rFonts w:ascii="Cambria Math" w:hAnsi="Cambria Math"/>
                </w:rPr>
                <m:t>x,A</m:t>
              </m:r>
            </m:e>
          </m:d>
          <m:r>
            <w:rPr>
              <w:rFonts w:ascii="Cambria Math" w:hAnsi="Cambria Math"/>
            </w:rPr>
            <m:t>=</m:t>
          </m:r>
          <m:f>
            <m:fPr>
              <m:ctrlPr>
                <w:rPr>
                  <w:rFonts w:ascii="Cambria Math" w:eastAsia="Times New Roman" w:hAnsi="Cambria Math" w:cs="Arial"/>
                  <w:i/>
                  <w:lang w:eastAsia="en-AU"/>
                </w:rPr>
              </m:ctrlPr>
            </m:fPr>
            <m:num>
              <m:nary>
                <m:naryPr>
                  <m:chr m:val="∑"/>
                  <m:limLoc m:val="undOvr"/>
                  <m:ctrlPr>
                    <w:rPr>
                      <w:rFonts w:ascii="Cambria Math" w:eastAsia="Times New Roman" w:hAnsi="Cambria Math" w:cs="Arial"/>
                      <w:i/>
                      <w:lang w:eastAsia="en-AU"/>
                    </w:rPr>
                  </m:ctrlPr>
                </m:naryPr>
                <m:sub>
                  <m:r>
                    <w:rPr>
                      <w:rFonts w:ascii="Cambria Math" w:hAnsi="Cambria Math" w:cs="Arial"/>
                    </w:rPr>
                    <m:t>j=1</m:t>
                  </m:r>
                </m:sub>
                <m:sup>
                  <m:sSub>
                    <m:sSubPr>
                      <m:ctrlPr>
                        <w:rPr>
                          <w:rFonts w:ascii="Cambria Math" w:hAnsi="Cambria Math" w:cs="Arial"/>
                          <w:i/>
                        </w:rPr>
                      </m:ctrlPr>
                    </m:sSubPr>
                    <m:e>
                      <m:r>
                        <w:rPr>
                          <w:rFonts w:ascii="Cambria Math" w:hAnsi="Cambria Math" w:cs="Arial"/>
                        </w:rPr>
                        <m:t>E</m:t>
                      </m:r>
                    </m:e>
                    <m:sub>
                      <m:r>
                        <w:rPr>
                          <w:rFonts w:ascii="Cambria Math" w:hAnsi="Cambria Math" w:cs="Arial"/>
                        </w:rPr>
                        <m:t>1</m:t>
                      </m:r>
                    </m:sub>
                  </m:sSub>
                  <m:r>
                    <w:rPr>
                      <w:rFonts w:ascii="Cambria Math" w:hAnsi="Cambria Math" w:cs="Arial"/>
                    </w:rPr>
                    <m:t>(x,A)</m:t>
                  </m:r>
                </m:sup>
                <m:e>
                  <m:d>
                    <m:dPr>
                      <m:ctrlPr>
                        <w:rPr>
                          <w:rFonts w:ascii="Cambria Math" w:eastAsia="Times New Roman" w:hAnsi="Cambria Math" w:cs="Arial"/>
                          <w:i/>
                          <w:lang w:eastAsia="en-AU"/>
                        </w:rPr>
                      </m:ctrlPr>
                    </m:dPr>
                    <m:e>
                      <m:func>
                        <m:funcPr>
                          <m:ctrlPr>
                            <w:rPr>
                              <w:rFonts w:ascii="Cambria Math" w:eastAsia="Times New Roman" w:hAnsi="Cambria Math" w:cs="Arial"/>
                              <w:i/>
                              <w:lang w:eastAsia="en-AU"/>
                            </w:rPr>
                          </m:ctrlPr>
                        </m:funcPr>
                        <m:fName>
                          <m:r>
                            <m:rPr>
                              <m:sty m:val="p"/>
                            </m:rPr>
                            <w:rPr>
                              <w:rFonts w:ascii="Cambria Math" w:eastAsia="Times New Roman" w:hAnsi="Cambria Math" w:cs="Arial"/>
                            </w:rPr>
                            <m:t>ln</m:t>
                          </m:r>
                        </m:fName>
                        <m:e>
                          <m:d>
                            <m:dPr>
                              <m:ctrlPr>
                                <w:rPr>
                                  <w:rFonts w:ascii="Cambria Math" w:eastAsia="Times New Roman" w:hAnsi="Cambria Math" w:cs="Arial"/>
                                  <w:i/>
                                  <w:lang w:eastAsia="en-AU"/>
                                </w:rPr>
                              </m:ctrlPr>
                            </m:dPr>
                            <m:e>
                              <m:r>
                                <m:rPr>
                                  <m:sty m:val="p"/>
                                </m:rPr>
                                <w:rPr>
                                  <w:rFonts w:ascii="Cambria Math" w:hAnsi="Cambria Math" w:cs="Arial"/>
                                </w:rPr>
                                <m:t>cos</m:t>
                              </m:r>
                              <m:sSub>
                                <m:sSubPr>
                                  <m:ctrlPr>
                                    <w:rPr>
                                      <w:rFonts w:ascii="Cambria Math" w:eastAsia="Times New Roman" w:hAnsi="Cambria Math" w:cs="Arial"/>
                                      <w:i/>
                                      <w:lang w:eastAsia="en-AU"/>
                                    </w:rPr>
                                  </m:ctrlPr>
                                </m:sSubPr>
                                <m:e>
                                  <m:r>
                                    <m:rPr>
                                      <m:sty m:val="p"/>
                                    </m:rPr>
                                    <w:rPr>
                                      <w:rFonts w:ascii="Cambria Math" w:hAnsi="Cambria Math" w:cs="Arial"/>
                                    </w:rPr>
                                    <m:t>t</m:t>
                                  </m:r>
                                  <m:ctrlPr>
                                    <w:rPr>
                                      <w:rFonts w:ascii="Cambria Math" w:hAnsi="Cambria Math" w:cs="Arial"/>
                                      <w:i/>
                                    </w:rPr>
                                  </m:ctrlPr>
                                </m:e>
                                <m:sub>
                                  <m:r>
                                    <w:rPr>
                                      <w:rFonts w:ascii="Cambria Math" w:hAnsi="Cambria Math" w:cs="Arial"/>
                                    </w:rPr>
                                    <m:t>1,j</m:t>
                                  </m:r>
                                </m:sub>
                              </m:sSub>
                            </m:e>
                          </m:d>
                        </m:e>
                      </m:func>
                      <m:r>
                        <w:rPr>
                          <w:rFonts w:ascii="Cambria Math" w:hAnsi="Cambria Math" w:cs="Arial"/>
                        </w:rPr>
                        <m:t>-</m:t>
                      </m:r>
                      <m:func>
                        <m:funcPr>
                          <m:ctrlPr>
                            <w:rPr>
                              <w:rFonts w:ascii="Cambria Math" w:eastAsia="Times New Roman" w:hAnsi="Cambria Math" w:cs="Arial"/>
                              <w:i/>
                              <w:lang w:eastAsia="en-AU"/>
                            </w:rPr>
                          </m:ctrlPr>
                        </m:funcPr>
                        <m:fName>
                          <m:r>
                            <m:rPr>
                              <m:sty m:val="p"/>
                            </m:rPr>
                            <w:rPr>
                              <w:rFonts w:ascii="Cambria Math" w:eastAsia="Times New Roman" w:hAnsi="Cambria Math" w:cs="Arial"/>
                            </w:rPr>
                            <m:t>ln</m:t>
                          </m:r>
                        </m:fName>
                        <m:e>
                          <m:d>
                            <m:dPr>
                              <m:ctrlPr>
                                <w:rPr>
                                  <w:rFonts w:ascii="Cambria Math" w:eastAsia="Times New Roman" w:hAnsi="Cambria Math" w:cs="Arial"/>
                                  <w:i/>
                                  <w:lang w:eastAsia="en-AU"/>
                                </w:rPr>
                              </m:ctrlPr>
                            </m:dPr>
                            <m:e>
                              <m:r>
                                <w:rPr>
                                  <w:rFonts w:ascii="Cambria Math" w:hAnsi="Cambria Math" w:cs="Arial"/>
                                </w:rPr>
                                <m:t>p</m:t>
                              </m:r>
                              <m:d>
                                <m:dPr>
                                  <m:ctrlPr>
                                    <w:rPr>
                                      <w:rFonts w:ascii="Cambria Math" w:eastAsia="Times New Roman" w:hAnsi="Cambria Math" w:cs="Arial"/>
                                      <w:i/>
                                      <w:lang w:eastAsia="en-AU"/>
                                    </w:rPr>
                                  </m:ctrlPr>
                                </m:dPr>
                                <m:e>
                                  <m:sSub>
                                    <m:sSubPr>
                                      <m:ctrlPr>
                                        <w:rPr>
                                          <w:rFonts w:ascii="Cambria Math" w:eastAsia="Times New Roman" w:hAnsi="Cambria Math" w:cs="Arial"/>
                                          <w:i/>
                                          <w:lang w:eastAsia="en-AU"/>
                                        </w:rPr>
                                      </m:ctrlPr>
                                    </m:sSubPr>
                                    <m:e>
                                      <m:r>
                                        <w:rPr>
                                          <w:rFonts w:ascii="Cambria Math" w:hAnsi="Cambria Math" w:cs="Arial"/>
                                        </w:rPr>
                                        <m:t>d</m:t>
                                      </m:r>
                                      <m:ctrlPr>
                                        <w:rPr>
                                          <w:rFonts w:ascii="Cambria Math" w:hAnsi="Cambria Math" w:cs="Arial"/>
                                          <w:i/>
                                        </w:rPr>
                                      </m:ctrlPr>
                                    </m:e>
                                    <m:sub>
                                      <m:r>
                                        <w:rPr>
                                          <w:rFonts w:ascii="Cambria Math" w:hAnsi="Cambria Math" w:cs="Arial"/>
                                        </w:rPr>
                                        <m:t>1,j</m:t>
                                      </m:r>
                                    </m:sub>
                                  </m:sSub>
                                  <m:r>
                                    <w:rPr>
                                      <w:rFonts w:ascii="Cambria Math" w:hAnsi="Cambria Math" w:cs="Arial"/>
                                    </w:rPr>
                                    <m:t>-1,A</m:t>
                                  </m:r>
                                </m:e>
                              </m:d>
                            </m:e>
                          </m:d>
                        </m:e>
                      </m:func>
                    </m:e>
                  </m:d>
                </m:e>
              </m:nary>
            </m:num>
            <m:den>
              <m:sSub>
                <m:sSubPr>
                  <m:ctrlPr>
                    <w:rPr>
                      <w:rFonts w:ascii="Cambria Math" w:hAnsi="Cambria Math" w:cs="Arial"/>
                      <w:i/>
                    </w:rPr>
                  </m:ctrlPr>
                </m:sSubPr>
                <m:e>
                  <m:r>
                    <w:rPr>
                      <w:rFonts w:ascii="Cambria Math" w:hAnsi="Cambria Math" w:cs="Arial"/>
                    </w:rPr>
                    <m:t>E</m:t>
                  </m:r>
                </m:e>
                <m:sub>
                  <m:r>
                    <w:rPr>
                      <w:rFonts w:ascii="Cambria Math" w:hAnsi="Cambria Math" w:cs="Arial"/>
                    </w:rPr>
                    <m:t>1</m:t>
                  </m:r>
                </m:sub>
              </m:sSub>
              <m:r>
                <w:rPr>
                  <w:rFonts w:ascii="Cambria Math" w:hAnsi="Cambria Math" w:cs="Arial"/>
                </w:rPr>
                <m:t>(x,A)</m:t>
              </m:r>
            </m:den>
          </m:f>
        </m:oMath>
      </m:oMathPara>
    </w:p>
    <w:p w14:paraId="5923C8F7" w14:textId="56B730BE" w:rsidR="005A2E03" w:rsidRDefault="005A2E03" w:rsidP="003A2009">
      <w:pPr>
        <w:rPr>
          <w:u w:val="single"/>
        </w:rPr>
      </w:pPr>
      <w:r w:rsidRPr="0056455E">
        <w:t xml:space="preserve">To determine whether </w:t>
      </w:r>
      <m:oMath>
        <m:r>
          <w:rPr>
            <w:rFonts w:ascii="Cambria Math" w:hAnsi="Cambria Math"/>
          </w:rPr>
          <m:t>DC</m:t>
        </m:r>
        <m:sSub>
          <m:sSubPr>
            <m:ctrlPr>
              <w:rPr>
                <w:rFonts w:ascii="Cambria Math" w:hAnsi="Cambria Math"/>
                <w:i/>
              </w:rPr>
            </m:ctrlPr>
          </m:sSubPr>
          <m:e>
            <m:r>
              <w:rPr>
                <w:rFonts w:ascii="Cambria Math" w:hAnsi="Cambria Math"/>
              </w:rPr>
              <m:t>L</m:t>
            </m:r>
          </m:e>
          <m:sub>
            <m:r>
              <w:rPr>
                <w:rFonts w:ascii="Cambria Math" w:hAnsi="Cambria Math"/>
              </w:rPr>
              <m:t>1</m:t>
            </m:r>
          </m:sub>
        </m:sSub>
        <m:d>
          <m:dPr>
            <m:ctrlPr>
              <w:rPr>
                <w:rFonts w:ascii="Cambria Math" w:hAnsi="Cambria Math"/>
                <w:i/>
              </w:rPr>
            </m:ctrlPr>
          </m:dPr>
          <m:e>
            <m:r>
              <w:rPr>
                <w:rFonts w:ascii="Cambria Math" w:hAnsi="Cambria Math"/>
              </w:rPr>
              <m:t>x,A</m:t>
            </m:r>
          </m:e>
        </m:d>
      </m:oMath>
      <w:r>
        <w:rPr>
          <w:rFonts w:eastAsiaTheme="minorEastAsia"/>
        </w:rPr>
        <w:t xml:space="preserve"> is used in AR-DRG V12.0, proceed to the second precision level.</w:t>
      </w:r>
    </w:p>
    <w:p w14:paraId="5973489C" w14:textId="77777777" w:rsidR="00275E1B" w:rsidRDefault="00275E1B">
      <w:pPr>
        <w:spacing w:line="259" w:lineRule="auto"/>
        <w:rPr>
          <w:u w:val="single"/>
        </w:rPr>
      </w:pPr>
      <w:r>
        <w:rPr>
          <w:u w:val="single"/>
        </w:rPr>
        <w:br w:type="page"/>
      </w:r>
    </w:p>
    <w:p w14:paraId="0302A9DA" w14:textId="63282659" w:rsidR="005A2E03" w:rsidRDefault="00F72F8F" w:rsidP="003A2009">
      <w:pPr>
        <w:rPr>
          <w:i/>
        </w:rPr>
      </w:pPr>
      <w:r>
        <w:rPr>
          <w:u w:val="single"/>
        </w:rPr>
        <w:t>S</w:t>
      </w:r>
      <w:r w:rsidR="005A2E03">
        <w:rPr>
          <w:u w:val="single"/>
        </w:rPr>
        <w:t>econd</w:t>
      </w:r>
      <w:r w:rsidR="0023544F" w:rsidRPr="00BC28A9">
        <w:rPr>
          <w:u w:val="single"/>
        </w:rPr>
        <w:t xml:space="preserve"> precision level</w:t>
      </w:r>
      <w:r w:rsidR="0023544F" w:rsidRPr="00BC28A9">
        <w:rPr>
          <w:i/>
        </w:rPr>
        <w:t xml:space="preserve">: </w:t>
      </w:r>
    </w:p>
    <w:p w14:paraId="5D8BFB74" w14:textId="6750E225" w:rsidR="008871D3" w:rsidRDefault="00000000" w:rsidP="003A2009">
      <w:pPr>
        <w:rPr>
          <w:iCs/>
        </w:rPr>
      </w:pPr>
      <m:oMath>
        <m:sSub>
          <m:sSubPr>
            <m:ctrlPr>
              <w:rPr>
                <w:rFonts w:ascii="Cambria Math" w:hAnsi="Cambria Math" w:cs="Arial"/>
                <w:i/>
              </w:rPr>
            </m:ctrlPr>
          </m:sSubPr>
          <m:e>
            <m:r>
              <w:rPr>
                <w:rFonts w:ascii="Cambria Math" w:hAnsi="Cambria Math" w:cs="Arial"/>
              </w:rPr>
              <m:t>E</m:t>
            </m:r>
          </m:e>
          <m:sub>
            <m:r>
              <w:rPr>
                <w:rFonts w:ascii="Cambria Math" w:hAnsi="Cambria Math" w:cs="Arial"/>
              </w:rPr>
              <m:t>2</m:t>
            </m:r>
          </m:sub>
        </m:sSub>
        <m:d>
          <m:dPr>
            <m:ctrlPr>
              <w:rPr>
                <w:rFonts w:ascii="Cambria Math" w:hAnsi="Cambria Math" w:cs="Arial"/>
                <w:i/>
              </w:rPr>
            </m:ctrlPr>
          </m:dPr>
          <m:e>
            <m:r>
              <w:rPr>
                <w:rFonts w:ascii="Cambria Math" w:hAnsi="Cambria Math" w:cs="Arial"/>
              </w:rPr>
              <m:t>x</m:t>
            </m:r>
            <m:r>
              <w:rPr>
                <w:rFonts w:ascii="Cambria Math" w:hAnsi="Cambria Math" w:cs="Arial"/>
              </w:rPr>
              <m:t>,</m:t>
            </m:r>
            <m:r>
              <w:rPr>
                <w:rFonts w:ascii="Cambria Math" w:hAnsi="Cambria Math" w:cs="Arial"/>
              </w:rPr>
              <m:t>A</m:t>
            </m:r>
          </m:e>
        </m:d>
      </m:oMath>
      <w:r w:rsidR="005A2E03">
        <w:rPr>
          <w:rFonts w:eastAsiaTheme="minorEastAsia"/>
        </w:rPr>
        <w:t xml:space="preserve"> is the number of code assignments containing a code with the same initial </w:t>
      </w:r>
      <w:r w:rsidR="00275E1B">
        <w:rPr>
          <w:rFonts w:eastAsiaTheme="minorEastAsia"/>
        </w:rPr>
        <w:t xml:space="preserve">3 </w:t>
      </w:r>
      <w:r w:rsidR="005A2E03">
        <w:rPr>
          <w:rFonts w:eastAsiaTheme="minorEastAsia"/>
        </w:rPr>
        <w:t xml:space="preserve">characters and CDC as </w:t>
      </w:r>
      <m:oMath>
        <m:r>
          <w:rPr>
            <w:rFonts w:ascii="Cambria Math" w:hAnsi="Cambria Math"/>
          </w:rPr>
          <m:t>x</m:t>
        </m:r>
      </m:oMath>
      <w:r w:rsidR="005A2E03">
        <w:rPr>
          <w:rFonts w:eastAsiaTheme="minorEastAsia"/>
        </w:rPr>
        <w:t xml:space="preserve"> appearing on an episode in ADRG </w:t>
      </w:r>
      <m:oMath>
        <m:r>
          <w:rPr>
            <w:rFonts w:ascii="Cambria Math" w:hAnsi="Cambria Math"/>
          </w:rPr>
          <m:t>A</m:t>
        </m:r>
      </m:oMath>
      <w:r w:rsidR="005A2E03">
        <w:rPr>
          <w:rFonts w:eastAsiaTheme="minorEastAsia"/>
        </w:rPr>
        <w:t>.</w:t>
      </w:r>
      <w:r w:rsidR="0023544F" w:rsidRPr="00BC28A9">
        <w:rPr>
          <w:i/>
        </w:rPr>
        <w:t xml:space="preserve"> </w:t>
      </w:r>
      <w:r w:rsidR="008871D3">
        <w:rPr>
          <w:iCs/>
        </w:rPr>
        <w:t xml:space="preserve">Order these code assignments from 1 to </w:t>
      </w:r>
      <m:oMath>
        <m:sSub>
          <m:sSubPr>
            <m:ctrlPr>
              <w:rPr>
                <w:rFonts w:ascii="Cambria Math" w:hAnsi="Cambria Math" w:cs="Arial"/>
                <w:i/>
              </w:rPr>
            </m:ctrlPr>
          </m:sSubPr>
          <m:e>
            <m:r>
              <w:rPr>
                <w:rFonts w:ascii="Cambria Math" w:hAnsi="Cambria Math" w:cs="Arial"/>
              </w:rPr>
              <m:t>E</m:t>
            </m:r>
          </m:e>
          <m:sub>
            <m:r>
              <w:rPr>
                <w:rFonts w:ascii="Cambria Math" w:hAnsi="Cambria Math" w:cs="Arial"/>
              </w:rPr>
              <m:t>2</m:t>
            </m:r>
          </m:sub>
        </m:sSub>
        <m:d>
          <m:dPr>
            <m:ctrlPr>
              <w:rPr>
                <w:rFonts w:ascii="Cambria Math" w:hAnsi="Cambria Math" w:cs="Arial"/>
                <w:i/>
              </w:rPr>
            </m:ctrlPr>
          </m:dPr>
          <m:e>
            <m:r>
              <w:rPr>
                <w:rFonts w:ascii="Cambria Math" w:hAnsi="Cambria Math" w:cs="Arial"/>
              </w:rPr>
              <m:t>x</m:t>
            </m:r>
            <m:r>
              <w:rPr>
                <w:rFonts w:ascii="Cambria Math" w:hAnsi="Cambria Math" w:cs="Arial"/>
              </w:rPr>
              <m:t>,</m:t>
            </m:r>
            <m:r>
              <w:rPr>
                <w:rFonts w:ascii="Cambria Math" w:hAnsi="Cambria Math" w:cs="Arial"/>
              </w:rPr>
              <m:t>A</m:t>
            </m:r>
          </m:e>
        </m:d>
      </m:oMath>
      <w:r w:rsidR="008871D3">
        <w:rPr>
          <w:rFonts w:eastAsiaTheme="minorEastAsia"/>
        </w:rPr>
        <w:t xml:space="preserve">. Denote the episode containing the </w:t>
      </w:r>
      <m:oMath>
        <m:sSup>
          <m:sSupPr>
            <m:ctrlPr>
              <w:rPr>
                <w:rFonts w:ascii="Cambria Math" w:eastAsiaTheme="minorEastAsia" w:hAnsi="Cambria Math"/>
                <w:i/>
              </w:rPr>
            </m:ctrlPr>
          </m:sSupPr>
          <m:e>
            <m:r>
              <w:rPr>
                <w:rFonts w:ascii="Cambria Math" w:eastAsiaTheme="minorEastAsia" w:hAnsi="Cambria Math"/>
              </w:rPr>
              <m:t>j</m:t>
            </m:r>
          </m:e>
          <m:sup>
            <m:r>
              <w:rPr>
                <w:rFonts w:ascii="Cambria Math" w:eastAsiaTheme="minorEastAsia" w:hAnsi="Cambria Math"/>
              </w:rPr>
              <m:t>t</m:t>
            </m:r>
            <m:r>
              <w:rPr>
                <w:rFonts w:ascii="Cambria Math" w:eastAsiaTheme="minorEastAsia" w:hAnsi="Cambria Math"/>
              </w:rPr>
              <m:t>h</m:t>
            </m:r>
          </m:sup>
        </m:sSup>
      </m:oMath>
      <w:r w:rsidR="008871D3">
        <w:rPr>
          <w:rFonts w:eastAsiaTheme="minorEastAsia"/>
        </w:rPr>
        <w:t xml:space="preserve"> code assignment by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2,</m:t>
            </m:r>
            <m:r>
              <w:rPr>
                <w:rFonts w:ascii="Cambria Math" w:eastAsiaTheme="minorEastAsia" w:hAnsi="Cambria Math"/>
              </w:rPr>
              <m:t>j</m:t>
            </m:r>
          </m:sub>
        </m:sSub>
      </m:oMath>
      <w:r w:rsidR="008871D3">
        <w:rPr>
          <w:rFonts w:eastAsiaTheme="minorEastAsia"/>
        </w:rPr>
        <w:t xml:space="preserve">. Let the cost of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2,</m:t>
            </m:r>
            <m:r>
              <w:rPr>
                <w:rFonts w:ascii="Cambria Math" w:eastAsiaTheme="minorEastAsia" w:hAnsi="Cambria Math"/>
              </w:rPr>
              <m:t>j</m:t>
            </m:r>
          </m:sub>
        </m:sSub>
      </m:oMath>
      <w:r w:rsidR="008871D3">
        <w:rPr>
          <w:rFonts w:eastAsiaTheme="minorEastAsia"/>
        </w:rPr>
        <w:t xml:space="preserve"> be denoted </w:t>
      </w:r>
      <m:oMath>
        <m:r>
          <w:rPr>
            <w:rFonts w:ascii="Cambria Math" w:hAnsi="Cambria Math" w:cs="Arial"/>
          </w:rPr>
          <m:t>cos</m:t>
        </m:r>
        <m:sSub>
          <m:sSubPr>
            <m:ctrlPr>
              <w:rPr>
                <w:rFonts w:ascii="Cambria Math" w:eastAsia="Times New Roman" w:hAnsi="Cambria Math" w:cs="Arial"/>
                <w:i/>
                <w:lang w:eastAsia="en-AU"/>
              </w:rPr>
            </m:ctrlPr>
          </m:sSubPr>
          <m:e>
            <m:r>
              <w:rPr>
                <w:rFonts w:ascii="Cambria Math" w:hAnsi="Cambria Math" w:cs="Arial"/>
              </w:rPr>
              <m:t>t</m:t>
            </m:r>
            <m:ctrlPr>
              <w:rPr>
                <w:rFonts w:ascii="Cambria Math" w:hAnsi="Cambria Math" w:cs="Arial"/>
                <w:i/>
              </w:rPr>
            </m:ctrlPr>
          </m:e>
          <m:sub>
            <m:r>
              <w:rPr>
                <w:rFonts w:ascii="Cambria Math" w:hAnsi="Cambria Math" w:cs="Arial"/>
              </w:rPr>
              <m:t>2,</m:t>
            </m:r>
            <m:r>
              <w:rPr>
                <w:rFonts w:ascii="Cambria Math" w:hAnsi="Cambria Math" w:cs="Arial"/>
              </w:rPr>
              <m:t>j</m:t>
            </m:r>
          </m:sub>
        </m:sSub>
      </m:oMath>
      <w:r w:rsidR="008871D3">
        <w:rPr>
          <w:rFonts w:eastAsiaTheme="minorEastAsia"/>
          <w:lang w:eastAsia="en-AU"/>
        </w:rPr>
        <w:t xml:space="preserve"> and the number of in-scope </w:t>
      </w:r>
      <w:r w:rsidR="00542319" w:rsidRPr="00C9712D">
        <w:rPr>
          <w:rFonts w:eastAsiaTheme="minorEastAsia"/>
          <w:lang w:eastAsia="en-AU"/>
        </w:rPr>
        <w:t>additional</w:t>
      </w:r>
      <w:r w:rsidR="00542319">
        <w:rPr>
          <w:rFonts w:eastAsiaTheme="minorEastAsia"/>
          <w:lang w:eastAsia="en-AU"/>
        </w:rPr>
        <w:t xml:space="preserve"> </w:t>
      </w:r>
      <w:r w:rsidR="008871D3">
        <w:rPr>
          <w:rFonts w:eastAsiaTheme="minorEastAsia"/>
          <w:lang w:eastAsia="en-AU"/>
        </w:rPr>
        <w:t xml:space="preserve">diagnosis codes on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2,</m:t>
            </m:r>
            <m:r>
              <w:rPr>
                <w:rFonts w:ascii="Cambria Math" w:eastAsiaTheme="minorEastAsia" w:hAnsi="Cambria Math"/>
              </w:rPr>
              <m:t>j</m:t>
            </m:r>
          </m:sub>
        </m:sSub>
      </m:oMath>
      <w:r w:rsidR="008871D3">
        <w:rPr>
          <w:rFonts w:eastAsiaTheme="minorEastAsia"/>
        </w:rPr>
        <w:t xml:space="preserve"> be denoted </w:t>
      </w:r>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m:t>
            </m:r>
            <m:r>
              <w:rPr>
                <w:rFonts w:ascii="Cambria Math" w:eastAsiaTheme="minorEastAsia" w:hAnsi="Cambria Math"/>
              </w:rPr>
              <m:t>j</m:t>
            </m:r>
          </m:sub>
        </m:sSub>
      </m:oMath>
      <w:r w:rsidR="008871D3">
        <w:rPr>
          <w:iCs/>
        </w:rPr>
        <w:t xml:space="preserve">. </w:t>
      </w:r>
    </w:p>
    <w:p w14:paraId="2BA3EFC9" w14:textId="19BDC1FB" w:rsidR="000E7614" w:rsidRPr="00062BDB" w:rsidRDefault="002D27F0" w:rsidP="00D50A33">
      <w:pPr>
        <w:pStyle w:val="ListParagraph"/>
        <w:numPr>
          <w:ilvl w:val="0"/>
          <w:numId w:val="21"/>
        </w:numPr>
        <w:contextualSpacing w:val="0"/>
        <w:rPr>
          <w:iCs/>
        </w:rPr>
      </w:pPr>
      <w:r w:rsidRPr="00BC28A9">
        <w:t>If</w:t>
      </w:r>
      <w:r>
        <w:t xml:space="preserve"> </w:t>
      </w:r>
      <m:oMath>
        <m:r>
          <w:rPr>
            <w:rFonts w:ascii="Cambria Math" w:hAnsi="Cambria Math"/>
          </w:rPr>
          <m:t>x</m:t>
        </m:r>
      </m:oMath>
      <w:r>
        <w:rPr>
          <w:rFonts w:eastAsiaTheme="minorEastAsia"/>
        </w:rPr>
        <w:t xml:space="preserve"> is listed in </w:t>
      </w:r>
      <w:r w:rsidRPr="00D84E3F">
        <w:rPr>
          <w:rFonts w:eastAsiaTheme="minorEastAsia"/>
          <w:b/>
          <w:bCs/>
        </w:rPr>
        <w:fldChar w:fldCharType="begin"/>
      </w:r>
      <w:r w:rsidRPr="00D84E3F">
        <w:rPr>
          <w:rFonts w:eastAsiaTheme="minorEastAsia"/>
          <w:b/>
          <w:bCs/>
        </w:rPr>
        <w:instrText xml:space="preserve"> REF _Ref184639944 \h </w:instrText>
      </w:r>
      <w:r>
        <w:rPr>
          <w:rFonts w:eastAsiaTheme="minorEastAsia"/>
          <w:b/>
          <w:bCs/>
        </w:rPr>
        <w:instrText xml:space="preserve"> \* MERGEFORMAT </w:instrText>
      </w:r>
      <w:r w:rsidRPr="00D84E3F">
        <w:rPr>
          <w:rFonts w:eastAsiaTheme="minorEastAsia"/>
          <w:b/>
          <w:bCs/>
        </w:rPr>
      </w:r>
      <w:r w:rsidRPr="00D84E3F">
        <w:rPr>
          <w:rFonts w:eastAsiaTheme="minorEastAsia"/>
          <w:b/>
          <w:bCs/>
        </w:rPr>
        <w:fldChar w:fldCharType="separate"/>
      </w:r>
      <w:r w:rsidR="00006CDB" w:rsidRPr="00006CDB">
        <w:rPr>
          <w:b/>
          <w:bCs/>
        </w:rPr>
        <w:t>Appendix C: DCLs with 4 character Precision</w:t>
      </w:r>
      <w:r w:rsidRPr="00D84E3F">
        <w:rPr>
          <w:rFonts w:eastAsiaTheme="minorEastAsia"/>
          <w:b/>
          <w:bCs/>
        </w:rPr>
        <w:fldChar w:fldCharType="end"/>
      </w:r>
      <w:r>
        <w:rPr>
          <w:rFonts w:eastAsiaTheme="minorEastAsia"/>
        </w:rPr>
        <w:t xml:space="preserve"> </w:t>
      </w:r>
      <w:r w:rsidR="00D50A33">
        <w:rPr>
          <w:rFonts w:eastAsiaTheme="minorEastAsia"/>
        </w:rPr>
        <w:t>then d</w:t>
      </w:r>
      <w:bookmarkStart w:id="118" w:name="_Hlk184974842"/>
      <w:r w:rsidR="00FD2210">
        <w:rPr>
          <w:iCs/>
        </w:rPr>
        <w:t>efine</w:t>
      </w:r>
      <w:r w:rsidR="00EC76F2" w:rsidRPr="00EC76F2">
        <w:rPr>
          <w:rFonts w:ascii="Cambria Math" w:hAnsi="Cambria Math" w:cs="Arial"/>
          <w:i/>
          <w:iCs/>
        </w:rPr>
        <w:br/>
      </w:r>
      <m:oMathPara>
        <m:oMath>
          <m:sSubSup>
            <m:sSubSupPr>
              <m:ctrlPr>
                <w:rPr>
                  <w:rFonts w:ascii="Cambria Math" w:hAnsi="Cambria Math" w:cs="Arial"/>
                  <w:i/>
                  <w:iCs/>
                </w:rPr>
              </m:ctrlPr>
            </m:sSubSupPr>
            <m:e>
              <m:r>
                <w:rPr>
                  <w:rFonts w:ascii="Cambria Math" w:hAnsi="Cambria Math" w:cs="Arial"/>
                </w:rPr>
                <m:t>E</m:t>
              </m:r>
            </m:e>
            <m:sub>
              <m:r>
                <w:rPr>
                  <w:rFonts w:ascii="Cambria Math" w:hAnsi="Cambria Math" w:cs="Arial"/>
                </w:rPr>
                <m:t>2</m:t>
              </m:r>
            </m:sub>
            <m:sup>
              <m:r>
                <w:rPr>
                  <w:rFonts w:ascii="Cambria Math" w:hAnsi="Cambria Math" w:cs="Arial"/>
                </w:rPr>
                <m:t>'</m:t>
              </m:r>
            </m:sup>
          </m:sSubSup>
          <m:d>
            <m:dPr>
              <m:ctrlPr>
                <w:rPr>
                  <w:rFonts w:ascii="Cambria Math" w:hAnsi="Cambria Math" w:cs="Arial"/>
                  <w:i/>
                  <w:iCs/>
                </w:rPr>
              </m:ctrlPr>
            </m:dPr>
            <m:e>
              <m:r>
                <w:rPr>
                  <w:rFonts w:ascii="Cambria Math" w:hAnsi="Cambria Math" w:cs="Arial"/>
                </w:rPr>
                <m:t>x,A</m:t>
              </m:r>
            </m:e>
          </m:d>
          <m:r>
            <w:rPr>
              <w:rFonts w:ascii="Cambria Math" w:hAnsi="Cambria Math" w:cs="Arial"/>
            </w:rPr>
            <m:t>=</m:t>
          </m:r>
          <m:func>
            <m:funcPr>
              <m:ctrlPr>
                <w:rPr>
                  <w:rFonts w:ascii="Cambria Math" w:hAnsi="Cambria Math" w:cs="Arial"/>
                  <w:i/>
                  <w:iCs/>
                </w:rPr>
              </m:ctrlPr>
            </m:funcPr>
            <m:fName>
              <m:r>
                <m:rPr>
                  <m:sty m:val="p"/>
                </m:rPr>
                <w:rPr>
                  <w:rFonts w:ascii="Cambria Math" w:hAnsi="Cambria Math" w:cs="Arial"/>
                </w:rPr>
                <m:t>min</m:t>
              </m:r>
            </m:fName>
            <m:e>
              <m:d>
                <m:dPr>
                  <m:ctrlPr>
                    <w:rPr>
                      <w:rFonts w:ascii="Cambria Math" w:hAnsi="Cambria Math" w:cs="Arial"/>
                      <w:i/>
                    </w:rPr>
                  </m:ctrlPr>
                </m:dPr>
                <m:e>
                  <m:r>
                    <w:rPr>
                      <w:rFonts w:ascii="Cambria Math" w:hAnsi="Cambria Math" w:cs="Arial"/>
                    </w:rPr>
                    <m:t>100,</m:t>
                  </m:r>
                  <m:sSub>
                    <m:sSubPr>
                      <m:ctrlPr>
                        <w:rPr>
                          <w:rFonts w:ascii="Cambria Math" w:hAnsi="Cambria Math" w:cs="Arial"/>
                          <w:i/>
                          <w:iCs/>
                        </w:rPr>
                      </m:ctrlPr>
                    </m:sSubPr>
                    <m:e>
                      <m:r>
                        <w:rPr>
                          <w:rFonts w:ascii="Cambria Math" w:hAnsi="Cambria Math" w:cs="Arial"/>
                        </w:rPr>
                        <m:t>E</m:t>
                      </m:r>
                    </m:e>
                    <m:sub>
                      <m:r>
                        <w:rPr>
                          <w:rFonts w:ascii="Cambria Math" w:hAnsi="Cambria Math" w:cs="Arial"/>
                        </w:rPr>
                        <m:t>2</m:t>
                      </m:r>
                    </m:sub>
                  </m:sSub>
                  <m:d>
                    <m:dPr>
                      <m:ctrlPr>
                        <w:rPr>
                          <w:rFonts w:ascii="Cambria Math" w:hAnsi="Cambria Math" w:cs="Arial"/>
                          <w:i/>
                          <w:iCs/>
                        </w:rPr>
                      </m:ctrlPr>
                    </m:dPr>
                    <m:e>
                      <m:r>
                        <w:rPr>
                          <w:rFonts w:ascii="Cambria Math" w:hAnsi="Cambria Math" w:cs="Arial"/>
                        </w:rPr>
                        <m:t>x,A</m:t>
                      </m:r>
                    </m:e>
                  </m:d>
                </m:e>
              </m:d>
            </m:e>
          </m:func>
          <m:r>
            <m:rPr>
              <m:sty m:val="p"/>
            </m:rPr>
            <w:rPr>
              <w:rFonts w:ascii="Cambria Math" w:hAnsi="Cambria Math" w:cs="Arial"/>
            </w:rPr>
            <w:br/>
          </m:r>
        </m:oMath>
        <m:oMath>
          <m:r>
            <w:rPr>
              <w:rFonts w:ascii="Cambria Math" w:hAnsi="Cambria Math"/>
            </w:rPr>
            <m:t>DC</m:t>
          </m:r>
          <m:sSub>
            <m:sSubPr>
              <m:ctrlPr>
                <w:rPr>
                  <w:rFonts w:ascii="Cambria Math" w:hAnsi="Cambria Math"/>
                  <w:i/>
                </w:rPr>
              </m:ctrlPr>
            </m:sSubPr>
            <m:e>
              <m:r>
                <w:rPr>
                  <w:rFonts w:ascii="Cambria Math" w:hAnsi="Cambria Math"/>
                </w:rPr>
                <m:t>L</m:t>
              </m:r>
              <m:r>
                <w:rPr>
                  <w:rFonts w:ascii="Cambria Math" w:hAnsi="Cambria Math" w:cs="Arial"/>
                </w:rPr>
                <m:t>'</m:t>
              </m:r>
            </m:e>
            <m:sub>
              <m:r>
                <w:rPr>
                  <w:rFonts w:ascii="Cambria Math" w:hAnsi="Cambria Math"/>
                </w:rPr>
                <m:t>2</m:t>
              </m:r>
            </m:sub>
          </m:sSub>
          <m:d>
            <m:dPr>
              <m:ctrlPr>
                <w:rPr>
                  <w:rFonts w:ascii="Cambria Math" w:hAnsi="Cambria Math"/>
                  <w:i/>
                </w:rPr>
              </m:ctrlPr>
            </m:dPr>
            <m:e>
              <m:r>
                <w:rPr>
                  <w:rFonts w:ascii="Cambria Math" w:hAnsi="Cambria Math"/>
                </w:rPr>
                <m:t>x,A</m:t>
              </m:r>
            </m:e>
          </m:d>
          <m:r>
            <w:rPr>
              <w:rFonts w:ascii="Cambria Math" w:hAnsi="Cambria Math"/>
            </w:rPr>
            <m:t>=</m:t>
          </m:r>
          <m:f>
            <m:fPr>
              <m:ctrlPr>
                <w:rPr>
                  <w:rFonts w:ascii="Cambria Math" w:eastAsia="Times New Roman" w:hAnsi="Cambria Math" w:cs="Arial"/>
                  <w:i/>
                  <w:lang w:eastAsia="en-AU"/>
                </w:rPr>
              </m:ctrlPr>
            </m:fPr>
            <m:num>
              <m:nary>
                <m:naryPr>
                  <m:chr m:val="∑"/>
                  <m:limLoc m:val="undOvr"/>
                  <m:ctrlPr>
                    <w:rPr>
                      <w:rFonts w:ascii="Cambria Math" w:eastAsia="Times New Roman" w:hAnsi="Cambria Math" w:cs="Arial"/>
                      <w:i/>
                      <w:lang w:eastAsia="en-AU"/>
                    </w:rPr>
                  </m:ctrlPr>
                </m:naryPr>
                <m:sub>
                  <m:r>
                    <w:rPr>
                      <w:rFonts w:ascii="Cambria Math" w:hAnsi="Cambria Math" w:cs="Arial"/>
                    </w:rPr>
                    <m:t>j=1</m:t>
                  </m:r>
                </m:sub>
                <m:sup>
                  <m:sSub>
                    <m:sSubPr>
                      <m:ctrlPr>
                        <w:rPr>
                          <w:rFonts w:ascii="Cambria Math" w:hAnsi="Cambria Math" w:cs="Arial"/>
                          <w:i/>
                        </w:rPr>
                      </m:ctrlPr>
                    </m:sSubPr>
                    <m:e>
                      <m:r>
                        <w:rPr>
                          <w:rFonts w:ascii="Cambria Math" w:hAnsi="Cambria Math" w:cs="Arial"/>
                        </w:rPr>
                        <m:t>E</m:t>
                      </m:r>
                    </m:e>
                    <m:sub>
                      <m:r>
                        <w:rPr>
                          <w:rFonts w:ascii="Cambria Math" w:hAnsi="Cambria Math" w:cs="Arial"/>
                        </w:rPr>
                        <m:t>2</m:t>
                      </m:r>
                    </m:sub>
                  </m:sSub>
                  <m:r>
                    <w:rPr>
                      <w:rFonts w:ascii="Cambria Math" w:hAnsi="Cambria Math" w:cs="Arial"/>
                    </w:rPr>
                    <m:t>(x,A)</m:t>
                  </m:r>
                </m:sup>
                <m:e>
                  <m:d>
                    <m:dPr>
                      <m:ctrlPr>
                        <w:rPr>
                          <w:rFonts w:ascii="Cambria Math" w:eastAsia="Times New Roman" w:hAnsi="Cambria Math" w:cs="Arial"/>
                          <w:i/>
                          <w:lang w:eastAsia="en-AU"/>
                        </w:rPr>
                      </m:ctrlPr>
                    </m:dPr>
                    <m:e>
                      <m:func>
                        <m:funcPr>
                          <m:ctrlPr>
                            <w:rPr>
                              <w:rFonts w:ascii="Cambria Math" w:eastAsia="Times New Roman" w:hAnsi="Cambria Math" w:cs="Arial"/>
                              <w:i/>
                              <w:lang w:eastAsia="en-AU"/>
                            </w:rPr>
                          </m:ctrlPr>
                        </m:funcPr>
                        <m:fName>
                          <m:r>
                            <m:rPr>
                              <m:sty m:val="p"/>
                            </m:rPr>
                            <w:rPr>
                              <w:rFonts w:ascii="Cambria Math" w:eastAsia="Times New Roman" w:hAnsi="Cambria Math" w:cs="Arial"/>
                            </w:rPr>
                            <m:t>ln</m:t>
                          </m:r>
                        </m:fName>
                        <m:e>
                          <m:d>
                            <m:dPr>
                              <m:ctrlPr>
                                <w:rPr>
                                  <w:rFonts w:ascii="Cambria Math" w:eastAsia="Times New Roman" w:hAnsi="Cambria Math" w:cs="Arial"/>
                                  <w:i/>
                                  <w:lang w:eastAsia="en-AU"/>
                                </w:rPr>
                              </m:ctrlPr>
                            </m:dPr>
                            <m:e>
                              <m:r>
                                <m:rPr>
                                  <m:sty m:val="p"/>
                                </m:rPr>
                                <w:rPr>
                                  <w:rFonts w:ascii="Cambria Math" w:hAnsi="Cambria Math" w:cs="Arial"/>
                                </w:rPr>
                                <m:t>cos</m:t>
                              </m:r>
                              <m:sSub>
                                <m:sSubPr>
                                  <m:ctrlPr>
                                    <w:rPr>
                                      <w:rFonts w:ascii="Cambria Math" w:eastAsia="Times New Roman" w:hAnsi="Cambria Math" w:cs="Arial"/>
                                      <w:i/>
                                      <w:lang w:eastAsia="en-AU"/>
                                    </w:rPr>
                                  </m:ctrlPr>
                                </m:sSubPr>
                                <m:e>
                                  <m:r>
                                    <m:rPr>
                                      <m:sty m:val="p"/>
                                    </m:rPr>
                                    <w:rPr>
                                      <w:rFonts w:ascii="Cambria Math" w:hAnsi="Cambria Math" w:cs="Arial"/>
                                    </w:rPr>
                                    <m:t>t</m:t>
                                  </m:r>
                                  <m:ctrlPr>
                                    <w:rPr>
                                      <w:rFonts w:ascii="Cambria Math" w:hAnsi="Cambria Math" w:cs="Arial"/>
                                      <w:i/>
                                    </w:rPr>
                                  </m:ctrlPr>
                                </m:e>
                                <m:sub>
                                  <m:r>
                                    <w:rPr>
                                      <w:rFonts w:ascii="Cambria Math" w:hAnsi="Cambria Math" w:cs="Arial"/>
                                    </w:rPr>
                                    <m:t>2,j</m:t>
                                  </m:r>
                                </m:sub>
                              </m:sSub>
                            </m:e>
                          </m:d>
                        </m:e>
                      </m:func>
                      <m:r>
                        <w:rPr>
                          <w:rFonts w:ascii="Cambria Math" w:hAnsi="Cambria Math" w:cs="Arial"/>
                        </w:rPr>
                        <m:t>-</m:t>
                      </m:r>
                      <m:func>
                        <m:funcPr>
                          <m:ctrlPr>
                            <w:rPr>
                              <w:rFonts w:ascii="Cambria Math" w:eastAsia="Times New Roman" w:hAnsi="Cambria Math" w:cs="Arial"/>
                              <w:i/>
                              <w:lang w:eastAsia="en-AU"/>
                            </w:rPr>
                          </m:ctrlPr>
                        </m:funcPr>
                        <m:fName>
                          <m:r>
                            <m:rPr>
                              <m:sty m:val="p"/>
                            </m:rPr>
                            <w:rPr>
                              <w:rFonts w:ascii="Cambria Math" w:eastAsia="Times New Roman" w:hAnsi="Cambria Math" w:cs="Arial"/>
                            </w:rPr>
                            <m:t>ln</m:t>
                          </m:r>
                        </m:fName>
                        <m:e>
                          <m:d>
                            <m:dPr>
                              <m:ctrlPr>
                                <w:rPr>
                                  <w:rFonts w:ascii="Cambria Math" w:eastAsia="Times New Roman" w:hAnsi="Cambria Math" w:cs="Arial"/>
                                  <w:i/>
                                  <w:lang w:eastAsia="en-AU"/>
                                </w:rPr>
                              </m:ctrlPr>
                            </m:dPr>
                            <m:e>
                              <m:r>
                                <w:rPr>
                                  <w:rFonts w:ascii="Cambria Math" w:hAnsi="Cambria Math" w:cs="Arial"/>
                                </w:rPr>
                                <m:t>p</m:t>
                              </m:r>
                              <m:d>
                                <m:dPr>
                                  <m:ctrlPr>
                                    <w:rPr>
                                      <w:rFonts w:ascii="Cambria Math" w:eastAsia="Times New Roman" w:hAnsi="Cambria Math" w:cs="Arial"/>
                                      <w:i/>
                                      <w:lang w:eastAsia="en-AU"/>
                                    </w:rPr>
                                  </m:ctrlPr>
                                </m:dPr>
                                <m:e>
                                  <m:sSub>
                                    <m:sSubPr>
                                      <m:ctrlPr>
                                        <w:rPr>
                                          <w:rFonts w:ascii="Cambria Math" w:eastAsia="Times New Roman" w:hAnsi="Cambria Math" w:cs="Arial"/>
                                          <w:i/>
                                          <w:lang w:eastAsia="en-AU"/>
                                        </w:rPr>
                                      </m:ctrlPr>
                                    </m:sSubPr>
                                    <m:e>
                                      <m:r>
                                        <w:rPr>
                                          <w:rFonts w:ascii="Cambria Math" w:hAnsi="Cambria Math" w:cs="Arial"/>
                                        </w:rPr>
                                        <m:t>d</m:t>
                                      </m:r>
                                      <m:ctrlPr>
                                        <w:rPr>
                                          <w:rFonts w:ascii="Cambria Math" w:hAnsi="Cambria Math" w:cs="Arial"/>
                                          <w:i/>
                                        </w:rPr>
                                      </m:ctrlPr>
                                    </m:e>
                                    <m:sub>
                                      <m:r>
                                        <w:rPr>
                                          <w:rFonts w:ascii="Cambria Math" w:hAnsi="Cambria Math" w:cs="Arial"/>
                                        </w:rPr>
                                        <m:t>2,j</m:t>
                                      </m:r>
                                    </m:sub>
                                  </m:sSub>
                                  <m:r>
                                    <w:rPr>
                                      <w:rFonts w:ascii="Cambria Math" w:hAnsi="Cambria Math" w:cs="Arial"/>
                                    </w:rPr>
                                    <m:t>-1,A</m:t>
                                  </m:r>
                                </m:e>
                              </m:d>
                            </m:e>
                          </m:d>
                        </m:e>
                      </m:func>
                    </m:e>
                  </m:d>
                </m:e>
              </m:nary>
            </m:num>
            <m:den>
              <m:sSub>
                <m:sSubPr>
                  <m:ctrlPr>
                    <w:rPr>
                      <w:rFonts w:ascii="Cambria Math" w:eastAsia="Times New Roman" w:hAnsi="Cambria Math" w:cs="Arial"/>
                      <w:i/>
                      <w:lang w:eastAsia="en-AU"/>
                    </w:rPr>
                  </m:ctrlPr>
                </m:sSubPr>
                <m:e>
                  <m:r>
                    <w:rPr>
                      <w:rFonts w:ascii="Cambria Math" w:eastAsia="Times New Roman" w:hAnsi="Cambria Math" w:cs="Arial"/>
                      <w:lang w:eastAsia="en-AU"/>
                    </w:rPr>
                    <m:t>E</m:t>
                  </m:r>
                </m:e>
                <m:sub>
                  <m:r>
                    <w:rPr>
                      <w:rFonts w:ascii="Cambria Math" w:eastAsia="Times New Roman" w:hAnsi="Cambria Math" w:cs="Arial"/>
                      <w:lang w:eastAsia="en-AU"/>
                    </w:rPr>
                    <m:t>2</m:t>
                  </m:r>
                </m:sub>
              </m:sSub>
              <m:r>
                <w:rPr>
                  <w:rFonts w:ascii="Cambria Math" w:eastAsia="Times New Roman" w:hAnsi="Cambria Math" w:cs="Arial"/>
                  <w:lang w:eastAsia="en-AU"/>
                </w:rPr>
                <m:t>(x,A)</m:t>
              </m:r>
            </m:den>
          </m:f>
          <m:r>
            <m:rPr>
              <m:sty m:val="p"/>
            </m:rPr>
            <w:rPr>
              <w:rFonts w:ascii="Cambria Math" w:eastAsiaTheme="minorEastAsia" w:hAnsi="Cambria Math"/>
              <w:lang w:eastAsia="en-AU"/>
            </w:rPr>
            <w:br/>
          </m:r>
        </m:oMath>
        <m:oMath>
          <m:sSub>
            <m:sSubPr>
              <m:ctrlPr>
                <w:rPr>
                  <w:rFonts w:ascii="Cambria Math" w:hAnsi="Cambria Math"/>
                  <w:i/>
                </w:rPr>
              </m:ctrlPr>
            </m:sSubPr>
            <m:e>
              <m:r>
                <w:rPr>
                  <w:rFonts w:ascii="Cambria Math" w:hAnsi="Cambria Math"/>
                </w:rPr>
                <m:t>DCL</m:t>
              </m:r>
            </m:e>
            <m:sub>
              <m:r>
                <w:rPr>
                  <w:rFonts w:ascii="Cambria Math" w:hAnsi="Cambria Math"/>
                </w:rPr>
                <m:t>2</m:t>
              </m:r>
            </m:sub>
          </m:sSub>
          <m:d>
            <m:dPr>
              <m:ctrlPr>
                <w:rPr>
                  <w:rFonts w:ascii="Cambria Math" w:hAnsi="Cambria Math"/>
                  <w:i/>
                </w:rPr>
              </m:ctrlPr>
            </m:dPr>
            <m:e>
              <m:r>
                <w:rPr>
                  <w:rFonts w:ascii="Cambria Math" w:hAnsi="Cambria Math"/>
                </w:rPr>
                <m:t>x,A</m:t>
              </m:r>
            </m:e>
          </m:d>
          <m:r>
            <w:rPr>
              <w:rFonts w:ascii="Cambria Math" w:hAnsi="Cambria Math"/>
            </w:rPr>
            <m:t>=</m:t>
          </m:r>
          <m:f>
            <m:fPr>
              <m:ctrlPr>
                <w:rPr>
                  <w:rFonts w:ascii="Cambria Math" w:eastAsia="Times New Roman" w:hAnsi="Cambria Math" w:cs="Arial"/>
                  <w:i/>
                  <w:lang w:eastAsia="en-AU"/>
                </w:rPr>
              </m:ctrlPr>
            </m:fPr>
            <m:num>
              <m:sSub>
                <m:sSubPr>
                  <m:ctrlPr>
                    <w:rPr>
                      <w:rFonts w:ascii="Cambria Math" w:eastAsia="Times New Roman" w:hAnsi="Cambria Math" w:cs="Arial"/>
                      <w:i/>
                      <w:lang w:eastAsia="en-AU"/>
                    </w:rPr>
                  </m:ctrlPr>
                </m:sSubPr>
                <m:e>
                  <m:r>
                    <w:rPr>
                      <w:rFonts w:ascii="Cambria Math" w:eastAsia="Times New Roman" w:hAnsi="Cambria Math" w:cs="Arial"/>
                      <w:lang w:eastAsia="en-AU"/>
                    </w:rPr>
                    <m:t>E</m:t>
                  </m:r>
                </m:e>
                <m:sub>
                  <m:r>
                    <w:rPr>
                      <w:rFonts w:ascii="Cambria Math" w:eastAsia="Times New Roman" w:hAnsi="Cambria Math" w:cs="Arial"/>
                      <w:lang w:eastAsia="en-AU"/>
                    </w:rPr>
                    <m:t>1</m:t>
                  </m:r>
                </m:sub>
              </m:sSub>
              <m:d>
                <m:dPr>
                  <m:ctrlPr>
                    <w:rPr>
                      <w:rFonts w:ascii="Cambria Math" w:eastAsia="Times New Roman" w:hAnsi="Cambria Math" w:cs="Arial"/>
                      <w:i/>
                      <w:lang w:eastAsia="en-AU"/>
                    </w:rPr>
                  </m:ctrlPr>
                </m:dPr>
                <m:e>
                  <m:r>
                    <w:rPr>
                      <w:rFonts w:ascii="Cambria Math" w:eastAsia="Times New Roman" w:hAnsi="Cambria Math" w:cs="Arial"/>
                      <w:lang w:eastAsia="en-AU"/>
                    </w:rPr>
                    <m:t>x,A</m:t>
                  </m:r>
                </m:e>
              </m:d>
              <m:r>
                <w:rPr>
                  <w:rFonts w:ascii="Cambria Math" w:eastAsia="Times New Roman" w:hAnsi="Cambria Math" w:cs="Arial"/>
                  <w:lang w:eastAsia="en-AU"/>
                </w:rPr>
                <m:t>×DC</m:t>
              </m:r>
              <m:sSub>
                <m:sSubPr>
                  <m:ctrlPr>
                    <w:rPr>
                      <w:rFonts w:ascii="Cambria Math" w:eastAsia="Times New Roman" w:hAnsi="Cambria Math" w:cs="Arial"/>
                      <w:i/>
                      <w:lang w:eastAsia="en-AU"/>
                    </w:rPr>
                  </m:ctrlPr>
                </m:sSubPr>
                <m:e>
                  <m:r>
                    <w:rPr>
                      <w:rFonts w:ascii="Cambria Math" w:eastAsia="Times New Roman" w:hAnsi="Cambria Math" w:cs="Arial"/>
                      <w:lang w:eastAsia="en-AU"/>
                    </w:rPr>
                    <m:t>L</m:t>
                  </m:r>
                </m:e>
                <m:sub>
                  <m:r>
                    <w:rPr>
                      <w:rFonts w:ascii="Cambria Math" w:eastAsia="Times New Roman" w:hAnsi="Cambria Math" w:cs="Arial"/>
                      <w:lang w:eastAsia="en-AU"/>
                    </w:rPr>
                    <m:t>1</m:t>
                  </m:r>
                </m:sub>
              </m:sSub>
              <m:d>
                <m:dPr>
                  <m:ctrlPr>
                    <w:rPr>
                      <w:rFonts w:ascii="Cambria Math" w:eastAsia="Times New Roman" w:hAnsi="Cambria Math" w:cs="Arial"/>
                      <w:i/>
                      <w:lang w:eastAsia="en-AU"/>
                    </w:rPr>
                  </m:ctrlPr>
                </m:dPr>
                <m:e>
                  <m:r>
                    <w:rPr>
                      <w:rFonts w:ascii="Cambria Math" w:eastAsia="Times New Roman" w:hAnsi="Cambria Math" w:cs="Arial"/>
                      <w:lang w:eastAsia="en-AU"/>
                    </w:rPr>
                    <m:t>x,A</m:t>
                  </m:r>
                </m:e>
              </m:d>
              <m:r>
                <w:rPr>
                  <w:rFonts w:ascii="Cambria Math" w:eastAsia="Times New Roman" w:hAnsi="Cambria Math" w:cs="Arial"/>
                  <w:lang w:eastAsia="en-AU"/>
                </w:rPr>
                <m:t>+</m:t>
              </m:r>
              <m:d>
                <m:dPr>
                  <m:ctrlPr>
                    <w:rPr>
                      <w:rFonts w:ascii="Cambria Math" w:eastAsia="Times New Roman" w:hAnsi="Cambria Math" w:cs="Arial"/>
                      <w:i/>
                      <w:lang w:eastAsia="en-AU"/>
                    </w:rPr>
                  </m:ctrlPr>
                </m:dPr>
                <m:e>
                  <m:sSubSup>
                    <m:sSubSupPr>
                      <m:ctrlPr>
                        <w:rPr>
                          <w:rFonts w:ascii="Cambria Math" w:eastAsia="Times New Roman" w:hAnsi="Cambria Math" w:cs="Arial"/>
                          <w:i/>
                          <w:lang w:eastAsia="en-AU"/>
                        </w:rPr>
                      </m:ctrlPr>
                    </m:sSubSupPr>
                    <m:e>
                      <m:r>
                        <w:rPr>
                          <w:rFonts w:ascii="Cambria Math" w:eastAsia="Times New Roman" w:hAnsi="Cambria Math" w:cs="Arial"/>
                          <w:lang w:eastAsia="en-AU"/>
                        </w:rPr>
                        <m:t>E</m:t>
                      </m:r>
                    </m:e>
                    <m:sub>
                      <m:r>
                        <w:rPr>
                          <w:rFonts w:ascii="Cambria Math" w:eastAsia="Times New Roman" w:hAnsi="Cambria Math" w:cs="Arial"/>
                          <w:lang w:eastAsia="en-AU"/>
                        </w:rPr>
                        <m:t>2</m:t>
                      </m:r>
                    </m:sub>
                    <m:sup>
                      <m:r>
                        <w:rPr>
                          <w:rFonts w:ascii="Cambria Math" w:eastAsia="Times New Roman" w:hAnsi="Cambria Math" w:cs="Arial"/>
                          <w:lang w:eastAsia="en-AU"/>
                        </w:rPr>
                        <m:t>'</m:t>
                      </m:r>
                    </m:sup>
                  </m:sSubSup>
                  <m:d>
                    <m:dPr>
                      <m:ctrlPr>
                        <w:rPr>
                          <w:rFonts w:ascii="Cambria Math" w:eastAsia="Times New Roman" w:hAnsi="Cambria Math" w:cs="Arial"/>
                          <w:i/>
                          <w:lang w:eastAsia="en-AU"/>
                        </w:rPr>
                      </m:ctrlPr>
                    </m:dPr>
                    <m:e>
                      <m:r>
                        <w:rPr>
                          <w:rFonts w:ascii="Cambria Math" w:eastAsia="Times New Roman" w:hAnsi="Cambria Math" w:cs="Arial"/>
                          <w:lang w:eastAsia="en-AU"/>
                        </w:rPr>
                        <m:t>x,A</m:t>
                      </m:r>
                    </m:e>
                  </m:d>
                  <m:r>
                    <w:rPr>
                      <w:rFonts w:ascii="Cambria Math" w:eastAsia="Times New Roman" w:hAnsi="Cambria Math" w:cs="Arial"/>
                      <w:lang w:eastAsia="en-AU"/>
                    </w:rPr>
                    <m:t>-</m:t>
                  </m:r>
                  <m:sSub>
                    <m:sSubPr>
                      <m:ctrlPr>
                        <w:rPr>
                          <w:rFonts w:ascii="Cambria Math" w:eastAsia="Times New Roman" w:hAnsi="Cambria Math" w:cs="Arial"/>
                          <w:i/>
                          <w:lang w:eastAsia="en-AU"/>
                        </w:rPr>
                      </m:ctrlPr>
                    </m:sSubPr>
                    <m:e>
                      <m:r>
                        <w:rPr>
                          <w:rFonts w:ascii="Cambria Math" w:eastAsia="Times New Roman" w:hAnsi="Cambria Math" w:cs="Arial"/>
                          <w:lang w:eastAsia="en-AU"/>
                        </w:rPr>
                        <m:t>E</m:t>
                      </m:r>
                    </m:e>
                    <m:sub>
                      <m:r>
                        <w:rPr>
                          <w:rFonts w:ascii="Cambria Math" w:eastAsia="Times New Roman" w:hAnsi="Cambria Math" w:cs="Arial"/>
                          <w:lang w:eastAsia="en-AU"/>
                        </w:rPr>
                        <m:t>1</m:t>
                      </m:r>
                    </m:sub>
                  </m:sSub>
                  <m:d>
                    <m:dPr>
                      <m:ctrlPr>
                        <w:rPr>
                          <w:rFonts w:ascii="Cambria Math" w:eastAsia="Times New Roman" w:hAnsi="Cambria Math" w:cs="Arial"/>
                          <w:i/>
                          <w:lang w:eastAsia="en-AU"/>
                        </w:rPr>
                      </m:ctrlPr>
                    </m:dPr>
                    <m:e>
                      <m:r>
                        <w:rPr>
                          <w:rFonts w:ascii="Cambria Math" w:eastAsia="Times New Roman" w:hAnsi="Cambria Math" w:cs="Arial"/>
                          <w:lang w:eastAsia="en-AU"/>
                        </w:rPr>
                        <m:t>x,A</m:t>
                      </m:r>
                    </m:e>
                  </m:d>
                </m:e>
              </m:d>
              <m:r>
                <w:rPr>
                  <w:rFonts w:ascii="Cambria Math" w:eastAsia="Times New Roman" w:hAnsi="Cambria Math" w:cs="Arial"/>
                  <w:lang w:eastAsia="en-AU"/>
                </w:rPr>
                <m:t>×</m:t>
              </m:r>
              <m:r>
                <w:rPr>
                  <w:rFonts w:ascii="Cambria Math" w:hAnsi="Cambria Math"/>
                </w:rPr>
                <m:t>DC</m:t>
              </m:r>
              <m:sSub>
                <m:sSubPr>
                  <m:ctrlPr>
                    <w:rPr>
                      <w:rFonts w:ascii="Cambria Math" w:hAnsi="Cambria Math"/>
                      <w:i/>
                    </w:rPr>
                  </m:ctrlPr>
                </m:sSubPr>
                <m:e>
                  <m:r>
                    <w:rPr>
                      <w:rFonts w:ascii="Cambria Math" w:hAnsi="Cambria Math"/>
                    </w:rPr>
                    <m:t>L</m:t>
                  </m:r>
                  <m:r>
                    <w:rPr>
                      <w:rFonts w:ascii="Cambria Math" w:hAnsi="Cambria Math" w:cs="Arial"/>
                    </w:rPr>
                    <m:t>'</m:t>
                  </m:r>
                </m:e>
                <m:sub>
                  <m:r>
                    <w:rPr>
                      <w:rFonts w:ascii="Cambria Math" w:hAnsi="Cambria Math"/>
                    </w:rPr>
                    <m:t>2</m:t>
                  </m:r>
                </m:sub>
              </m:sSub>
              <m:d>
                <m:dPr>
                  <m:ctrlPr>
                    <w:rPr>
                      <w:rFonts w:ascii="Cambria Math" w:hAnsi="Cambria Math"/>
                      <w:i/>
                    </w:rPr>
                  </m:ctrlPr>
                </m:dPr>
                <m:e>
                  <m:r>
                    <w:rPr>
                      <w:rFonts w:ascii="Cambria Math" w:hAnsi="Cambria Math"/>
                    </w:rPr>
                    <m:t>x,A</m:t>
                  </m:r>
                </m:e>
              </m:d>
            </m:num>
            <m:den>
              <m:sSubSup>
                <m:sSubSupPr>
                  <m:ctrlPr>
                    <w:rPr>
                      <w:rFonts w:ascii="Cambria Math" w:eastAsia="Times New Roman" w:hAnsi="Cambria Math" w:cs="Arial"/>
                      <w:i/>
                      <w:lang w:eastAsia="en-AU"/>
                    </w:rPr>
                  </m:ctrlPr>
                </m:sSubSupPr>
                <m:e>
                  <m:r>
                    <w:rPr>
                      <w:rFonts w:ascii="Cambria Math" w:eastAsia="Times New Roman" w:hAnsi="Cambria Math" w:cs="Arial"/>
                      <w:lang w:eastAsia="en-AU"/>
                    </w:rPr>
                    <m:t>E</m:t>
                  </m:r>
                </m:e>
                <m:sub>
                  <m:r>
                    <w:rPr>
                      <w:rFonts w:ascii="Cambria Math" w:eastAsia="Times New Roman" w:hAnsi="Cambria Math" w:cs="Arial"/>
                      <w:lang w:eastAsia="en-AU"/>
                    </w:rPr>
                    <m:t>2</m:t>
                  </m:r>
                </m:sub>
                <m:sup>
                  <m:r>
                    <w:rPr>
                      <w:rFonts w:ascii="Cambria Math" w:eastAsia="Times New Roman" w:hAnsi="Cambria Math" w:cs="Arial"/>
                      <w:lang w:eastAsia="en-AU"/>
                    </w:rPr>
                    <m:t>'</m:t>
                  </m:r>
                </m:sup>
              </m:sSubSup>
              <m:r>
                <w:rPr>
                  <w:rFonts w:ascii="Cambria Math" w:eastAsia="Times New Roman" w:hAnsi="Cambria Math" w:cs="Arial"/>
                  <w:lang w:eastAsia="en-AU"/>
                </w:rPr>
                <m:t>(x,A)</m:t>
              </m:r>
            </m:den>
          </m:f>
        </m:oMath>
      </m:oMathPara>
    </w:p>
    <w:bookmarkEnd w:id="118"/>
    <w:p w14:paraId="60F1866D" w14:textId="06AF7B3E" w:rsidR="00D50A33" w:rsidRPr="00D50A33" w:rsidRDefault="00D50A33" w:rsidP="00D50A33">
      <w:pPr>
        <w:pStyle w:val="ListParagraph"/>
        <w:contextualSpacing w:val="0"/>
      </w:pPr>
      <w:r>
        <w:rPr>
          <w:rFonts w:eastAsiaTheme="minorEastAsia"/>
        </w:rPr>
        <w:t xml:space="preserve">If </w:t>
      </w:r>
      <m:oMath>
        <m:sSub>
          <m:sSubPr>
            <m:ctrlPr>
              <w:rPr>
                <w:rFonts w:ascii="Cambria Math" w:hAnsi="Cambria Math"/>
                <w:i/>
              </w:rPr>
            </m:ctrlPr>
          </m:sSubPr>
          <m:e>
            <m:sSub>
              <m:sSubPr>
                <m:ctrlPr>
                  <w:rPr>
                    <w:rFonts w:ascii="Cambria Math" w:hAnsi="Cambria Math"/>
                    <w:i/>
                  </w:rPr>
                </m:ctrlPr>
              </m:sSubPr>
              <m:e>
                <m:r>
                  <w:rPr>
                    <w:rFonts w:ascii="Cambria Math" w:hAnsi="Cambria Math"/>
                  </w:rPr>
                  <m:t>DCL</m:t>
                </m:r>
              </m:e>
              <m:sub>
                <m:r>
                  <w:rPr>
                    <w:rFonts w:ascii="Cambria Math" w:hAnsi="Cambria Math"/>
                  </w:rPr>
                  <m:t>1</m:t>
                </m:r>
              </m:sub>
            </m:sSub>
            <m:d>
              <m:dPr>
                <m:ctrlPr>
                  <w:rPr>
                    <w:rFonts w:ascii="Cambria Math" w:hAnsi="Cambria Math"/>
                    <w:i/>
                  </w:rPr>
                </m:ctrlPr>
              </m:dPr>
              <m:e>
                <m:r>
                  <w:rPr>
                    <w:rFonts w:ascii="Cambria Math" w:hAnsi="Cambria Math"/>
                  </w:rPr>
                  <m:t>x,A</m:t>
                </m:r>
              </m:e>
            </m:d>
            <m:r>
              <w:rPr>
                <w:rFonts w:ascii="Cambria Math" w:hAnsi="Cambria Math"/>
              </w:rPr>
              <m:t>≥DCL</m:t>
            </m:r>
          </m:e>
          <m:sub>
            <m:r>
              <w:rPr>
                <w:rFonts w:ascii="Cambria Math" w:hAnsi="Cambria Math"/>
              </w:rPr>
              <m:t>2</m:t>
            </m:r>
          </m:sub>
        </m:sSub>
        <m:d>
          <m:dPr>
            <m:ctrlPr>
              <w:rPr>
                <w:rFonts w:ascii="Cambria Math" w:hAnsi="Cambria Math"/>
                <w:i/>
              </w:rPr>
            </m:ctrlPr>
          </m:dPr>
          <m:e>
            <m:r>
              <w:rPr>
                <w:rFonts w:ascii="Cambria Math" w:hAnsi="Cambria Math"/>
              </w:rPr>
              <m:t>x,A</m:t>
            </m:r>
          </m:e>
        </m:d>
      </m:oMath>
      <w:r>
        <w:t xml:space="preserve"> then</w:t>
      </w:r>
      <w:r w:rsidRPr="00BC28A9">
        <w:t xml:space="preserve"> define </w:t>
      </w:r>
      <m:oMath>
        <m:r>
          <w:rPr>
            <w:rFonts w:ascii="Cambria Math" w:hAnsi="Cambria Math"/>
          </w:rPr>
          <m:t>DC</m:t>
        </m:r>
        <m:sSub>
          <m:sSubPr>
            <m:ctrlPr>
              <w:rPr>
                <w:rFonts w:ascii="Cambria Math" w:hAnsi="Cambria Math"/>
                <w:i/>
              </w:rPr>
            </m:ctrlPr>
          </m:sSubPr>
          <m:e>
            <m:r>
              <w:rPr>
                <w:rFonts w:ascii="Cambria Math" w:hAnsi="Cambria Math"/>
              </w:rPr>
              <m:t>L</m:t>
            </m:r>
          </m:e>
          <m:sub>
            <m:r>
              <m:rPr>
                <m:sty m:val="p"/>
              </m:rPr>
              <w:rPr>
                <w:rFonts w:ascii="Cambria Math" w:hAnsi="Cambria Math"/>
              </w:rPr>
              <m:t>raw</m:t>
            </m:r>
          </m:sub>
        </m:sSub>
        <m:d>
          <m:dPr>
            <m:ctrlPr>
              <w:rPr>
                <w:rFonts w:ascii="Cambria Math" w:hAnsi="Cambria Math"/>
                <w:i/>
              </w:rPr>
            </m:ctrlPr>
          </m:dPr>
          <m:e>
            <m:r>
              <w:rPr>
                <w:rFonts w:ascii="Cambria Math" w:hAnsi="Cambria Math"/>
              </w:rPr>
              <m:t>x,A</m:t>
            </m:r>
          </m:e>
        </m:d>
        <m:r>
          <w:rPr>
            <w:rFonts w:ascii="Cambria Math" w:hAnsi="Cambria Math"/>
          </w:rPr>
          <m:t>= DC</m:t>
        </m:r>
        <m:sSub>
          <m:sSubPr>
            <m:ctrlPr>
              <w:rPr>
                <w:rFonts w:ascii="Cambria Math" w:hAnsi="Cambria Math"/>
                <w:i/>
              </w:rPr>
            </m:ctrlPr>
          </m:sSubPr>
          <m:e>
            <m:r>
              <w:rPr>
                <w:rFonts w:ascii="Cambria Math" w:hAnsi="Cambria Math"/>
              </w:rPr>
              <m:t>L</m:t>
            </m:r>
          </m:e>
          <m:sub>
            <m:r>
              <w:rPr>
                <w:rFonts w:ascii="Cambria Math" w:hAnsi="Cambria Math"/>
              </w:rPr>
              <m:t>1</m:t>
            </m:r>
          </m:sub>
        </m:sSub>
        <m:d>
          <m:dPr>
            <m:ctrlPr>
              <w:rPr>
                <w:rFonts w:ascii="Cambria Math" w:hAnsi="Cambria Math"/>
                <w:i/>
              </w:rPr>
            </m:ctrlPr>
          </m:dPr>
          <m:e>
            <m:r>
              <w:rPr>
                <w:rFonts w:ascii="Cambria Math" w:hAnsi="Cambria Math"/>
              </w:rPr>
              <m:t>x,A</m:t>
            </m:r>
          </m:e>
        </m:d>
      </m:oMath>
      <w:r>
        <w:rPr>
          <w:rFonts w:eastAsiaTheme="minorEastAsia"/>
        </w:rPr>
        <w:t>. Otherwise proceed to step b.</w:t>
      </w:r>
    </w:p>
    <w:p w14:paraId="42173C84" w14:textId="77777777" w:rsidR="00D50A33" w:rsidRPr="00D50A33" w:rsidRDefault="00D50A33" w:rsidP="00D50A33">
      <w:pPr>
        <w:pStyle w:val="ListParagraph"/>
        <w:numPr>
          <w:ilvl w:val="0"/>
          <w:numId w:val="21"/>
        </w:numPr>
        <w:contextualSpacing w:val="0"/>
      </w:pPr>
      <w:r>
        <w:rPr>
          <w:rFonts w:eastAsiaTheme="minorEastAsia"/>
        </w:rPr>
        <w:t>Define</w:t>
      </w:r>
    </w:p>
    <w:p w14:paraId="379EC4D2" w14:textId="142DF4DB" w:rsidR="00D50A33" w:rsidRDefault="00D50A33" w:rsidP="00D50A33">
      <w:pPr>
        <w:pStyle w:val="ListParagraph"/>
        <w:contextualSpacing w:val="0"/>
      </w:pPr>
      <m:oMathPara>
        <m:oMath>
          <m:r>
            <w:rPr>
              <w:rFonts w:ascii="Cambria Math" w:hAnsi="Cambria Math" w:cs="Arial"/>
            </w:rPr>
            <m:t>DC</m:t>
          </m:r>
          <m:sSub>
            <m:sSubPr>
              <m:ctrlPr>
                <w:rPr>
                  <w:rFonts w:ascii="Cambria Math" w:hAnsi="Cambria Math" w:cs="Arial"/>
                  <w:i/>
                  <w:iCs/>
                </w:rPr>
              </m:ctrlPr>
            </m:sSubPr>
            <m:e>
              <m:r>
                <w:rPr>
                  <w:rFonts w:ascii="Cambria Math" w:hAnsi="Cambria Math" w:cs="Arial"/>
                </w:rPr>
                <m:t>L</m:t>
              </m:r>
            </m:e>
            <m:sub>
              <m:r>
                <w:rPr>
                  <w:rFonts w:ascii="Cambria Math" w:hAnsi="Cambria Math" w:cs="Arial"/>
                </w:rPr>
                <m:t>2</m:t>
              </m:r>
            </m:sub>
          </m:sSub>
          <m:d>
            <m:dPr>
              <m:ctrlPr>
                <w:rPr>
                  <w:rFonts w:ascii="Cambria Math" w:hAnsi="Cambria Math" w:cs="Arial"/>
                  <w:i/>
                  <w:iCs/>
                </w:rPr>
              </m:ctrlPr>
            </m:dPr>
            <m:e>
              <m:r>
                <w:rPr>
                  <w:rFonts w:ascii="Cambria Math" w:hAnsi="Cambria Math" w:cs="Arial"/>
                </w:rPr>
                <m:t>x,A</m:t>
              </m:r>
            </m:e>
          </m:d>
          <m:r>
            <w:rPr>
              <w:rFonts w:ascii="Cambria Math" w:hAnsi="Cambria Math" w:cs="Arial"/>
            </w:rPr>
            <m:t>=</m:t>
          </m:r>
          <m:f>
            <m:fPr>
              <m:ctrlPr>
                <w:rPr>
                  <w:rFonts w:ascii="Cambria Math" w:hAnsi="Cambria Math" w:cs="Arial"/>
                  <w:i/>
                  <w:iCs/>
                </w:rPr>
              </m:ctrlPr>
            </m:fPr>
            <m:num>
              <m:nary>
                <m:naryPr>
                  <m:chr m:val="∑"/>
                  <m:limLoc m:val="undOvr"/>
                  <m:ctrlPr>
                    <w:rPr>
                      <w:rFonts w:ascii="Cambria Math" w:hAnsi="Cambria Math" w:cs="Arial"/>
                      <w:i/>
                      <w:iCs/>
                    </w:rPr>
                  </m:ctrlPr>
                </m:naryPr>
                <m:sub>
                  <m:r>
                    <w:rPr>
                      <w:rFonts w:ascii="Cambria Math" w:hAnsi="Cambria Math" w:cs="Arial"/>
                    </w:rPr>
                    <m:t>j=1</m:t>
                  </m:r>
                </m:sub>
                <m:sup>
                  <m:sSub>
                    <m:sSubPr>
                      <m:ctrlPr>
                        <w:rPr>
                          <w:rFonts w:ascii="Cambria Math" w:hAnsi="Cambria Math" w:cs="Arial"/>
                          <w:i/>
                          <w:iCs/>
                        </w:rPr>
                      </m:ctrlPr>
                    </m:sSubPr>
                    <m:e>
                      <m:r>
                        <w:rPr>
                          <w:rFonts w:ascii="Cambria Math" w:hAnsi="Cambria Math" w:cs="Arial"/>
                        </w:rPr>
                        <m:t>E</m:t>
                      </m:r>
                    </m:e>
                    <m:sub>
                      <m:r>
                        <w:rPr>
                          <w:rFonts w:ascii="Cambria Math" w:hAnsi="Cambria Math" w:cs="Arial"/>
                        </w:rPr>
                        <m:t>2</m:t>
                      </m:r>
                    </m:sub>
                  </m:sSub>
                  <m:r>
                    <w:rPr>
                      <w:rFonts w:ascii="Cambria Math" w:hAnsi="Cambria Math" w:cs="Arial"/>
                    </w:rPr>
                    <m:t>(x,A)</m:t>
                  </m:r>
                </m:sup>
                <m:e>
                  <m:d>
                    <m:dPr>
                      <m:ctrlPr>
                        <w:rPr>
                          <w:rFonts w:ascii="Cambria Math" w:hAnsi="Cambria Math" w:cs="Arial"/>
                          <w:i/>
                          <w:iCs/>
                        </w:rPr>
                      </m:ctrlPr>
                    </m:dPr>
                    <m:e>
                      <m:func>
                        <m:funcPr>
                          <m:ctrlPr>
                            <w:rPr>
                              <w:rFonts w:ascii="Cambria Math" w:hAnsi="Cambria Math" w:cs="Arial"/>
                              <w:i/>
                              <w:iCs/>
                            </w:rPr>
                          </m:ctrlPr>
                        </m:funcPr>
                        <m:fName>
                          <m:r>
                            <m:rPr>
                              <m:sty m:val="p"/>
                            </m:rPr>
                            <w:rPr>
                              <w:rFonts w:ascii="Cambria Math" w:hAnsi="Cambria Math" w:cs="Arial"/>
                            </w:rPr>
                            <m:t>ln</m:t>
                          </m:r>
                        </m:fName>
                        <m:e>
                          <m:d>
                            <m:dPr>
                              <m:ctrlPr>
                                <w:rPr>
                                  <w:rFonts w:ascii="Cambria Math" w:hAnsi="Cambria Math" w:cs="Arial"/>
                                  <w:i/>
                                  <w:iCs/>
                                </w:rPr>
                              </m:ctrlPr>
                            </m:dPr>
                            <m:e>
                              <m:r>
                                <m:rPr>
                                  <m:sty m:val="p"/>
                                </m:rPr>
                                <w:rPr>
                                  <w:rFonts w:ascii="Cambria Math" w:hAnsi="Cambria Math" w:cs="Arial"/>
                                </w:rPr>
                                <m:t>cos</m:t>
                              </m:r>
                              <m:sSub>
                                <m:sSubPr>
                                  <m:ctrlPr>
                                    <w:rPr>
                                      <w:rFonts w:ascii="Cambria Math" w:hAnsi="Cambria Math" w:cs="Arial"/>
                                      <w:i/>
                                      <w:iCs/>
                                    </w:rPr>
                                  </m:ctrlPr>
                                </m:sSubPr>
                                <m:e>
                                  <m:r>
                                    <m:rPr>
                                      <m:sty m:val="p"/>
                                    </m:rPr>
                                    <w:rPr>
                                      <w:rFonts w:ascii="Cambria Math" w:hAnsi="Cambria Math" w:cs="Arial"/>
                                    </w:rPr>
                                    <m:t>t</m:t>
                                  </m:r>
                                </m:e>
                                <m:sub>
                                  <m:r>
                                    <w:rPr>
                                      <w:rFonts w:ascii="Cambria Math" w:hAnsi="Cambria Math" w:cs="Arial"/>
                                    </w:rPr>
                                    <m:t>2,j</m:t>
                                  </m:r>
                                </m:sub>
                              </m:sSub>
                            </m:e>
                          </m:d>
                        </m:e>
                      </m:func>
                      <m:r>
                        <w:rPr>
                          <w:rFonts w:ascii="Cambria Math" w:hAnsi="Cambria Math" w:cs="Arial"/>
                        </w:rPr>
                        <m:t>-</m:t>
                      </m:r>
                      <m:func>
                        <m:funcPr>
                          <m:ctrlPr>
                            <w:rPr>
                              <w:rFonts w:ascii="Cambria Math" w:hAnsi="Cambria Math" w:cs="Arial"/>
                              <w:i/>
                              <w:iCs/>
                            </w:rPr>
                          </m:ctrlPr>
                        </m:funcPr>
                        <m:fName>
                          <m:r>
                            <m:rPr>
                              <m:sty m:val="p"/>
                            </m:rPr>
                            <w:rPr>
                              <w:rFonts w:ascii="Cambria Math" w:hAnsi="Cambria Math" w:cs="Arial"/>
                            </w:rPr>
                            <m:t>ln</m:t>
                          </m:r>
                        </m:fName>
                        <m:e>
                          <m:d>
                            <m:dPr>
                              <m:ctrlPr>
                                <w:rPr>
                                  <w:rFonts w:ascii="Cambria Math" w:hAnsi="Cambria Math" w:cs="Arial"/>
                                  <w:i/>
                                  <w:iCs/>
                                </w:rPr>
                              </m:ctrlPr>
                            </m:dPr>
                            <m:e>
                              <m:r>
                                <w:rPr>
                                  <w:rFonts w:ascii="Cambria Math" w:hAnsi="Cambria Math" w:cs="Arial"/>
                                </w:rPr>
                                <m:t>p</m:t>
                              </m:r>
                              <m:d>
                                <m:dPr>
                                  <m:ctrlPr>
                                    <w:rPr>
                                      <w:rFonts w:ascii="Cambria Math" w:hAnsi="Cambria Math" w:cs="Arial"/>
                                      <w:i/>
                                      <w:iCs/>
                                    </w:rPr>
                                  </m:ctrlPr>
                                </m:dPr>
                                <m:e>
                                  <m:sSub>
                                    <m:sSubPr>
                                      <m:ctrlPr>
                                        <w:rPr>
                                          <w:rFonts w:ascii="Cambria Math" w:hAnsi="Cambria Math" w:cs="Arial"/>
                                          <w:i/>
                                          <w:iCs/>
                                        </w:rPr>
                                      </m:ctrlPr>
                                    </m:sSubPr>
                                    <m:e>
                                      <m:r>
                                        <w:rPr>
                                          <w:rFonts w:ascii="Cambria Math" w:hAnsi="Cambria Math" w:cs="Arial"/>
                                        </w:rPr>
                                        <m:t>d</m:t>
                                      </m:r>
                                    </m:e>
                                    <m:sub>
                                      <m:r>
                                        <w:rPr>
                                          <w:rFonts w:ascii="Cambria Math" w:hAnsi="Cambria Math" w:cs="Arial"/>
                                        </w:rPr>
                                        <m:t>2,j</m:t>
                                      </m:r>
                                    </m:sub>
                                  </m:sSub>
                                  <m:r>
                                    <w:rPr>
                                      <w:rFonts w:ascii="Cambria Math" w:hAnsi="Cambria Math" w:cs="Arial"/>
                                    </w:rPr>
                                    <m:t>-1,A</m:t>
                                  </m:r>
                                </m:e>
                              </m:d>
                            </m:e>
                          </m:d>
                        </m:e>
                      </m:func>
                    </m:e>
                  </m:d>
                </m:e>
              </m:nary>
            </m:num>
            <m:den>
              <m:sSub>
                <m:sSubPr>
                  <m:ctrlPr>
                    <w:rPr>
                      <w:rFonts w:ascii="Cambria Math" w:hAnsi="Cambria Math" w:cs="Arial"/>
                      <w:i/>
                      <w:iCs/>
                    </w:rPr>
                  </m:ctrlPr>
                </m:sSubPr>
                <m:e>
                  <m:r>
                    <w:rPr>
                      <w:rFonts w:ascii="Cambria Math" w:hAnsi="Cambria Math" w:cs="Arial"/>
                    </w:rPr>
                    <m:t>E</m:t>
                  </m:r>
                </m:e>
                <m:sub>
                  <m:r>
                    <w:rPr>
                      <w:rFonts w:ascii="Cambria Math" w:hAnsi="Cambria Math" w:cs="Arial"/>
                    </w:rPr>
                    <m:t>2</m:t>
                  </m:r>
                </m:sub>
              </m:sSub>
              <m:r>
                <w:rPr>
                  <w:rFonts w:ascii="Cambria Math" w:hAnsi="Cambria Math" w:cs="Arial"/>
                </w:rPr>
                <m:t>(x,A)</m:t>
              </m:r>
            </m:den>
          </m:f>
        </m:oMath>
      </m:oMathPara>
    </w:p>
    <w:p w14:paraId="1F23A740" w14:textId="65DEA432" w:rsidR="0023544F" w:rsidRPr="00BC28A9" w:rsidRDefault="00D50A33" w:rsidP="00D50A33">
      <w:pPr>
        <w:pStyle w:val="ListParagraph"/>
        <w:contextualSpacing w:val="0"/>
      </w:pPr>
      <w:r>
        <w:t>I</w:t>
      </w:r>
      <w:r w:rsidR="005024F9">
        <w:t xml:space="preserve">f </w:t>
      </w:r>
      <m:oMath>
        <m:sSub>
          <m:sSubPr>
            <m:ctrlPr>
              <w:rPr>
                <w:rFonts w:ascii="Cambria Math" w:hAnsi="Cambria Math"/>
                <w:i/>
              </w:rPr>
            </m:ctrlPr>
          </m:sSubPr>
          <m:e>
            <m:r>
              <w:rPr>
                <w:rFonts w:ascii="Cambria Math" w:hAnsi="Cambria Math"/>
              </w:rPr>
              <m:t>E</m:t>
            </m:r>
          </m:e>
          <m:sub>
            <m:r>
              <w:rPr>
                <w:rFonts w:ascii="Cambria Math" w:hAnsi="Cambria Math"/>
              </w:rPr>
              <m:t>2</m:t>
            </m:r>
          </m:sub>
        </m:sSub>
        <m:r>
          <w:rPr>
            <w:rFonts w:ascii="Cambria Math" w:hAnsi="Cambria Math"/>
          </w:rPr>
          <m:t>(x,A)≥100</m:t>
        </m:r>
      </m:oMath>
      <w:r w:rsidR="005A2E03" w:rsidRPr="00BC28A9">
        <w:t xml:space="preserve">, define </w:t>
      </w:r>
      <m:oMath>
        <m:r>
          <w:rPr>
            <w:rFonts w:ascii="Cambria Math" w:hAnsi="Cambria Math"/>
          </w:rPr>
          <m:t>DC</m:t>
        </m:r>
        <m:sSub>
          <m:sSubPr>
            <m:ctrlPr>
              <w:rPr>
                <w:rFonts w:ascii="Cambria Math" w:hAnsi="Cambria Math"/>
                <w:i/>
              </w:rPr>
            </m:ctrlPr>
          </m:sSubPr>
          <m:e>
            <m:r>
              <w:rPr>
                <w:rFonts w:ascii="Cambria Math" w:hAnsi="Cambria Math"/>
              </w:rPr>
              <m:t>L</m:t>
            </m:r>
          </m:e>
          <m:sub>
            <m:r>
              <m:rPr>
                <m:sty m:val="p"/>
              </m:rPr>
              <w:rPr>
                <w:rFonts w:ascii="Cambria Math" w:hAnsi="Cambria Math"/>
              </w:rPr>
              <m:t>raw</m:t>
            </m:r>
          </m:sub>
        </m:sSub>
        <m:d>
          <m:dPr>
            <m:ctrlPr>
              <w:rPr>
                <w:rFonts w:ascii="Cambria Math" w:hAnsi="Cambria Math"/>
                <w:i/>
              </w:rPr>
            </m:ctrlPr>
          </m:dPr>
          <m:e>
            <m:r>
              <w:rPr>
                <w:rFonts w:ascii="Cambria Math" w:hAnsi="Cambria Math"/>
              </w:rPr>
              <m:t>x,A</m:t>
            </m:r>
          </m:e>
        </m:d>
        <m:r>
          <w:rPr>
            <w:rFonts w:ascii="Cambria Math" w:hAnsi="Cambria Math"/>
          </w:rPr>
          <m:t>= DC</m:t>
        </m:r>
        <m:sSub>
          <m:sSubPr>
            <m:ctrlPr>
              <w:rPr>
                <w:rFonts w:ascii="Cambria Math" w:hAnsi="Cambria Math"/>
                <w:i/>
              </w:rPr>
            </m:ctrlPr>
          </m:sSubPr>
          <m:e>
            <m:r>
              <w:rPr>
                <w:rFonts w:ascii="Cambria Math" w:hAnsi="Cambria Math"/>
              </w:rPr>
              <m:t>L</m:t>
            </m:r>
          </m:e>
          <m:sub>
            <m:r>
              <w:rPr>
                <w:rFonts w:ascii="Cambria Math" w:hAnsi="Cambria Math"/>
              </w:rPr>
              <m:t>2</m:t>
            </m:r>
          </m:sub>
        </m:sSub>
        <m:d>
          <m:dPr>
            <m:ctrlPr>
              <w:rPr>
                <w:rFonts w:ascii="Cambria Math" w:hAnsi="Cambria Math"/>
                <w:i/>
              </w:rPr>
            </m:ctrlPr>
          </m:dPr>
          <m:e>
            <m:r>
              <w:rPr>
                <w:rFonts w:ascii="Cambria Math" w:hAnsi="Cambria Math"/>
              </w:rPr>
              <m:t>x,A</m:t>
            </m:r>
          </m:e>
        </m:d>
      </m:oMath>
      <w:r>
        <w:rPr>
          <w:rFonts w:eastAsiaTheme="minorEastAsia"/>
        </w:rPr>
        <w:t>. Otherwise</w:t>
      </w:r>
      <w:r w:rsidR="00FD2210">
        <w:t xml:space="preserve"> </w:t>
      </w:r>
      <w:r w:rsidR="0023544F" w:rsidRPr="00BC28A9">
        <w:t xml:space="preserve">proceed to </w:t>
      </w:r>
      <w:r w:rsidR="00FD2210">
        <w:t xml:space="preserve">the </w:t>
      </w:r>
      <w:r w:rsidR="005A2E03">
        <w:t xml:space="preserve">third </w:t>
      </w:r>
      <w:r w:rsidR="00FD2210">
        <w:t>precision level.</w:t>
      </w:r>
      <w:r w:rsidR="0023544F" w:rsidRPr="00BC28A9">
        <w:t xml:space="preserve"> </w:t>
      </w:r>
    </w:p>
    <w:p w14:paraId="6031016B" w14:textId="6C809425" w:rsidR="005024F9" w:rsidRDefault="00F72F8F" w:rsidP="0023544F">
      <w:pPr>
        <w:rPr>
          <w:rFonts w:cs="Arial"/>
          <w:u w:val="single"/>
        </w:rPr>
      </w:pPr>
      <w:r>
        <w:rPr>
          <w:rFonts w:cs="Arial"/>
          <w:u w:val="single"/>
        </w:rPr>
        <w:t>T</w:t>
      </w:r>
      <w:r w:rsidR="005024F9">
        <w:rPr>
          <w:rFonts w:cs="Arial"/>
          <w:u w:val="single"/>
        </w:rPr>
        <w:t>hird</w:t>
      </w:r>
      <w:r w:rsidR="0023544F" w:rsidRPr="00BC28A9">
        <w:rPr>
          <w:rFonts w:cs="Arial"/>
          <w:u w:val="single"/>
        </w:rPr>
        <w:t xml:space="preserve"> </w:t>
      </w:r>
      <w:r w:rsidR="000A5967">
        <w:rPr>
          <w:rFonts w:cs="Arial"/>
          <w:u w:val="single"/>
        </w:rPr>
        <w:t>p</w:t>
      </w:r>
      <w:r w:rsidR="0023544F" w:rsidRPr="00BC28A9">
        <w:rPr>
          <w:rFonts w:cs="Arial"/>
          <w:u w:val="single"/>
        </w:rPr>
        <w:t xml:space="preserve">recision level: </w:t>
      </w:r>
    </w:p>
    <w:p w14:paraId="5C4ABCAA" w14:textId="693B09D2" w:rsidR="008871D3" w:rsidRDefault="00000000" w:rsidP="008871D3">
      <w:pPr>
        <w:rPr>
          <w:iCs/>
        </w:rPr>
      </w:pPr>
      <m:oMath>
        <m:sSub>
          <m:sSubPr>
            <m:ctrlPr>
              <w:rPr>
                <w:rFonts w:ascii="Cambria Math" w:hAnsi="Cambria Math" w:cs="Arial"/>
                <w:i/>
              </w:rPr>
            </m:ctrlPr>
          </m:sSubPr>
          <m:e>
            <m:r>
              <w:rPr>
                <w:rFonts w:ascii="Cambria Math" w:hAnsi="Cambria Math" w:cs="Arial"/>
              </w:rPr>
              <m:t>E</m:t>
            </m:r>
          </m:e>
          <m:sub>
            <m:r>
              <w:rPr>
                <w:rFonts w:ascii="Cambria Math" w:hAnsi="Cambria Math" w:cs="Arial"/>
              </w:rPr>
              <m:t>3</m:t>
            </m:r>
          </m:sub>
        </m:sSub>
        <m:d>
          <m:dPr>
            <m:ctrlPr>
              <w:rPr>
                <w:rFonts w:ascii="Cambria Math" w:hAnsi="Cambria Math" w:cs="Arial"/>
                <w:i/>
              </w:rPr>
            </m:ctrlPr>
          </m:dPr>
          <m:e>
            <m:r>
              <w:rPr>
                <w:rFonts w:ascii="Cambria Math" w:hAnsi="Cambria Math" w:cs="Arial"/>
              </w:rPr>
              <m:t>x</m:t>
            </m:r>
            <m:r>
              <w:rPr>
                <w:rFonts w:ascii="Cambria Math" w:hAnsi="Cambria Math" w:cs="Arial"/>
              </w:rPr>
              <m:t>,</m:t>
            </m:r>
            <m:r>
              <w:rPr>
                <w:rFonts w:ascii="Cambria Math" w:hAnsi="Cambria Math" w:cs="Arial"/>
              </w:rPr>
              <m:t>A</m:t>
            </m:r>
          </m:e>
        </m:d>
        <m:r>
          <w:rPr>
            <w:rFonts w:ascii="Cambria Math" w:hAnsi="Cambria Math" w:cs="Arial"/>
          </w:rPr>
          <m:t xml:space="preserve"> </m:t>
        </m:r>
      </m:oMath>
      <w:r w:rsidR="005024F9">
        <w:rPr>
          <w:rFonts w:eastAsiaTheme="minorEastAsia"/>
        </w:rPr>
        <w:t xml:space="preserve">is the number of code assignments of a code in the same code block and CDC as </w:t>
      </w:r>
      <m:oMath>
        <m:r>
          <w:rPr>
            <w:rFonts w:ascii="Cambria Math" w:hAnsi="Cambria Math"/>
          </w:rPr>
          <m:t>x</m:t>
        </m:r>
      </m:oMath>
      <w:r w:rsidR="005024F9">
        <w:rPr>
          <w:rFonts w:eastAsiaTheme="minorEastAsia"/>
        </w:rPr>
        <w:t xml:space="preserve"> on an episode in ADRG </w:t>
      </w:r>
      <m:oMath>
        <m:r>
          <w:rPr>
            <w:rFonts w:ascii="Cambria Math" w:hAnsi="Cambria Math"/>
          </w:rPr>
          <m:t>A</m:t>
        </m:r>
      </m:oMath>
      <w:r w:rsidR="005024F9">
        <w:rPr>
          <w:rFonts w:eastAsiaTheme="minorEastAsia"/>
        </w:rPr>
        <w:t>.</w:t>
      </w:r>
      <w:r w:rsidR="0023544F" w:rsidRPr="0056455E">
        <w:rPr>
          <w:rFonts w:cs="Arial"/>
          <w:iCs/>
        </w:rPr>
        <w:t xml:space="preserve"> </w:t>
      </w:r>
      <w:r w:rsidR="008871D3">
        <w:rPr>
          <w:iCs/>
        </w:rPr>
        <w:t xml:space="preserve">Order these code assignments from 1 to </w:t>
      </w:r>
      <m:oMath>
        <m:sSub>
          <m:sSubPr>
            <m:ctrlPr>
              <w:rPr>
                <w:rFonts w:ascii="Cambria Math" w:hAnsi="Cambria Math" w:cs="Arial"/>
                <w:i/>
              </w:rPr>
            </m:ctrlPr>
          </m:sSubPr>
          <m:e>
            <m:r>
              <w:rPr>
                <w:rFonts w:ascii="Cambria Math" w:hAnsi="Cambria Math" w:cs="Arial"/>
              </w:rPr>
              <m:t>E</m:t>
            </m:r>
          </m:e>
          <m:sub>
            <m:r>
              <w:rPr>
                <w:rFonts w:ascii="Cambria Math" w:hAnsi="Cambria Math" w:cs="Arial"/>
              </w:rPr>
              <m:t>3</m:t>
            </m:r>
          </m:sub>
        </m:sSub>
        <m:d>
          <m:dPr>
            <m:ctrlPr>
              <w:rPr>
                <w:rFonts w:ascii="Cambria Math" w:hAnsi="Cambria Math" w:cs="Arial"/>
                <w:i/>
              </w:rPr>
            </m:ctrlPr>
          </m:dPr>
          <m:e>
            <m:r>
              <w:rPr>
                <w:rFonts w:ascii="Cambria Math" w:hAnsi="Cambria Math" w:cs="Arial"/>
              </w:rPr>
              <m:t>x</m:t>
            </m:r>
            <m:r>
              <w:rPr>
                <w:rFonts w:ascii="Cambria Math" w:hAnsi="Cambria Math" w:cs="Arial"/>
              </w:rPr>
              <m:t>,</m:t>
            </m:r>
            <m:r>
              <w:rPr>
                <w:rFonts w:ascii="Cambria Math" w:hAnsi="Cambria Math" w:cs="Arial"/>
              </w:rPr>
              <m:t>A</m:t>
            </m:r>
          </m:e>
        </m:d>
      </m:oMath>
      <w:r w:rsidR="008871D3">
        <w:rPr>
          <w:rFonts w:eastAsiaTheme="minorEastAsia"/>
        </w:rPr>
        <w:t xml:space="preserve">. Denote the episode containing the </w:t>
      </w:r>
      <m:oMath>
        <m:sSup>
          <m:sSupPr>
            <m:ctrlPr>
              <w:rPr>
                <w:rFonts w:ascii="Cambria Math" w:eastAsiaTheme="minorEastAsia" w:hAnsi="Cambria Math"/>
                <w:i/>
              </w:rPr>
            </m:ctrlPr>
          </m:sSupPr>
          <m:e>
            <m:r>
              <w:rPr>
                <w:rFonts w:ascii="Cambria Math" w:eastAsiaTheme="minorEastAsia" w:hAnsi="Cambria Math"/>
              </w:rPr>
              <m:t>j</m:t>
            </m:r>
          </m:e>
          <m:sup>
            <m:r>
              <w:rPr>
                <w:rFonts w:ascii="Cambria Math" w:eastAsiaTheme="minorEastAsia" w:hAnsi="Cambria Math"/>
              </w:rPr>
              <m:t>t</m:t>
            </m:r>
            <m:r>
              <w:rPr>
                <w:rFonts w:ascii="Cambria Math" w:eastAsiaTheme="minorEastAsia" w:hAnsi="Cambria Math"/>
              </w:rPr>
              <m:t>h</m:t>
            </m:r>
          </m:sup>
        </m:sSup>
      </m:oMath>
      <w:r w:rsidR="008871D3" w:rsidRPr="00C9712D">
        <w:rPr>
          <w:rFonts w:eastAsiaTheme="minorEastAsia"/>
        </w:rPr>
        <w:t xml:space="preserve"> code assignment by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3,</m:t>
            </m:r>
            <m:r>
              <w:rPr>
                <w:rFonts w:ascii="Cambria Math" w:eastAsiaTheme="minorEastAsia" w:hAnsi="Cambria Math"/>
              </w:rPr>
              <m:t>j</m:t>
            </m:r>
          </m:sub>
        </m:sSub>
      </m:oMath>
      <w:r w:rsidR="008871D3" w:rsidRPr="00C9712D">
        <w:rPr>
          <w:rFonts w:eastAsiaTheme="minorEastAsia"/>
        </w:rPr>
        <w:t xml:space="preserve">. Let the cost of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3,</m:t>
            </m:r>
            <m:r>
              <w:rPr>
                <w:rFonts w:ascii="Cambria Math" w:eastAsiaTheme="minorEastAsia" w:hAnsi="Cambria Math"/>
              </w:rPr>
              <m:t>j</m:t>
            </m:r>
          </m:sub>
        </m:sSub>
      </m:oMath>
      <w:r w:rsidR="008871D3" w:rsidRPr="00C9712D">
        <w:rPr>
          <w:rFonts w:eastAsiaTheme="minorEastAsia"/>
        </w:rPr>
        <w:t xml:space="preserve"> be denoted </w:t>
      </w:r>
      <m:oMath>
        <m:r>
          <w:rPr>
            <w:rFonts w:ascii="Cambria Math" w:hAnsi="Cambria Math" w:cs="Arial"/>
          </w:rPr>
          <m:t>cos</m:t>
        </m:r>
        <m:sSub>
          <m:sSubPr>
            <m:ctrlPr>
              <w:rPr>
                <w:rFonts w:ascii="Cambria Math" w:eastAsia="Times New Roman" w:hAnsi="Cambria Math" w:cs="Arial"/>
                <w:i/>
                <w:lang w:eastAsia="en-AU"/>
              </w:rPr>
            </m:ctrlPr>
          </m:sSubPr>
          <m:e>
            <m:r>
              <w:rPr>
                <w:rFonts w:ascii="Cambria Math" w:hAnsi="Cambria Math" w:cs="Arial"/>
              </w:rPr>
              <m:t>t</m:t>
            </m:r>
            <m:ctrlPr>
              <w:rPr>
                <w:rFonts w:ascii="Cambria Math" w:hAnsi="Cambria Math" w:cs="Arial"/>
                <w:i/>
              </w:rPr>
            </m:ctrlPr>
          </m:e>
          <m:sub>
            <m:r>
              <w:rPr>
                <w:rFonts w:ascii="Cambria Math" w:hAnsi="Cambria Math" w:cs="Arial"/>
              </w:rPr>
              <m:t>3,</m:t>
            </m:r>
            <m:r>
              <w:rPr>
                <w:rFonts w:ascii="Cambria Math" w:hAnsi="Cambria Math" w:cs="Arial"/>
              </w:rPr>
              <m:t>j</m:t>
            </m:r>
          </m:sub>
        </m:sSub>
      </m:oMath>
      <w:r w:rsidR="008871D3" w:rsidRPr="00C9712D">
        <w:rPr>
          <w:rFonts w:eastAsiaTheme="minorEastAsia"/>
          <w:lang w:eastAsia="en-AU"/>
        </w:rPr>
        <w:t xml:space="preserve"> and the number of in-scope </w:t>
      </w:r>
      <w:r w:rsidR="00542319" w:rsidRPr="00C9712D">
        <w:rPr>
          <w:rFonts w:eastAsiaTheme="minorEastAsia"/>
          <w:lang w:eastAsia="en-AU"/>
        </w:rPr>
        <w:t xml:space="preserve">additional </w:t>
      </w:r>
      <w:r w:rsidR="008871D3" w:rsidRPr="00C9712D">
        <w:rPr>
          <w:rFonts w:eastAsiaTheme="minorEastAsia"/>
          <w:lang w:eastAsia="en-AU"/>
        </w:rPr>
        <w:t xml:space="preserve">diagnosis codes on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3,</m:t>
            </m:r>
            <m:r>
              <w:rPr>
                <w:rFonts w:ascii="Cambria Math" w:eastAsiaTheme="minorEastAsia" w:hAnsi="Cambria Math"/>
              </w:rPr>
              <m:t>j</m:t>
            </m:r>
          </m:sub>
        </m:sSub>
      </m:oMath>
      <w:r w:rsidR="008871D3" w:rsidRPr="00C9712D">
        <w:rPr>
          <w:rFonts w:eastAsiaTheme="minorEastAsia"/>
        </w:rPr>
        <w:t xml:space="preserve"> be denoted </w:t>
      </w:r>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3,</m:t>
            </m:r>
            <m:r>
              <w:rPr>
                <w:rFonts w:ascii="Cambria Math" w:eastAsiaTheme="minorEastAsia" w:hAnsi="Cambria Math"/>
              </w:rPr>
              <m:t>j</m:t>
            </m:r>
          </m:sub>
        </m:sSub>
      </m:oMath>
      <w:r w:rsidR="008871D3" w:rsidRPr="00C9712D">
        <w:rPr>
          <w:iCs/>
        </w:rPr>
        <w:t>.</w:t>
      </w:r>
      <w:r w:rsidR="008871D3">
        <w:rPr>
          <w:iCs/>
        </w:rPr>
        <w:t xml:space="preserve"> </w:t>
      </w:r>
    </w:p>
    <w:p w14:paraId="35D40B3B" w14:textId="430414DC" w:rsidR="0023544F" w:rsidRDefault="00431528" w:rsidP="0023544F">
      <w:pPr>
        <w:rPr>
          <w:rFonts w:cs="Arial"/>
          <w:iCs/>
        </w:rPr>
      </w:pPr>
      <w:r>
        <w:rPr>
          <w:rFonts w:cs="Arial"/>
          <w:iCs/>
        </w:rPr>
        <w:t>Define the following terms</w:t>
      </w:r>
      <w:r w:rsidR="00D50A33">
        <w:rPr>
          <w:rFonts w:cs="Arial"/>
          <w:iCs/>
        </w:rPr>
        <w:t>.</w:t>
      </w:r>
    </w:p>
    <w:p w14:paraId="46798699" w14:textId="4B011253" w:rsidR="00431528" w:rsidRPr="00FD2210" w:rsidRDefault="00000000" w:rsidP="003A7765">
      <w:pPr>
        <w:rPr>
          <w:iCs/>
          <w:u w:val="single"/>
        </w:rPr>
      </w:pPr>
      <m:oMathPara>
        <m:oMath>
          <m:sSubSup>
            <m:sSubSupPr>
              <m:ctrlPr>
                <w:rPr>
                  <w:rFonts w:ascii="Cambria Math" w:hAnsi="Cambria Math" w:cs="Arial"/>
                  <w:i/>
                  <w:iCs/>
                </w:rPr>
              </m:ctrlPr>
            </m:sSubSupPr>
            <m:e>
              <m:r>
                <w:rPr>
                  <w:rFonts w:ascii="Cambria Math" w:hAnsi="Cambria Math" w:cs="Arial"/>
                </w:rPr>
                <m:t>E</m:t>
              </m:r>
            </m:e>
            <m:sub>
              <m:r>
                <w:rPr>
                  <w:rFonts w:ascii="Cambria Math" w:hAnsi="Cambria Math" w:cs="Arial"/>
                </w:rPr>
                <m:t>3</m:t>
              </m:r>
            </m:sub>
            <m:sup>
              <m:r>
                <w:rPr>
                  <w:rFonts w:ascii="Cambria Math" w:hAnsi="Cambria Math" w:cs="Arial"/>
                </w:rPr>
                <m:t>'</m:t>
              </m:r>
            </m:sup>
          </m:sSubSup>
          <m:d>
            <m:dPr>
              <m:ctrlPr>
                <w:rPr>
                  <w:rFonts w:ascii="Cambria Math" w:hAnsi="Cambria Math" w:cs="Arial"/>
                  <w:i/>
                  <w:iCs/>
                </w:rPr>
              </m:ctrlPr>
            </m:dPr>
            <m:e>
              <m:r>
                <w:rPr>
                  <w:rFonts w:ascii="Cambria Math" w:hAnsi="Cambria Math" w:cs="Arial"/>
                </w:rPr>
                <m:t>x</m:t>
              </m:r>
              <m:r>
                <w:rPr>
                  <w:rFonts w:ascii="Cambria Math" w:hAnsi="Cambria Math" w:cs="Arial"/>
                </w:rPr>
                <m:t>,</m:t>
              </m:r>
              <m:r>
                <w:rPr>
                  <w:rFonts w:ascii="Cambria Math" w:hAnsi="Cambria Math" w:cs="Arial"/>
                </w:rPr>
                <m:t>A</m:t>
              </m:r>
            </m:e>
          </m:d>
          <m:r>
            <m:rPr>
              <m:aln/>
            </m:rPr>
            <w:rPr>
              <w:rFonts w:ascii="Cambria Math" w:hAnsi="Cambria Math" w:cs="Arial"/>
            </w:rPr>
            <m:t>=</m:t>
          </m:r>
          <m:func>
            <m:funcPr>
              <m:ctrlPr>
                <w:rPr>
                  <w:rFonts w:ascii="Cambria Math" w:hAnsi="Cambria Math" w:cs="Arial"/>
                  <w:i/>
                  <w:iCs/>
                </w:rPr>
              </m:ctrlPr>
            </m:funcPr>
            <m:fName>
              <m:r>
                <m:rPr>
                  <m:sty m:val="p"/>
                </m:rPr>
                <w:rPr>
                  <w:rFonts w:ascii="Cambria Math" w:hAnsi="Cambria Math" w:cs="Arial"/>
                </w:rPr>
                <m:t>min</m:t>
              </m:r>
            </m:fName>
            <m:e>
              <m:r>
                <w:rPr>
                  <w:rFonts w:ascii="Cambria Math" w:hAnsi="Cambria Math" w:cs="Arial"/>
                </w:rPr>
                <m:t>(100,</m:t>
              </m:r>
              <m:sSub>
                <m:sSubPr>
                  <m:ctrlPr>
                    <w:rPr>
                      <w:rFonts w:ascii="Cambria Math" w:hAnsi="Cambria Math" w:cs="Arial"/>
                      <w:i/>
                      <w:iCs/>
                    </w:rPr>
                  </m:ctrlPr>
                </m:sSubPr>
                <m:e>
                  <m:r>
                    <w:rPr>
                      <w:rFonts w:ascii="Cambria Math" w:hAnsi="Cambria Math" w:cs="Arial"/>
                    </w:rPr>
                    <m:t>E</m:t>
                  </m:r>
                </m:e>
                <m:sub>
                  <m:r>
                    <w:rPr>
                      <w:rFonts w:ascii="Cambria Math" w:hAnsi="Cambria Math" w:cs="Arial"/>
                    </w:rPr>
                    <m:t>3</m:t>
                  </m:r>
                </m:sub>
              </m:sSub>
              <m:d>
                <m:dPr>
                  <m:ctrlPr>
                    <w:rPr>
                      <w:rFonts w:ascii="Cambria Math" w:hAnsi="Cambria Math" w:cs="Arial"/>
                      <w:i/>
                      <w:iCs/>
                    </w:rPr>
                  </m:ctrlPr>
                </m:dPr>
                <m:e>
                  <m:r>
                    <w:rPr>
                      <w:rFonts w:ascii="Cambria Math" w:hAnsi="Cambria Math" w:cs="Arial"/>
                    </w:rPr>
                    <m:t>x</m:t>
                  </m:r>
                  <m:r>
                    <w:rPr>
                      <w:rFonts w:ascii="Cambria Math" w:hAnsi="Cambria Math" w:cs="Arial"/>
                    </w:rPr>
                    <m:t>,</m:t>
                  </m:r>
                  <m:r>
                    <w:rPr>
                      <w:rFonts w:ascii="Cambria Math" w:hAnsi="Cambria Math" w:cs="Arial"/>
                    </w:rPr>
                    <m:t>A</m:t>
                  </m:r>
                </m:e>
              </m:d>
              <m:r>
                <w:rPr>
                  <w:rFonts w:ascii="Cambria Math" w:hAnsi="Cambria Math" w:cs="Arial"/>
                </w:rPr>
                <m:t>)</m:t>
              </m:r>
            </m:e>
          </m:func>
          <m:r>
            <m:rPr>
              <m:sty m:val="p"/>
            </m:rPr>
            <w:rPr>
              <w:rFonts w:cs="Arial"/>
            </w:rPr>
            <w:br/>
          </m:r>
        </m:oMath>
        <m:oMath>
          <m:r>
            <w:rPr>
              <w:rFonts w:ascii="Cambria Math" w:hAnsi="Cambria Math" w:cs="Arial"/>
            </w:rPr>
            <m:t>DC</m:t>
          </m:r>
          <m:sSub>
            <m:sSubPr>
              <m:ctrlPr>
                <w:rPr>
                  <w:rFonts w:ascii="Cambria Math" w:hAnsi="Cambria Math" w:cs="Arial"/>
                  <w:i/>
                  <w:iCs/>
                </w:rPr>
              </m:ctrlPr>
            </m:sSubPr>
            <m:e>
              <m:r>
                <w:rPr>
                  <w:rFonts w:ascii="Cambria Math" w:hAnsi="Cambria Math" w:cs="Arial"/>
                </w:rPr>
                <m:t>L</m:t>
              </m:r>
              <m:r>
                <w:rPr>
                  <w:rFonts w:ascii="Cambria Math" w:hAnsi="Cambria Math" w:cs="Arial"/>
                </w:rPr>
                <m:t>'</m:t>
              </m:r>
            </m:e>
            <m:sub>
              <m:r>
                <w:rPr>
                  <w:rFonts w:ascii="Cambria Math" w:hAnsi="Cambria Math" w:cs="Arial"/>
                </w:rPr>
                <m:t>3</m:t>
              </m:r>
            </m:sub>
          </m:sSub>
          <m:d>
            <m:dPr>
              <m:ctrlPr>
                <w:rPr>
                  <w:rFonts w:ascii="Cambria Math" w:hAnsi="Cambria Math"/>
                  <w:i/>
                </w:rPr>
              </m:ctrlPr>
            </m:dPr>
            <m:e>
              <m:r>
                <w:rPr>
                  <w:rFonts w:ascii="Cambria Math" w:hAnsi="Cambria Math"/>
                </w:rPr>
                <m:t>x</m:t>
              </m:r>
              <m:r>
                <w:rPr>
                  <w:rFonts w:ascii="Cambria Math" w:hAnsi="Cambria Math"/>
                </w:rPr>
                <m:t>,</m:t>
              </m:r>
              <m:r>
                <w:rPr>
                  <w:rFonts w:ascii="Cambria Math" w:hAnsi="Cambria Math"/>
                </w:rPr>
                <m:t>A</m:t>
              </m:r>
            </m:e>
          </m:d>
          <m:r>
            <w:rPr>
              <w:rFonts w:ascii="Cambria Math" w:hAnsi="Cambria Math"/>
            </w:rPr>
            <m:t>=</m:t>
          </m:r>
          <m:f>
            <m:fPr>
              <m:ctrlPr>
                <w:rPr>
                  <w:rFonts w:ascii="Cambria Math" w:eastAsia="Times New Roman" w:hAnsi="Cambria Math" w:cs="Arial"/>
                  <w:i/>
                  <w:lang w:eastAsia="en-AU"/>
                </w:rPr>
              </m:ctrlPr>
            </m:fPr>
            <m:num>
              <m:nary>
                <m:naryPr>
                  <m:chr m:val="∑"/>
                  <m:limLoc m:val="undOvr"/>
                  <m:ctrlPr>
                    <w:rPr>
                      <w:rFonts w:ascii="Cambria Math" w:eastAsia="Times New Roman" w:hAnsi="Cambria Math" w:cs="Arial"/>
                      <w:i/>
                      <w:lang w:eastAsia="en-AU"/>
                    </w:rPr>
                  </m:ctrlPr>
                </m:naryPr>
                <m:sub>
                  <m:r>
                    <w:rPr>
                      <w:rFonts w:ascii="Cambria Math" w:hAnsi="Cambria Math" w:cs="Arial"/>
                    </w:rPr>
                    <m:t>j</m:t>
                  </m:r>
                  <m:r>
                    <w:rPr>
                      <w:rFonts w:ascii="Cambria Math" w:hAnsi="Cambria Math" w:cs="Arial"/>
                    </w:rPr>
                    <m:t>=1</m:t>
                  </m:r>
                </m:sub>
                <m:sup>
                  <m:sSub>
                    <m:sSubPr>
                      <m:ctrlPr>
                        <w:rPr>
                          <w:rFonts w:ascii="Cambria Math" w:hAnsi="Cambria Math" w:cs="Arial"/>
                          <w:i/>
                        </w:rPr>
                      </m:ctrlPr>
                    </m:sSubPr>
                    <m:e>
                      <m:r>
                        <w:rPr>
                          <w:rFonts w:ascii="Cambria Math" w:hAnsi="Cambria Math" w:cs="Arial"/>
                        </w:rPr>
                        <m:t>E</m:t>
                      </m:r>
                    </m:e>
                    <m:sub>
                      <m:r>
                        <w:rPr>
                          <w:rFonts w:ascii="Cambria Math" w:hAnsi="Cambria Math" w:cs="Arial"/>
                        </w:rPr>
                        <m:t>3</m:t>
                      </m:r>
                    </m:sub>
                  </m:sSub>
                  <m:r>
                    <w:rPr>
                      <w:rFonts w:ascii="Cambria Math" w:hAnsi="Cambria Math" w:cs="Arial"/>
                    </w:rPr>
                    <m:t>(</m:t>
                  </m:r>
                  <m:r>
                    <w:rPr>
                      <w:rFonts w:ascii="Cambria Math" w:hAnsi="Cambria Math" w:cs="Arial"/>
                    </w:rPr>
                    <m:t>x</m:t>
                  </m:r>
                  <m:r>
                    <w:rPr>
                      <w:rFonts w:ascii="Cambria Math" w:hAnsi="Cambria Math" w:cs="Arial"/>
                    </w:rPr>
                    <m:t>,</m:t>
                  </m:r>
                  <m:r>
                    <w:rPr>
                      <w:rFonts w:ascii="Cambria Math" w:hAnsi="Cambria Math" w:cs="Arial"/>
                    </w:rPr>
                    <m:t>A</m:t>
                  </m:r>
                  <m:r>
                    <w:rPr>
                      <w:rFonts w:ascii="Cambria Math" w:hAnsi="Cambria Math" w:cs="Arial"/>
                    </w:rPr>
                    <m:t>)</m:t>
                  </m:r>
                </m:sup>
                <m:e>
                  <m:d>
                    <m:dPr>
                      <m:ctrlPr>
                        <w:rPr>
                          <w:rFonts w:ascii="Cambria Math" w:eastAsia="Times New Roman" w:hAnsi="Cambria Math" w:cs="Arial"/>
                          <w:i/>
                          <w:lang w:eastAsia="en-AU"/>
                        </w:rPr>
                      </m:ctrlPr>
                    </m:dPr>
                    <m:e>
                      <m:func>
                        <m:funcPr>
                          <m:ctrlPr>
                            <w:rPr>
                              <w:rFonts w:ascii="Cambria Math" w:eastAsia="Times New Roman" w:hAnsi="Cambria Math" w:cs="Arial"/>
                              <w:i/>
                              <w:lang w:eastAsia="en-AU"/>
                            </w:rPr>
                          </m:ctrlPr>
                        </m:funcPr>
                        <m:fName>
                          <m:r>
                            <m:rPr>
                              <m:sty m:val="p"/>
                            </m:rPr>
                            <w:rPr>
                              <w:rFonts w:ascii="Cambria Math" w:eastAsia="Times New Roman" w:hAnsi="Cambria Math" w:cs="Arial"/>
                            </w:rPr>
                            <m:t>ln</m:t>
                          </m:r>
                        </m:fName>
                        <m:e>
                          <m:d>
                            <m:dPr>
                              <m:ctrlPr>
                                <w:rPr>
                                  <w:rFonts w:ascii="Cambria Math" w:eastAsia="Times New Roman" w:hAnsi="Cambria Math" w:cs="Arial"/>
                                  <w:i/>
                                  <w:lang w:eastAsia="en-AU"/>
                                </w:rPr>
                              </m:ctrlPr>
                            </m:dPr>
                            <m:e>
                              <m:r>
                                <m:rPr>
                                  <m:sty m:val="p"/>
                                </m:rPr>
                                <w:rPr>
                                  <w:rFonts w:ascii="Cambria Math" w:hAnsi="Cambria Math" w:cs="Arial"/>
                                </w:rPr>
                                <m:t>cos</m:t>
                              </m:r>
                              <m:sSub>
                                <m:sSubPr>
                                  <m:ctrlPr>
                                    <w:rPr>
                                      <w:rFonts w:ascii="Cambria Math" w:eastAsia="Times New Roman" w:hAnsi="Cambria Math" w:cs="Arial"/>
                                      <w:i/>
                                      <w:lang w:eastAsia="en-AU"/>
                                    </w:rPr>
                                  </m:ctrlPr>
                                </m:sSubPr>
                                <m:e>
                                  <m:r>
                                    <m:rPr>
                                      <m:sty m:val="p"/>
                                    </m:rPr>
                                    <w:rPr>
                                      <w:rFonts w:ascii="Cambria Math" w:hAnsi="Cambria Math" w:cs="Arial"/>
                                    </w:rPr>
                                    <m:t>t</m:t>
                                  </m:r>
                                  <m:ctrlPr>
                                    <w:rPr>
                                      <w:rFonts w:ascii="Cambria Math" w:hAnsi="Cambria Math" w:cs="Arial"/>
                                      <w:i/>
                                    </w:rPr>
                                  </m:ctrlPr>
                                </m:e>
                                <m:sub>
                                  <m:r>
                                    <w:rPr>
                                      <w:rFonts w:ascii="Cambria Math" w:hAnsi="Cambria Math" w:cs="Arial"/>
                                    </w:rPr>
                                    <m:t>3,</m:t>
                                  </m:r>
                                  <m:r>
                                    <w:rPr>
                                      <w:rFonts w:ascii="Cambria Math" w:hAnsi="Cambria Math" w:cs="Arial"/>
                                    </w:rPr>
                                    <m:t>j</m:t>
                                  </m:r>
                                </m:sub>
                              </m:sSub>
                            </m:e>
                          </m:d>
                        </m:e>
                      </m:func>
                      <m:r>
                        <w:rPr>
                          <w:rFonts w:ascii="Cambria Math" w:hAnsi="Cambria Math" w:cs="Arial"/>
                        </w:rPr>
                        <m:t>-</m:t>
                      </m:r>
                      <m:func>
                        <m:funcPr>
                          <m:ctrlPr>
                            <w:rPr>
                              <w:rFonts w:ascii="Cambria Math" w:eastAsia="Times New Roman" w:hAnsi="Cambria Math" w:cs="Arial"/>
                              <w:i/>
                              <w:lang w:eastAsia="en-AU"/>
                            </w:rPr>
                          </m:ctrlPr>
                        </m:funcPr>
                        <m:fName>
                          <m:r>
                            <m:rPr>
                              <m:sty m:val="p"/>
                            </m:rPr>
                            <w:rPr>
                              <w:rFonts w:ascii="Cambria Math" w:eastAsia="Times New Roman" w:hAnsi="Cambria Math" w:cs="Arial"/>
                            </w:rPr>
                            <m:t>ln</m:t>
                          </m:r>
                        </m:fName>
                        <m:e>
                          <m:d>
                            <m:dPr>
                              <m:ctrlPr>
                                <w:rPr>
                                  <w:rFonts w:ascii="Cambria Math" w:eastAsia="Times New Roman" w:hAnsi="Cambria Math" w:cs="Arial"/>
                                  <w:i/>
                                  <w:lang w:eastAsia="en-AU"/>
                                </w:rPr>
                              </m:ctrlPr>
                            </m:dPr>
                            <m:e>
                              <m:r>
                                <w:rPr>
                                  <w:rFonts w:ascii="Cambria Math" w:hAnsi="Cambria Math" w:cs="Arial"/>
                                </w:rPr>
                                <m:t>p</m:t>
                              </m:r>
                              <m:d>
                                <m:dPr>
                                  <m:ctrlPr>
                                    <w:rPr>
                                      <w:rFonts w:ascii="Cambria Math" w:eastAsia="Times New Roman" w:hAnsi="Cambria Math" w:cs="Arial"/>
                                      <w:i/>
                                      <w:lang w:eastAsia="en-AU"/>
                                    </w:rPr>
                                  </m:ctrlPr>
                                </m:dPr>
                                <m:e>
                                  <m:sSub>
                                    <m:sSubPr>
                                      <m:ctrlPr>
                                        <w:rPr>
                                          <w:rFonts w:ascii="Cambria Math" w:eastAsia="Times New Roman" w:hAnsi="Cambria Math" w:cs="Arial"/>
                                          <w:i/>
                                          <w:lang w:eastAsia="en-AU"/>
                                        </w:rPr>
                                      </m:ctrlPr>
                                    </m:sSubPr>
                                    <m:e>
                                      <m:r>
                                        <w:rPr>
                                          <w:rFonts w:ascii="Cambria Math" w:hAnsi="Cambria Math" w:cs="Arial"/>
                                        </w:rPr>
                                        <m:t>d</m:t>
                                      </m:r>
                                      <m:ctrlPr>
                                        <w:rPr>
                                          <w:rFonts w:ascii="Cambria Math" w:hAnsi="Cambria Math" w:cs="Arial"/>
                                          <w:i/>
                                        </w:rPr>
                                      </m:ctrlPr>
                                    </m:e>
                                    <m:sub>
                                      <m:r>
                                        <w:rPr>
                                          <w:rFonts w:ascii="Cambria Math" w:hAnsi="Cambria Math" w:cs="Arial"/>
                                        </w:rPr>
                                        <m:t>3,</m:t>
                                      </m:r>
                                      <m:r>
                                        <w:rPr>
                                          <w:rFonts w:ascii="Cambria Math" w:hAnsi="Cambria Math" w:cs="Arial"/>
                                        </w:rPr>
                                        <m:t>j</m:t>
                                      </m:r>
                                    </m:sub>
                                  </m:sSub>
                                  <m:r>
                                    <w:rPr>
                                      <w:rFonts w:ascii="Cambria Math" w:hAnsi="Cambria Math" w:cs="Arial"/>
                                    </w:rPr>
                                    <m:t>-</m:t>
                                  </m:r>
                                  <m:r>
                                    <w:rPr>
                                      <w:rFonts w:ascii="Cambria Math" w:hAnsi="Cambria Math" w:cs="Arial"/>
                                    </w:rPr>
                                    <m:t>1,</m:t>
                                  </m:r>
                                  <m:r>
                                    <w:rPr>
                                      <w:rFonts w:ascii="Cambria Math" w:hAnsi="Cambria Math" w:cs="Arial"/>
                                    </w:rPr>
                                    <m:t>A</m:t>
                                  </m:r>
                                </m:e>
                              </m:d>
                            </m:e>
                          </m:d>
                        </m:e>
                      </m:func>
                    </m:e>
                  </m:d>
                </m:e>
              </m:nary>
            </m:num>
            <m:den>
              <m:sSub>
                <m:sSubPr>
                  <m:ctrlPr>
                    <w:rPr>
                      <w:rFonts w:ascii="Cambria Math" w:eastAsia="Times New Roman" w:hAnsi="Cambria Math" w:cs="Arial"/>
                      <w:i/>
                      <w:lang w:eastAsia="en-AU"/>
                    </w:rPr>
                  </m:ctrlPr>
                </m:sSubPr>
                <m:e>
                  <m:r>
                    <w:rPr>
                      <w:rFonts w:ascii="Cambria Math" w:eastAsia="Times New Roman" w:hAnsi="Cambria Math" w:cs="Arial"/>
                      <w:lang w:eastAsia="en-AU"/>
                    </w:rPr>
                    <m:t>E</m:t>
                  </m:r>
                </m:e>
                <m:sub>
                  <m:r>
                    <w:rPr>
                      <w:rFonts w:ascii="Cambria Math" w:eastAsia="Times New Roman" w:hAnsi="Cambria Math" w:cs="Arial"/>
                      <w:lang w:eastAsia="en-AU"/>
                    </w:rPr>
                    <m:t>3</m:t>
                  </m:r>
                </m:sub>
              </m:sSub>
              <m:r>
                <w:rPr>
                  <w:rFonts w:ascii="Cambria Math" w:eastAsia="Times New Roman" w:hAnsi="Cambria Math" w:cs="Arial"/>
                  <w:lang w:eastAsia="en-AU"/>
                </w:rPr>
                <m:t>(</m:t>
              </m:r>
              <m:r>
                <w:rPr>
                  <w:rFonts w:ascii="Cambria Math" w:eastAsia="Times New Roman" w:hAnsi="Cambria Math" w:cs="Arial"/>
                  <w:lang w:eastAsia="en-AU"/>
                </w:rPr>
                <m:t>x</m:t>
              </m:r>
              <m:r>
                <w:rPr>
                  <w:rFonts w:ascii="Cambria Math" w:eastAsia="Times New Roman" w:hAnsi="Cambria Math" w:cs="Arial"/>
                  <w:lang w:eastAsia="en-AU"/>
                </w:rPr>
                <m:t>,</m:t>
              </m:r>
              <m:r>
                <w:rPr>
                  <w:rFonts w:ascii="Cambria Math" w:eastAsia="Times New Roman" w:hAnsi="Cambria Math" w:cs="Arial"/>
                  <w:lang w:eastAsia="en-AU"/>
                </w:rPr>
                <m:t>A</m:t>
              </m:r>
              <m:r>
                <w:rPr>
                  <w:rFonts w:ascii="Cambria Math" w:eastAsia="Times New Roman" w:hAnsi="Cambria Math" w:cs="Arial"/>
                  <w:lang w:eastAsia="en-AU"/>
                </w:rPr>
                <m:t>)</m:t>
              </m:r>
            </m:den>
          </m:f>
          <m:r>
            <m:rPr>
              <m:sty m:val="p"/>
            </m:rPr>
            <w:rPr>
              <w:rFonts w:eastAsiaTheme="minorEastAsia" w:cs="Arial"/>
              <w:lang w:eastAsia="en-AU"/>
            </w:rPr>
            <w:br/>
          </m:r>
        </m:oMath>
        <m:oMath>
          <m:sSub>
            <m:sSubPr>
              <m:ctrlPr>
                <w:rPr>
                  <w:rFonts w:ascii="Cambria Math" w:hAnsi="Cambria Math"/>
                  <w:i/>
                </w:rPr>
              </m:ctrlPr>
            </m:sSubPr>
            <m:e>
              <m:r>
                <w:rPr>
                  <w:rFonts w:ascii="Cambria Math" w:hAnsi="Cambria Math"/>
                </w:rPr>
                <m:t>DCL</m:t>
              </m:r>
            </m:e>
            <m:sub>
              <m:r>
                <w:rPr>
                  <w:rFonts w:ascii="Cambria Math" w:hAnsi="Cambria Math"/>
                </w:rPr>
                <m:t>3</m:t>
              </m:r>
            </m:sub>
          </m:sSub>
          <m:d>
            <m:dPr>
              <m:ctrlPr>
                <w:rPr>
                  <w:rFonts w:ascii="Cambria Math" w:hAnsi="Cambria Math"/>
                  <w:i/>
                </w:rPr>
              </m:ctrlPr>
            </m:dPr>
            <m:e>
              <m:r>
                <w:rPr>
                  <w:rFonts w:ascii="Cambria Math" w:hAnsi="Cambria Math"/>
                </w:rPr>
                <m:t>x</m:t>
              </m:r>
              <m:r>
                <w:rPr>
                  <w:rFonts w:ascii="Cambria Math" w:hAnsi="Cambria Math"/>
                </w:rPr>
                <m:t>,</m:t>
              </m:r>
              <m:r>
                <w:rPr>
                  <w:rFonts w:ascii="Cambria Math" w:hAnsi="Cambria Math"/>
                </w:rPr>
                <m:t>A</m:t>
              </m:r>
            </m:e>
          </m:d>
          <m:r>
            <w:rPr>
              <w:rFonts w:ascii="Cambria Math" w:hAnsi="Cambria Math"/>
            </w:rPr>
            <m:t>=</m:t>
          </m:r>
          <m:f>
            <m:fPr>
              <m:ctrlPr>
                <w:rPr>
                  <w:rFonts w:ascii="Cambria Math" w:eastAsia="Times New Roman" w:hAnsi="Cambria Math" w:cs="Arial"/>
                  <w:i/>
                  <w:lang w:eastAsia="en-AU"/>
                </w:rPr>
              </m:ctrlPr>
            </m:fPr>
            <m:num>
              <m:sSub>
                <m:sSubPr>
                  <m:ctrlPr>
                    <w:rPr>
                      <w:rFonts w:ascii="Cambria Math" w:eastAsia="Times New Roman" w:hAnsi="Cambria Math" w:cs="Arial"/>
                      <w:i/>
                      <w:lang w:eastAsia="en-AU"/>
                    </w:rPr>
                  </m:ctrlPr>
                </m:sSubPr>
                <m:e>
                  <m:r>
                    <w:rPr>
                      <w:rFonts w:ascii="Cambria Math" w:eastAsia="Times New Roman" w:hAnsi="Cambria Math" w:cs="Arial"/>
                      <w:lang w:eastAsia="en-AU"/>
                    </w:rPr>
                    <m:t>E</m:t>
                  </m:r>
                </m:e>
                <m:sub>
                  <m:r>
                    <w:rPr>
                      <w:rFonts w:ascii="Cambria Math" w:eastAsia="Times New Roman" w:hAnsi="Cambria Math" w:cs="Arial"/>
                      <w:lang w:eastAsia="en-AU"/>
                    </w:rPr>
                    <m:t>2</m:t>
                  </m:r>
                </m:sub>
              </m:sSub>
              <m:d>
                <m:dPr>
                  <m:ctrlPr>
                    <w:rPr>
                      <w:rFonts w:ascii="Cambria Math" w:eastAsia="Times New Roman" w:hAnsi="Cambria Math" w:cs="Arial"/>
                      <w:i/>
                      <w:lang w:eastAsia="en-AU"/>
                    </w:rPr>
                  </m:ctrlPr>
                </m:dPr>
                <m:e>
                  <m:r>
                    <w:rPr>
                      <w:rFonts w:ascii="Cambria Math" w:eastAsia="Times New Roman" w:hAnsi="Cambria Math" w:cs="Arial"/>
                      <w:lang w:eastAsia="en-AU"/>
                    </w:rPr>
                    <m:t>x</m:t>
                  </m:r>
                  <m:r>
                    <w:rPr>
                      <w:rFonts w:ascii="Cambria Math" w:eastAsia="Times New Roman" w:hAnsi="Cambria Math" w:cs="Arial"/>
                      <w:lang w:eastAsia="en-AU"/>
                    </w:rPr>
                    <m:t>,</m:t>
                  </m:r>
                  <m:r>
                    <w:rPr>
                      <w:rFonts w:ascii="Cambria Math" w:eastAsia="Times New Roman" w:hAnsi="Cambria Math" w:cs="Arial"/>
                      <w:lang w:eastAsia="en-AU"/>
                    </w:rPr>
                    <m:t>A</m:t>
                  </m:r>
                </m:e>
              </m:d>
              <m:r>
                <w:rPr>
                  <w:rFonts w:ascii="Cambria Math" w:eastAsia="Times New Roman" w:hAnsi="Cambria Math" w:cs="Arial"/>
                  <w:lang w:eastAsia="en-AU"/>
                </w:rPr>
                <m:t>×</m:t>
              </m:r>
              <m:r>
                <w:rPr>
                  <w:rFonts w:ascii="Cambria Math" w:eastAsia="Times New Roman" w:hAnsi="Cambria Math" w:cs="Arial"/>
                  <w:lang w:eastAsia="en-AU"/>
                </w:rPr>
                <m:t>DC</m:t>
              </m:r>
              <m:sSub>
                <m:sSubPr>
                  <m:ctrlPr>
                    <w:rPr>
                      <w:rFonts w:ascii="Cambria Math" w:eastAsia="Times New Roman" w:hAnsi="Cambria Math" w:cs="Arial"/>
                      <w:i/>
                      <w:lang w:eastAsia="en-AU"/>
                    </w:rPr>
                  </m:ctrlPr>
                </m:sSubPr>
                <m:e>
                  <m:r>
                    <w:rPr>
                      <w:rFonts w:ascii="Cambria Math" w:eastAsia="Times New Roman" w:hAnsi="Cambria Math" w:cs="Arial"/>
                      <w:lang w:eastAsia="en-AU"/>
                    </w:rPr>
                    <m:t>L</m:t>
                  </m:r>
                </m:e>
                <m:sub>
                  <m:r>
                    <w:rPr>
                      <w:rFonts w:ascii="Cambria Math" w:eastAsia="Times New Roman" w:hAnsi="Cambria Math" w:cs="Arial"/>
                      <w:lang w:eastAsia="en-AU"/>
                    </w:rPr>
                    <m:t>2</m:t>
                  </m:r>
                </m:sub>
              </m:sSub>
              <m:d>
                <m:dPr>
                  <m:ctrlPr>
                    <w:rPr>
                      <w:rFonts w:ascii="Cambria Math" w:eastAsia="Times New Roman" w:hAnsi="Cambria Math" w:cs="Arial"/>
                      <w:i/>
                      <w:lang w:eastAsia="en-AU"/>
                    </w:rPr>
                  </m:ctrlPr>
                </m:dPr>
                <m:e>
                  <m:r>
                    <w:rPr>
                      <w:rFonts w:ascii="Cambria Math" w:eastAsia="Times New Roman" w:hAnsi="Cambria Math" w:cs="Arial"/>
                      <w:lang w:eastAsia="en-AU"/>
                    </w:rPr>
                    <m:t>x</m:t>
                  </m:r>
                  <m:r>
                    <w:rPr>
                      <w:rFonts w:ascii="Cambria Math" w:eastAsia="Times New Roman" w:hAnsi="Cambria Math" w:cs="Arial"/>
                      <w:lang w:eastAsia="en-AU"/>
                    </w:rPr>
                    <m:t>,</m:t>
                  </m:r>
                  <m:r>
                    <w:rPr>
                      <w:rFonts w:ascii="Cambria Math" w:eastAsia="Times New Roman" w:hAnsi="Cambria Math" w:cs="Arial"/>
                      <w:lang w:eastAsia="en-AU"/>
                    </w:rPr>
                    <m:t>A</m:t>
                  </m:r>
                </m:e>
              </m:d>
              <m:r>
                <w:rPr>
                  <w:rFonts w:ascii="Cambria Math" w:eastAsia="Times New Roman" w:hAnsi="Cambria Math" w:cs="Arial"/>
                  <w:lang w:eastAsia="en-AU"/>
                </w:rPr>
                <m:t>+</m:t>
              </m:r>
              <m:d>
                <m:dPr>
                  <m:ctrlPr>
                    <w:rPr>
                      <w:rFonts w:ascii="Cambria Math" w:eastAsia="Times New Roman" w:hAnsi="Cambria Math" w:cs="Arial"/>
                      <w:i/>
                      <w:lang w:eastAsia="en-AU"/>
                    </w:rPr>
                  </m:ctrlPr>
                </m:dPr>
                <m:e>
                  <m:sSubSup>
                    <m:sSubSupPr>
                      <m:ctrlPr>
                        <w:rPr>
                          <w:rFonts w:ascii="Cambria Math" w:eastAsia="Times New Roman" w:hAnsi="Cambria Math" w:cs="Arial"/>
                          <w:i/>
                          <w:lang w:eastAsia="en-AU"/>
                        </w:rPr>
                      </m:ctrlPr>
                    </m:sSubSupPr>
                    <m:e>
                      <m:r>
                        <w:rPr>
                          <w:rFonts w:ascii="Cambria Math" w:eastAsia="Times New Roman" w:hAnsi="Cambria Math" w:cs="Arial"/>
                          <w:lang w:eastAsia="en-AU"/>
                        </w:rPr>
                        <m:t>E</m:t>
                      </m:r>
                    </m:e>
                    <m:sub>
                      <m:r>
                        <w:rPr>
                          <w:rFonts w:ascii="Cambria Math" w:eastAsia="Times New Roman" w:hAnsi="Cambria Math" w:cs="Arial"/>
                          <w:lang w:eastAsia="en-AU"/>
                        </w:rPr>
                        <m:t>3</m:t>
                      </m:r>
                    </m:sub>
                    <m:sup>
                      <m:r>
                        <w:rPr>
                          <w:rFonts w:ascii="Cambria Math" w:eastAsia="Times New Roman" w:hAnsi="Cambria Math" w:cs="Arial"/>
                          <w:lang w:eastAsia="en-AU"/>
                        </w:rPr>
                        <m:t>'</m:t>
                      </m:r>
                    </m:sup>
                  </m:sSubSup>
                  <m:d>
                    <m:dPr>
                      <m:ctrlPr>
                        <w:rPr>
                          <w:rFonts w:ascii="Cambria Math" w:eastAsia="Times New Roman" w:hAnsi="Cambria Math" w:cs="Arial"/>
                          <w:i/>
                          <w:lang w:eastAsia="en-AU"/>
                        </w:rPr>
                      </m:ctrlPr>
                    </m:dPr>
                    <m:e>
                      <m:r>
                        <w:rPr>
                          <w:rFonts w:ascii="Cambria Math" w:eastAsia="Times New Roman" w:hAnsi="Cambria Math" w:cs="Arial"/>
                          <w:lang w:eastAsia="en-AU"/>
                        </w:rPr>
                        <m:t>x</m:t>
                      </m:r>
                      <m:r>
                        <w:rPr>
                          <w:rFonts w:ascii="Cambria Math" w:eastAsia="Times New Roman" w:hAnsi="Cambria Math" w:cs="Arial"/>
                          <w:lang w:eastAsia="en-AU"/>
                        </w:rPr>
                        <m:t>,</m:t>
                      </m:r>
                      <m:r>
                        <w:rPr>
                          <w:rFonts w:ascii="Cambria Math" w:eastAsia="Times New Roman" w:hAnsi="Cambria Math" w:cs="Arial"/>
                          <w:lang w:eastAsia="en-AU"/>
                        </w:rPr>
                        <m:t>A</m:t>
                      </m:r>
                    </m:e>
                  </m:d>
                  <m:r>
                    <w:rPr>
                      <w:rFonts w:ascii="Cambria Math" w:eastAsia="Times New Roman" w:hAnsi="Cambria Math" w:cs="Arial"/>
                      <w:lang w:eastAsia="en-AU"/>
                    </w:rPr>
                    <m:t>-</m:t>
                  </m:r>
                  <m:sSub>
                    <m:sSubPr>
                      <m:ctrlPr>
                        <w:rPr>
                          <w:rFonts w:ascii="Cambria Math" w:eastAsia="Times New Roman" w:hAnsi="Cambria Math" w:cs="Arial"/>
                          <w:i/>
                          <w:lang w:eastAsia="en-AU"/>
                        </w:rPr>
                      </m:ctrlPr>
                    </m:sSubPr>
                    <m:e>
                      <m:r>
                        <w:rPr>
                          <w:rFonts w:ascii="Cambria Math" w:eastAsia="Times New Roman" w:hAnsi="Cambria Math" w:cs="Arial"/>
                          <w:lang w:eastAsia="en-AU"/>
                        </w:rPr>
                        <m:t>E</m:t>
                      </m:r>
                    </m:e>
                    <m:sub>
                      <m:r>
                        <w:rPr>
                          <w:rFonts w:ascii="Cambria Math" w:eastAsia="Times New Roman" w:hAnsi="Cambria Math" w:cs="Arial"/>
                          <w:lang w:eastAsia="en-AU"/>
                        </w:rPr>
                        <m:t>2</m:t>
                      </m:r>
                    </m:sub>
                  </m:sSub>
                  <m:d>
                    <m:dPr>
                      <m:ctrlPr>
                        <w:rPr>
                          <w:rFonts w:ascii="Cambria Math" w:eastAsia="Times New Roman" w:hAnsi="Cambria Math" w:cs="Arial"/>
                          <w:i/>
                          <w:lang w:eastAsia="en-AU"/>
                        </w:rPr>
                      </m:ctrlPr>
                    </m:dPr>
                    <m:e>
                      <m:r>
                        <w:rPr>
                          <w:rFonts w:ascii="Cambria Math" w:eastAsia="Times New Roman" w:hAnsi="Cambria Math" w:cs="Arial"/>
                          <w:lang w:eastAsia="en-AU"/>
                        </w:rPr>
                        <m:t>x</m:t>
                      </m:r>
                      <m:r>
                        <w:rPr>
                          <w:rFonts w:ascii="Cambria Math" w:eastAsia="Times New Roman" w:hAnsi="Cambria Math" w:cs="Arial"/>
                          <w:lang w:eastAsia="en-AU"/>
                        </w:rPr>
                        <m:t>,</m:t>
                      </m:r>
                      <m:r>
                        <w:rPr>
                          <w:rFonts w:ascii="Cambria Math" w:eastAsia="Times New Roman" w:hAnsi="Cambria Math" w:cs="Arial"/>
                          <w:lang w:eastAsia="en-AU"/>
                        </w:rPr>
                        <m:t>A</m:t>
                      </m:r>
                    </m:e>
                  </m:d>
                </m:e>
              </m:d>
              <m:r>
                <w:rPr>
                  <w:rFonts w:ascii="Cambria Math" w:eastAsia="Times New Roman" w:hAnsi="Cambria Math" w:cs="Arial"/>
                  <w:lang w:eastAsia="en-AU"/>
                </w:rPr>
                <m:t>×</m:t>
              </m:r>
              <m:r>
                <w:rPr>
                  <w:rFonts w:ascii="Cambria Math" w:hAnsi="Cambria Math" w:cs="Arial"/>
                </w:rPr>
                <m:t>DC</m:t>
              </m:r>
              <m:sSub>
                <m:sSubPr>
                  <m:ctrlPr>
                    <w:rPr>
                      <w:rFonts w:ascii="Cambria Math" w:hAnsi="Cambria Math" w:cs="Arial"/>
                      <w:i/>
                      <w:iCs/>
                    </w:rPr>
                  </m:ctrlPr>
                </m:sSubPr>
                <m:e>
                  <m:r>
                    <w:rPr>
                      <w:rFonts w:ascii="Cambria Math" w:hAnsi="Cambria Math" w:cs="Arial"/>
                    </w:rPr>
                    <m:t>L</m:t>
                  </m:r>
                  <m:r>
                    <w:rPr>
                      <w:rFonts w:ascii="Cambria Math" w:hAnsi="Cambria Math" w:cs="Arial"/>
                    </w:rPr>
                    <m:t>'</m:t>
                  </m:r>
                </m:e>
                <m:sub>
                  <m:r>
                    <w:rPr>
                      <w:rFonts w:ascii="Cambria Math" w:hAnsi="Cambria Math" w:cs="Arial"/>
                    </w:rPr>
                    <m:t>3</m:t>
                  </m:r>
                </m:sub>
              </m:sSub>
              <m:d>
                <m:dPr>
                  <m:ctrlPr>
                    <w:rPr>
                      <w:rFonts w:ascii="Cambria Math" w:eastAsia="Times New Roman" w:hAnsi="Cambria Math" w:cs="Arial"/>
                      <w:i/>
                      <w:lang w:eastAsia="en-AU"/>
                    </w:rPr>
                  </m:ctrlPr>
                </m:dPr>
                <m:e>
                  <m:r>
                    <w:rPr>
                      <w:rFonts w:ascii="Cambria Math" w:eastAsia="Times New Roman" w:hAnsi="Cambria Math" w:cs="Arial"/>
                      <w:lang w:eastAsia="en-AU"/>
                    </w:rPr>
                    <m:t>x</m:t>
                  </m:r>
                  <m:r>
                    <w:rPr>
                      <w:rFonts w:ascii="Cambria Math" w:eastAsia="Times New Roman" w:hAnsi="Cambria Math" w:cs="Arial"/>
                      <w:lang w:eastAsia="en-AU"/>
                    </w:rPr>
                    <m:t>,</m:t>
                  </m:r>
                  <m:r>
                    <w:rPr>
                      <w:rFonts w:ascii="Cambria Math" w:eastAsia="Times New Roman" w:hAnsi="Cambria Math" w:cs="Arial"/>
                      <w:lang w:eastAsia="en-AU"/>
                    </w:rPr>
                    <m:t>A</m:t>
                  </m:r>
                </m:e>
              </m:d>
            </m:num>
            <m:den>
              <m:sSubSup>
                <m:sSubSupPr>
                  <m:ctrlPr>
                    <w:rPr>
                      <w:rFonts w:ascii="Cambria Math" w:eastAsia="Times New Roman" w:hAnsi="Cambria Math" w:cs="Arial"/>
                      <w:i/>
                      <w:lang w:eastAsia="en-AU"/>
                    </w:rPr>
                  </m:ctrlPr>
                </m:sSubSupPr>
                <m:e>
                  <m:r>
                    <w:rPr>
                      <w:rFonts w:ascii="Cambria Math" w:eastAsia="Times New Roman" w:hAnsi="Cambria Math" w:cs="Arial"/>
                      <w:lang w:eastAsia="en-AU"/>
                    </w:rPr>
                    <m:t>E</m:t>
                  </m:r>
                </m:e>
                <m:sub>
                  <m:r>
                    <w:rPr>
                      <w:rFonts w:ascii="Cambria Math" w:eastAsia="Times New Roman" w:hAnsi="Cambria Math" w:cs="Arial"/>
                      <w:lang w:eastAsia="en-AU"/>
                    </w:rPr>
                    <m:t>3</m:t>
                  </m:r>
                </m:sub>
                <m:sup>
                  <m:r>
                    <w:rPr>
                      <w:rFonts w:ascii="Cambria Math" w:eastAsia="Times New Roman" w:hAnsi="Cambria Math" w:cs="Arial"/>
                      <w:lang w:eastAsia="en-AU"/>
                    </w:rPr>
                    <m:t>'</m:t>
                  </m:r>
                </m:sup>
              </m:sSubSup>
              <m:r>
                <w:rPr>
                  <w:rFonts w:ascii="Cambria Math" w:eastAsia="Times New Roman" w:hAnsi="Cambria Math" w:cs="Arial"/>
                  <w:lang w:eastAsia="en-AU"/>
                </w:rPr>
                <m:t>(</m:t>
              </m:r>
              <m:r>
                <w:rPr>
                  <w:rFonts w:ascii="Cambria Math" w:eastAsia="Times New Roman" w:hAnsi="Cambria Math" w:cs="Arial"/>
                  <w:lang w:eastAsia="en-AU"/>
                </w:rPr>
                <m:t>x</m:t>
              </m:r>
              <m:r>
                <w:rPr>
                  <w:rFonts w:ascii="Cambria Math" w:eastAsia="Times New Roman" w:hAnsi="Cambria Math" w:cs="Arial"/>
                  <w:lang w:eastAsia="en-AU"/>
                </w:rPr>
                <m:t>,</m:t>
              </m:r>
              <m:r>
                <w:rPr>
                  <w:rFonts w:ascii="Cambria Math" w:eastAsia="Times New Roman" w:hAnsi="Cambria Math" w:cs="Arial"/>
                  <w:lang w:eastAsia="en-AU"/>
                </w:rPr>
                <m:t>A</m:t>
              </m:r>
              <m:r>
                <w:rPr>
                  <w:rFonts w:ascii="Cambria Math" w:eastAsia="Times New Roman" w:hAnsi="Cambria Math" w:cs="Arial"/>
                  <w:lang w:eastAsia="en-AU"/>
                </w:rPr>
                <m:t>)</m:t>
              </m:r>
            </m:den>
          </m:f>
        </m:oMath>
      </m:oMathPara>
    </w:p>
    <w:p w14:paraId="4D2D6182" w14:textId="24785B0D" w:rsidR="003A7765" w:rsidRDefault="0023544F" w:rsidP="003A7765">
      <w:pPr>
        <w:pStyle w:val="ListParagraph"/>
        <w:numPr>
          <w:ilvl w:val="0"/>
          <w:numId w:val="22"/>
        </w:numPr>
        <w:contextualSpacing w:val="0"/>
      </w:pPr>
      <w:r w:rsidRPr="00BC28A9">
        <w:t xml:space="preserve">If </w:t>
      </w:r>
      <m:oMath>
        <m:sSub>
          <m:sSubPr>
            <m:ctrlPr>
              <w:rPr>
                <w:rFonts w:ascii="Cambria Math" w:hAnsi="Cambria Math"/>
              </w:rPr>
            </m:ctrlPr>
          </m:sSubPr>
          <m:e>
            <m:r>
              <w:rPr>
                <w:rFonts w:ascii="Cambria Math" w:hAnsi="Cambria Math"/>
              </w:rPr>
              <m:t>E</m:t>
            </m:r>
          </m:e>
          <m:sub>
            <m:r>
              <m:rPr>
                <m:sty m:val="p"/>
              </m:rPr>
              <w:rPr>
                <w:rFonts w:ascii="Cambria Math" w:hAnsi="Cambria Math"/>
              </w:rPr>
              <m:t>3</m:t>
            </m:r>
          </m:sub>
        </m:sSub>
        <m:r>
          <m:rPr>
            <m:sty m:val="p"/>
          </m:rPr>
          <w:rPr>
            <w:rFonts w:ascii="Cambria Math" w:hAnsi="Cambria Math"/>
          </w:rPr>
          <m:t>(</m:t>
        </m:r>
        <m:r>
          <w:rPr>
            <w:rFonts w:ascii="Cambria Math" w:hAnsi="Cambria Math"/>
          </w:rPr>
          <m:t>x,A</m:t>
        </m:r>
        <m:r>
          <m:rPr>
            <m:sty m:val="p"/>
          </m:rPr>
          <w:rPr>
            <w:rFonts w:ascii="Cambria Math" w:hAnsi="Cambria Math"/>
          </w:rPr>
          <m:t>)≥100</m:t>
        </m:r>
      </m:oMath>
      <w:r w:rsidRPr="00BC28A9">
        <w:t xml:space="preserve">, define </w:t>
      </w:r>
      <m:oMath>
        <m:r>
          <w:rPr>
            <w:rFonts w:ascii="Cambria Math" w:hAnsi="Cambria Math"/>
          </w:rPr>
          <m:t>DC</m:t>
        </m:r>
        <m:sSub>
          <m:sSubPr>
            <m:ctrlPr>
              <w:rPr>
                <w:rFonts w:ascii="Cambria Math" w:hAnsi="Cambria Math"/>
                <w:i/>
              </w:rPr>
            </m:ctrlPr>
          </m:sSubPr>
          <m:e>
            <m:r>
              <w:rPr>
                <w:rFonts w:ascii="Cambria Math" w:hAnsi="Cambria Math"/>
              </w:rPr>
              <m:t>L</m:t>
            </m:r>
          </m:e>
          <m:sub>
            <m:r>
              <w:rPr>
                <w:rFonts w:ascii="Cambria Math" w:hAnsi="Cambria Math"/>
              </w:rPr>
              <m:t>raw</m:t>
            </m:r>
          </m:sub>
        </m:sSub>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A</m:t>
            </m:r>
          </m:e>
        </m:d>
        <m:r>
          <m:rPr>
            <m:sty m:val="p"/>
          </m:rPr>
          <w:rPr>
            <w:rFonts w:ascii="Cambria Math" w:hAnsi="Cambria Math"/>
          </w:rPr>
          <m:t>=</m:t>
        </m:r>
        <m:sSub>
          <m:sSubPr>
            <m:ctrlPr>
              <w:rPr>
                <w:rFonts w:ascii="Cambria Math" w:hAnsi="Cambria Math"/>
                <w:i/>
              </w:rPr>
            </m:ctrlPr>
          </m:sSubPr>
          <m:e>
            <m:r>
              <w:rPr>
                <w:rFonts w:ascii="Cambria Math" w:hAnsi="Cambria Math"/>
              </w:rPr>
              <m:t>DCL</m:t>
            </m:r>
          </m:e>
          <m:sub>
            <m:r>
              <w:rPr>
                <w:rFonts w:ascii="Cambria Math" w:hAnsi="Cambria Math"/>
              </w:rPr>
              <m:t>3</m:t>
            </m:r>
          </m:sub>
        </m:sSub>
        <m:d>
          <m:dPr>
            <m:ctrlPr>
              <w:rPr>
                <w:rFonts w:ascii="Cambria Math" w:hAnsi="Cambria Math"/>
                <w:i/>
              </w:rPr>
            </m:ctrlPr>
          </m:dPr>
          <m:e>
            <m:r>
              <w:rPr>
                <w:rFonts w:ascii="Cambria Math" w:hAnsi="Cambria Math"/>
              </w:rPr>
              <m:t>x,A</m:t>
            </m:r>
          </m:e>
        </m:d>
        <m:r>
          <w:rPr>
            <w:rFonts w:ascii="Cambria Math" w:hAnsi="Cambria Math"/>
          </w:rPr>
          <m:t>.</m:t>
        </m:r>
      </m:oMath>
    </w:p>
    <w:p w14:paraId="2E618489" w14:textId="5E960BEB" w:rsidR="0023544F" w:rsidRPr="00BC28A9" w:rsidRDefault="005024F9" w:rsidP="003A7765">
      <w:pPr>
        <w:pStyle w:val="ListParagraph"/>
        <w:numPr>
          <w:ilvl w:val="0"/>
          <w:numId w:val="22"/>
        </w:numPr>
        <w:contextualSpacing w:val="0"/>
      </w:pPr>
      <w:r>
        <w:t>Otherwise</w:t>
      </w:r>
      <w:r w:rsidR="00431528">
        <w:t xml:space="preserve"> p</w:t>
      </w:r>
      <w:r w:rsidR="0023544F" w:rsidRPr="00BC28A9">
        <w:t xml:space="preserve">roceed to next precision level. </w:t>
      </w:r>
    </w:p>
    <w:p w14:paraId="6E26426D" w14:textId="7DF3BC63" w:rsidR="008E0536" w:rsidRDefault="0023544F" w:rsidP="0023544F">
      <w:pPr>
        <w:rPr>
          <w:rFonts w:cs="Arial"/>
        </w:rPr>
      </w:pPr>
      <w:r w:rsidRPr="00BC28A9">
        <w:rPr>
          <w:rFonts w:cs="Arial"/>
        </w:rPr>
        <w:t>This process continues</w:t>
      </w:r>
      <w:r w:rsidR="00D50A33">
        <w:rPr>
          <w:rFonts w:cs="Arial"/>
        </w:rPr>
        <w:t xml:space="preserve"> until </w:t>
      </w:r>
      <m:oMath>
        <m:r>
          <w:rPr>
            <w:rFonts w:ascii="Cambria Math" w:hAnsi="Cambria Math"/>
          </w:rPr>
          <m:t>DC</m:t>
        </m:r>
        <m:sSub>
          <m:sSubPr>
            <m:ctrlPr>
              <w:rPr>
                <w:rFonts w:ascii="Cambria Math" w:hAnsi="Cambria Math"/>
                <w:i/>
              </w:rPr>
            </m:ctrlPr>
          </m:sSubPr>
          <m:e>
            <m:r>
              <w:rPr>
                <w:rFonts w:ascii="Cambria Math" w:hAnsi="Cambria Math"/>
              </w:rPr>
              <m:t>L</m:t>
            </m:r>
          </m:e>
          <m:sub>
            <m:r>
              <w:rPr>
                <w:rFonts w:ascii="Cambria Math" w:hAnsi="Cambria Math"/>
              </w:rPr>
              <m:t>raw</m:t>
            </m:r>
          </m:sub>
        </m:sSub>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A</m:t>
            </m:r>
          </m:e>
        </m:d>
      </m:oMath>
      <w:r w:rsidR="00D50A33">
        <w:rPr>
          <w:rFonts w:eastAsiaTheme="minorEastAsia" w:cs="Arial"/>
        </w:rPr>
        <w:t xml:space="preserve"> is defined</w:t>
      </w:r>
      <w:r w:rsidRPr="00BC28A9">
        <w:rPr>
          <w:rFonts w:cs="Arial"/>
        </w:rPr>
        <w:t xml:space="preserve">, with the </w:t>
      </w:r>
      <m:oMath>
        <m:sSup>
          <m:sSupPr>
            <m:ctrlPr>
              <w:rPr>
                <w:rFonts w:ascii="Cambria Math" w:hAnsi="Cambria Math" w:cs="Arial"/>
                <w:i/>
              </w:rPr>
            </m:ctrlPr>
          </m:sSupPr>
          <m:e>
            <m:r>
              <w:rPr>
                <w:rFonts w:ascii="Cambria Math" w:hAnsi="Cambria Math" w:cs="Arial"/>
              </w:rPr>
              <m:t>n</m:t>
            </m:r>
          </m:e>
          <m:sup>
            <m:r>
              <w:rPr>
                <w:rFonts w:ascii="Cambria Math" w:hAnsi="Cambria Math" w:cs="Arial"/>
              </w:rPr>
              <m:t>th</m:t>
            </m:r>
          </m:sup>
        </m:sSup>
      </m:oMath>
      <w:r w:rsidR="003A2009">
        <w:rPr>
          <w:rFonts w:eastAsiaTheme="minorEastAsia" w:cs="Arial"/>
        </w:rPr>
        <w:t xml:space="preserve"> </w:t>
      </w:r>
      <w:r w:rsidRPr="00BC28A9">
        <w:rPr>
          <w:rFonts w:cs="Arial"/>
        </w:rPr>
        <w:t xml:space="preserve">precision defined </w:t>
      </w:r>
      <w:r w:rsidR="00D50A33">
        <w:rPr>
          <w:rFonts w:cs="Arial"/>
        </w:rPr>
        <w:t>in the following manner.</w:t>
      </w:r>
      <w:r w:rsidRPr="00BC28A9">
        <w:rPr>
          <w:rFonts w:cs="Arial"/>
        </w:rPr>
        <w:t xml:space="preserve"> </w:t>
      </w:r>
    </w:p>
    <w:p w14:paraId="0A8F0D0A" w14:textId="77777777" w:rsidR="008E0536" w:rsidRDefault="008E0536">
      <w:pPr>
        <w:spacing w:line="259" w:lineRule="auto"/>
        <w:rPr>
          <w:rFonts w:cs="Arial"/>
        </w:rPr>
      </w:pPr>
      <w:r>
        <w:rPr>
          <w:rFonts w:cs="Arial"/>
        </w:rPr>
        <w:br w:type="page"/>
      </w:r>
    </w:p>
    <w:p w14:paraId="4CCF3473" w14:textId="5656174A" w:rsidR="0023544F" w:rsidRDefault="00000000" w:rsidP="0023544F">
      <w:pPr>
        <w:rPr>
          <w:u w:val="single"/>
        </w:rPr>
      </w:pPr>
      <m:oMath>
        <m:sSup>
          <m:sSupPr>
            <m:ctrlPr>
              <w:rPr>
                <w:rFonts w:ascii="Cambria Math" w:hAnsi="Cambria Math"/>
                <w:i/>
                <w:u w:val="single"/>
              </w:rPr>
            </m:ctrlPr>
          </m:sSupPr>
          <m:e>
            <m:r>
              <w:rPr>
                <w:rFonts w:ascii="Cambria Math" w:hAnsi="Cambria Math"/>
                <w:u w:val="single"/>
              </w:rPr>
              <m:t>n</m:t>
            </m:r>
          </m:e>
          <m:sup>
            <m:r>
              <w:rPr>
                <w:rFonts w:ascii="Cambria Math" w:hAnsi="Cambria Math"/>
                <w:u w:val="single"/>
              </w:rPr>
              <m:t>t</m:t>
            </m:r>
            <m:r>
              <w:rPr>
                <w:rFonts w:ascii="Cambria Math" w:hAnsi="Cambria Math"/>
                <w:u w:val="single"/>
              </w:rPr>
              <m:t>h</m:t>
            </m:r>
          </m:sup>
        </m:sSup>
      </m:oMath>
      <w:r w:rsidR="0023544F" w:rsidRPr="00BC28A9">
        <w:rPr>
          <w:u w:val="single"/>
        </w:rPr>
        <w:t xml:space="preserve"> precision level:</w:t>
      </w:r>
    </w:p>
    <w:p w14:paraId="7E9D9D01" w14:textId="2608E0B0" w:rsidR="0056455E" w:rsidRDefault="00000000" w:rsidP="0056455E">
      <w:pPr>
        <w:rPr>
          <w:iCs/>
        </w:rPr>
      </w:pPr>
      <m:oMath>
        <m:sSub>
          <m:sSubPr>
            <m:ctrlPr>
              <w:rPr>
                <w:rFonts w:ascii="Cambria Math" w:hAnsi="Cambria Math" w:cs="Arial"/>
                <w:i/>
              </w:rPr>
            </m:ctrlPr>
          </m:sSubPr>
          <m:e>
            <m:r>
              <w:rPr>
                <w:rFonts w:ascii="Cambria Math" w:hAnsi="Cambria Math" w:cs="Arial"/>
              </w:rPr>
              <m:t>E</m:t>
            </m:r>
          </m:e>
          <m:sub>
            <m:r>
              <w:rPr>
                <w:rFonts w:ascii="Cambria Math" w:hAnsi="Cambria Math" w:cs="Arial"/>
              </w:rPr>
              <m:t>n</m:t>
            </m:r>
          </m:sub>
        </m:sSub>
        <m:d>
          <m:dPr>
            <m:ctrlPr>
              <w:rPr>
                <w:rFonts w:ascii="Cambria Math" w:hAnsi="Cambria Math" w:cs="Arial"/>
                <w:i/>
              </w:rPr>
            </m:ctrlPr>
          </m:dPr>
          <m:e>
            <m:r>
              <w:rPr>
                <w:rFonts w:ascii="Cambria Math" w:hAnsi="Cambria Math" w:cs="Arial"/>
              </w:rPr>
              <m:t>x</m:t>
            </m:r>
            <m:r>
              <w:rPr>
                <w:rFonts w:ascii="Cambria Math" w:hAnsi="Cambria Math" w:cs="Arial"/>
              </w:rPr>
              <m:t>,</m:t>
            </m:r>
            <m:r>
              <w:rPr>
                <w:rFonts w:ascii="Cambria Math" w:hAnsi="Cambria Math" w:cs="Arial"/>
              </w:rPr>
              <m:t>A</m:t>
            </m:r>
          </m:e>
        </m:d>
        <m:r>
          <w:rPr>
            <w:rFonts w:ascii="Cambria Math" w:hAnsi="Cambria Math" w:cs="Arial"/>
          </w:rPr>
          <m:t xml:space="preserve"> </m:t>
        </m:r>
      </m:oMath>
      <w:r w:rsidR="00431528">
        <w:rPr>
          <w:rFonts w:eastAsiaTheme="minorEastAsia"/>
        </w:rPr>
        <w:t xml:space="preserve">is the number of code assignments at the </w:t>
      </w:r>
      <m:oMath>
        <m:sSup>
          <m:sSupPr>
            <m:ctrlPr>
              <w:rPr>
                <w:rFonts w:ascii="Cambria Math" w:hAnsi="Cambria Math" w:cs="Arial"/>
                <w:i/>
              </w:rPr>
            </m:ctrlPr>
          </m:sSupPr>
          <m:e>
            <m:r>
              <w:rPr>
                <w:rFonts w:ascii="Cambria Math" w:hAnsi="Cambria Math" w:cs="Arial"/>
              </w:rPr>
              <m:t>n</m:t>
            </m:r>
          </m:e>
          <m:sup>
            <m:r>
              <w:rPr>
                <w:rFonts w:ascii="Cambria Math" w:hAnsi="Cambria Math" w:cs="Arial"/>
              </w:rPr>
              <m:t>t</m:t>
            </m:r>
            <m:r>
              <w:rPr>
                <w:rFonts w:ascii="Cambria Math" w:hAnsi="Cambria Math" w:cs="Arial"/>
              </w:rPr>
              <m:t>h</m:t>
            </m:r>
          </m:sup>
        </m:sSup>
      </m:oMath>
      <w:r w:rsidR="0083516A">
        <w:rPr>
          <w:rFonts w:eastAsiaTheme="minorEastAsia" w:cs="Arial"/>
        </w:rPr>
        <w:t xml:space="preserve"> </w:t>
      </w:r>
      <w:r w:rsidR="00431528">
        <w:rPr>
          <w:rFonts w:eastAsiaTheme="minorEastAsia"/>
        </w:rPr>
        <w:t xml:space="preserve">precision level for the diagnosis code </w:t>
      </w:r>
      <m:oMath>
        <m:r>
          <w:rPr>
            <w:rFonts w:ascii="Cambria Math" w:hAnsi="Cambria Math"/>
          </w:rPr>
          <m:t>x</m:t>
        </m:r>
      </m:oMath>
      <w:r w:rsidR="00431528">
        <w:rPr>
          <w:rFonts w:eastAsiaTheme="minorEastAsia"/>
        </w:rPr>
        <w:t xml:space="preserve"> and ADRG </w:t>
      </w:r>
      <m:oMath>
        <m:r>
          <w:rPr>
            <w:rFonts w:ascii="Cambria Math" w:hAnsi="Cambria Math"/>
          </w:rPr>
          <m:t>A</m:t>
        </m:r>
      </m:oMath>
      <w:r w:rsidR="00431528">
        <w:rPr>
          <w:rFonts w:eastAsiaTheme="minorEastAsia"/>
        </w:rPr>
        <w:t>.</w:t>
      </w:r>
      <w:r w:rsidR="00431528" w:rsidRPr="001D66D2">
        <w:rPr>
          <w:rFonts w:cs="Arial"/>
          <w:iCs/>
        </w:rPr>
        <w:t xml:space="preserve"> </w:t>
      </w:r>
      <w:r w:rsidR="0056455E">
        <w:rPr>
          <w:iCs/>
        </w:rPr>
        <w:t xml:space="preserve">Order these code assignments from 1 to </w:t>
      </w:r>
      <m:oMath>
        <m:sSub>
          <m:sSubPr>
            <m:ctrlPr>
              <w:rPr>
                <w:rFonts w:ascii="Cambria Math" w:hAnsi="Cambria Math" w:cs="Arial"/>
                <w:i/>
              </w:rPr>
            </m:ctrlPr>
          </m:sSubPr>
          <m:e>
            <m:r>
              <w:rPr>
                <w:rFonts w:ascii="Cambria Math" w:hAnsi="Cambria Math" w:cs="Arial"/>
              </w:rPr>
              <m:t>E</m:t>
            </m:r>
          </m:e>
          <m:sub>
            <m:r>
              <w:rPr>
                <w:rFonts w:ascii="Cambria Math" w:hAnsi="Cambria Math" w:cs="Arial"/>
              </w:rPr>
              <m:t>n</m:t>
            </m:r>
          </m:sub>
        </m:sSub>
        <m:d>
          <m:dPr>
            <m:ctrlPr>
              <w:rPr>
                <w:rFonts w:ascii="Cambria Math" w:hAnsi="Cambria Math" w:cs="Arial"/>
                <w:i/>
              </w:rPr>
            </m:ctrlPr>
          </m:dPr>
          <m:e>
            <m:r>
              <w:rPr>
                <w:rFonts w:ascii="Cambria Math" w:hAnsi="Cambria Math" w:cs="Arial"/>
              </w:rPr>
              <m:t>x</m:t>
            </m:r>
            <m:r>
              <w:rPr>
                <w:rFonts w:ascii="Cambria Math" w:hAnsi="Cambria Math" w:cs="Arial"/>
              </w:rPr>
              <m:t>,</m:t>
            </m:r>
            <m:r>
              <w:rPr>
                <w:rFonts w:ascii="Cambria Math" w:hAnsi="Cambria Math" w:cs="Arial"/>
              </w:rPr>
              <m:t>A</m:t>
            </m:r>
          </m:e>
        </m:d>
      </m:oMath>
      <w:r w:rsidR="0056455E">
        <w:rPr>
          <w:rFonts w:eastAsiaTheme="minorEastAsia"/>
        </w:rPr>
        <w:t xml:space="preserve">. Denote the episode containing the </w:t>
      </w:r>
      <m:oMath>
        <m:sSup>
          <m:sSupPr>
            <m:ctrlPr>
              <w:rPr>
                <w:rFonts w:ascii="Cambria Math" w:eastAsiaTheme="minorEastAsia" w:hAnsi="Cambria Math"/>
                <w:i/>
              </w:rPr>
            </m:ctrlPr>
          </m:sSupPr>
          <m:e>
            <m:r>
              <w:rPr>
                <w:rFonts w:ascii="Cambria Math" w:eastAsiaTheme="minorEastAsia" w:hAnsi="Cambria Math"/>
              </w:rPr>
              <m:t>j</m:t>
            </m:r>
          </m:e>
          <m:sup>
            <m:r>
              <w:rPr>
                <w:rFonts w:ascii="Cambria Math" w:eastAsiaTheme="minorEastAsia" w:hAnsi="Cambria Math"/>
              </w:rPr>
              <m:t>t</m:t>
            </m:r>
            <m:r>
              <w:rPr>
                <w:rFonts w:ascii="Cambria Math" w:eastAsiaTheme="minorEastAsia" w:hAnsi="Cambria Math"/>
              </w:rPr>
              <m:t>h</m:t>
            </m:r>
          </m:sup>
        </m:sSup>
      </m:oMath>
      <w:r w:rsidR="0056455E">
        <w:rPr>
          <w:rFonts w:eastAsiaTheme="minorEastAsia"/>
        </w:rPr>
        <w:t xml:space="preserve"> code assignment by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n</m:t>
            </m:r>
            <m:r>
              <w:rPr>
                <w:rFonts w:ascii="Cambria Math" w:eastAsiaTheme="minorEastAsia" w:hAnsi="Cambria Math"/>
              </w:rPr>
              <m:t>,</m:t>
            </m:r>
            <m:r>
              <w:rPr>
                <w:rFonts w:ascii="Cambria Math" w:eastAsiaTheme="minorEastAsia" w:hAnsi="Cambria Math"/>
              </w:rPr>
              <m:t>j</m:t>
            </m:r>
          </m:sub>
        </m:sSub>
      </m:oMath>
      <w:r w:rsidR="0056455E">
        <w:rPr>
          <w:rFonts w:eastAsiaTheme="minorEastAsia"/>
        </w:rPr>
        <w:t xml:space="preserve">. Let the cost of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n</m:t>
            </m:r>
            <m:r>
              <w:rPr>
                <w:rFonts w:ascii="Cambria Math" w:eastAsiaTheme="minorEastAsia" w:hAnsi="Cambria Math"/>
              </w:rPr>
              <m:t>,</m:t>
            </m:r>
            <m:r>
              <w:rPr>
                <w:rFonts w:ascii="Cambria Math" w:eastAsiaTheme="minorEastAsia" w:hAnsi="Cambria Math"/>
              </w:rPr>
              <m:t>j</m:t>
            </m:r>
          </m:sub>
        </m:sSub>
      </m:oMath>
      <w:r w:rsidR="0056455E">
        <w:rPr>
          <w:rFonts w:eastAsiaTheme="minorEastAsia"/>
        </w:rPr>
        <w:t xml:space="preserve"> be denoted </w:t>
      </w:r>
      <m:oMath>
        <m:r>
          <w:rPr>
            <w:rFonts w:ascii="Cambria Math" w:hAnsi="Cambria Math" w:cs="Arial"/>
          </w:rPr>
          <m:t>cos</m:t>
        </m:r>
        <m:sSub>
          <m:sSubPr>
            <m:ctrlPr>
              <w:rPr>
                <w:rFonts w:ascii="Cambria Math" w:eastAsia="Times New Roman" w:hAnsi="Cambria Math" w:cs="Arial"/>
                <w:i/>
                <w:lang w:eastAsia="en-AU"/>
              </w:rPr>
            </m:ctrlPr>
          </m:sSubPr>
          <m:e>
            <m:r>
              <w:rPr>
                <w:rFonts w:ascii="Cambria Math" w:hAnsi="Cambria Math" w:cs="Arial"/>
              </w:rPr>
              <m:t>t</m:t>
            </m:r>
            <m:ctrlPr>
              <w:rPr>
                <w:rFonts w:ascii="Cambria Math" w:hAnsi="Cambria Math" w:cs="Arial"/>
                <w:i/>
              </w:rPr>
            </m:ctrlPr>
          </m:e>
          <m:sub>
            <m:r>
              <w:rPr>
                <w:rFonts w:ascii="Cambria Math" w:hAnsi="Cambria Math" w:cs="Arial"/>
              </w:rPr>
              <m:t>n</m:t>
            </m:r>
            <m:r>
              <w:rPr>
                <w:rFonts w:ascii="Cambria Math" w:hAnsi="Cambria Math" w:cs="Arial"/>
              </w:rPr>
              <m:t>,</m:t>
            </m:r>
            <m:r>
              <w:rPr>
                <w:rFonts w:ascii="Cambria Math" w:hAnsi="Cambria Math" w:cs="Arial"/>
              </w:rPr>
              <m:t>j</m:t>
            </m:r>
          </m:sub>
        </m:sSub>
      </m:oMath>
      <w:r w:rsidR="0056455E">
        <w:rPr>
          <w:rFonts w:eastAsiaTheme="minorEastAsia"/>
          <w:lang w:eastAsia="en-AU"/>
        </w:rPr>
        <w:t xml:space="preserve"> and the number of in-</w:t>
      </w:r>
      <w:r w:rsidR="000E1898">
        <w:rPr>
          <w:rFonts w:eastAsiaTheme="minorEastAsia"/>
          <w:lang w:eastAsia="en-AU"/>
        </w:rPr>
        <w:t>‍</w:t>
      </w:r>
      <w:r w:rsidR="0056455E">
        <w:rPr>
          <w:rFonts w:eastAsiaTheme="minorEastAsia"/>
          <w:lang w:eastAsia="en-AU"/>
        </w:rPr>
        <w:t xml:space="preserve">scope </w:t>
      </w:r>
      <w:r w:rsidR="00134454">
        <w:rPr>
          <w:rFonts w:eastAsiaTheme="minorEastAsia"/>
          <w:lang w:eastAsia="en-AU"/>
        </w:rPr>
        <w:t xml:space="preserve">additional </w:t>
      </w:r>
      <w:r w:rsidR="0056455E">
        <w:rPr>
          <w:rFonts w:eastAsiaTheme="minorEastAsia"/>
          <w:lang w:eastAsia="en-AU"/>
        </w:rPr>
        <w:t xml:space="preserve">diagnosis codes on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n</m:t>
            </m:r>
            <m:r>
              <w:rPr>
                <w:rFonts w:ascii="Cambria Math" w:eastAsiaTheme="minorEastAsia" w:hAnsi="Cambria Math"/>
              </w:rPr>
              <m:t>,</m:t>
            </m:r>
            <m:r>
              <w:rPr>
                <w:rFonts w:ascii="Cambria Math" w:eastAsiaTheme="minorEastAsia" w:hAnsi="Cambria Math"/>
              </w:rPr>
              <m:t>j</m:t>
            </m:r>
          </m:sub>
        </m:sSub>
      </m:oMath>
      <w:r w:rsidR="0056455E">
        <w:rPr>
          <w:rFonts w:eastAsiaTheme="minorEastAsia"/>
        </w:rPr>
        <w:t xml:space="preserve"> be denoted </w:t>
      </w:r>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n</m:t>
            </m:r>
            <m:r>
              <w:rPr>
                <w:rFonts w:ascii="Cambria Math" w:eastAsiaTheme="minorEastAsia" w:hAnsi="Cambria Math"/>
              </w:rPr>
              <m:t>,</m:t>
            </m:r>
            <m:r>
              <w:rPr>
                <w:rFonts w:ascii="Cambria Math" w:eastAsiaTheme="minorEastAsia" w:hAnsi="Cambria Math"/>
              </w:rPr>
              <m:t>j</m:t>
            </m:r>
          </m:sub>
        </m:sSub>
      </m:oMath>
      <w:r w:rsidR="0056455E">
        <w:rPr>
          <w:iCs/>
        </w:rPr>
        <w:t>.</w:t>
      </w:r>
    </w:p>
    <w:p w14:paraId="77602BF5" w14:textId="174610B4" w:rsidR="00431528" w:rsidRDefault="00431528" w:rsidP="00431528">
      <w:pPr>
        <w:rPr>
          <w:rFonts w:cs="Arial"/>
          <w:iCs/>
        </w:rPr>
      </w:pPr>
      <w:r>
        <w:rPr>
          <w:rFonts w:cs="Arial"/>
          <w:iCs/>
        </w:rPr>
        <w:t>Define the following terms</w:t>
      </w:r>
      <w:r w:rsidR="000E1898">
        <w:rPr>
          <w:rFonts w:cs="Arial"/>
          <w:iCs/>
        </w:rPr>
        <w:t>.</w:t>
      </w:r>
    </w:p>
    <w:p w14:paraId="3F834E0A" w14:textId="2F53ECB8" w:rsidR="00431528" w:rsidRPr="00FD2210" w:rsidRDefault="00000000" w:rsidP="00431528">
      <w:pPr>
        <w:rPr>
          <w:iCs/>
          <w:u w:val="single"/>
        </w:rPr>
      </w:pPr>
      <m:oMathPara>
        <m:oMath>
          <m:sSubSup>
            <m:sSubSupPr>
              <m:ctrlPr>
                <w:rPr>
                  <w:rFonts w:ascii="Cambria Math" w:hAnsi="Cambria Math" w:cs="Arial"/>
                  <w:i/>
                  <w:iCs/>
                </w:rPr>
              </m:ctrlPr>
            </m:sSubSupPr>
            <m:e>
              <m:r>
                <w:rPr>
                  <w:rFonts w:ascii="Cambria Math" w:hAnsi="Cambria Math" w:cs="Arial"/>
                </w:rPr>
                <m:t>E</m:t>
              </m:r>
            </m:e>
            <m:sub>
              <m:r>
                <w:rPr>
                  <w:rFonts w:ascii="Cambria Math" w:hAnsi="Cambria Math" w:cs="Arial"/>
                </w:rPr>
                <m:t>n</m:t>
              </m:r>
            </m:sub>
            <m:sup>
              <m:r>
                <w:rPr>
                  <w:rFonts w:ascii="Cambria Math" w:hAnsi="Cambria Math" w:cs="Arial"/>
                </w:rPr>
                <m:t>'</m:t>
              </m:r>
            </m:sup>
          </m:sSubSup>
          <m:d>
            <m:dPr>
              <m:ctrlPr>
                <w:rPr>
                  <w:rFonts w:ascii="Cambria Math" w:hAnsi="Cambria Math" w:cs="Arial"/>
                  <w:i/>
                  <w:iCs/>
                </w:rPr>
              </m:ctrlPr>
            </m:dPr>
            <m:e>
              <m:r>
                <w:rPr>
                  <w:rFonts w:ascii="Cambria Math" w:hAnsi="Cambria Math" w:cs="Arial"/>
                </w:rPr>
                <m:t>x</m:t>
              </m:r>
              <m:r>
                <w:rPr>
                  <w:rFonts w:ascii="Cambria Math" w:hAnsi="Cambria Math" w:cs="Arial"/>
                </w:rPr>
                <m:t>,</m:t>
              </m:r>
              <m:r>
                <w:rPr>
                  <w:rFonts w:ascii="Cambria Math" w:hAnsi="Cambria Math" w:cs="Arial"/>
                </w:rPr>
                <m:t>A</m:t>
              </m:r>
            </m:e>
          </m:d>
          <m:r>
            <m:rPr>
              <m:aln/>
            </m:rPr>
            <w:rPr>
              <w:rFonts w:ascii="Cambria Math" w:hAnsi="Cambria Math" w:cs="Arial"/>
            </w:rPr>
            <m:t>=</m:t>
          </m:r>
          <m:func>
            <m:funcPr>
              <m:ctrlPr>
                <w:rPr>
                  <w:rFonts w:ascii="Cambria Math" w:hAnsi="Cambria Math" w:cs="Arial"/>
                  <w:i/>
                  <w:iCs/>
                </w:rPr>
              </m:ctrlPr>
            </m:funcPr>
            <m:fName>
              <m:r>
                <m:rPr>
                  <m:sty m:val="p"/>
                </m:rPr>
                <w:rPr>
                  <w:rFonts w:ascii="Cambria Math" w:hAnsi="Cambria Math" w:cs="Arial"/>
                </w:rPr>
                <m:t>min</m:t>
              </m:r>
            </m:fName>
            <m:e>
              <m:r>
                <w:rPr>
                  <w:rFonts w:ascii="Cambria Math" w:hAnsi="Cambria Math" w:cs="Arial"/>
                </w:rPr>
                <m:t>(100,</m:t>
              </m:r>
              <m:sSub>
                <m:sSubPr>
                  <m:ctrlPr>
                    <w:rPr>
                      <w:rFonts w:ascii="Cambria Math" w:hAnsi="Cambria Math" w:cs="Arial"/>
                      <w:i/>
                      <w:iCs/>
                    </w:rPr>
                  </m:ctrlPr>
                </m:sSubPr>
                <m:e>
                  <m:r>
                    <w:rPr>
                      <w:rFonts w:ascii="Cambria Math" w:hAnsi="Cambria Math" w:cs="Arial"/>
                    </w:rPr>
                    <m:t>E</m:t>
                  </m:r>
                </m:e>
                <m:sub>
                  <m:r>
                    <w:rPr>
                      <w:rFonts w:ascii="Cambria Math" w:hAnsi="Cambria Math" w:cs="Arial"/>
                    </w:rPr>
                    <m:t>n</m:t>
                  </m:r>
                </m:sub>
              </m:sSub>
              <m:d>
                <m:dPr>
                  <m:ctrlPr>
                    <w:rPr>
                      <w:rFonts w:ascii="Cambria Math" w:hAnsi="Cambria Math" w:cs="Arial"/>
                      <w:i/>
                      <w:iCs/>
                    </w:rPr>
                  </m:ctrlPr>
                </m:dPr>
                <m:e>
                  <m:r>
                    <w:rPr>
                      <w:rFonts w:ascii="Cambria Math" w:hAnsi="Cambria Math" w:cs="Arial"/>
                    </w:rPr>
                    <m:t>x</m:t>
                  </m:r>
                  <m:r>
                    <w:rPr>
                      <w:rFonts w:ascii="Cambria Math" w:hAnsi="Cambria Math" w:cs="Arial"/>
                    </w:rPr>
                    <m:t>,</m:t>
                  </m:r>
                  <m:r>
                    <w:rPr>
                      <w:rFonts w:ascii="Cambria Math" w:hAnsi="Cambria Math" w:cs="Arial"/>
                    </w:rPr>
                    <m:t>A</m:t>
                  </m:r>
                </m:e>
              </m:d>
              <m:r>
                <w:rPr>
                  <w:rFonts w:ascii="Cambria Math" w:hAnsi="Cambria Math" w:cs="Arial"/>
                </w:rPr>
                <m:t>)</m:t>
              </m:r>
            </m:e>
          </m:func>
          <m:r>
            <m:rPr>
              <m:sty m:val="p"/>
            </m:rPr>
            <w:rPr>
              <w:rFonts w:cs="Arial"/>
            </w:rPr>
            <w:br/>
          </m:r>
        </m:oMath>
        <m:oMath>
          <m:sSub>
            <m:sSubPr>
              <m:ctrlPr>
                <w:rPr>
                  <w:rFonts w:ascii="Cambria Math" w:hAnsi="Cambria Math"/>
                  <w:i/>
                </w:rPr>
              </m:ctrlPr>
            </m:sSubPr>
            <m:e>
              <m:r>
                <w:rPr>
                  <w:rFonts w:ascii="Cambria Math" w:hAnsi="Cambria Math"/>
                </w:rPr>
                <m:t>DCL</m:t>
              </m:r>
              <m:r>
                <w:rPr>
                  <w:rFonts w:ascii="Cambria Math" w:hAnsi="Cambria Math" w:cs="Arial"/>
                </w:rPr>
                <m:t>'</m:t>
              </m:r>
            </m:e>
            <m:sub>
              <m:r>
                <w:rPr>
                  <w:rFonts w:ascii="Cambria Math" w:hAnsi="Cambria Math"/>
                </w:rPr>
                <m:t>n</m:t>
              </m:r>
            </m:sub>
          </m:sSub>
          <m:d>
            <m:dPr>
              <m:ctrlPr>
                <w:rPr>
                  <w:rFonts w:ascii="Cambria Math" w:hAnsi="Cambria Math"/>
                  <w:i/>
                </w:rPr>
              </m:ctrlPr>
            </m:dPr>
            <m:e>
              <m:r>
                <w:rPr>
                  <w:rFonts w:ascii="Cambria Math" w:hAnsi="Cambria Math"/>
                </w:rPr>
                <m:t>x</m:t>
              </m:r>
              <m:r>
                <w:rPr>
                  <w:rFonts w:ascii="Cambria Math" w:hAnsi="Cambria Math"/>
                </w:rPr>
                <m:t>,</m:t>
              </m:r>
              <m:r>
                <w:rPr>
                  <w:rFonts w:ascii="Cambria Math" w:hAnsi="Cambria Math"/>
                </w:rPr>
                <m:t>A</m:t>
              </m:r>
            </m:e>
          </m:d>
          <m:r>
            <w:rPr>
              <w:rFonts w:ascii="Cambria Math" w:hAnsi="Cambria Math"/>
            </w:rPr>
            <m:t>=</m:t>
          </m:r>
          <m:f>
            <m:fPr>
              <m:ctrlPr>
                <w:rPr>
                  <w:rFonts w:ascii="Cambria Math" w:eastAsia="Times New Roman" w:hAnsi="Cambria Math" w:cs="Arial"/>
                  <w:i/>
                  <w:lang w:eastAsia="en-AU"/>
                </w:rPr>
              </m:ctrlPr>
            </m:fPr>
            <m:num>
              <m:nary>
                <m:naryPr>
                  <m:chr m:val="∑"/>
                  <m:limLoc m:val="undOvr"/>
                  <m:ctrlPr>
                    <w:rPr>
                      <w:rFonts w:ascii="Cambria Math" w:eastAsia="Times New Roman" w:hAnsi="Cambria Math" w:cs="Arial"/>
                      <w:i/>
                      <w:lang w:eastAsia="en-AU"/>
                    </w:rPr>
                  </m:ctrlPr>
                </m:naryPr>
                <m:sub>
                  <m:r>
                    <w:rPr>
                      <w:rFonts w:ascii="Cambria Math" w:hAnsi="Cambria Math" w:cs="Arial"/>
                    </w:rPr>
                    <m:t>j</m:t>
                  </m:r>
                  <m:r>
                    <w:rPr>
                      <w:rFonts w:ascii="Cambria Math" w:hAnsi="Cambria Math" w:cs="Arial"/>
                    </w:rPr>
                    <m:t>=1</m:t>
                  </m:r>
                </m:sub>
                <m:sup>
                  <m:sSub>
                    <m:sSubPr>
                      <m:ctrlPr>
                        <w:rPr>
                          <w:rFonts w:ascii="Cambria Math" w:hAnsi="Cambria Math" w:cs="Arial"/>
                          <w:i/>
                        </w:rPr>
                      </m:ctrlPr>
                    </m:sSubPr>
                    <m:e>
                      <m:r>
                        <w:rPr>
                          <w:rFonts w:ascii="Cambria Math" w:hAnsi="Cambria Math" w:cs="Arial"/>
                        </w:rPr>
                        <m:t>E</m:t>
                      </m:r>
                    </m:e>
                    <m:sub>
                      <m:r>
                        <w:rPr>
                          <w:rFonts w:ascii="Cambria Math" w:hAnsi="Cambria Math" w:cs="Arial"/>
                        </w:rPr>
                        <m:t>n</m:t>
                      </m:r>
                    </m:sub>
                  </m:sSub>
                  <m:r>
                    <w:rPr>
                      <w:rFonts w:ascii="Cambria Math" w:hAnsi="Cambria Math" w:cs="Arial"/>
                    </w:rPr>
                    <m:t>(</m:t>
                  </m:r>
                  <m:r>
                    <w:rPr>
                      <w:rFonts w:ascii="Cambria Math" w:hAnsi="Cambria Math" w:cs="Arial"/>
                    </w:rPr>
                    <m:t>x</m:t>
                  </m:r>
                  <m:r>
                    <w:rPr>
                      <w:rFonts w:ascii="Cambria Math" w:hAnsi="Cambria Math" w:cs="Arial"/>
                    </w:rPr>
                    <m:t>,</m:t>
                  </m:r>
                  <m:r>
                    <w:rPr>
                      <w:rFonts w:ascii="Cambria Math" w:hAnsi="Cambria Math" w:cs="Arial"/>
                    </w:rPr>
                    <m:t>A</m:t>
                  </m:r>
                  <m:r>
                    <w:rPr>
                      <w:rFonts w:ascii="Cambria Math" w:hAnsi="Cambria Math" w:cs="Arial"/>
                    </w:rPr>
                    <m:t>)</m:t>
                  </m:r>
                </m:sup>
                <m:e>
                  <m:d>
                    <m:dPr>
                      <m:ctrlPr>
                        <w:rPr>
                          <w:rFonts w:ascii="Cambria Math" w:eastAsia="Times New Roman" w:hAnsi="Cambria Math" w:cs="Arial"/>
                          <w:i/>
                          <w:lang w:eastAsia="en-AU"/>
                        </w:rPr>
                      </m:ctrlPr>
                    </m:dPr>
                    <m:e>
                      <m:func>
                        <m:funcPr>
                          <m:ctrlPr>
                            <w:rPr>
                              <w:rFonts w:ascii="Cambria Math" w:eastAsia="Times New Roman" w:hAnsi="Cambria Math" w:cs="Arial"/>
                              <w:i/>
                              <w:lang w:eastAsia="en-AU"/>
                            </w:rPr>
                          </m:ctrlPr>
                        </m:funcPr>
                        <m:fName>
                          <m:r>
                            <m:rPr>
                              <m:sty m:val="p"/>
                            </m:rPr>
                            <w:rPr>
                              <w:rFonts w:ascii="Cambria Math" w:eastAsia="Times New Roman" w:hAnsi="Cambria Math" w:cs="Arial"/>
                            </w:rPr>
                            <m:t>ln</m:t>
                          </m:r>
                        </m:fName>
                        <m:e>
                          <m:d>
                            <m:dPr>
                              <m:ctrlPr>
                                <w:rPr>
                                  <w:rFonts w:ascii="Cambria Math" w:eastAsia="Times New Roman" w:hAnsi="Cambria Math" w:cs="Arial"/>
                                  <w:i/>
                                  <w:lang w:eastAsia="en-AU"/>
                                </w:rPr>
                              </m:ctrlPr>
                            </m:dPr>
                            <m:e>
                              <m:r>
                                <m:rPr>
                                  <m:sty m:val="p"/>
                                </m:rPr>
                                <w:rPr>
                                  <w:rFonts w:ascii="Cambria Math" w:hAnsi="Cambria Math" w:cs="Arial"/>
                                </w:rPr>
                                <m:t>cos</m:t>
                              </m:r>
                              <m:sSub>
                                <m:sSubPr>
                                  <m:ctrlPr>
                                    <w:rPr>
                                      <w:rFonts w:ascii="Cambria Math" w:eastAsia="Times New Roman" w:hAnsi="Cambria Math" w:cs="Arial"/>
                                      <w:i/>
                                      <w:lang w:eastAsia="en-AU"/>
                                    </w:rPr>
                                  </m:ctrlPr>
                                </m:sSubPr>
                                <m:e>
                                  <m:r>
                                    <m:rPr>
                                      <m:sty m:val="p"/>
                                    </m:rPr>
                                    <w:rPr>
                                      <w:rFonts w:ascii="Cambria Math" w:hAnsi="Cambria Math" w:cs="Arial"/>
                                    </w:rPr>
                                    <m:t>t</m:t>
                                  </m:r>
                                  <m:ctrlPr>
                                    <w:rPr>
                                      <w:rFonts w:ascii="Cambria Math" w:hAnsi="Cambria Math" w:cs="Arial"/>
                                      <w:i/>
                                    </w:rPr>
                                  </m:ctrlPr>
                                </m:e>
                                <m:sub>
                                  <m:r>
                                    <w:rPr>
                                      <w:rFonts w:ascii="Cambria Math" w:hAnsi="Cambria Math" w:cs="Arial"/>
                                    </w:rPr>
                                    <m:t>n</m:t>
                                  </m:r>
                                  <m:r>
                                    <w:rPr>
                                      <w:rFonts w:ascii="Cambria Math" w:hAnsi="Cambria Math" w:cs="Arial"/>
                                    </w:rPr>
                                    <m:t>,</m:t>
                                  </m:r>
                                  <m:r>
                                    <w:rPr>
                                      <w:rFonts w:ascii="Cambria Math" w:hAnsi="Cambria Math" w:cs="Arial"/>
                                    </w:rPr>
                                    <m:t>j</m:t>
                                  </m:r>
                                </m:sub>
                              </m:sSub>
                            </m:e>
                          </m:d>
                        </m:e>
                      </m:func>
                      <m:r>
                        <w:rPr>
                          <w:rFonts w:ascii="Cambria Math" w:hAnsi="Cambria Math" w:cs="Arial"/>
                        </w:rPr>
                        <m:t>-</m:t>
                      </m:r>
                      <m:func>
                        <m:funcPr>
                          <m:ctrlPr>
                            <w:rPr>
                              <w:rFonts w:ascii="Cambria Math" w:eastAsia="Times New Roman" w:hAnsi="Cambria Math" w:cs="Arial"/>
                              <w:i/>
                              <w:lang w:eastAsia="en-AU"/>
                            </w:rPr>
                          </m:ctrlPr>
                        </m:funcPr>
                        <m:fName>
                          <m:r>
                            <m:rPr>
                              <m:sty m:val="p"/>
                            </m:rPr>
                            <w:rPr>
                              <w:rFonts w:ascii="Cambria Math" w:eastAsia="Times New Roman" w:hAnsi="Cambria Math" w:cs="Arial"/>
                            </w:rPr>
                            <m:t>ln</m:t>
                          </m:r>
                        </m:fName>
                        <m:e>
                          <m:d>
                            <m:dPr>
                              <m:ctrlPr>
                                <w:rPr>
                                  <w:rFonts w:ascii="Cambria Math" w:eastAsia="Times New Roman" w:hAnsi="Cambria Math" w:cs="Arial"/>
                                  <w:i/>
                                  <w:lang w:eastAsia="en-AU"/>
                                </w:rPr>
                              </m:ctrlPr>
                            </m:dPr>
                            <m:e>
                              <m:r>
                                <w:rPr>
                                  <w:rFonts w:ascii="Cambria Math" w:hAnsi="Cambria Math" w:cs="Arial"/>
                                </w:rPr>
                                <m:t>p</m:t>
                              </m:r>
                              <m:d>
                                <m:dPr>
                                  <m:ctrlPr>
                                    <w:rPr>
                                      <w:rFonts w:ascii="Cambria Math" w:eastAsia="Times New Roman" w:hAnsi="Cambria Math" w:cs="Arial"/>
                                      <w:i/>
                                      <w:lang w:eastAsia="en-AU"/>
                                    </w:rPr>
                                  </m:ctrlPr>
                                </m:dPr>
                                <m:e>
                                  <m:sSub>
                                    <m:sSubPr>
                                      <m:ctrlPr>
                                        <w:rPr>
                                          <w:rFonts w:ascii="Cambria Math" w:eastAsia="Times New Roman" w:hAnsi="Cambria Math" w:cs="Arial"/>
                                          <w:i/>
                                          <w:lang w:eastAsia="en-AU"/>
                                        </w:rPr>
                                      </m:ctrlPr>
                                    </m:sSubPr>
                                    <m:e>
                                      <m:r>
                                        <w:rPr>
                                          <w:rFonts w:ascii="Cambria Math" w:hAnsi="Cambria Math" w:cs="Arial"/>
                                        </w:rPr>
                                        <m:t>d</m:t>
                                      </m:r>
                                      <m:ctrlPr>
                                        <w:rPr>
                                          <w:rFonts w:ascii="Cambria Math" w:hAnsi="Cambria Math" w:cs="Arial"/>
                                          <w:i/>
                                        </w:rPr>
                                      </m:ctrlPr>
                                    </m:e>
                                    <m:sub>
                                      <m:r>
                                        <w:rPr>
                                          <w:rFonts w:ascii="Cambria Math" w:hAnsi="Cambria Math" w:cs="Arial"/>
                                        </w:rPr>
                                        <m:t>n</m:t>
                                      </m:r>
                                      <m:r>
                                        <w:rPr>
                                          <w:rFonts w:ascii="Cambria Math" w:hAnsi="Cambria Math" w:cs="Arial"/>
                                        </w:rPr>
                                        <m:t>,</m:t>
                                      </m:r>
                                      <m:r>
                                        <w:rPr>
                                          <w:rFonts w:ascii="Cambria Math" w:hAnsi="Cambria Math" w:cs="Arial"/>
                                        </w:rPr>
                                        <m:t>j</m:t>
                                      </m:r>
                                    </m:sub>
                                  </m:sSub>
                                  <m:r>
                                    <w:rPr>
                                      <w:rFonts w:ascii="Cambria Math" w:hAnsi="Cambria Math" w:cs="Arial"/>
                                    </w:rPr>
                                    <m:t>-</m:t>
                                  </m:r>
                                  <m:r>
                                    <w:rPr>
                                      <w:rFonts w:ascii="Cambria Math" w:hAnsi="Cambria Math" w:cs="Arial"/>
                                    </w:rPr>
                                    <m:t>1,</m:t>
                                  </m:r>
                                  <m:r>
                                    <w:rPr>
                                      <w:rFonts w:ascii="Cambria Math" w:hAnsi="Cambria Math" w:cs="Arial"/>
                                    </w:rPr>
                                    <m:t>A</m:t>
                                  </m:r>
                                </m:e>
                              </m:d>
                            </m:e>
                          </m:d>
                        </m:e>
                      </m:func>
                    </m:e>
                  </m:d>
                </m:e>
              </m:nary>
            </m:num>
            <m:den>
              <m:sSub>
                <m:sSubPr>
                  <m:ctrlPr>
                    <w:rPr>
                      <w:rFonts w:ascii="Cambria Math" w:eastAsia="Times New Roman" w:hAnsi="Cambria Math" w:cs="Arial"/>
                      <w:i/>
                      <w:lang w:eastAsia="en-AU"/>
                    </w:rPr>
                  </m:ctrlPr>
                </m:sSubPr>
                <m:e>
                  <m:r>
                    <w:rPr>
                      <w:rFonts w:ascii="Cambria Math" w:eastAsia="Times New Roman" w:hAnsi="Cambria Math" w:cs="Arial"/>
                      <w:lang w:eastAsia="en-AU"/>
                    </w:rPr>
                    <m:t>E</m:t>
                  </m:r>
                </m:e>
                <m:sub>
                  <m:r>
                    <w:rPr>
                      <w:rFonts w:ascii="Cambria Math" w:eastAsia="Times New Roman" w:hAnsi="Cambria Math" w:cs="Arial"/>
                      <w:lang w:eastAsia="en-AU"/>
                    </w:rPr>
                    <m:t>n</m:t>
                  </m:r>
                </m:sub>
              </m:sSub>
              <m:r>
                <w:rPr>
                  <w:rFonts w:ascii="Cambria Math" w:eastAsia="Times New Roman" w:hAnsi="Cambria Math" w:cs="Arial"/>
                  <w:lang w:eastAsia="en-AU"/>
                </w:rPr>
                <m:t>(</m:t>
              </m:r>
              <m:r>
                <w:rPr>
                  <w:rFonts w:ascii="Cambria Math" w:eastAsia="Times New Roman" w:hAnsi="Cambria Math" w:cs="Arial"/>
                  <w:lang w:eastAsia="en-AU"/>
                </w:rPr>
                <m:t>x</m:t>
              </m:r>
              <m:r>
                <w:rPr>
                  <w:rFonts w:ascii="Cambria Math" w:eastAsia="Times New Roman" w:hAnsi="Cambria Math" w:cs="Arial"/>
                  <w:lang w:eastAsia="en-AU"/>
                </w:rPr>
                <m:t>,</m:t>
              </m:r>
              <m:r>
                <w:rPr>
                  <w:rFonts w:ascii="Cambria Math" w:eastAsia="Times New Roman" w:hAnsi="Cambria Math" w:cs="Arial"/>
                  <w:lang w:eastAsia="en-AU"/>
                </w:rPr>
                <m:t>A</m:t>
              </m:r>
              <m:r>
                <w:rPr>
                  <w:rFonts w:ascii="Cambria Math" w:eastAsia="Times New Roman" w:hAnsi="Cambria Math" w:cs="Arial"/>
                  <w:lang w:eastAsia="en-AU"/>
                </w:rPr>
                <m:t>)</m:t>
              </m:r>
            </m:den>
          </m:f>
          <m:r>
            <m:rPr>
              <m:sty m:val="p"/>
            </m:rPr>
            <w:rPr>
              <w:rFonts w:eastAsiaTheme="minorEastAsia" w:cs="Arial"/>
              <w:lang w:eastAsia="en-AU"/>
            </w:rPr>
            <w:br/>
          </m:r>
        </m:oMath>
        <m:oMath>
          <m:sSub>
            <m:sSubPr>
              <m:ctrlPr>
                <w:rPr>
                  <w:rFonts w:ascii="Cambria Math" w:hAnsi="Cambria Math"/>
                  <w:i/>
                </w:rPr>
              </m:ctrlPr>
            </m:sSubPr>
            <m:e>
              <m:r>
                <w:rPr>
                  <w:rFonts w:ascii="Cambria Math" w:hAnsi="Cambria Math"/>
                </w:rPr>
                <m:t>DCL</m:t>
              </m:r>
            </m:e>
            <m:sub>
              <m:r>
                <w:rPr>
                  <w:rFonts w:ascii="Cambria Math" w:hAnsi="Cambria Math"/>
                </w:rPr>
                <m:t>n</m:t>
              </m:r>
            </m:sub>
          </m:sSub>
          <m:d>
            <m:dPr>
              <m:ctrlPr>
                <w:rPr>
                  <w:rFonts w:ascii="Cambria Math" w:hAnsi="Cambria Math"/>
                  <w:i/>
                </w:rPr>
              </m:ctrlPr>
            </m:dPr>
            <m:e>
              <m:r>
                <w:rPr>
                  <w:rFonts w:ascii="Cambria Math" w:hAnsi="Cambria Math"/>
                </w:rPr>
                <m:t>x</m:t>
              </m:r>
              <m:r>
                <w:rPr>
                  <w:rFonts w:ascii="Cambria Math" w:hAnsi="Cambria Math"/>
                </w:rPr>
                <m:t>,</m:t>
              </m:r>
              <m:r>
                <w:rPr>
                  <w:rFonts w:ascii="Cambria Math" w:hAnsi="Cambria Math"/>
                </w:rPr>
                <m:t>A</m:t>
              </m:r>
            </m:e>
          </m:d>
          <m:r>
            <w:rPr>
              <w:rFonts w:ascii="Cambria Math" w:hAnsi="Cambria Math"/>
            </w:rPr>
            <m:t>=</m:t>
          </m:r>
          <m:f>
            <m:fPr>
              <m:ctrlPr>
                <w:rPr>
                  <w:rFonts w:ascii="Cambria Math" w:eastAsia="Times New Roman" w:hAnsi="Cambria Math" w:cs="Arial"/>
                  <w:i/>
                  <w:lang w:eastAsia="en-AU"/>
                </w:rPr>
              </m:ctrlPr>
            </m:fPr>
            <m:num>
              <m:sSub>
                <m:sSubPr>
                  <m:ctrlPr>
                    <w:rPr>
                      <w:rFonts w:ascii="Cambria Math" w:eastAsia="Times New Roman" w:hAnsi="Cambria Math" w:cs="Arial"/>
                      <w:i/>
                      <w:lang w:eastAsia="en-AU"/>
                    </w:rPr>
                  </m:ctrlPr>
                </m:sSubPr>
                <m:e>
                  <m:r>
                    <w:rPr>
                      <w:rFonts w:ascii="Cambria Math" w:eastAsia="Times New Roman" w:hAnsi="Cambria Math" w:cs="Arial"/>
                      <w:lang w:eastAsia="en-AU"/>
                    </w:rPr>
                    <m:t>E</m:t>
                  </m:r>
                </m:e>
                <m:sub>
                  <m:r>
                    <w:rPr>
                      <w:rFonts w:ascii="Cambria Math" w:eastAsia="Times New Roman" w:hAnsi="Cambria Math" w:cs="Arial"/>
                      <w:lang w:eastAsia="en-AU"/>
                    </w:rPr>
                    <m:t>n</m:t>
                  </m:r>
                  <m:r>
                    <w:rPr>
                      <w:rFonts w:ascii="Cambria Math" w:eastAsia="Times New Roman" w:hAnsi="Cambria Math" w:cs="Arial"/>
                      <w:lang w:eastAsia="en-AU"/>
                    </w:rPr>
                    <m:t>-1</m:t>
                  </m:r>
                </m:sub>
              </m:sSub>
              <m:r>
                <w:rPr>
                  <w:rFonts w:ascii="Cambria Math" w:eastAsia="Times New Roman" w:hAnsi="Cambria Math" w:cs="Arial"/>
                  <w:lang w:eastAsia="en-AU"/>
                </w:rPr>
                <m:t>(</m:t>
              </m:r>
              <m:r>
                <w:rPr>
                  <w:rFonts w:ascii="Cambria Math" w:eastAsia="Times New Roman" w:hAnsi="Cambria Math" w:cs="Arial"/>
                  <w:lang w:eastAsia="en-AU"/>
                </w:rPr>
                <m:t>x</m:t>
              </m:r>
              <m:r>
                <w:rPr>
                  <w:rFonts w:ascii="Cambria Math" w:eastAsia="Times New Roman" w:hAnsi="Cambria Math" w:cs="Arial"/>
                  <w:lang w:eastAsia="en-AU"/>
                </w:rPr>
                <m:t>,</m:t>
              </m:r>
              <m:r>
                <w:rPr>
                  <w:rFonts w:ascii="Cambria Math" w:eastAsia="Times New Roman" w:hAnsi="Cambria Math" w:cs="Arial"/>
                  <w:lang w:eastAsia="en-AU"/>
                </w:rPr>
                <m:t>A</m:t>
              </m:r>
              <m:r>
                <w:rPr>
                  <w:rFonts w:ascii="Cambria Math" w:eastAsia="Times New Roman" w:hAnsi="Cambria Math" w:cs="Arial"/>
                  <w:lang w:eastAsia="en-AU"/>
                </w:rPr>
                <m:t>)×</m:t>
              </m:r>
              <m:r>
                <w:rPr>
                  <w:rFonts w:ascii="Cambria Math" w:eastAsia="Times New Roman" w:hAnsi="Cambria Math" w:cs="Arial"/>
                  <w:lang w:eastAsia="en-AU"/>
                </w:rPr>
                <m:t>DC</m:t>
              </m:r>
              <m:sSub>
                <m:sSubPr>
                  <m:ctrlPr>
                    <w:rPr>
                      <w:rFonts w:ascii="Cambria Math" w:eastAsia="Times New Roman" w:hAnsi="Cambria Math" w:cs="Arial"/>
                      <w:i/>
                      <w:lang w:eastAsia="en-AU"/>
                    </w:rPr>
                  </m:ctrlPr>
                </m:sSubPr>
                <m:e>
                  <m:r>
                    <w:rPr>
                      <w:rFonts w:ascii="Cambria Math" w:eastAsia="Times New Roman" w:hAnsi="Cambria Math" w:cs="Arial"/>
                      <w:lang w:eastAsia="en-AU"/>
                    </w:rPr>
                    <m:t>L</m:t>
                  </m:r>
                </m:e>
                <m:sub>
                  <m:r>
                    <w:rPr>
                      <w:rFonts w:ascii="Cambria Math" w:eastAsia="Times New Roman" w:hAnsi="Cambria Math" w:cs="Arial"/>
                      <w:lang w:eastAsia="en-AU"/>
                    </w:rPr>
                    <m:t>n</m:t>
                  </m:r>
                  <m:r>
                    <w:rPr>
                      <w:rFonts w:ascii="Cambria Math" w:eastAsia="Times New Roman" w:hAnsi="Cambria Math" w:cs="Arial"/>
                      <w:lang w:eastAsia="en-AU"/>
                    </w:rPr>
                    <m:t>-1</m:t>
                  </m:r>
                </m:sub>
              </m:sSub>
              <m:d>
                <m:dPr>
                  <m:ctrlPr>
                    <w:rPr>
                      <w:rFonts w:ascii="Cambria Math" w:eastAsia="Times New Roman" w:hAnsi="Cambria Math" w:cs="Arial"/>
                      <w:i/>
                      <w:lang w:eastAsia="en-AU"/>
                    </w:rPr>
                  </m:ctrlPr>
                </m:dPr>
                <m:e>
                  <m:r>
                    <w:rPr>
                      <w:rFonts w:ascii="Cambria Math" w:eastAsia="Times New Roman" w:hAnsi="Cambria Math" w:cs="Arial"/>
                      <w:lang w:eastAsia="en-AU"/>
                    </w:rPr>
                    <m:t>x</m:t>
                  </m:r>
                  <m:r>
                    <w:rPr>
                      <w:rFonts w:ascii="Cambria Math" w:eastAsia="Times New Roman" w:hAnsi="Cambria Math" w:cs="Arial"/>
                      <w:lang w:eastAsia="en-AU"/>
                    </w:rPr>
                    <m:t>,</m:t>
                  </m:r>
                  <m:r>
                    <w:rPr>
                      <w:rFonts w:ascii="Cambria Math" w:eastAsia="Times New Roman" w:hAnsi="Cambria Math" w:cs="Arial"/>
                      <w:lang w:eastAsia="en-AU"/>
                    </w:rPr>
                    <m:t>A</m:t>
                  </m:r>
                </m:e>
              </m:d>
              <m:r>
                <w:rPr>
                  <w:rFonts w:ascii="Cambria Math" w:eastAsia="Times New Roman" w:hAnsi="Cambria Math" w:cs="Arial"/>
                  <w:lang w:eastAsia="en-AU"/>
                </w:rPr>
                <m:t>+</m:t>
              </m:r>
              <m:d>
                <m:dPr>
                  <m:ctrlPr>
                    <w:rPr>
                      <w:rFonts w:ascii="Cambria Math" w:eastAsia="Times New Roman" w:hAnsi="Cambria Math" w:cs="Arial"/>
                      <w:i/>
                      <w:lang w:eastAsia="en-AU"/>
                    </w:rPr>
                  </m:ctrlPr>
                </m:dPr>
                <m:e>
                  <m:sSubSup>
                    <m:sSubSupPr>
                      <m:ctrlPr>
                        <w:rPr>
                          <w:rFonts w:ascii="Cambria Math" w:eastAsia="Times New Roman" w:hAnsi="Cambria Math" w:cs="Arial"/>
                          <w:i/>
                          <w:lang w:eastAsia="en-AU"/>
                        </w:rPr>
                      </m:ctrlPr>
                    </m:sSubSupPr>
                    <m:e>
                      <m:r>
                        <w:rPr>
                          <w:rFonts w:ascii="Cambria Math" w:eastAsia="Times New Roman" w:hAnsi="Cambria Math" w:cs="Arial"/>
                          <w:lang w:eastAsia="en-AU"/>
                        </w:rPr>
                        <m:t>E</m:t>
                      </m:r>
                    </m:e>
                    <m:sub>
                      <m:r>
                        <w:rPr>
                          <w:rFonts w:ascii="Cambria Math" w:eastAsia="Times New Roman" w:hAnsi="Cambria Math" w:cs="Arial"/>
                          <w:lang w:eastAsia="en-AU"/>
                        </w:rPr>
                        <m:t>n</m:t>
                      </m:r>
                    </m:sub>
                    <m:sup>
                      <m:r>
                        <w:rPr>
                          <w:rFonts w:ascii="Cambria Math" w:eastAsia="Times New Roman" w:hAnsi="Cambria Math" w:cs="Arial"/>
                          <w:lang w:eastAsia="en-AU"/>
                        </w:rPr>
                        <m:t>'</m:t>
                      </m:r>
                    </m:sup>
                  </m:sSubSup>
                  <m:d>
                    <m:dPr>
                      <m:ctrlPr>
                        <w:rPr>
                          <w:rFonts w:ascii="Cambria Math" w:eastAsia="Times New Roman" w:hAnsi="Cambria Math" w:cs="Arial"/>
                          <w:i/>
                          <w:lang w:eastAsia="en-AU"/>
                        </w:rPr>
                      </m:ctrlPr>
                    </m:dPr>
                    <m:e>
                      <m:r>
                        <w:rPr>
                          <w:rFonts w:ascii="Cambria Math" w:eastAsia="Times New Roman" w:hAnsi="Cambria Math" w:cs="Arial"/>
                          <w:lang w:eastAsia="en-AU"/>
                        </w:rPr>
                        <m:t>x</m:t>
                      </m:r>
                      <m:r>
                        <w:rPr>
                          <w:rFonts w:ascii="Cambria Math" w:eastAsia="Times New Roman" w:hAnsi="Cambria Math" w:cs="Arial"/>
                          <w:lang w:eastAsia="en-AU"/>
                        </w:rPr>
                        <m:t>,</m:t>
                      </m:r>
                      <m:r>
                        <w:rPr>
                          <w:rFonts w:ascii="Cambria Math" w:eastAsia="Times New Roman" w:hAnsi="Cambria Math" w:cs="Arial"/>
                          <w:lang w:eastAsia="en-AU"/>
                        </w:rPr>
                        <m:t>A</m:t>
                      </m:r>
                    </m:e>
                  </m:d>
                  <m:r>
                    <w:rPr>
                      <w:rFonts w:ascii="Cambria Math" w:eastAsia="Times New Roman" w:hAnsi="Cambria Math" w:cs="Arial"/>
                      <w:lang w:eastAsia="en-AU"/>
                    </w:rPr>
                    <m:t>-</m:t>
                  </m:r>
                  <m:sSub>
                    <m:sSubPr>
                      <m:ctrlPr>
                        <w:rPr>
                          <w:rFonts w:ascii="Cambria Math" w:eastAsia="Times New Roman" w:hAnsi="Cambria Math" w:cs="Arial"/>
                          <w:i/>
                          <w:lang w:eastAsia="en-AU"/>
                        </w:rPr>
                      </m:ctrlPr>
                    </m:sSubPr>
                    <m:e>
                      <m:r>
                        <w:rPr>
                          <w:rFonts w:ascii="Cambria Math" w:eastAsia="Times New Roman" w:hAnsi="Cambria Math" w:cs="Arial"/>
                          <w:lang w:eastAsia="en-AU"/>
                        </w:rPr>
                        <m:t>E</m:t>
                      </m:r>
                    </m:e>
                    <m:sub>
                      <m:r>
                        <w:rPr>
                          <w:rFonts w:ascii="Cambria Math" w:eastAsia="Times New Roman" w:hAnsi="Cambria Math" w:cs="Arial"/>
                          <w:lang w:eastAsia="en-AU"/>
                        </w:rPr>
                        <m:t>n</m:t>
                      </m:r>
                      <m:r>
                        <w:rPr>
                          <w:rFonts w:ascii="Cambria Math" w:eastAsia="Times New Roman" w:hAnsi="Cambria Math" w:cs="Arial"/>
                          <w:lang w:eastAsia="en-AU"/>
                        </w:rPr>
                        <m:t>-1</m:t>
                      </m:r>
                    </m:sub>
                  </m:sSub>
                  <m:d>
                    <m:dPr>
                      <m:ctrlPr>
                        <w:rPr>
                          <w:rFonts w:ascii="Cambria Math" w:eastAsia="Times New Roman" w:hAnsi="Cambria Math" w:cs="Arial"/>
                          <w:i/>
                          <w:lang w:eastAsia="en-AU"/>
                        </w:rPr>
                      </m:ctrlPr>
                    </m:dPr>
                    <m:e>
                      <m:r>
                        <w:rPr>
                          <w:rFonts w:ascii="Cambria Math" w:eastAsia="Times New Roman" w:hAnsi="Cambria Math" w:cs="Arial"/>
                          <w:lang w:eastAsia="en-AU"/>
                        </w:rPr>
                        <m:t>x</m:t>
                      </m:r>
                      <m:r>
                        <w:rPr>
                          <w:rFonts w:ascii="Cambria Math" w:eastAsia="Times New Roman" w:hAnsi="Cambria Math" w:cs="Arial"/>
                          <w:lang w:eastAsia="en-AU"/>
                        </w:rPr>
                        <m:t>,</m:t>
                      </m:r>
                      <m:r>
                        <w:rPr>
                          <w:rFonts w:ascii="Cambria Math" w:eastAsia="Times New Roman" w:hAnsi="Cambria Math" w:cs="Arial"/>
                          <w:lang w:eastAsia="en-AU"/>
                        </w:rPr>
                        <m:t>A</m:t>
                      </m:r>
                    </m:e>
                  </m:d>
                </m:e>
              </m:d>
              <m:r>
                <w:rPr>
                  <w:rFonts w:ascii="Cambria Math" w:eastAsia="Times New Roman" w:hAnsi="Cambria Math" w:cs="Arial"/>
                  <w:lang w:eastAsia="en-AU"/>
                </w:rPr>
                <m:t>×</m:t>
              </m:r>
              <m:sSub>
                <m:sSubPr>
                  <m:ctrlPr>
                    <w:rPr>
                      <w:rFonts w:ascii="Cambria Math" w:hAnsi="Cambria Math"/>
                      <w:i/>
                    </w:rPr>
                  </m:ctrlPr>
                </m:sSubPr>
                <m:e>
                  <m:r>
                    <w:rPr>
                      <w:rFonts w:ascii="Cambria Math" w:hAnsi="Cambria Math"/>
                    </w:rPr>
                    <m:t>DCL</m:t>
                  </m:r>
                  <m:r>
                    <w:rPr>
                      <w:rFonts w:ascii="Cambria Math" w:hAnsi="Cambria Math" w:cs="Arial"/>
                    </w:rPr>
                    <m:t>'</m:t>
                  </m:r>
                </m:e>
                <m:sub>
                  <m:r>
                    <w:rPr>
                      <w:rFonts w:ascii="Cambria Math" w:hAnsi="Cambria Math"/>
                    </w:rPr>
                    <m:t>n</m:t>
                  </m:r>
                </m:sub>
              </m:sSub>
              <m:d>
                <m:dPr>
                  <m:ctrlPr>
                    <w:rPr>
                      <w:rFonts w:ascii="Cambria Math" w:eastAsia="Times New Roman" w:hAnsi="Cambria Math" w:cs="Arial"/>
                      <w:i/>
                      <w:lang w:eastAsia="en-AU"/>
                    </w:rPr>
                  </m:ctrlPr>
                </m:dPr>
                <m:e>
                  <m:r>
                    <w:rPr>
                      <w:rFonts w:ascii="Cambria Math" w:eastAsia="Times New Roman" w:hAnsi="Cambria Math" w:cs="Arial"/>
                      <w:lang w:eastAsia="en-AU"/>
                    </w:rPr>
                    <m:t>x</m:t>
                  </m:r>
                  <m:r>
                    <w:rPr>
                      <w:rFonts w:ascii="Cambria Math" w:eastAsia="Times New Roman" w:hAnsi="Cambria Math" w:cs="Arial"/>
                      <w:lang w:eastAsia="en-AU"/>
                    </w:rPr>
                    <m:t>,</m:t>
                  </m:r>
                  <m:r>
                    <w:rPr>
                      <w:rFonts w:ascii="Cambria Math" w:eastAsia="Times New Roman" w:hAnsi="Cambria Math" w:cs="Arial"/>
                      <w:lang w:eastAsia="en-AU"/>
                    </w:rPr>
                    <m:t>A</m:t>
                  </m:r>
                </m:e>
              </m:d>
            </m:num>
            <m:den>
              <m:sSubSup>
                <m:sSubSupPr>
                  <m:ctrlPr>
                    <w:rPr>
                      <w:rFonts w:ascii="Cambria Math" w:eastAsia="Times New Roman" w:hAnsi="Cambria Math" w:cs="Arial"/>
                      <w:i/>
                      <w:lang w:eastAsia="en-AU"/>
                    </w:rPr>
                  </m:ctrlPr>
                </m:sSubSupPr>
                <m:e>
                  <m:r>
                    <w:rPr>
                      <w:rFonts w:ascii="Cambria Math" w:eastAsia="Times New Roman" w:hAnsi="Cambria Math" w:cs="Arial"/>
                      <w:lang w:eastAsia="en-AU"/>
                    </w:rPr>
                    <m:t>E</m:t>
                  </m:r>
                </m:e>
                <m:sub>
                  <m:r>
                    <w:rPr>
                      <w:rFonts w:ascii="Cambria Math" w:eastAsia="Times New Roman" w:hAnsi="Cambria Math" w:cs="Arial"/>
                      <w:lang w:eastAsia="en-AU"/>
                    </w:rPr>
                    <m:t>n</m:t>
                  </m:r>
                </m:sub>
                <m:sup>
                  <m:r>
                    <w:rPr>
                      <w:rFonts w:ascii="Cambria Math" w:eastAsia="Times New Roman" w:hAnsi="Cambria Math" w:cs="Arial"/>
                      <w:lang w:eastAsia="en-AU"/>
                    </w:rPr>
                    <m:t>'</m:t>
                  </m:r>
                </m:sup>
              </m:sSubSup>
              <m:r>
                <w:rPr>
                  <w:rFonts w:ascii="Cambria Math" w:eastAsia="Times New Roman" w:hAnsi="Cambria Math" w:cs="Arial"/>
                  <w:lang w:eastAsia="en-AU"/>
                </w:rPr>
                <m:t>(</m:t>
              </m:r>
              <m:r>
                <w:rPr>
                  <w:rFonts w:ascii="Cambria Math" w:eastAsia="Times New Roman" w:hAnsi="Cambria Math" w:cs="Arial"/>
                  <w:lang w:eastAsia="en-AU"/>
                </w:rPr>
                <m:t>x</m:t>
              </m:r>
              <m:r>
                <w:rPr>
                  <w:rFonts w:ascii="Cambria Math" w:eastAsia="Times New Roman" w:hAnsi="Cambria Math" w:cs="Arial"/>
                  <w:lang w:eastAsia="en-AU"/>
                </w:rPr>
                <m:t>,</m:t>
              </m:r>
              <m:r>
                <w:rPr>
                  <w:rFonts w:ascii="Cambria Math" w:eastAsia="Times New Roman" w:hAnsi="Cambria Math" w:cs="Arial"/>
                  <w:lang w:eastAsia="en-AU"/>
                </w:rPr>
                <m:t>A</m:t>
              </m:r>
              <m:r>
                <w:rPr>
                  <w:rFonts w:ascii="Cambria Math" w:eastAsia="Times New Roman" w:hAnsi="Cambria Math" w:cs="Arial"/>
                  <w:lang w:eastAsia="en-AU"/>
                </w:rPr>
                <m:t>)</m:t>
              </m:r>
            </m:den>
          </m:f>
        </m:oMath>
      </m:oMathPara>
    </w:p>
    <w:p w14:paraId="441C0C80" w14:textId="19424D44" w:rsidR="0023544F" w:rsidRPr="00BC28A9" w:rsidRDefault="0023544F" w:rsidP="0023544F">
      <w:pPr>
        <w:pStyle w:val="ListParagraph"/>
        <w:numPr>
          <w:ilvl w:val="0"/>
          <w:numId w:val="23"/>
        </w:numPr>
        <w:contextualSpacing w:val="0"/>
      </w:pPr>
      <w:r w:rsidRPr="00BC28A9">
        <w:t xml:space="preserve">If </w:t>
      </w:r>
      <m:oMath>
        <m:sSub>
          <m:sSubPr>
            <m:ctrlPr>
              <w:rPr>
                <w:rFonts w:ascii="Cambria Math" w:hAnsi="Cambria Math"/>
                <w:i/>
              </w:rPr>
            </m:ctrlPr>
          </m:sSubPr>
          <m:e>
            <m:r>
              <w:rPr>
                <w:rFonts w:ascii="Cambria Math" w:hAnsi="Cambria Math"/>
              </w:rPr>
              <m:t>E</m:t>
            </m:r>
          </m:e>
          <m:sub>
            <m:r>
              <w:rPr>
                <w:rFonts w:ascii="Cambria Math" w:hAnsi="Cambria Math"/>
              </w:rPr>
              <m:t>n</m:t>
            </m:r>
          </m:sub>
        </m:sSub>
        <m:r>
          <m:rPr>
            <m:sty m:val="p"/>
          </m:rPr>
          <w:rPr>
            <w:rFonts w:ascii="Cambria Math" w:hAnsi="Cambria Math"/>
          </w:rPr>
          <m:t>≥100</m:t>
        </m:r>
      </m:oMath>
      <w:r w:rsidRPr="00BC28A9">
        <w:t xml:space="preserve">, define </w:t>
      </w:r>
      <m:oMath>
        <m:r>
          <w:rPr>
            <w:rFonts w:ascii="Cambria Math" w:hAnsi="Cambria Math"/>
          </w:rPr>
          <m:t>DC</m:t>
        </m:r>
        <m:sSub>
          <m:sSubPr>
            <m:ctrlPr>
              <w:rPr>
                <w:rFonts w:ascii="Cambria Math" w:hAnsi="Cambria Math"/>
                <w:i/>
              </w:rPr>
            </m:ctrlPr>
          </m:sSubPr>
          <m:e>
            <m:r>
              <w:rPr>
                <w:rFonts w:ascii="Cambria Math" w:hAnsi="Cambria Math"/>
              </w:rPr>
              <m:t>L</m:t>
            </m:r>
          </m:e>
          <m:sub>
            <m:r>
              <m:rPr>
                <m:sty m:val="p"/>
              </m:rPr>
              <w:rPr>
                <w:rFonts w:ascii="Cambria Math" w:hAnsi="Cambria Math"/>
              </w:rPr>
              <m:t>raw</m:t>
            </m:r>
          </m:sub>
        </m:sSub>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A</m:t>
            </m:r>
          </m:e>
        </m:d>
        <m:r>
          <m:rPr>
            <m:sty m:val="p"/>
          </m:rPr>
          <w:rPr>
            <w:rFonts w:ascii="Cambria Math" w:hAnsi="Cambria Math"/>
          </w:rPr>
          <m:t>=</m:t>
        </m:r>
        <m:r>
          <w:rPr>
            <w:rFonts w:ascii="Cambria Math" w:hAnsi="Cambria Math"/>
          </w:rPr>
          <m:t>DC</m:t>
        </m:r>
        <m:sSub>
          <m:sSubPr>
            <m:ctrlPr>
              <w:rPr>
                <w:rFonts w:ascii="Cambria Math" w:hAnsi="Cambria Math"/>
                <w:i/>
              </w:rPr>
            </m:ctrlPr>
          </m:sSubPr>
          <m:e>
            <m:r>
              <w:rPr>
                <w:rFonts w:ascii="Cambria Math" w:hAnsi="Cambria Math"/>
              </w:rPr>
              <m:t>L</m:t>
            </m:r>
          </m:e>
          <m:sub>
            <m:r>
              <w:rPr>
                <w:rFonts w:ascii="Cambria Math" w:hAnsi="Cambria Math"/>
              </w:rPr>
              <m:t>n</m:t>
            </m:r>
          </m:sub>
        </m:sSub>
        <m:d>
          <m:dPr>
            <m:ctrlPr>
              <w:rPr>
                <w:rFonts w:ascii="Cambria Math" w:hAnsi="Cambria Math"/>
                <w:i/>
              </w:rPr>
            </m:ctrlPr>
          </m:dPr>
          <m:e>
            <m:r>
              <w:rPr>
                <w:rFonts w:ascii="Cambria Math" w:hAnsi="Cambria Math"/>
              </w:rPr>
              <m:t>x,A</m:t>
            </m:r>
          </m:e>
        </m:d>
      </m:oMath>
      <w:r w:rsidR="000E1898">
        <w:rPr>
          <w:rFonts w:eastAsiaTheme="minorEastAsia"/>
        </w:rPr>
        <w:t>.</w:t>
      </w:r>
      <w:r w:rsidRPr="00BC28A9">
        <w:t xml:space="preserve"> </w:t>
      </w:r>
    </w:p>
    <w:p w14:paraId="0318537C" w14:textId="541EACC1" w:rsidR="0023544F" w:rsidRPr="00BC28A9" w:rsidRDefault="00436C11" w:rsidP="0023544F">
      <w:pPr>
        <w:pStyle w:val="ListParagraph"/>
        <w:numPr>
          <w:ilvl w:val="0"/>
          <w:numId w:val="23"/>
        </w:numPr>
        <w:contextualSpacing w:val="0"/>
      </w:pPr>
      <w:r>
        <w:t xml:space="preserve">Otherwise </w:t>
      </w:r>
      <w:r w:rsidR="0023544F" w:rsidRPr="00BC28A9">
        <w:t xml:space="preserve">proceed to next precision level. </w:t>
      </w:r>
    </w:p>
    <w:p w14:paraId="1FDCA045" w14:textId="678AAF5E" w:rsidR="00BA1762" w:rsidRDefault="0083516A" w:rsidP="0056455E">
      <w:pPr>
        <w:rPr>
          <w:rFonts w:eastAsiaTheme="minorEastAsia"/>
        </w:rPr>
      </w:pPr>
      <w:r>
        <w:t xml:space="preserve">At the </w:t>
      </w:r>
      <w:r w:rsidR="00EF5F7F">
        <w:t xml:space="preserve">fifteenth </w:t>
      </w:r>
      <w:r>
        <w:t>st</w:t>
      </w:r>
      <w:r w:rsidR="000E1898">
        <w:t>ep</w:t>
      </w:r>
      <w:r>
        <w:t xml:space="preserve">, all code assignments of diagnosis codes in the same CDC as </w:t>
      </w:r>
      <m:oMath>
        <m:r>
          <w:rPr>
            <w:rFonts w:ascii="Cambria Math" w:hAnsi="Cambria Math"/>
          </w:rPr>
          <m:t>x</m:t>
        </m:r>
      </m:oMath>
      <w:r>
        <w:rPr>
          <w:rFonts w:eastAsiaTheme="minorEastAsia"/>
        </w:rPr>
        <w:t xml:space="preserve"> are considered, across all ADRGs. As each CDC appears in more than 100 episodes, the required sample size must be achieved at or before this step.</w:t>
      </w:r>
    </w:p>
    <w:p w14:paraId="51C58093" w14:textId="719A3373" w:rsidR="0093460E" w:rsidRDefault="00D60ADD" w:rsidP="0093460E">
      <w:pPr>
        <w:pStyle w:val="Heading2"/>
        <w:numPr>
          <w:ilvl w:val="0"/>
          <w:numId w:val="0"/>
        </w:numPr>
        <w:ind w:left="576" w:hanging="576"/>
        <w:rPr>
          <w:rFonts w:eastAsiaTheme="minorEastAsia"/>
        </w:rPr>
      </w:pPr>
      <w:bookmarkStart w:id="119" w:name="_Toc190764688"/>
      <w:r>
        <w:rPr>
          <w:rFonts w:eastAsiaTheme="minorEastAsia"/>
        </w:rPr>
        <w:t>S</w:t>
      </w:r>
      <w:r w:rsidR="0093460E">
        <w:rPr>
          <w:rFonts w:eastAsiaTheme="minorEastAsia"/>
        </w:rPr>
        <w:t>tandardisation factor</w:t>
      </w:r>
      <w:bookmarkEnd w:id="119"/>
    </w:p>
    <w:p w14:paraId="782C13CD" w14:textId="5F3BC443" w:rsidR="0093460E" w:rsidRDefault="0093460E" w:rsidP="0093460E">
      <w:pPr>
        <w:rPr>
          <w:rFonts w:eastAsiaTheme="minorEastAsia"/>
        </w:rPr>
      </w:pPr>
      <w:r w:rsidRPr="00BC28A9">
        <w:t xml:space="preserve">This </w:t>
      </w:r>
      <w:r w:rsidR="00D60ADD">
        <w:t>section</w:t>
      </w:r>
      <w:r w:rsidRPr="00BC28A9">
        <w:t xml:space="preserve"> </w:t>
      </w:r>
      <w:r>
        <w:t xml:space="preserve">demonstrates the calculation of the </w:t>
      </w:r>
      <w:r w:rsidR="00D60ADD">
        <w:t xml:space="preserve">standardisation factor </w:t>
      </w:r>
      <m:oMath>
        <m:r>
          <w:rPr>
            <w:rFonts w:ascii="Cambria Math" w:hAnsi="Cambria Math"/>
          </w:rPr>
          <m:t>St</m:t>
        </m:r>
        <m:sSub>
          <m:sSubPr>
            <m:ctrlPr>
              <w:rPr>
                <w:rFonts w:ascii="Cambria Math" w:hAnsi="Cambria Math"/>
                <w:i/>
              </w:rPr>
            </m:ctrlPr>
          </m:sSubPr>
          <m:e>
            <m:r>
              <w:rPr>
                <w:rFonts w:ascii="Cambria Math" w:hAnsi="Cambria Math"/>
              </w:rPr>
              <m:t>d</m:t>
            </m:r>
          </m:e>
          <m:sub>
            <m:r>
              <w:rPr>
                <w:rFonts w:ascii="Cambria Math" w:hAnsi="Cambria Math"/>
              </w:rPr>
              <m:t>A</m:t>
            </m:r>
          </m:sub>
        </m:sSub>
        <m:r>
          <w:rPr>
            <w:rFonts w:ascii="Cambria Math" w:hAnsi="Cambria Math"/>
          </w:rPr>
          <m:t xml:space="preserve"> </m:t>
        </m:r>
      </m:oMath>
      <w:r>
        <w:rPr>
          <w:rFonts w:eastAsiaTheme="minorEastAsia"/>
        </w:rPr>
        <w:t>for a</w:t>
      </w:r>
      <w:r w:rsidR="00D60ADD">
        <w:rPr>
          <w:rFonts w:eastAsiaTheme="minorEastAsia"/>
        </w:rPr>
        <w:t>n</w:t>
      </w:r>
      <w:r w:rsidRPr="00BC28A9">
        <w:t xml:space="preserve"> ADRG </w:t>
      </w:r>
      <m:oMath>
        <m:r>
          <w:rPr>
            <w:rFonts w:ascii="Cambria Math" w:hAnsi="Cambria Math"/>
          </w:rPr>
          <m:t>A</m:t>
        </m:r>
      </m:oMath>
      <w:r>
        <w:rPr>
          <w:rFonts w:eastAsiaTheme="minorEastAsia"/>
        </w:rPr>
        <w:t xml:space="preserve"> introduced </w:t>
      </w:r>
      <w:r w:rsidRPr="00C9712D">
        <w:rPr>
          <w:rFonts w:eastAsiaTheme="minorEastAsia"/>
        </w:rPr>
        <w:t xml:space="preserve">in </w:t>
      </w:r>
      <w:r w:rsidRPr="00C9712D">
        <w:rPr>
          <w:rFonts w:eastAsiaTheme="minorEastAsia"/>
          <w:b/>
          <w:bCs/>
        </w:rPr>
        <w:fldChar w:fldCharType="begin"/>
      </w:r>
      <w:r w:rsidRPr="00C9712D">
        <w:rPr>
          <w:rFonts w:eastAsiaTheme="minorEastAsia"/>
          <w:b/>
          <w:bCs/>
        </w:rPr>
        <w:instrText xml:space="preserve"> REF _Ref183104911 \h  \* MERGEFORMAT </w:instrText>
      </w:r>
      <w:r w:rsidRPr="00C9712D">
        <w:rPr>
          <w:rFonts w:eastAsiaTheme="minorEastAsia"/>
          <w:b/>
          <w:bCs/>
        </w:rPr>
      </w:r>
      <w:r w:rsidRPr="00C9712D">
        <w:rPr>
          <w:rFonts w:eastAsiaTheme="minorEastAsia"/>
          <w:b/>
          <w:bCs/>
        </w:rPr>
        <w:fldChar w:fldCharType="separate"/>
      </w:r>
      <w:r w:rsidR="00006CDB" w:rsidRPr="00006CDB">
        <w:rPr>
          <w:b/>
          <w:bCs/>
        </w:rPr>
        <w:t>Table 9</w:t>
      </w:r>
      <w:r w:rsidRPr="00C9712D">
        <w:rPr>
          <w:rFonts w:eastAsiaTheme="minorEastAsia"/>
          <w:b/>
          <w:bCs/>
        </w:rPr>
        <w:fldChar w:fldCharType="end"/>
      </w:r>
      <w:r>
        <w:rPr>
          <w:rFonts w:eastAsiaTheme="minorEastAsia"/>
        </w:rPr>
        <w:t xml:space="preserve"> to demonstrate the DCL derivation process. </w:t>
      </w:r>
      <w:r w:rsidR="00D60ADD">
        <w:rPr>
          <w:rFonts w:eastAsiaTheme="minorEastAsia"/>
        </w:rPr>
        <w:t xml:space="preserve">Having obtained </w:t>
      </w:r>
      <m:oMath>
        <m:r>
          <w:rPr>
            <w:rFonts w:ascii="Cambria Math" w:hAnsi="Cambria Math"/>
          </w:rPr>
          <m:t>DC</m:t>
        </m:r>
        <m:sSub>
          <m:sSubPr>
            <m:ctrlPr>
              <w:rPr>
                <w:rFonts w:ascii="Cambria Math" w:hAnsi="Cambria Math"/>
                <w:i/>
              </w:rPr>
            </m:ctrlPr>
          </m:sSubPr>
          <m:e>
            <m:r>
              <w:rPr>
                <w:rFonts w:ascii="Cambria Math" w:hAnsi="Cambria Math"/>
              </w:rPr>
              <m:t>L</m:t>
            </m:r>
          </m:e>
          <m:sub>
            <m:r>
              <m:rPr>
                <m:sty m:val="p"/>
              </m:rPr>
              <w:rPr>
                <w:rFonts w:ascii="Cambria Math" w:hAnsi="Cambria Math"/>
              </w:rPr>
              <m:t>raw</m:t>
            </m:r>
          </m:sub>
        </m:sSub>
        <m:d>
          <m:dPr>
            <m:ctrlPr>
              <w:rPr>
                <w:rFonts w:ascii="Cambria Math" w:hAnsi="Cambria Math"/>
                <w:i/>
              </w:rPr>
            </m:ctrlPr>
          </m:dPr>
          <m:e>
            <m:r>
              <w:rPr>
                <w:rFonts w:ascii="Cambria Math" w:hAnsi="Cambria Math"/>
              </w:rPr>
              <m:t>x,A</m:t>
            </m:r>
          </m:e>
        </m:d>
      </m:oMath>
      <w:r w:rsidR="00D60ADD">
        <w:rPr>
          <w:rFonts w:eastAsiaTheme="minorEastAsia"/>
        </w:rPr>
        <w:t xml:space="preserve"> for a diagnosis code </w:t>
      </w:r>
      <m:oMath>
        <m:r>
          <w:rPr>
            <w:rFonts w:ascii="Cambria Math" w:hAnsi="Cambria Math"/>
          </w:rPr>
          <m:t>x</m:t>
        </m:r>
      </m:oMath>
      <w:r w:rsidR="00D60ADD">
        <w:rPr>
          <w:rFonts w:eastAsiaTheme="minorEastAsia"/>
        </w:rPr>
        <w:t xml:space="preserve"> in ADRG </w:t>
      </w:r>
      <m:oMath>
        <m:r>
          <w:rPr>
            <w:rFonts w:ascii="Cambria Math" w:hAnsi="Cambria Math"/>
          </w:rPr>
          <m:t>A</m:t>
        </m:r>
      </m:oMath>
      <w:r w:rsidR="00D60ADD">
        <w:rPr>
          <w:rFonts w:eastAsiaTheme="minorEastAsia"/>
        </w:rPr>
        <w:t xml:space="preserve">, we can estimate the value that each diagnosis code contributes to </w:t>
      </w:r>
      <w:r w:rsidR="001A2E66">
        <w:rPr>
          <w:rFonts w:eastAsiaTheme="minorEastAsia"/>
        </w:rPr>
        <w:t xml:space="preserve">the ECCS of </w:t>
      </w:r>
      <w:r w:rsidR="00D60ADD">
        <w:rPr>
          <w:rFonts w:eastAsiaTheme="minorEastAsia"/>
        </w:rPr>
        <w:t xml:space="preserve">an episode </w:t>
      </w:r>
      <m:oMath>
        <m:r>
          <w:rPr>
            <w:rFonts w:ascii="Cambria Math" w:hAnsi="Cambria Math" w:cs="Arial"/>
          </w:rPr>
          <m:t>e</m:t>
        </m:r>
      </m:oMath>
      <w:r w:rsidR="00D60ADD">
        <w:rPr>
          <w:rFonts w:eastAsiaTheme="minorEastAsia"/>
        </w:rPr>
        <w:t xml:space="preserve"> in ADRG </w:t>
      </w:r>
      <m:oMath>
        <m:r>
          <w:rPr>
            <w:rFonts w:ascii="Cambria Math" w:hAnsi="Cambria Math"/>
          </w:rPr>
          <m:t>A</m:t>
        </m:r>
      </m:oMath>
      <w:r w:rsidR="00D60ADD">
        <w:rPr>
          <w:rFonts w:eastAsiaTheme="minorEastAsia"/>
        </w:rPr>
        <w:t xml:space="preserve">. </w:t>
      </w:r>
      <w:r w:rsidR="005D1AD1">
        <w:rPr>
          <w:rFonts w:eastAsiaTheme="minorEastAsia"/>
        </w:rPr>
        <w:t>This is done</w:t>
      </w:r>
      <w:r w:rsidR="00D60ADD">
        <w:rPr>
          <w:rFonts w:eastAsiaTheme="minorEastAsia"/>
        </w:rPr>
        <w:t xml:space="preserve"> by first ranking the diagnosis codes on the episode </w:t>
      </w:r>
      <m:oMath>
        <m:r>
          <w:rPr>
            <w:rFonts w:ascii="Cambria Math" w:hAnsi="Cambria Math" w:cs="Arial"/>
          </w:rPr>
          <m:t>e</m:t>
        </m:r>
      </m:oMath>
      <w:r w:rsidR="00D60ADD">
        <w:rPr>
          <w:rFonts w:eastAsiaTheme="minorEastAsia"/>
        </w:rPr>
        <w:t xml:space="preserve"> in descending order of </w:t>
      </w:r>
      <m:oMath>
        <m:r>
          <w:rPr>
            <w:rFonts w:ascii="Cambria Math" w:hAnsi="Cambria Math"/>
          </w:rPr>
          <m:t>DC</m:t>
        </m:r>
        <m:sSub>
          <m:sSubPr>
            <m:ctrlPr>
              <w:rPr>
                <w:rFonts w:ascii="Cambria Math" w:hAnsi="Cambria Math"/>
                <w:i/>
              </w:rPr>
            </m:ctrlPr>
          </m:sSubPr>
          <m:e>
            <m:r>
              <w:rPr>
                <w:rFonts w:ascii="Cambria Math" w:hAnsi="Cambria Math"/>
              </w:rPr>
              <m:t>L</m:t>
            </m:r>
          </m:e>
          <m:sub>
            <m:r>
              <m:rPr>
                <m:sty m:val="p"/>
              </m:rPr>
              <w:rPr>
                <w:rFonts w:ascii="Cambria Math" w:hAnsi="Cambria Math"/>
              </w:rPr>
              <m:t>raw</m:t>
            </m:r>
          </m:sub>
        </m:sSub>
        <m:d>
          <m:dPr>
            <m:ctrlPr>
              <w:rPr>
                <w:rFonts w:ascii="Cambria Math" w:hAnsi="Cambria Math"/>
                <w:i/>
              </w:rPr>
            </m:ctrlPr>
          </m:dPr>
          <m:e>
            <m:r>
              <w:rPr>
                <w:rFonts w:ascii="Cambria Math" w:hAnsi="Cambria Math"/>
              </w:rPr>
              <m:t>x,A</m:t>
            </m:r>
          </m:e>
        </m:d>
      </m:oMath>
      <w:r w:rsidR="00D60ADD">
        <w:rPr>
          <w:rFonts w:eastAsiaTheme="minorEastAsia"/>
        </w:rPr>
        <w:t xml:space="preserve">. Subject to this ranking, we denote by </w:t>
      </w:r>
      <m:oMath>
        <m:sSub>
          <m:sSubPr>
            <m:ctrlPr>
              <w:rPr>
                <w:rFonts w:ascii="Cambria Math" w:hAnsi="Cambria Math" w:cs="Arial"/>
                <w:i/>
              </w:rPr>
            </m:ctrlPr>
          </m:sSubPr>
          <m:e>
            <m:r>
              <w:rPr>
                <w:rFonts w:ascii="Cambria Math" w:hAnsi="Cambria Math" w:cs="Arial"/>
              </w:rPr>
              <m:t>d</m:t>
            </m:r>
          </m:e>
          <m:sub>
            <m:r>
              <w:rPr>
                <w:rFonts w:ascii="Cambria Math" w:hAnsi="Cambria Math" w:cs="Arial"/>
              </w:rPr>
              <m:t>j</m:t>
            </m:r>
          </m:sub>
        </m:sSub>
      </m:oMath>
      <w:r w:rsidR="00D60ADD">
        <w:rPr>
          <w:rFonts w:eastAsiaTheme="minorEastAsia"/>
        </w:rPr>
        <w:t xml:space="preserve"> the </w:t>
      </w:r>
      <m:oMath>
        <m:sSup>
          <m:sSupPr>
            <m:ctrlPr>
              <w:rPr>
                <w:rFonts w:ascii="Cambria Math" w:eastAsiaTheme="minorEastAsia" w:hAnsi="Cambria Math"/>
                <w:i/>
              </w:rPr>
            </m:ctrlPr>
          </m:sSupPr>
          <m:e>
            <m:r>
              <w:rPr>
                <w:rFonts w:ascii="Cambria Math" w:eastAsiaTheme="minorEastAsia" w:hAnsi="Cambria Math"/>
              </w:rPr>
              <m:t>j</m:t>
            </m:r>
          </m:e>
          <m:sup>
            <m:r>
              <w:rPr>
                <w:rFonts w:ascii="Cambria Math" w:eastAsiaTheme="minorEastAsia" w:hAnsi="Cambria Math"/>
              </w:rPr>
              <m:t>th</m:t>
            </m:r>
          </m:sup>
        </m:sSup>
        <m:r>
          <w:rPr>
            <w:rFonts w:ascii="Cambria Math" w:eastAsiaTheme="minorEastAsia" w:hAnsi="Cambria Math"/>
          </w:rPr>
          <m:t xml:space="preserve"> </m:t>
        </m:r>
      </m:oMath>
      <w:r w:rsidR="00D60ADD">
        <w:rPr>
          <w:rFonts w:eastAsiaTheme="minorEastAsia"/>
        </w:rPr>
        <w:t xml:space="preserve">diagnosis code on the episode </w:t>
      </w:r>
      <m:oMath>
        <m:r>
          <w:rPr>
            <w:rFonts w:ascii="Cambria Math" w:hAnsi="Cambria Math" w:cs="Arial"/>
          </w:rPr>
          <m:t>e</m:t>
        </m:r>
      </m:oMath>
      <w:r w:rsidR="005D1AD1">
        <w:rPr>
          <w:rFonts w:eastAsiaTheme="minorEastAsia"/>
        </w:rPr>
        <w:t xml:space="preserve">, starting with </w:t>
      </w:r>
      <m:oMath>
        <m:r>
          <w:rPr>
            <w:rFonts w:ascii="Cambria Math" w:eastAsiaTheme="minorEastAsia" w:hAnsi="Cambria Math"/>
          </w:rPr>
          <m:t>j=1</m:t>
        </m:r>
      </m:oMath>
      <w:r w:rsidR="001A2E66">
        <w:rPr>
          <w:rFonts w:eastAsiaTheme="minorEastAsia"/>
        </w:rPr>
        <w:t xml:space="preserve">. If </w:t>
      </w:r>
      <w:r w:rsidR="00BF6F0C">
        <w:rPr>
          <w:rFonts w:eastAsiaTheme="minorEastAsia"/>
        </w:rPr>
        <w:t xml:space="preserve">2 </w:t>
      </w:r>
      <w:r w:rsidR="001A2E66">
        <w:rPr>
          <w:rFonts w:eastAsiaTheme="minorEastAsia"/>
        </w:rPr>
        <w:t>diagnosis codes have the same raw DCL, then their rank is assigned according to the order in which they appear in the APC submission as this does not impact the final calculation</w:t>
      </w:r>
      <w:r w:rsidR="00BF6F0C">
        <w:rPr>
          <w:rFonts w:eastAsiaTheme="minorEastAsia"/>
        </w:rPr>
        <w:t>:</w:t>
      </w:r>
    </w:p>
    <w:p w14:paraId="2AAFF3CC" w14:textId="07A12E80" w:rsidR="00D60ADD" w:rsidRDefault="00D60ADD" w:rsidP="00D60ADD">
      <w:pPr>
        <w:jc w:val="center"/>
        <w:rPr>
          <w:rFonts w:eastAsiaTheme="minorEastAsia"/>
        </w:rPr>
      </w:pPr>
      <m:oMathPara>
        <m:oMath>
          <m:r>
            <w:rPr>
              <w:rFonts w:ascii="Cambria Math" w:hAnsi="Cambria Math" w:cs="Arial"/>
            </w:rPr>
            <m:t>ECC</m:t>
          </m:r>
          <m:sSub>
            <m:sSubPr>
              <m:ctrlPr>
                <w:rPr>
                  <w:rFonts w:ascii="Cambria Math" w:hAnsi="Cambria Math" w:cs="Arial"/>
                  <w:i/>
                  <w:iCs/>
                </w:rPr>
              </m:ctrlPr>
            </m:sSubPr>
            <m:e>
              <m:r>
                <w:rPr>
                  <w:rFonts w:ascii="Cambria Math" w:hAnsi="Cambria Math" w:cs="Arial"/>
                </w:rPr>
                <m:t>S</m:t>
              </m:r>
            </m:e>
            <m:sub>
              <m:r>
                <m:rPr>
                  <m:sty m:val="p"/>
                </m:rPr>
                <w:rPr>
                  <w:rFonts w:ascii="Cambria Math" w:hAnsi="Cambria Math" w:cs="Arial"/>
                </w:rPr>
                <m:t>Cont</m:t>
              </m:r>
            </m:sub>
          </m:sSub>
          <m:d>
            <m:dPr>
              <m:ctrlPr>
                <w:rPr>
                  <w:rFonts w:ascii="Cambria Math" w:hAnsi="Cambria Math" w:cs="Arial"/>
                  <w:i/>
                  <w:iCs/>
                </w:rPr>
              </m:ctrlPr>
            </m:dPr>
            <m:e>
              <m:sSub>
                <m:sSubPr>
                  <m:ctrlPr>
                    <w:rPr>
                      <w:rFonts w:ascii="Cambria Math" w:hAnsi="Cambria Math" w:cs="Arial"/>
                      <w:i/>
                    </w:rPr>
                  </m:ctrlPr>
                </m:sSubPr>
                <m:e>
                  <m:r>
                    <w:rPr>
                      <w:rFonts w:ascii="Cambria Math" w:hAnsi="Cambria Math" w:cs="Arial"/>
                    </w:rPr>
                    <m:t>d</m:t>
                  </m:r>
                </m:e>
                <m:sub>
                  <m:r>
                    <w:rPr>
                      <w:rFonts w:ascii="Cambria Math" w:hAnsi="Cambria Math" w:cs="Arial"/>
                    </w:rPr>
                    <m:t>j</m:t>
                  </m:r>
                </m:sub>
              </m:sSub>
              <m:r>
                <w:rPr>
                  <w:rFonts w:ascii="Cambria Math" w:hAnsi="Cambria Math" w:cs="Arial"/>
                </w:rPr>
                <m:t>,e</m:t>
              </m:r>
            </m:e>
          </m:d>
          <m:r>
            <w:rPr>
              <w:rFonts w:ascii="Cambria Math" w:hAnsi="Cambria Math" w:cs="Arial"/>
            </w:rPr>
            <m:t>=</m:t>
          </m:r>
          <m:sSup>
            <m:sSupPr>
              <m:ctrlPr>
                <w:rPr>
                  <w:rFonts w:ascii="Cambria Math" w:hAnsi="Cambria Math" w:cs="Arial"/>
                  <w:i/>
                </w:rPr>
              </m:ctrlPr>
            </m:sSupPr>
            <m:e>
              <m:r>
                <w:rPr>
                  <w:rFonts w:ascii="Cambria Math" w:hAnsi="Cambria Math" w:cs="Arial"/>
                </w:rPr>
                <m:t>0.86</m:t>
              </m:r>
            </m:e>
            <m:sup>
              <m:r>
                <w:rPr>
                  <w:rFonts w:ascii="Cambria Math" w:hAnsi="Cambria Math" w:cs="Arial"/>
                </w:rPr>
                <m:t>j-1</m:t>
              </m:r>
            </m:sup>
          </m:sSup>
          <m:r>
            <w:rPr>
              <w:rFonts w:ascii="Cambria Math" w:hAnsi="Cambria Math" w:cs="Arial"/>
            </w:rPr>
            <m:t>DC</m:t>
          </m:r>
          <m:sSub>
            <m:sSubPr>
              <m:ctrlPr>
                <w:rPr>
                  <w:rFonts w:ascii="Cambria Math" w:hAnsi="Cambria Math" w:cs="Arial"/>
                  <w:i/>
                </w:rPr>
              </m:ctrlPr>
            </m:sSubPr>
            <m:e>
              <m:r>
                <w:rPr>
                  <w:rFonts w:ascii="Cambria Math" w:hAnsi="Cambria Math" w:cs="Arial"/>
                </w:rPr>
                <m:t>L</m:t>
              </m:r>
            </m:e>
            <m:sub>
              <m:r>
                <m:rPr>
                  <m:sty m:val="p"/>
                </m:rPr>
                <w:rPr>
                  <w:rFonts w:ascii="Cambria Math" w:hAnsi="Cambria Math" w:cs="Arial"/>
                </w:rPr>
                <m:t>raw</m:t>
              </m:r>
            </m:sub>
          </m:sSub>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d</m:t>
                  </m:r>
                </m:e>
                <m:sub>
                  <m:r>
                    <w:rPr>
                      <w:rFonts w:ascii="Cambria Math" w:hAnsi="Cambria Math" w:cs="Arial"/>
                    </w:rPr>
                    <m:t>j</m:t>
                  </m:r>
                </m:sub>
              </m:sSub>
              <m:r>
                <w:rPr>
                  <w:rFonts w:ascii="Cambria Math" w:hAnsi="Cambria Math" w:cs="Arial"/>
                </w:rPr>
                <m:t>,A</m:t>
              </m:r>
            </m:e>
          </m:d>
        </m:oMath>
      </m:oMathPara>
    </w:p>
    <w:p w14:paraId="4872E7AE" w14:textId="7ECE357A" w:rsidR="00D60ADD" w:rsidRDefault="00D60ADD" w:rsidP="00D60ADD">
      <w:pPr>
        <w:rPr>
          <w:rFonts w:eastAsiaTheme="minorEastAsia"/>
        </w:rPr>
      </w:pPr>
      <w:r>
        <w:rPr>
          <w:rFonts w:eastAsiaTheme="minorEastAsia"/>
        </w:rPr>
        <w:t xml:space="preserve">The value 0.86 is chosen because it is the ECCS decay factor used in AR-DRG V11.0. This value is recalculated for AR-DRG V12.0 in Section </w:t>
      </w:r>
      <w:r>
        <w:rPr>
          <w:rFonts w:eastAsiaTheme="minorEastAsia"/>
        </w:rPr>
        <w:fldChar w:fldCharType="begin"/>
      </w:r>
      <w:r>
        <w:rPr>
          <w:rFonts w:eastAsiaTheme="minorEastAsia"/>
        </w:rPr>
        <w:instrText xml:space="preserve"> REF _Ref185442086 \r \h </w:instrText>
      </w:r>
      <w:r>
        <w:rPr>
          <w:rFonts w:eastAsiaTheme="minorEastAsia"/>
        </w:rPr>
      </w:r>
      <w:r>
        <w:rPr>
          <w:rFonts w:eastAsiaTheme="minorEastAsia"/>
        </w:rPr>
        <w:fldChar w:fldCharType="separate"/>
      </w:r>
      <w:r w:rsidR="00006CDB">
        <w:rPr>
          <w:rFonts w:eastAsiaTheme="minorEastAsia"/>
        </w:rPr>
        <w:t>4.5</w:t>
      </w:r>
      <w:r>
        <w:rPr>
          <w:rFonts w:eastAsiaTheme="minorEastAsia"/>
        </w:rPr>
        <w:fldChar w:fldCharType="end"/>
      </w:r>
      <w:r>
        <w:rPr>
          <w:rFonts w:eastAsiaTheme="minorEastAsia"/>
        </w:rPr>
        <w:t>.</w:t>
      </w:r>
    </w:p>
    <w:p w14:paraId="19B7DF66" w14:textId="2E026FEB" w:rsidR="006D4307" w:rsidRDefault="001A2E66" w:rsidP="00D60ADD">
      <w:pPr>
        <w:rPr>
          <w:rFonts w:eastAsiaTheme="minorEastAsia"/>
        </w:rPr>
      </w:pPr>
      <w:r>
        <w:rPr>
          <w:rFonts w:eastAsiaTheme="minorEastAsia"/>
        </w:rPr>
        <w:t xml:space="preserve">Define the </w:t>
      </w:r>
      <w:r w:rsidR="00A27F8B">
        <w:rPr>
          <w:rFonts w:eastAsiaTheme="minorEastAsia"/>
        </w:rPr>
        <w:t>multi</w:t>
      </w:r>
      <w:r>
        <w:rPr>
          <w:rFonts w:eastAsiaTheme="minorEastAsia"/>
        </w:rPr>
        <w:t>set</w:t>
      </w:r>
    </w:p>
    <w:p w14:paraId="6271635B" w14:textId="3E7B0A2E" w:rsidR="006D4307" w:rsidRDefault="00000000" w:rsidP="006D4307">
      <w:pPr>
        <w:ind w:firstLine="720"/>
        <w:rPr>
          <w:rFonts w:eastAsiaTheme="minorEastAsia"/>
          <w:iCs/>
        </w:rPr>
      </w:pPr>
      <m:oMathPara>
        <m:oMath>
          <m:sSub>
            <m:sSubPr>
              <m:ctrlPr>
                <w:rPr>
                  <w:rFonts w:ascii="Cambria Math" w:hAnsi="Cambria Math" w:cs="Arial"/>
                  <w:i/>
                  <w:iCs/>
                </w:rPr>
              </m:ctrlPr>
            </m:sSubPr>
            <m:e>
              <m:r>
                <w:rPr>
                  <w:rFonts w:ascii="Cambria Math" w:hAnsi="Cambria Math" w:cs="Arial"/>
                </w:rPr>
                <m:t>A</m:t>
              </m:r>
            </m:e>
            <m:sub>
              <m:r>
                <w:rPr>
                  <w:rFonts w:ascii="Cambria Math" w:hAnsi="Cambria Math" w:cs="Arial"/>
                </w:rPr>
                <m:t>dist</m:t>
              </m:r>
            </m:sub>
          </m:sSub>
          <m:r>
            <w:rPr>
              <w:rFonts w:ascii="Cambria Math" w:hAnsi="Cambria Math" w:cs="Arial"/>
            </w:rPr>
            <m:t>=</m:t>
          </m:r>
          <m:d>
            <m:dPr>
              <m:begChr m:val="{"/>
              <m:endChr m:val="}"/>
              <m:ctrlPr>
                <w:rPr>
                  <w:rFonts w:ascii="Cambria Math" w:hAnsi="Cambria Math" w:cs="Arial"/>
                  <w:i/>
                  <w:iCs/>
                </w:rPr>
              </m:ctrlPr>
            </m:dPr>
            <m:e>
              <m:r>
                <w:rPr>
                  <w:rFonts w:ascii="Cambria Math" w:eastAsiaTheme="minorEastAsia" w:hAnsi="Cambria Math" w:cs="Arial"/>
                </w:rPr>
                <m:t>ECC</m:t>
              </m:r>
              <m:sSub>
                <m:sSubPr>
                  <m:ctrlPr>
                    <w:rPr>
                      <w:rFonts w:ascii="Cambria Math" w:eastAsiaTheme="minorEastAsia" w:hAnsi="Cambria Math" w:cs="Arial"/>
                      <w:i/>
                    </w:rPr>
                  </m:ctrlPr>
                </m:sSubPr>
                <m:e>
                  <m:r>
                    <w:rPr>
                      <w:rFonts w:ascii="Cambria Math" w:eastAsiaTheme="minorEastAsia" w:hAnsi="Cambria Math" w:cs="Arial"/>
                    </w:rPr>
                    <m:t>S</m:t>
                  </m:r>
                </m:e>
                <m:sub>
                  <m:r>
                    <w:rPr>
                      <w:rFonts w:ascii="Cambria Math" w:eastAsiaTheme="minorEastAsia" w:hAnsi="Cambria Math" w:cs="Arial"/>
                    </w:rPr>
                    <m:t>cont</m:t>
                  </m:r>
                </m:sub>
              </m:sSub>
              <m:d>
                <m:dPr>
                  <m:ctrlPr>
                    <w:rPr>
                      <w:rFonts w:ascii="Cambria Math" w:eastAsiaTheme="minorEastAsia" w:hAnsi="Cambria Math" w:cs="Arial"/>
                      <w:i/>
                    </w:rPr>
                  </m:ctrlPr>
                </m:dPr>
                <m:e>
                  <m:r>
                    <w:rPr>
                      <w:rFonts w:ascii="Cambria Math" w:eastAsiaTheme="minorEastAsia" w:hAnsi="Cambria Math" w:cs="Arial"/>
                    </w:rPr>
                    <m:t>d</m:t>
                  </m:r>
                  <m:r>
                    <w:rPr>
                      <w:rFonts w:ascii="Cambria Math" w:eastAsiaTheme="minorEastAsia" w:hAnsi="Cambria Math" w:cs="Arial"/>
                    </w:rPr>
                    <m:t>,</m:t>
                  </m:r>
                  <m:r>
                    <w:rPr>
                      <w:rFonts w:ascii="Cambria Math" w:eastAsiaTheme="minorEastAsia" w:hAnsi="Cambria Math" w:cs="Arial"/>
                    </w:rPr>
                    <m:t>e</m:t>
                  </m:r>
                </m:e>
              </m:d>
              <m:r>
                <w:rPr>
                  <w:rFonts w:ascii="Cambria Math" w:eastAsiaTheme="minorEastAsia" w:hAnsi="Cambria Math" w:cs="Arial"/>
                </w:rPr>
                <m:t>|</m:t>
              </m:r>
              <m:r>
                <w:rPr>
                  <w:rFonts w:ascii="Cambria Math" w:eastAsiaTheme="minorEastAsia" w:hAnsi="Cambria Math" w:cs="Arial"/>
                </w:rPr>
                <m:t>d</m:t>
              </m:r>
              <m:r>
                <w:rPr>
                  <w:rFonts w:ascii="Cambria Math" w:eastAsiaTheme="minorEastAsia" w:hAnsi="Cambria Math" w:cs="Arial"/>
                </w:rPr>
                <m:t xml:space="preserve"> </m:t>
              </m:r>
              <m:r>
                <m:rPr>
                  <m:sty m:val="p"/>
                </m:rPr>
                <w:rPr>
                  <w:rFonts w:ascii="Cambria Math" w:eastAsiaTheme="minorEastAsia" w:hAnsi="Cambria Math" w:cs="Arial"/>
                </w:rPr>
                <m:t xml:space="preserve">is an in–scope diagnosis code on an episode </m:t>
              </m:r>
              <m:r>
                <w:rPr>
                  <w:rFonts w:ascii="Cambria Math" w:eastAsiaTheme="minorEastAsia" w:hAnsi="Cambria Math" w:cs="Arial"/>
                </w:rPr>
                <m:t>e</m:t>
              </m:r>
              <m:r>
                <m:rPr>
                  <m:sty m:val="p"/>
                </m:rPr>
                <w:rPr>
                  <w:rFonts w:ascii="Cambria Math" w:eastAsiaTheme="minorEastAsia" w:hAnsi="Cambria Math" w:cs="Arial"/>
                </w:rPr>
                <m:t xml:space="preserve"> in ADRG </m:t>
              </m:r>
              <m:r>
                <w:rPr>
                  <w:rFonts w:ascii="Cambria Math" w:eastAsiaTheme="minorEastAsia" w:hAnsi="Cambria Math" w:cs="Arial"/>
                </w:rPr>
                <m:t>A</m:t>
              </m:r>
              <m:r>
                <m:rPr>
                  <m:sty m:val="p"/>
                </m:rPr>
                <w:rPr>
                  <w:rFonts w:ascii="Cambria Math" w:eastAsiaTheme="minorEastAsia" w:hAnsi="Cambria Math" w:cs="Arial"/>
                </w:rPr>
                <m:t xml:space="preserve"> </m:t>
              </m:r>
              <m:ctrlPr>
                <w:rPr>
                  <w:rFonts w:ascii="Cambria Math" w:eastAsiaTheme="minorEastAsia" w:hAnsi="Cambria Math" w:cs="Arial"/>
                  <w:i/>
                  <w:iCs/>
                </w:rPr>
              </m:ctrlPr>
            </m:e>
          </m:d>
        </m:oMath>
      </m:oMathPara>
    </w:p>
    <w:p w14:paraId="4317CDF4" w14:textId="66ECB652" w:rsidR="00AD2DF2" w:rsidRDefault="00AD2DF2" w:rsidP="006D4307">
      <w:pPr>
        <w:rPr>
          <w:rFonts w:eastAsiaTheme="minorEastAsia"/>
        </w:rPr>
      </w:pPr>
      <w:r>
        <w:rPr>
          <w:rFonts w:eastAsiaTheme="minorEastAsia"/>
        </w:rPr>
        <w:t xml:space="preserve">Let </w:t>
      </w:r>
      <m:oMath>
        <m:sSub>
          <m:sSubPr>
            <m:ctrlPr>
              <w:rPr>
                <w:rFonts w:ascii="Cambria Math" w:hAnsi="Cambria Math" w:cs="Arial"/>
                <w:i/>
              </w:rPr>
            </m:ctrlPr>
          </m:sSubPr>
          <m:e>
            <m:r>
              <w:rPr>
                <w:rFonts w:ascii="Cambria Math" w:hAnsi="Cambria Math" w:cs="Arial"/>
              </w:rPr>
              <m:t>A</m:t>
            </m:r>
          </m:e>
          <m:sub>
            <m:r>
              <w:rPr>
                <w:rFonts w:ascii="Cambria Math" w:hAnsi="Cambria Math" w:cs="Arial"/>
              </w:rPr>
              <m:t>95</m:t>
            </m:r>
          </m:sub>
        </m:sSub>
      </m:oMath>
      <w:r>
        <w:rPr>
          <w:rFonts w:eastAsiaTheme="minorEastAsia"/>
        </w:rPr>
        <w:t xml:space="preserve"> denote the 95</w:t>
      </w:r>
      <w:r w:rsidRPr="00AD2DF2">
        <w:rPr>
          <w:rFonts w:eastAsiaTheme="minorEastAsia"/>
          <w:vertAlign w:val="superscript"/>
        </w:rPr>
        <w:t>th</w:t>
      </w:r>
      <w:r>
        <w:rPr>
          <w:rFonts w:eastAsiaTheme="minorEastAsia"/>
        </w:rPr>
        <w:t xml:space="preserve"> percentile</w:t>
      </w:r>
      <w:r w:rsidR="001A2E66">
        <w:rPr>
          <w:rFonts w:eastAsiaTheme="minorEastAsia"/>
        </w:rPr>
        <w:t xml:space="preserve"> of</w:t>
      </w:r>
      <w:r w:rsidR="006D4307">
        <w:rPr>
          <w:rFonts w:eastAsiaTheme="minorEastAsia"/>
        </w:rPr>
        <w:t xml:space="preserve"> </w:t>
      </w:r>
      <m:oMath>
        <m:sSub>
          <m:sSubPr>
            <m:ctrlPr>
              <w:rPr>
                <w:rFonts w:ascii="Cambria Math" w:hAnsi="Cambria Math" w:cs="Arial"/>
                <w:i/>
                <w:iCs/>
              </w:rPr>
            </m:ctrlPr>
          </m:sSubPr>
          <m:e>
            <m:r>
              <w:rPr>
                <w:rFonts w:ascii="Cambria Math" w:hAnsi="Cambria Math" w:cs="Arial"/>
              </w:rPr>
              <m:t>A</m:t>
            </m:r>
          </m:e>
          <m:sub>
            <m:r>
              <w:rPr>
                <w:rFonts w:ascii="Cambria Math" w:hAnsi="Cambria Math" w:cs="Arial"/>
              </w:rPr>
              <m:t>dist</m:t>
            </m:r>
          </m:sub>
        </m:sSub>
      </m:oMath>
      <w:r w:rsidR="006D4307">
        <w:rPr>
          <w:rFonts w:eastAsiaTheme="minorEastAsia"/>
          <w:iCs/>
        </w:rPr>
        <w:t xml:space="preserve">. The standardisation factor for </w:t>
      </w:r>
      <m:oMath>
        <m:r>
          <w:rPr>
            <w:rFonts w:ascii="Cambria Math" w:hAnsi="Cambria Math"/>
          </w:rPr>
          <m:t>A</m:t>
        </m:r>
      </m:oMath>
      <w:r w:rsidR="006D4307">
        <w:rPr>
          <w:rFonts w:eastAsiaTheme="minorEastAsia"/>
        </w:rPr>
        <w:t xml:space="preserve"> is defined</w:t>
      </w:r>
      <w:r w:rsidR="001A2E66">
        <w:rPr>
          <w:rFonts w:eastAsiaTheme="minorEastAsia"/>
        </w:rPr>
        <w:t xml:space="preserve"> as follows.</w:t>
      </w:r>
    </w:p>
    <w:p w14:paraId="3AC1A8F1" w14:textId="3B4809D8" w:rsidR="00654FB9" w:rsidRPr="00EF0AEF" w:rsidRDefault="006D4307" w:rsidP="00EF0AEF">
      <m:oMathPara>
        <m:oMath>
          <m:r>
            <w:rPr>
              <w:rFonts w:ascii="Cambria Math" w:hAnsi="Cambria Math"/>
            </w:rPr>
            <m:t>St</m:t>
          </m:r>
          <m:sSub>
            <m:sSubPr>
              <m:ctrlPr>
                <w:rPr>
                  <w:rFonts w:ascii="Cambria Math" w:hAnsi="Cambria Math"/>
                  <w:i/>
                </w:rPr>
              </m:ctrlPr>
            </m:sSubPr>
            <m:e>
              <m:r>
                <w:rPr>
                  <w:rFonts w:ascii="Cambria Math" w:hAnsi="Cambria Math"/>
                </w:rPr>
                <m:t>d</m:t>
              </m:r>
            </m:e>
            <m:sub>
              <m:r>
                <w:rPr>
                  <w:rFonts w:ascii="Cambria Math" w:hAnsi="Cambria Math"/>
                </w:rPr>
                <m:t>A</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f>
                    <m:fPr>
                      <m:type m:val="skw"/>
                      <m:ctrlPr>
                        <w:rPr>
                          <w:rFonts w:ascii="Cambria Math" w:hAnsi="Cambria Math"/>
                          <w:i/>
                        </w:rPr>
                      </m:ctrlPr>
                    </m:fPr>
                    <m:num>
                      <m:r>
                        <w:rPr>
                          <w:rFonts w:ascii="Cambria Math" w:hAnsi="Cambria Math"/>
                        </w:rPr>
                        <m:t>1</m:t>
                      </m:r>
                    </m:num>
                    <m:den>
                      <m:func>
                        <m:funcPr>
                          <m:ctrlPr>
                            <w:rPr>
                              <w:rFonts w:ascii="Cambria Math" w:hAnsi="Cambria Math"/>
                              <w:i/>
                            </w:rPr>
                          </m:ctrlPr>
                        </m:funcPr>
                        <m:fName>
                          <m:r>
                            <m:rPr>
                              <m:sty m:val="p"/>
                            </m:rPr>
                            <w:rPr>
                              <w:rFonts w:ascii="Cambria Math" w:hAnsi="Cambria Math"/>
                            </w:rPr>
                            <m:t>ln</m:t>
                          </m:r>
                        </m:fName>
                        <m:e>
                          <m:r>
                            <w:rPr>
                              <w:rFonts w:ascii="Cambria Math" w:hAnsi="Cambria Math"/>
                            </w:rPr>
                            <m:t>1.5</m:t>
                          </m:r>
                        </m:e>
                      </m:func>
                    </m:den>
                  </m:f>
                  <m:r>
                    <w:rPr>
                      <w:rFonts w:ascii="Cambria Math" w:hAnsi="Cambria Math"/>
                    </w:rPr>
                    <m:t xml:space="preserve"> </m:t>
                  </m:r>
                  <m:r>
                    <m:rPr>
                      <m:sty m:val="p"/>
                    </m:rPr>
                    <w:rPr>
                      <w:rFonts w:ascii="Cambria Math" w:hAnsi="Cambria Math"/>
                    </w:rPr>
                    <m:t>if</m:t>
                  </m:r>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95</m:t>
                      </m:r>
                    </m:sub>
                  </m:sSub>
                  <m:r>
                    <w:rPr>
                      <w:rFonts w:ascii="Cambria Math" w:hAnsi="Cambria Math"/>
                    </w:rPr>
                    <m:t>&gt;5</m:t>
                  </m:r>
                  <m:func>
                    <m:funcPr>
                      <m:ctrlPr>
                        <w:rPr>
                          <w:rFonts w:ascii="Cambria Math" w:hAnsi="Cambria Math"/>
                          <w:i/>
                        </w:rPr>
                      </m:ctrlPr>
                    </m:funcPr>
                    <m:fName>
                      <m:r>
                        <m:rPr>
                          <m:sty m:val="p"/>
                        </m:rPr>
                        <w:rPr>
                          <w:rFonts w:ascii="Cambria Math" w:hAnsi="Cambria Math"/>
                        </w:rPr>
                        <m:t>ln</m:t>
                      </m:r>
                    </m:fName>
                    <m:e>
                      <m:r>
                        <w:rPr>
                          <w:rFonts w:ascii="Cambria Math" w:hAnsi="Cambria Math"/>
                        </w:rPr>
                        <m:t>1.5</m:t>
                      </m:r>
                    </m:e>
                  </m:func>
                </m:e>
                <m:e>
                  <m:f>
                    <m:fPr>
                      <m:type m:val="skw"/>
                      <m:ctrlPr>
                        <w:rPr>
                          <w:rFonts w:ascii="Cambria Math" w:hAnsi="Cambria Math"/>
                          <w:i/>
                        </w:rPr>
                      </m:ctrlPr>
                    </m:fPr>
                    <m:num>
                      <m:r>
                        <w:rPr>
                          <w:rFonts w:ascii="Cambria Math" w:hAnsi="Cambria Math"/>
                        </w:rPr>
                        <m:t>1</m:t>
                      </m:r>
                    </m:num>
                    <m:den>
                      <m:func>
                        <m:funcPr>
                          <m:ctrlPr>
                            <w:rPr>
                              <w:rFonts w:ascii="Cambria Math" w:hAnsi="Cambria Math"/>
                              <w:i/>
                            </w:rPr>
                          </m:ctrlPr>
                        </m:funcPr>
                        <m:fName>
                          <m:r>
                            <m:rPr>
                              <m:sty m:val="p"/>
                            </m:rPr>
                            <w:rPr>
                              <w:rFonts w:ascii="Cambria Math" w:hAnsi="Cambria Math"/>
                            </w:rPr>
                            <m:t>ln</m:t>
                          </m:r>
                        </m:fName>
                        <m:e>
                          <m:r>
                            <w:rPr>
                              <w:rFonts w:ascii="Cambria Math" w:hAnsi="Cambria Math"/>
                            </w:rPr>
                            <m:t>1.05</m:t>
                          </m:r>
                        </m:e>
                      </m:func>
                    </m:den>
                  </m:f>
                  <m:r>
                    <w:rPr>
                      <w:rFonts w:ascii="Cambria Math" w:hAnsi="Cambria Math"/>
                    </w:rPr>
                    <m:t xml:space="preserve"> </m:t>
                  </m:r>
                  <m:r>
                    <m:rPr>
                      <m:sty m:val="p"/>
                    </m:rPr>
                    <w:rPr>
                      <w:rFonts w:ascii="Cambria Math" w:hAnsi="Cambria Math"/>
                    </w:rPr>
                    <m:t>if</m:t>
                  </m:r>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95</m:t>
                      </m:r>
                    </m:sub>
                  </m:sSub>
                  <m:r>
                    <w:rPr>
                      <w:rFonts w:ascii="Cambria Math" w:hAnsi="Cambria Math"/>
                    </w:rPr>
                    <m:t>&lt;5</m:t>
                  </m:r>
                  <m:func>
                    <m:funcPr>
                      <m:ctrlPr>
                        <w:rPr>
                          <w:rFonts w:ascii="Cambria Math" w:hAnsi="Cambria Math"/>
                          <w:i/>
                        </w:rPr>
                      </m:ctrlPr>
                    </m:funcPr>
                    <m:fName>
                      <m:r>
                        <m:rPr>
                          <m:sty m:val="p"/>
                        </m:rPr>
                        <w:rPr>
                          <w:rFonts w:ascii="Cambria Math" w:hAnsi="Cambria Math"/>
                        </w:rPr>
                        <m:t>ln</m:t>
                      </m:r>
                    </m:fName>
                    <m:e>
                      <m:r>
                        <w:rPr>
                          <w:rFonts w:ascii="Cambria Math" w:hAnsi="Cambria Math"/>
                        </w:rPr>
                        <m:t>1.05</m:t>
                      </m:r>
                    </m:e>
                  </m:func>
                </m:e>
                <m:e>
                  <m:f>
                    <m:fPr>
                      <m:type m:val="skw"/>
                      <m:ctrlPr>
                        <w:rPr>
                          <w:rFonts w:ascii="Cambria Math" w:hAnsi="Cambria Math"/>
                          <w:i/>
                        </w:rPr>
                      </m:ctrlPr>
                    </m:fPr>
                    <m:num>
                      <m:r>
                        <w:rPr>
                          <w:rFonts w:ascii="Cambria Math" w:hAnsi="Cambria Math"/>
                        </w:rPr>
                        <m:t>5</m:t>
                      </m:r>
                    </m:num>
                    <m:den>
                      <m:sSub>
                        <m:sSubPr>
                          <m:ctrlPr>
                            <w:rPr>
                              <w:rFonts w:ascii="Cambria Math" w:hAnsi="Cambria Math"/>
                              <w:i/>
                            </w:rPr>
                          </m:ctrlPr>
                        </m:sSubPr>
                        <m:e>
                          <m:r>
                            <w:rPr>
                              <w:rFonts w:ascii="Cambria Math" w:hAnsi="Cambria Math"/>
                            </w:rPr>
                            <m:t>A</m:t>
                          </m:r>
                        </m:e>
                        <m:sub>
                          <m:r>
                            <w:rPr>
                              <w:rFonts w:ascii="Cambria Math" w:hAnsi="Cambria Math"/>
                            </w:rPr>
                            <m:t>95</m:t>
                          </m:r>
                        </m:sub>
                      </m:sSub>
                    </m:den>
                  </m:f>
                  <m:r>
                    <w:rPr>
                      <w:rFonts w:ascii="Cambria Math" w:hAnsi="Cambria Math"/>
                    </w:rPr>
                    <m:t xml:space="preserve"> </m:t>
                  </m:r>
                  <m:r>
                    <m:rPr>
                      <m:sty m:val="p"/>
                    </m:rPr>
                    <w:rPr>
                      <w:rFonts w:ascii="Cambria Math" w:hAnsi="Cambria Math"/>
                    </w:rPr>
                    <m:t>otherwise</m:t>
                  </m:r>
                </m:e>
              </m:eqArr>
            </m:e>
          </m:d>
          <m:r>
            <w:rPr>
              <w:rFonts w:ascii="Cambria Math" w:hAnsi="Cambria Math"/>
            </w:rPr>
            <m:t xml:space="preserve"> </m:t>
          </m:r>
        </m:oMath>
      </m:oMathPara>
    </w:p>
    <w:p w14:paraId="0CF53079" w14:textId="55C0FAE5" w:rsidR="001A2E66" w:rsidRPr="001A2E66" w:rsidRDefault="001A2E66" w:rsidP="001A2E66">
      <w:pPr>
        <w:rPr>
          <w:rFonts w:eastAsiaTheme="minorEastAsia"/>
        </w:rPr>
      </w:pPr>
      <w:r>
        <w:rPr>
          <w:rFonts w:eastAsiaTheme="minorEastAsia"/>
        </w:rPr>
        <w:t>Define</w:t>
      </w:r>
      <w:r w:rsidR="00D60ADD">
        <w:rPr>
          <w:rFonts w:eastAsiaTheme="minorEastAsia"/>
        </w:rPr>
        <w:t xml:space="preserve"> </w:t>
      </w:r>
      <w:r w:rsidR="00EF0AEF">
        <w:rPr>
          <w:rFonts w:eastAsiaTheme="minorEastAsia"/>
        </w:rPr>
        <w:t>the standardised DCL as follows.</w:t>
      </w:r>
      <w:r w:rsidRPr="001A2E66">
        <w:rPr>
          <w:rFonts w:ascii="Cambria Math" w:hAnsi="Cambria Math" w:cs="Arial"/>
          <w:i/>
        </w:rPr>
        <w:br/>
      </w:r>
      <m:oMathPara>
        <m:oMath>
          <m:r>
            <w:rPr>
              <w:rFonts w:ascii="Cambria Math" w:hAnsi="Cambria Math" w:cs="Arial"/>
            </w:rPr>
            <m:t>DC</m:t>
          </m:r>
          <m:sSub>
            <m:sSubPr>
              <m:ctrlPr>
                <w:rPr>
                  <w:rFonts w:ascii="Cambria Math" w:hAnsi="Cambria Math" w:cs="Arial"/>
                  <w:i/>
                </w:rPr>
              </m:ctrlPr>
            </m:sSubPr>
            <m:e>
              <m:r>
                <w:rPr>
                  <w:rFonts w:ascii="Cambria Math" w:hAnsi="Cambria Math" w:cs="Arial"/>
                </w:rPr>
                <m:t>L</m:t>
              </m:r>
            </m:e>
            <m:sub>
              <m:r>
                <m:rPr>
                  <m:sty m:val="p"/>
                </m:rPr>
                <w:rPr>
                  <w:rFonts w:ascii="Cambria Math" w:hAnsi="Cambria Math" w:cs="Arial"/>
                </w:rPr>
                <m:t>st</m:t>
              </m:r>
            </m:sub>
          </m:sSub>
          <m:d>
            <m:dPr>
              <m:ctrlPr>
                <w:rPr>
                  <w:rFonts w:ascii="Cambria Math" w:hAnsi="Cambria Math" w:cs="Arial"/>
                </w:rPr>
              </m:ctrlPr>
            </m:dPr>
            <m:e>
              <m:r>
                <w:rPr>
                  <w:rFonts w:ascii="Cambria Math" w:hAnsi="Cambria Math" w:cs="Arial"/>
                </w:rPr>
                <m:t>x</m:t>
              </m:r>
              <m:r>
                <m:rPr>
                  <m:sty m:val="p"/>
                </m:rPr>
                <w:rPr>
                  <w:rFonts w:ascii="Cambria Math" w:hAnsi="Cambria Math" w:cs="Arial"/>
                </w:rPr>
                <m:t>,</m:t>
              </m:r>
              <m:r>
                <w:rPr>
                  <w:rFonts w:ascii="Cambria Math" w:hAnsi="Cambria Math" w:cs="Arial"/>
                </w:rPr>
                <m:t>A</m:t>
              </m:r>
            </m:e>
          </m:d>
          <m:r>
            <w:rPr>
              <w:rFonts w:ascii="Cambria Math" w:hAnsi="Cambria Math" w:cs="Arial"/>
            </w:rPr>
            <m:t>=</m:t>
          </m:r>
          <m:r>
            <w:rPr>
              <w:rFonts w:ascii="Cambria Math" w:hAnsi="Cambria Math"/>
            </w:rPr>
            <m:t>St</m:t>
          </m:r>
          <m:sSub>
            <m:sSubPr>
              <m:ctrlPr>
                <w:rPr>
                  <w:rFonts w:ascii="Cambria Math" w:hAnsi="Cambria Math"/>
                  <w:i/>
                </w:rPr>
              </m:ctrlPr>
            </m:sSubPr>
            <m:e>
              <m:r>
                <w:rPr>
                  <w:rFonts w:ascii="Cambria Math" w:hAnsi="Cambria Math"/>
                </w:rPr>
                <m:t>d</m:t>
              </m:r>
            </m:e>
            <m:sub>
              <m:r>
                <w:rPr>
                  <w:rFonts w:ascii="Cambria Math" w:hAnsi="Cambria Math"/>
                </w:rPr>
                <m:t>A</m:t>
              </m:r>
            </m:sub>
          </m:sSub>
          <m:r>
            <w:rPr>
              <w:rFonts w:ascii="Cambria Math" w:hAnsi="Cambria Math"/>
            </w:rPr>
            <m:t>×</m:t>
          </m:r>
          <m:r>
            <w:rPr>
              <w:rFonts w:ascii="Cambria Math" w:hAnsi="Cambria Math" w:cs="Arial"/>
            </w:rPr>
            <m:t>DC</m:t>
          </m:r>
          <m:sSub>
            <m:sSubPr>
              <m:ctrlPr>
                <w:rPr>
                  <w:rFonts w:ascii="Cambria Math" w:hAnsi="Cambria Math" w:cs="Arial"/>
                  <w:i/>
                </w:rPr>
              </m:ctrlPr>
            </m:sSubPr>
            <m:e>
              <m:r>
                <w:rPr>
                  <w:rFonts w:ascii="Cambria Math" w:hAnsi="Cambria Math" w:cs="Arial"/>
                </w:rPr>
                <m:t>L</m:t>
              </m:r>
            </m:e>
            <m:sub>
              <m:r>
                <m:rPr>
                  <m:sty m:val="p"/>
                </m:rPr>
                <w:rPr>
                  <w:rFonts w:ascii="Cambria Math" w:hAnsi="Cambria Math" w:cs="Arial"/>
                </w:rPr>
                <m:t>raw</m:t>
              </m:r>
            </m:sub>
          </m:sSub>
          <m:d>
            <m:dPr>
              <m:ctrlPr>
                <w:rPr>
                  <w:rFonts w:ascii="Cambria Math" w:hAnsi="Cambria Math" w:cs="Arial"/>
                </w:rPr>
              </m:ctrlPr>
            </m:dPr>
            <m:e>
              <m:r>
                <w:rPr>
                  <w:rFonts w:ascii="Cambria Math" w:hAnsi="Cambria Math" w:cs="Arial"/>
                </w:rPr>
                <m:t>x</m:t>
              </m:r>
              <m:r>
                <m:rPr>
                  <m:sty m:val="p"/>
                </m:rPr>
                <w:rPr>
                  <w:rFonts w:ascii="Cambria Math" w:hAnsi="Cambria Math" w:cs="Arial"/>
                </w:rPr>
                <m:t>,</m:t>
              </m:r>
              <m:r>
                <w:rPr>
                  <w:rFonts w:ascii="Cambria Math" w:hAnsi="Cambria Math" w:cs="Arial"/>
                </w:rPr>
                <m:t>A</m:t>
              </m:r>
            </m:e>
          </m:d>
        </m:oMath>
      </m:oMathPara>
    </w:p>
    <w:p w14:paraId="203C8FDE" w14:textId="20758626" w:rsidR="00FE63ED" w:rsidRPr="00FE63ED" w:rsidRDefault="00FE63ED" w:rsidP="00CD5C2D">
      <w:pPr>
        <w:pStyle w:val="Heading1"/>
        <w:numPr>
          <w:ilvl w:val="0"/>
          <w:numId w:val="0"/>
        </w:numPr>
        <w:spacing w:after="400"/>
        <w:rPr>
          <w:rFonts w:eastAsiaTheme="minorEastAsia"/>
        </w:rPr>
      </w:pPr>
      <w:r>
        <w:rPr>
          <w:rFonts w:eastAsiaTheme="minorEastAsia"/>
        </w:rPr>
        <w:br w:type="page"/>
      </w:r>
      <w:bookmarkStart w:id="120" w:name="_Ref184639944"/>
      <w:bookmarkStart w:id="121" w:name="_Toc190764689"/>
      <w:r w:rsidRPr="00BC28A9">
        <w:t xml:space="preserve">Appendix </w:t>
      </w:r>
      <w:r>
        <w:t>C</w:t>
      </w:r>
      <w:r w:rsidRPr="00BC28A9">
        <w:t xml:space="preserve">: </w:t>
      </w:r>
      <w:r w:rsidR="00EA530E">
        <w:t>DCLs with</w:t>
      </w:r>
      <w:r w:rsidR="005D1AD1">
        <w:t xml:space="preserve"> </w:t>
      </w:r>
      <w:r w:rsidR="00E95420">
        <w:t>4</w:t>
      </w:r>
      <w:r w:rsidR="00BF6F0C">
        <w:t xml:space="preserve"> </w:t>
      </w:r>
      <w:r>
        <w:t xml:space="preserve">character </w:t>
      </w:r>
      <w:r w:rsidR="005D1AD1">
        <w:t>P</w:t>
      </w:r>
      <w:r>
        <w:t>recision</w:t>
      </w:r>
      <w:bookmarkEnd w:id="120"/>
      <w:bookmarkEnd w:id="121"/>
    </w:p>
    <w:p w14:paraId="0AAA1B36" w14:textId="23ED6A35" w:rsidR="00FE63ED" w:rsidRDefault="00FE63ED" w:rsidP="00FE63ED">
      <w:pPr>
        <w:spacing w:line="259" w:lineRule="auto"/>
      </w:pPr>
      <w:r w:rsidRPr="00285F58">
        <w:t>This appendix lists the ICD-10-AM</w:t>
      </w:r>
      <w:r w:rsidR="00BF6F0C">
        <w:t xml:space="preserve"> (diagnosis)</w:t>
      </w:r>
      <w:r w:rsidRPr="00285F58">
        <w:t xml:space="preserve"> codes </w:t>
      </w:r>
      <w:r w:rsidR="00BF6F0C">
        <w:t>used to</w:t>
      </w:r>
      <w:r w:rsidR="00F2671E" w:rsidRPr="00285F58">
        <w:t xml:space="preserve"> </w:t>
      </w:r>
      <w:r w:rsidRPr="00285F58">
        <w:t xml:space="preserve">calculate DCLs by considering groups of </w:t>
      </w:r>
      <w:r w:rsidR="00BF6F0C">
        <w:t xml:space="preserve">diagnosis </w:t>
      </w:r>
      <w:r w:rsidRPr="00285F58">
        <w:t xml:space="preserve">codes sharing the same initial </w:t>
      </w:r>
      <w:r w:rsidR="00BF6F0C">
        <w:t>4</w:t>
      </w:r>
      <w:r w:rsidR="00BF6F0C" w:rsidRPr="00285F58">
        <w:t xml:space="preserve"> </w:t>
      </w:r>
      <w:r w:rsidRPr="00285F58">
        <w:t xml:space="preserve">characters and belonging to the same CDC. For other </w:t>
      </w:r>
      <w:r w:rsidR="00BF6F0C">
        <w:t>diagnosis</w:t>
      </w:r>
      <w:r w:rsidRPr="00285F58">
        <w:t xml:space="preserve"> codes, the most granular level at which DCLs </w:t>
      </w:r>
      <w:r w:rsidR="00F2671E" w:rsidRPr="00285F58">
        <w:t>were</w:t>
      </w:r>
      <w:r w:rsidR="00BF6F0C">
        <w:t xml:space="preserve"> calculated was for diagnosis </w:t>
      </w:r>
      <w:r w:rsidRPr="00285F58">
        <w:t xml:space="preserve">codes sharing the same initial </w:t>
      </w:r>
      <w:r w:rsidR="00BF6F0C">
        <w:t>3</w:t>
      </w:r>
      <w:r w:rsidR="00BF6F0C" w:rsidRPr="00285F58">
        <w:t xml:space="preserve"> </w:t>
      </w:r>
      <w:r w:rsidRPr="00285F58">
        <w:t>characters and belonging to the same CDC.</w:t>
      </w:r>
      <w:r w:rsidR="002F60E7">
        <w:t xml:space="preserve"> </w:t>
      </w:r>
    </w:p>
    <w:tbl>
      <w:tblPr>
        <w:tblStyle w:val="TableGrid"/>
        <w:tblW w:w="8926" w:type="dxa"/>
        <w:tblLook w:val="04A0" w:firstRow="1" w:lastRow="0" w:firstColumn="1" w:lastColumn="0" w:noHBand="0" w:noVBand="1"/>
      </w:tblPr>
      <w:tblGrid>
        <w:gridCol w:w="8926"/>
      </w:tblGrid>
      <w:tr w:rsidR="00E66489" w14:paraId="557D9BC8" w14:textId="77777777" w:rsidTr="002F60E7">
        <w:tc>
          <w:tcPr>
            <w:tcW w:w="8926" w:type="dxa"/>
            <w:shd w:val="clear" w:color="auto" w:fill="104F99" w:themeFill="accent2"/>
          </w:tcPr>
          <w:p w14:paraId="1B51459F" w14:textId="560F0942" w:rsidR="00E66489" w:rsidRPr="00E66489" w:rsidRDefault="00E66489" w:rsidP="00FE63ED">
            <w:pPr>
              <w:spacing w:line="259" w:lineRule="auto"/>
              <w:rPr>
                <w:b/>
                <w:bCs/>
              </w:rPr>
            </w:pPr>
            <w:r w:rsidRPr="00E66489">
              <w:rPr>
                <w:b/>
                <w:bCs/>
                <w:color w:val="FFFFFF" w:themeColor="background2"/>
              </w:rPr>
              <w:t>ICD-10-AM Thirteenth Edition code</w:t>
            </w:r>
          </w:p>
        </w:tc>
      </w:tr>
      <w:tr w:rsidR="00E66489" w14:paraId="1DBEB74D" w14:textId="77777777" w:rsidTr="002F60E7">
        <w:tc>
          <w:tcPr>
            <w:tcW w:w="8926" w:type="dxa"/>
          </w:tcPr>
          <w:p w14:paraId="4ECE3174" w14:textId="2863F1AD" w:rsidR="00E66489" w:rsidRPr="00E66489" w:rsidRDefault="00E66489" w:rsidP="00C0564D">
            <w:pPr>
              <w:spacing w:before="60" w:after="60" w:line="240" w:lineRule="auto"/>
              <w:ind w:left="876" w:hanging="876"/>
              <w:rPr>
                <w:i/>
                <w:iCs/>
              </w:rPr>
            </w:pPr>
            <w:r>
              <w:t xml:space="preserve">E10.11 </w:t>
            </w:r>
            <w:r>
              <w:rPr>
                <w:i/>
                <w:iCs/>
              </w:rPr>
              <w:t>Type 1 diabetes mellitus with ketoacidosis, without coma</w:t>
            </w:r>
          </w:p>
        </w:tc>
      </w:tr>
      <w:tr w:rsidR="00E66489" w14:paraId="7331E6A6" w14:textId="77777777" w:rsidTr="002F60E7">
        <w:tc>
          <w:tcPr>
            <w:tcW w:w="8926" w:type="dxa"/>
          </w:tcPr>
          <w:p w14:paraId="388AD645" w14:textId="6C15A425" w:rsidR="00E66489" w:rsidRDefault="00E66489" w:rsidP="00C0564D">
            <w:pPr>
              <w:spacing w:before="60" w:after="60" w:line="240" w:lineRule="auto"/>
              <w:ind w:left="876" w:hanging="876"/>
            </w:pPr>
            <w:r>
              <w:t xml:space="preserve">E10.12 </w:t>
            </w:r>
            <w:r>
              <w:rPr>
                <w:i/>
                <w:iCs/>
              </w:rPr>
              <w:t>Type 1 diabetes mellitus with ketoacidosis, with coma</w:t>
            </w:r>
          </w:p>
        </w:tc>
      </w:tr>
      <w:tr w:rsidR="00E66489" w14:paraId="3568EFFA" w14:textId="77777777" w:rsidTr="002F60E7">
        <w:tc>
          <w:tcPr>
            <w:tcW w:w="8926" w:type="dxa"/>
          </w:tcPr>
          <w:p w14:paraId="5C6A5E8C" w14:textId="645305BF" w:rsidR="00E66489" w:rsidRDefault="00E66489" w:rsidP="00C0564D">
            <w:pPr>
              <w:spacing w:before="60" w:after="60" w:line="240" w:lineRule="auto"/>
              <w:ind w:left="876" w:hanging="876"/>
            </w:pPr>
            <w:r>
              <w:t xml:space="preserve">E10.13 </w:t>
            </w:r>
            <w:r>
              <w:rPr>
                <w:i/>
                <w:iCs/>
              </w:rPr>
              <w:t>Type 1 diabetes mellitus with lactic acidosis, without coma</w:t>
            </w:r>
          </w:p>
        </w:tc>
      </w:tr>
      <w:tr w:rsidR="00E66489" w14:paraId="602092CD" w14:textId="77777777" w:rsidTr="002F60E7">
        <w:tc>
          <w:tcPr>
            <w:tcW w:w="8926" w:type="dxa"/>
          </w:tcPr>
          <w:p w14:paraId="15CB0CE2" w14:textId="431F527F" w:rsidR="00E66489" w:rsidRDefault="00E66489" w:rsidP="00C0564D">
            <w:pPr>
              <w:spacing w:before="60" w:after="60" w:line="240" w:lineRule="auto"/>
              <w:ind w:left="876" w:hanging="876"/>
            </w:pPr>
            <w:r>
              <w:t xml:space="preserve">E10.14 </w:t>
            </w:r>
            <w:r>
              <w:rPr>
                <w:i/>
                <w:iCs/>
              </w:rPr>
              <w:t>Type 1 diabetes mellitus with lactic acidosis, with coma</w:t>
            </w:r>
          </w:p>
        </w:tc>
      </w:tr>
      <w:tr w:rsidR="00E66489" w14:paraId="650AA0E7" w14:textId="77777777" w:rsidTr="002F60E7">
        <w:tc>
          <w:tcPr>
            <w:tcW w:w="8926" w:type="dxa"/>
          </w:tcPr>
          <w:p w14:paraId="5CACB842" w14:textId="4909C552" w:rsidR="00E66489" w:rsidRDefault="00E66489" w:rsidP="00C0564D">
            <w:pPr>
              <w:spacing w:before="60" w:after="60" w:line="240" w:lineRule="auto"/>
              <w:ind w:left="876" w:hanging="876"/>
            </w:pPr>
            <w:r>
              <w:t xml:space="preserve">E10.15 </w:t>
            </w:r>
            <w:r>
              <w:rPr>
                <w:i/>
                <w:iCs/>
              </w:rPr>
              <w:t>Type 1 diabetes mellitus with ketoacidosis, with lactic acidosis, without coma</w:t>
            </w:r>
          </w:p>
        </w:tc>
      </w:tr>
      <w:tr w:rsidR="00E66489" w14:paraId="7752E72B" w14:textId="77777777" w:rsidTr="002F60E7">
        <w:tc>
          <w:tcPr>
            <w:tcW w:w="8926" w:type="dxa"/>
          </w:tcPr>
          <w:p w14:paraId="63CBA4CB" w14:textId="53494EE6" w:rsidR="00E66489" w:rsidRDefault="00E66489" w:rsidP="00C0564D">
            <w:pPr>
              <w:spacing w:before="60" w:after="60" w:line="240" w:lineRule="auto"/>
              <w:ind w:left="876" w:hanging="876"/>
            </w:pPr>
            <w:r>
              <w:t>E10.16</w:t>
            </w:r>
            <w:r>
              <w:rPr>
                <w:i/>
                <w:iCs/>
              </w:rPr>
              <w:t xml:space="preserve"> Type 1 diabetes mellitus with ketoacidosis, with lactic acidosis, with coma</w:t>
            </w:r>
          </w:p>
        </w:tc>
      </w:tr>
      <w:tr w:rsidR="00E66489" w14:paraId="61AD2511" w14:textId="77777777" w:rsidTr="002F60E7">
        <w:tc>
          <w:tcPr>
            <w:tcW w:w="8926" w:type="dxa"/>
          </w:tcPr>
          <w:p w14:paraId="427B45AC" w14:textId="7847AC4B" w:rsidR="00E66489" w:rsidRDefault="00E66489" w:rsidP="00C0564D">
            <w:pPr>
              <w:spacing w:before="60" w:after="60" w:line="240" w:lineRule="auto"/>
              <w:ind w:left="876" w:hanging="876"/>
            </w:pPr>
            <w:r>
              <w:t>E10.64</w:t>
            </w:r>
            <w:r>
              <w:rPr>
                <w:i/>
                <w:iCs/>
              </w:rPr>
              <w:t xml:space="preserve"> Type 1 diabetes mellitus with hypoglycaemia</w:t>
            </w:r>
          </w:p>
        </w:tc>
      </w:tr>
      <w:tr w:rsidR="00E66489" w14:paraId="7403DFAB" w14:textId="77777777" w:rsidTr="002F60E7">
        <w:tc>
          <w:tcPr>
            <w:tcW w:w="8926" w:type="dxa"/>
          </w:tcPr>
          <w:p w14:paraId="2FABFC89" w14:textId="0449571C" w:rsidR="00E66489" w:rsidRDefault="00E66489" w:rsidP="00C0564D">
            <w:pPr>
              <w:spacing w:before="60" w:after="60" w:line="240" w:lineRule="auto"/>
              <w:ind w:left="876" w:hanging="876"/>
            </w:pPr>
            <w:r>
              <w:t>E10.65</w:t>
            </w:r>
            <w:r>
              <w:rPr>
                <w:i/>
                <w:iCs/>
              </w:rPr>
              <w:t xml:space="preserve"> Type 1 diabetes mellitus with poor control</w:t>
            </w:r>
          </w:p>
        </w:tc>
      </w:tr>
      <w:tr w:rsidR="00E66489" w14:paraId="5192F2AA" w14:textId="77777777" w:rsidTr="002F60E7">
        <w:tc>
          <w:tcPr>
            <w:tcW w:w="8926" w:type="dxa"/>
          </w:tcPr>
          <w:p w14:paraId="4B2124F0" w14:textId="0ECFB45F" w:rsidR="00E66489" w:rsidRDefault="00E66489" w:rsidP="00C0564D">
            <w:pPr>
              <w:spacing w:before="60" w:after="60" w:line="240" w:lineRule="auto"/>
              <w:ind w:left="876" w:hanging="876"/>
            </w:pPr>
            <w:r>
              <w:t>E10.69</w:t>
            </w:r>
            <w:r>
              <w:rPr>
                <w:i/>
                <w:iCs/>
              </w:rPr>
              <w:t xml:space="preserve"> Type 1 diabetes mellitus with other specified complication</w:t>
            </w:r>
          </w:p>
        </w:tc>
      </w:tr>
      <w:tr w:rsidR="00E66489" w14:paraId="3C60A85E" w14:textId="77777777" w:rsidTr="002F60E7">
        <w:tc>
          <w:tcPr>
            <w:tcW w:w="8926" w:type="dxa"/>
          </w:tcPr>
          <w:p w14:paraId="2CAB22BE" w14:textId="7EC7AAFF" w:rsidR="00E66489" w:rsidRPr="00E66489" w:rsidRDefault="00E66489" w:rsidP="00C0564D">
            <w:pPr>
              <w:spacing w:before="60" w:after="60" w:line="240" w:lineRule="auto"/>
              <w:ind w:left="876" w:hanging="876"/>
              <w:rPr>
                <w:i/>
                <w:iCs/>
              </w:rPr>
            </w:pPr>
            <w:r>
              <w:t xml:space="preserve">E11.01 </w:t>
            </w:r>
            <w:r>
              <w:rPr>
                <w:i/>
                <w:iCs/>
              </w:rPr>
              <w:t>Type 2 diabetes mellitus with hyperosmolarity without nonketotic hyperglycaemic-hyperosmolar coma [NKHHC]</w:t>
            </w:r>
          </w:p>
        </w:tc>
      </w:tr>
      <w:tr w:rsidR="00E66489" w14:paraId="4D590018" w14:textId="77777777" w:rsidTr="002F60E7">
        <w:tc>
          <w:tcPr>
            <w:tcW w:w="8926" w:type="dxa"/>
          </w:tcPr>
          <w:p w14:paraId="131CA7AB" w14:textId="2A189EDD" w:rsidR="00E66489" w:rsidRPr="00E66489" w:rsidRDefault="00E66489" w:rsidP="00C0564D">
            <w:pPr>
              <w:spacing w:before="60" w:after="60" w:line="240" w:lineRule="auto"/>
              <w:ind w:left="876" w:hanging="876"/>
              <w:rPr>
                <w:i/>
                <w:iCs/>
              </w:rPr>
            </w:pPr>
            <w:r>
              <w:t xml:space="preserve">E11.02 </w:t>
            </w:r>
            <w:r>
              <w:rPr>
                <w:i/>
                <w:iCs/>
              </w:rPr>
              <w:t>Type 2 diabetes mellitus with hyperosmolarity with coma</w:t>
            </w:r>
          </w:p>
        </w:tc>
      </w:tr>
      <w:tr w:rsidR="00E66489" w14:paraId="0586D5E4" w14:textId="77777777" w:rsidTr="002F60E7">
        <w:tc>
          <w:tcPr>
            <w:tcW w:w="8926" w:type="dxa"/>
          </w:tcPr>
          <w:p w14:paraId="4B89EE46" w14:textId="37EEDFBD" w:rsidR="00E66489" w:rsidRPr="00E66489" w:rsidRDefault="00E66489" w:rsidP="00C0564D">
            <w:pPr>
              <w:spacing w:before="60" w:after="60" w:line="240" w:lineRule="auto"/>
              <w:ind w:left="876" w:hanging="876"/>
              <w:rPr>
                <w:i/>
                <w:iCs/>
              </w:rPr>
            </w:pPr>
            <w:r>
              <w:t xml:space="preserve">E11.11 </w:t>
            </w:r>
            <w:r>
              <w:rPr>
                <w:i/>
                <w:iCs/>
              </w:rPr>
              <w:t>Type 2 diabetes mellitus with ketoacidosis, without coma</w:t>
            </w:r>
          </w:p>
        </w:tc>
      </w:tr>
      <w:tr w:rsidR="00E66489" w14:paraId="69B5C1C7" w14:textId="77777777" w:rsidTr="002F60E7">
        <w:tc>
          <w:tcPr>
            <w:tcW w:w="8926" w:type="dxa"/>
          </w:tcPr>
          <w:p w14:paraId="37985305" w14:textId="5CE0167D" w:rsidR="00E66489" w:rsidRDefault="00E66489" w:rsidP="00C0564D">
            <w:pPr>
              <w:spacing w:before="60" w:after="60" w:line="240" w:lineRule="auto"/>
              <w:ind w:left="876" w:hanging="876"/>
            </w:pPr>
            <w:r>
              <w:t xml:space="preserve">E11.12 </w:t>
            </w:r>
            <w:r>
              <w:rPr>
                <w:i/>
                <w:iCs/>
              </w:rPr>
              <w:t>Type 2 diabetes mellitus with ketoacidosis, with coma</w:t>
            </w:r>
          </w:p>
        </w:tc>
      </w:tr>
      <w:tr w:rsidR="00E66489" w14:paraId="0BC999F3" w14:textId="77777777" w:rsidTr="002F60E7">
        <w:tc>
          <w:tcPr>
            <w:tcW w:w="8926" w:type="dxa"/>
          </w:tcPr>
          <w:p w14:paraId="381153D3" w14:textId="4D47FFAA" w:rsidR="00E66489" w:rsidRDefault="00E66489" w:rsidP="00C0564D">
            <w:pPr>
              <w:spacing w:before="60" w:after="60" w:line="240" w:lineRule="auto"/>
              <w:ind w:left="876" w:hanging="876"/>
            </w:pPr>
            <w:r>
              <w:t xml:space="preserve">E11.13 </w:t>
            </w:r>
            <w:r>
              <w:rPr>
                <w:i/>
                <w:iCs/>
              </w:rPr>
              <w:t>Type 2 diabetes mellitus with lactic acidosis, without coma</w:t>
            </w:r>
          </w:p>
        </w:tc>
      </w:tr>
      <w:tr w:rsidR="00E66489" w14:paraId="3833EA7D" w14:textId="77777777" w:rsidTr="002F60E7">
        <w:tc>
          <w:tcPr>
            <w:tcW w:w="8926" w:type="dxa"/>
          </w:tcPr>
          <w:p w14:paraId="5B571E58" w14:textId="61C986DD" w:rsidR="00E66489" w:rsidRDefault="00E66489" w:rsidP="00C0564D">
            <w:pPr>
              <w:spacing w:before="60" w:after="60" w:line="240" w:lineRule="auto"/>
              <w:ind w:left="876" w:hanging="876"/>
            </w:pPr>
            <w:r>
              <w:t xml:space="preserve">E11.14 </w:t>
            </w:r>
            <w:r>
              <w:rPr>
                <w:i/>
                <w:iCs/>
              </w:rPr>
              <w:t>Type 2 diabetes mellitus with lactic acidosis, with coma</w:t>
            </w:r>
          </w:p>
        </w:tc>
      </w:tr>
      <w:tr w:rsidR="00E66489" w14:paraId="1E36BBF5" w14:textId="77777777" w:rsidTr="002F60E7">
        <w:tc>
          <w:tcPr>
            <w:tcW w:w="8926" w:type="dxa"/>
          </w:tcPr>
          <w:p w14:paraId="1F0F04C5" w14:textId="7302BE04" w:rsidR="00E66489" w:rsidRDefault="00E66489" w:rsidP="00C0564D">
            <w:pPr>
              <w:spacing w:before="60" w:after="60" w:line="240" w:lineRule="auto"/>
              <w:ind w:left="876" w:hanging="876"/>
            </w:pPr>
            <w:r>
              <w:t>E11.15</w:t>
            </w:r>
            <w:r>
              <w:rPr>
                <w:i/>
                <w:iCs/>
              </w:rPr>
              <w:t xml:space="preserve"> Type 2 diabetes mellitus with ketoacidosis, with lactic acidosis, without coma</w:t>
            </w:r>
          </w:p>
        </w:tc>
      </w:tr>
      <w:tr w:rsidR="00E66489" w14:paraId="7E2262E4" w14:textId="77777777" w:rsidTr="002F60E7">
        <w:tc>
          <w:tcPr>
            <w:tcW w:w="8926" w:type="dxa"/>
          </w:tcPr>
          <w:p w14:paraId="0BC42093" w14:textId="603B1FDF" w:rsidR="00E66489" w:rsidRDefault="00E66489" w:rsidP="00C0564D">
            <w:pPr>
              <w:spacing w:before="60" w:after="60" w:line="240" w:lineRule="auto"/>
              <w:ind w:left="876" w:hanging="876"/>
            </w:pPr>
            <w:r>
              <w:t>E11.16</w:t>
            </w:r>
            <w:r>
              <w:rPr>
                <w:i/>
                <w:iCs/>
              </w:rPr>
              <w:t xml:space="preserve"> Type 2 diabetes mellitus with ketoacidosis, with lactic acidosis, with coma</w:t>
            </w:r>
          </w:p>
        </w:tc>
      </w:tr>
      <w:tr w:rsidR="00E66489" w14:paraId="338F85B6" w14:textId="77777777" w:rsidTr="002F60E7">
        <w:tc>
          <w:tcPr>
            <w:tcW w:w="8926" w:type="dxa"/>
          </w:tcPr>
          <w:p w14:paraId="0A45D1D5" w14:textId="7E1F1A2D" w:rsidR="00E66489" w:rsidRDefault="00E66489" w:rsidP="00C0564D">
            <w:pPr>
              <w:spacing w:before="60" w:after="60" w:line="240" w:lineRule="auto"/>
              <w:ind w:left="876" w:hanging="876"/>
            </w:pPr>
            <w:r>
              <w:t>E11.64</w:t>
            </w:r>
            <w:r>
              <w:rPr>
                <w:i/>
                <w:iCs/>
              </w:rPr>
              <w:t xml:space="preserve"> Type 2 diabetes mellitus with hypoglycaemia</w:t>
            </w:r>
          </w:p>
        </w:tc>
      </w:tr>
      <w:tr w:rsidR="00E66489" w14:paraId="43CE4004" w14:textId="77777777" w:rsidTr="002F60E7">
        <w:tc>
          <w:tcPr>
            <w:tcW w:w="8926" w:type="dxa"/>
          </w:tcPr>
          <w:p w14:paraId="34E156DE" w14:textId="2B23F247" w:rsidR="00E66489" w:rsidRDefault="00E66489" w:rsidP="00C0564D">
            <w:pPr>
              <w:spacing w:before="60" w:after="60" w:line="240" w:lineRule="auto"/>
              <w:ind w:left="876" w:hanging="876"/>
            </w:pPr>
            <w:r>
              <w:t>E11.65</w:t>
            </w:r>
            <w:r>
              <w:rPr>
                <w:i/>
                <w:iCs/>
              </w:rPr>
              <w:t xml:space="preserve"> Type 2 diabetes mellitus with poor control</w:t>
            </w:r>
          </w:p>
        </w:tc>
      </w:tr>
      <w:tr w:rsidR="00E66489" w14:paraId="73C3A1EB" w14:textId="77777777" w:rsidTr="002F60E7">
        <w:tc>
          <w:tcPr>
            <w:tcW w:w="8926" w:type="dxa"/>
          </w:tcPr>
          <w:p w14:paraId="4A4C7F7C" w14:textId="7589F346" w:rsidR="00E66489" w:rsidRDefault="00E66489" w:rsidP="00C0564D">
            <w:pPr>
              <w:spacing w:before="60" w:after="60" w:line="240" w:lineRule="auto"/>
              <w:ind w:left="876" w:hanging="876"/>
            </w:pPr>
            <w:r>
              <w:t>E11.69</w:t>
            </w:r>
            <w:r>
              <w:rPr>
                <w:i/>
                <w:iCs/>
              </w:rPr>
              <w:t xml:space="preserve"> Type 2 diabetes mellitus with other specified complication</w:t>
            </w:r>
          </w:p>
        </w:tc>
      </w:tr>
      <w:tr w:rsidR="00E66489" w14:paraId="3F587A65" w14:textId="77777777" w:rsidTr="002F60E7">
        <w:tc>
          <w:tcPr>
            <w:tcW w:w="8926" w:type="dxa"/>
          </w:tcPr>
          <w:p w14:paraId="2E243D82" w14:textId="05AAB2E4" w:rsidR="00E66489" w:rsidRDefault="00E66489" w:rsidP="00C0564D">
            <w:pPr>
              <w:spacing w:before="60" w:after="60" w:line="240" w:lineRule="auto"/>
              <w:ind w:left="876" w:hanging="876"/>
            </w:pPr>
            <w:r>
              <w:t>E11.72</w:t>
            </w:r>
            <w:r>
              <w:rPr>
                <w:i/>
                <w:iCs/>
              </w:rPr>
              <w:t xml:space="preserve"> Type 2 diabetes mellitus with features of insulin resistance</w:t>
            </w:r>
          </w:p>
        </w:tc>
      </w:tr>
      <w:tr w:rsidR="00E66489" w14:paraId="632E6F43" w14:textId="77777777" w:rsidTr="002F60E7">
        <w:tc>
          <w:tcPr>
            <w:tcW w:w="8926" w:type="dxa"/>
          </w:tcPr>
          <w:p w14:paraId="6A6FEEF0" w14:textId="1F265D61" w:rsidR="00E66489" w:rsidRDefault="00E66489" w:rsidP="00C0564D">
            <w:pPr>
              <w:spacing w:before="60" w:after="60" w:line="240" w:lineRule="auto"/>
              <w:ind w:left="876" w:hanging="876"/>
            </w:pPr>
            <w:r>
              <w:t>E11.73</w:t>
            </w:r>
            <w:r>
              <w:rPr>
                <w:i/>
                <w:iCs/>
              </w:rPr>
              <w:t xml:space="preserve"> Type 2 diabetes mellitus with foot ulcer due to multiple causes</w:t>
            </w:r>
          </w:p>
        </w:tc>
      </w:tr>
      <w:tr w:rsidR="00E66489" w14:paraId="2E55BAAC" w14:textId="77777777" w:rsidTr="002F60E7">
        <w:tc>
          <w:tcPr>
            <w:tcW w:w="8926" w:type="dxa"/>
          </w:tcPr>
          <w:p w14:paraId="3BC276D6" w14:textId="21980C41" w:rsidR="00E66489" w:rsidRDefault="00E66489" w:rsidP="00C0564D">
            <w:pPr>
              <w:spacing w:before="60" w:after="60" w:line="240" w:lineRule="auto"/>
              <w:ind w:left="876" w:hanging="876"/>
            </w:pPr>
            <w:r>
              <w:t xml:space="preserve">E13.64 </w:t>
            </w:r>
            <w:r w:rsidRPr="00E66489">
              <w:rPr>
                <w:i/>
                <w:iCs/>
              </w:rPr>
              <w:t>Other specified diabetes mellitus with hypoglycaemia</w:t>
            </w:r>
          </w:p>
        </w:tc>
      </w:tr>
      <w:tr w:rsidR="00E66489" w14:paraId="1CFE0FA0" w14:textId="77777777" w:rsidTr="002F60E7">
        <w:tc>
          <w:tcPr>
            <w:tcW w:w="8926" w:type="dxa"/>
          </w:tcPr>
          <w:p w14:paraId="2DE74991" w14:textId="5E49F094" w:rsidR="00E66489" w:rsidRDefault="00E66489" w:rsidP="00C0564D">
            <w:pPr>
              <w:spacing w:before="60" w:after="60" w:line="240" w:lineRule="auto"/>
              <w:ind w:left="876" w:hanging="876"/>
            </w:pPr>
            <w:r>
              <w:t>E13.65</w:t>
            </w:r>
            <w:r w:rsidRPr="00E66489">
              <w:rPr>
                <w:i/>
                <w:iCs/>
              </w:rPr>
              <w:t xml:space="preserve"> Other specified diabetes mellitus with </w:t>
            </w:r>
            <w:r>
              <w:rPr>
                <w:i/>
                <w:iCs/>
              </w:rPr>
              <w:t>poor control</w:t>
            </w:r>
          </w:p>
        </w:tc>
      </w:tr>
      <w:tr w:rsidR="00E66489" w14:paraId="14102DC1" w14:textId="77777777" w:rsidTr="002F60E7">
        <w:tc>
          <w:tcPr>
            <w:tcW w:w="8926" w:type="dxa"/>
          </w:tcPr>
          <w:p w14:paraId="0F784588" w14:textId="41739D71" w:rsidR="00E66489" w:rsidRDefault="00E66489" w:rsidP="00C0564D">
            <w:pPr>
              <w:spacing w:before="60" w:after="60" w:line="240" w:lineRule="auto"/>
              <w:ind w:left="876" w:hanging="876"/>
            </w:pPr>
            <w:r>
              <w:t>E13.69</w:t>
            </w:r>
            <w:r w:rsidR="002F60E7" w:rsidRPr="00E66489">
              <w:rPr>
                <w:i/>
                <w:iCs/>
              </w:rPr>
              <w:t xml:space="preserve"> Other specified diabetes mellitus with </w:t>
            </w:r>
            <w:r w:rsidR="002F60E7">
              <w:rPr>
                <w:i/>
                <w:iCs/>
              </w:rPr>
              <w:t>other specified complication</w:t>
            </w:r>
          </w:p>
        </w:tc>
      </w:tr>
    </w:tbl>
    <w:p w14:paraId="719941C1" w14:textId="6055D84D" w:rsidR="00FE63ED" w:rsidRPr="00FE63ED" w:rsidRDefault="00FE63ED" w:rsidP="00FE63ED">
      <w:pPr>
        <w:spacing w:line="259" w:lineRule="auto"/>
        <w:rPr>
          <w:rFonts w:eastAsiaTheme="minorEastAsia"/>
        </w:rPr>
        <w:sectPr w:rsidR="00FE63ED" w:rsidRPr="00FE63ED" w:rsidSect="003C7CB1">
          <w:pgSz w:w="11906" w:h="16838" w:code="9"/>
          <w:pgMar w:top="2041" w:right="1440" w:bottom="1021" w:left="1134" w:header="680" w:footer="510" w:gutter="0"/>
          <w:cols w:space="708"/>
          <w:docGrid w:linePitch="360"/>
        </w:sectPr>
      </w:pPr>
    </w:p>
    <w:p w14:paraId="16A454E9" w14:textId="361F07FB" w:rsidR="00502A09" w:rsidRDefault="00502A09" w:rsidP="00502A09">
      <w:pPr>
        <w:spacing w:after="360"/>
        <w:rPr>
          <w:color w:val="FFFFFF" w:themeColor="background2"/>
        </w:rPr>
      </w:pPr>
      <w:r>
        <w:rPr>
          <w:noProof/>
          <w:color w:val="FFFFFF" w:themeColor="background2"/>
        </w:rPr>
        <w:drawing>
          <wp:inline distT="0" distB="0" distL="0" distR="0" wp14:anchorId="21264862" wp14:editId="6DE79C4E">
            <wp:extent cx="1764880" cy="396484"/>
            <wp:effectExtent l="0" t="0" r="6985" b="381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noChangeArrowheads="1"/>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1764880" cy="396484"/>
                    </a:xfrm>
                    <a:prstGeom prst="rect">
                      <a:avLst/>
                    </a:prstGeom>
                  </pic:spPr>
                </pic:pic>
              </a:graphicData>
            </a:graphic>
          </wp:inline>
        </w:drawing>
      </w:r>
    </w:p>
    <w:p w14:paraId="64F35D3E" w14:textId="4516CC31" w:rsidR="00502A09" w:rsidRPr="00502A09" w:rsidRDefault="00502A09" w:rsidP="00502A09">
      <w:pPr>
        <w:spacing w:after="360"/>
        <w:rPr>
          <w:color w:val="FFFFFF" w:themeColor="background2"/>
        </w:rPr>
      </w:pPr>
      <w:r w:rsidRPr="00502A09">
        <w:rPr>
          <w:color w:val="FFFFFF" w:themeColor="background2"/>
        </w:rPr>
        <w:t xml:space="preserve">Independent </w:t>
      </w:r>
      <w:r>
        <w:rPr>
          <w:color w:val="FFFFFF" w:themeColor="background2"/>
        </w:rPr>
        <w:t>Health and Aged Care Pricing Authority</w:t>
      </w:r>
    </w:p>
    <w:p w14:paraId="6E4B7912" w14:textId="793805FD" w:rsidR="00502A09" w:rsidRPr="00502A09" w:rsidRDefault="00183129" w:rsidP="00502A09">
      <w:pPr>
        <w:spacing w:after="360"/>
        <w:rPr>
          <w:color w:val="54C1AF" w:themeColor="background1"/>
        </w:rPr>
      </w:pPr>
      <w:r>
        <w:rPr>
          <w:color w:val="54C1AF" w:themeColor="background1"/>
        </w:rPr>
        <w:t xml:space="preserve">Eora Nation, </w:t>
      </w:r>
      <w:r w:rsidR="00502A09" w:rsidRPr="00502A09">
        <w:rPr>
          <w:color w:val="54C1AF" w:themeColor="background1"/>
        </w:rPr>
        <w:t xml:space="preserve">Level </w:t>
      </w:r>
      <w:r w:rsidR="007403BC">
        <w:rPr>
          <w:color w:val="54C1AF" w:themeColor="background1"/>
        </w:rPr>
        <w:t>12</w:t>
      </w:r>
      <w:r w:rsidR="00502A09" w:rsidRPr="00502A09">
        <w:rPr>
          <w:color w:val="54C1AF" w:themeColor="background1"/>
        </w:rPr>
        <w:t>, 1 Oxford Street</w:t>
      </w:r>
      <w:r w:rsidR="00502A09" w:rsidRPr="00502A09">
        <w:rPr>
          <w:color w:val="54C1AF" w:themeColor="background1"/>
        </w:rPr>
        <w:br/>
        <w:t>Sydney NSW 2000</w:t>
      </w:r>
    </w:p>
    <w:p w14:paraId="422F9348" w14:textId="2EB44DB6" w:rsidR="00502A09" w:rsidRPr="00DC3E93" w:rsidRDefault="00502A09" w:rsidP="00502A09">
      <w:pPr>
        <w:spacing w:after="360"/>
        <w:rPr>
          <w:color w:val="54C1AF" w:themeColor="accent5"/>
        </w:rPr>
      </w:pPr>
      <w:r w:rsidRPr="00502A09">
        <w:rPr>
          <w:color w:val="FFFFFF" w:themeColor="background2"/>
        </w:rPr>
        <w:t xml:space="preserve">Phone </w:t>
      </w:r>
      <w:r w:rsidRPr="00502A09">
        <w:rPr>
          <w:color w:val="54C1AF" w:themeColor="background1"/>
        </w:rPr>
        <w:t>02 8215 1100</w:t>
      </w:r>
      <w:r w:rsidRPr="00502A09">
        <w:rPr>
          <w:color w:val="FFFFFF" w:themeColor="background2"/>
        </w:rPr>
        <w:br/>
        <w:t xml:space="preserve">Email </w:t>
      </w:r>
      <w:hyperlink r:id="rId29" w:history="1">
        <w:r w:rsidR="00276510" w:rsidRPr="00DC3E93">
          <w:rPr>
            <w:rStyle w:val="Hyperlink"/>
            <w:color w:val="54C1AF" w:themeColor="accent5"/>
          </w:rPr>
          <w:t>enquiries.ihacpa@ihacpa.gov.au</w:t>
        </w:r>
      </w:hyperlink>
      <w:r w:rsidRPr="00502A09">
        <w:rPr>
          <w:color w:val="FFFFFF" w:themeColor="background2"/>
        </w:rPr>
        <w:br/>
      </w:r>
    </w:p>
    <w:p w14:paraId="55FBC7ED" w14:textId="4D2A1776" w:rsidR="00502A09" w:rsidRPr="00DC3E93" w:rsidRDefault="00502A09" w:rsidP="00777CBB">
      <w:pPr>
        <w:spacing w:after="360"/>
        <w:rPr>
          <w:color w:val="54C1AF" w:themeColor="accent5"/>
        </w:rPr>
      </w:pPr>
      <w:hyperlink r:id="rId30" w:history="1">
        <w:r w:rsidRPr="00DC3E93">
          <w:rPr>
            <w:rStyle w:val="Hyperlink"/>
            <w:color w:val="54C1AF" w:themeColor="accent5"/>
          </w:rPr>
          <w:t>www.ih</w:t>
        </w:r>
        <w:r w:rsidR="007403BC" w:rsidRPr="00DC3E93">
          <w:rPr>
            <w:rStyle w:val="Hyperlink"/>
            <w:color w:val="54C1AF" w:themeColor="accent5"/>
          </w:rPr>
          <w:t>ac</w:t>
        </w:r>
        <w:r w:rsidRPr="00DC3E93">
          <w:rPr>
            <w:rStyle w:val="Hyperlink"/>
            <w:color w:val="54C1AF" w:themeColor="accent5"/>
          </w:rPr>
          <w:t>pa.gov.au</w:t>
        </w:r>
      </w:hyperlink>
    </w:p>
    <w:sectPr w:rsidR="00502A09" w:rsidRPr="00DC3E93" w:rsidSect="00C5503B">
      <w:headerReference w:type="default" r:id="rId31"/>
      <w:footerReference w:type="default" r:id="rId32"/>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2698E" w14:textId="77777777" w:rsidR="00AC6FA3" w:rsidRDefault="00AC6FA3" w:rsidP="00DC0458">
      <w:pPr>
        <w:spacing w:after="0" w:line="240" w:lineRule="auto"/>
      </w:pPr>
      <w:r>
        <w:separator/>
      </w:r>
    </w:p>
  </w:endnote>
  <w:endnote w:type="continuationSeparator" w:id="0">
    <w:p w14:paraId="35F59640" w14:textId="77777777" w:rsidR="00AC6FA3" w:rsidRDefault="00AC6FA3" w:rsidP="00DC0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ira Sans regular">
    <w:altName w:val="Cambria"/>
    <w:panose1 w:val="020B0503050000020004"/>
    <w:charset w:val="00"/>
    <w:family w:val="swiss"/>
    <w:pitch w:val="variable"/>
    <w:sig w:usb0="600002FF"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Josefin Sans Bold">
    <w:panose1 w:val="00000000000000000000"/>
    <w:charset w:val="00"/>
    <w:family w:val="auto"/>
    <w:pitch w:val="variable"/>
    <w:sig w:usb0="A00000FF" w:usb1="4000204B" w:usb2="00000000" w:usb3="00000000" w:csb0="00000193" w:csb1="00000000"/>
  </w:font>
  <w:font w:name="Fira Sans">
    <w:panose1 w:val="020B0503050000020004"/>
    <w:charset w:val="00"/>
    <w:family w:val="swiss"/>
    <w:pitch w:val="variable"/>
    <w:sig w:usb0="600002FF"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98A92" w14:textId="219BA08C" w:rsidR="00ED56CC" w:rsidRDefault="00ED56CC">
    <w:pPr>
      <w:pStyle w:val="Footer"/>
    </w:pPr>
    <w:r>
      <w:rPr>
        <w:color w:val="FFFFFF" w:themeColor="background2"/>
      </w:rPr>
      <w:br/>
    </w:r>
    <w:r w:rsidR="00A745C7">
      <w:rPr>
        <w:color w:val="FFFFFF" w:themeColor="background2"/>
      </w:rPr>
      <w:t>March</w:t>
    </w:r>
    <w:r>
      <w:rPr>
        <w:color w:val="FFFFFF" w:themeColor="background2"/>
      </w:rPr>
      <w:t xml:space="preserv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C27FA" w14:textId="3EFAF0A2" w:rsidR="00493FE8" w:rsidRDefault="00493FE8" w:rsidP="00E24D0E">
    <w:pPr>
      <w:pStyle w:val="Footer"/>
      <w:tabs>
        <w:tab w:val="clear" w:pos="4680"/>
        <w:tab w:val="clear" w:pos="9360"/>
        <w:tab w:val="center" w:pos="9498"/>
        <w:tab w:val="right" w:pos="9746"/>
      </w:tabs>
    </w:pPr>
    <w:r w:rsidRPr="00D20B03">
      <w:rPr>
        <w:b/>
        <w:bCs/>
      </w:rPr>
      <w:t>IHACPA</w:t>
    </w:r>
    <w:r w:rsidR="000E76C9">
      <w:rPr>
        <w:b/>
        <w:bCs/>
      </w:rPr>
      <w:t xml:space="preserve"> </w:t>
    </w:r>
    <w:r w:rsidR="000E76C9">
      <w:t xml:space="preserve">Australian Refined Diagnosis Related Groups Version </w:t>
    </w:r>
    <w:r w:rsidR="008F6F0C">
      <w:t>12.0</w:t>
    </w:r>
    <w:r w:rsidR="000E76C9">
      <w:t xml:space="preserve"> Technical Specifications</w:t>
    </w: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220BD" w14:textId="184B88FA" w:rsidR="00DC3E93" w:rsidRDefault="00DC3E93" w:rsidP="00E24D0E">
    <w:pPr>
      <w:pStyle w:val="Footer"/>
      <w:tabs>
        <w:tab w:val="clear" w:pos="4680"/>
        <w:tab w:val="clear" w:pos="9360"/>
        <w:tab w:val="center" w:pos="9498"/>
        <w:tab w:val="right" w:pos="974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609E1" w14:textId="77777777" w:rsidR="00AC6FA3" w:rsidRDefault="00AC6FA3" w:rsidP="00DC0458">
      <w:pPr>
        <w:spacing w:after="0" w:line="240" w:lineRule="auto"/>
      </w:pPr>
      <w:r>
        <w:separator/>
      </w:r>
    </w:p>
  </w:footnote>
  <w:footnote w:type="continuationSeparator" w:id="0">
    <w:p w14:paraId="1CE6740F" w14:textId="77777777" w:rsidR="00AC6FA3" w:rsidRDefault="00AC6FA3" w:rsidP="00DC0458">
      <w:pPr>
        <w:spacing w:after="0" w:line="240" w:lineRule="auto"/>
      </w:pPr>
      <w:r>
        <w:continuationSeparator/>
      </w:r>
    </w:p>
  </w:footnote>
  <w:footnote w:id="1">
    <w:p w14:paraId="5D070816" w14:textId="49532620" w:rsidR="00BA1762" w:rsidRPr="00DE564F" w:rsidRDefault="00BA1762" w:rsidP="007D1B9A">
      <w:pPr>
        <w:pStyle w:val="FootnoteText"/>
        <w:rPr>
          <w:lang w:val="en-US"/>
        </w:rPr>
      </w:pPr>
      <w:r>
        <w:rPr>
          <w:rStyle w:val="FootnoteReference"/>
        </w:rPr>
        <w:footnoteRef/>
      </w:r>
      <w:r>
        <w:t xml:space="preserve"> </w:t>
      </w:r>
      <w:r w:rsidRPr="00DE564F">
        <w:rPr>
          <w:lang w:val="en-US"/>
        </w:rPr>
        <w:t>Australian Institute of Health and Welfare (2019) MET</w:t>
      </w:r>
      <w:r w:rsidR="00366E1D">
        <w:rPr>
          <w:lang w:val="en-US"/>
        </w:rPr>
        <w:t>E</w:t>
      </w:r>
      <w:r w:rsidRPr="00DE564F">
        <w:rPr>
          <w:lang w:val="en-US"/>
        </w:rPr>
        <w:t>OR, Care Type https://meteor.aihw.gov.au/content/index.phtml/itemId/711010</w:t>
      </w:r>
    </w:p>
  </w:footnote>
  <w:footnote w:id="2">
    <w:p w14:paraId="45AABAF3" w14:textId="77777777" w:rsidR="00140AA5" w:rsidRPr="007D1B9A" w:rsidRDefault="00140AA5" w:rsidP="00140AA5">
      <w:pPr>
        <w:pStyle w:val="FootnoteText"/>
      </w:pPr>
      <w:r w:rsidRPr="007D1B9A">
        <w:rPr>
          <w:rStyle w:val="FootnoteReference"/>
        </w:rPr>
        <w:footnoteRef/>
      </w:r>
      <w:r w:rsidRPr="007D1B9A">
        <w:t xml:space="preserve"> A cost bucket is a combination of line item and cost centre defined as part of the NHCDC collection for each year.</w:t>
      </w:r>
    </w:p>
  </w:footnote>
  <w:footnote w:id="3">
    <w:p w14:paraId="30DA85BA" w14:textId="4792BE42" w:rsidR="003B5B0F" w:rsidRPr="003B5B0F" w:rsidRDefault="003B5B0F">
      <w:pPr>
        <w:pStyle w:val="FootnoteText"/>
      </w:pPr>
      <w:r>
        <w:rPr>
          <w:rStyle w:val="FootnoteReference"/>
        </w:rPr>
        <w:footnoteRef/>
      </w:r>
      <w:r>
        <w:t xml:space="preserve"> Specific ADRGs are those designed for one or more specific interventions. Non-specific ADRGs are residual ADRGs designed to catch episodes not grouped to specific ADRGs but have interventions related to an episode’s principal diagnosis. Non-specific ADRGs normally start with the word ‘other’. For example ADRG C01 </w:t>
      </w:r>
      <w:r>
        <w:rPr>
          <w:i/>
          <w:iCs/>
        </w:rPr>
        <w:t>Interventions for penetrating eye injury</w:t>
      </w:r>
      <w:r>
        <w:t xml:space="preserve"> is a specific ADRG whereas ADRG C14 </w:t>
      </w:r>
      <w:r>
        <w:rPr>
          <w:i/>
          <w:iCs/>
        </w:rPr>
        <w:t xml:space="preserve">Other eye interventions </w:t>
      </w:r>
      <w:r>
        <w:t xml:space="preserve">is a non-specific ADRG. Non-specific ADRGs are normally last in the intervention hierarchy but before ADRG 801 </w:t>
      </w:r>
      <w:r>
        <w:rPr>
          <w:i/>
          <w:iCs/>
        </w:rPr>
        <w:t>G</w:t>
      </w:r>
      <w:r w:rsidR="00DB090F">
        <w:rPr>
          <w:i/>
          <w:iCs/>
        </w:rPr>
        <w:t xml:space="preserve">eneral </w:t>
      </w:r>
      <w:r>
        <w:rPr>
          <w:i/>
          <w:iCs/>
        </w:rPr>
        <w:t>I</w:t>
      </w:r>
      <w:r w:rsidR="00DB090F">
        <w:rPr>
          <w:i/>
          <w:iCs/>
        </w:rPr>
        <w:t>ntervention</w:t>
      </w:r>
      <w:r>
        <w:rPr>
          <w:i/>
          <w:iCs/>
        </w:rPr>
        <w:t xml:space="preserve"> unrelated to principal diagnosis</w:t>
      </w:r>
      <w:r w:rsidRPr="00586D81">
        <w:t>.</w:t>
      </w:r>
    </w:p>
  </w:footnote>
  <w:footnote w:id="4">
    <w:p w14:paraId="71DD74D5" w14:textId="77777777" w:rsidR="000C34FD" w:rsidRDefault="000C34FD" w:rsidP="000C34FD">
      <w:r w:rsidRPr="00CA2EDD">
        <w:rPr>
          <w:rStyle w:val="FootnoteReference"/>
          <w:rFonts w:cs="Arial"/>
          <w:sz w:val="16"/>
          <w:szCs w:val="16"/>
        </w:rPr>
        <w:footnoteRef/>
      </w:r>
      <w:r w:rsidRPr="00CA2EDD">
        <w:rPr>
          <w:rFonts w:cs="Arial"/>
          <w:sz w:val="16"/>
          <w:szCs w:val="16"/>
        </w:rPr>
        <w:t xml:space="preserve"> The final DCLs used in AR-DRG V11.0 were also subject to stabilisation. Therefore, to ensure the ECC Model is sensitive to genuine change in cost profiles, the AR-DRG V11.0 DCLs used in step 6 are equivalent to the values </w:t>
      </w:r>
      <m:oMath>
        <m:r>
          <w:rPr>
            <w:rFonts w:ascii="Cambria Math" w:hAnsi="Cambria Math" w:cs="Arial"/>
            <w:sz w:val="16"/>
            <w:szCs w:val="16"/>
          </w:rPr>
          <m:t>DC</m:t>
        </m:r>
        <m:sSub>
          <m:sSubPr>
            <m:ctrlPr>
              <w:rPr>
                <w:rFonts w:ascii="Cambria Math" w:eastAsia="Times New Roman" w:hAnsi="Cambria Math" w:cs="Arial"/>
                <w:i/>
                <w:sz w:val="16"/>
                <w:szCs w:val="16"/>
                <w:lang w:eastAsia="en-AU"/>
              </w:rPr>
            </m:ctrlPr>
          </m:sSubPr>
          <m:e>
            <m:r>
              <w:rPr>
                <w:rFonts w:ascii="Cambria Math" w:hAnsi="Cambria Math" w:cs="Arial"/>
                <w:sz w:val="16"/>
                <w:szCs w:val="16"/>
              </w:rPr>
              <m:t>L</m:t>
            </m:r>
            <m:ctrlPr>
              <w:rPr>
                <w:rFonts w:ascii="Cambria Math" w:hAnsi="Cambria Math" w:cs="Arial"/>
                <w:i/>
                <w:sz w:val="16"/>
                <w:szCs w:val="16"/>
              </w:rPr>
            </m:ctrlPr>
          </m:e>
          <m:sub>
            <m:r>
              <w:rPr>
                <w:rFonts w:ascii="Cambria Math" w:hAnsi="Cambria Math" w:cs="Arial"/>
                <w:sz w:val="16"/>
                <w:szCs w:val="16"/>
              </w:rPr>
              <m:t>st</m:t>
            </m:r>
          </m:sub>
        </m:sSub>
        <m:d>
          <m:dPr>
            <m:ctrlPr>
              <w:rPr>
                <w:rFonts w:ascii="Cambria Math" w:hAnsi="Cambria Math" w:cs="Arial"/>
                <w:sz w:val="16"/>
                <w:szCs w:val="16"/>
              </w:rPr>
            </m:ctrlPr>
          </m:dPr>
          <m:e>
            <m:r>
              <w:rPr>
                <w:rFonts w:ascii="Cambria Math" w:hAnsi="Cambria Math" w:cs="Arial"/>
                <w:sz w:val="16"/>
                <w:szCs w:val="16"/>
              </w:rPr>
              <m:t>x</m:t>
            </m:r>
            <m:r>
              <m:rPr>
                <m:sty m:val="p"/>
              </m:rPr>
              <w:rPr>
                <w:rFonts w:ascii="Cambria Math" w:hAnsi="Cambria Math" w:cs="Arial"/>
                <w:sz w:val="16"/>
                <w:szCs w:val="16"/>
              </w:rPr>
              <m:t>,</m:t>
            </m:r>
            <m:r>
              <w:rPr>
                <w:rFonts w:ascii="Cambria Math" w:hAnsi="Cambria Math" w:cs="Arial"/>
                <w:sz w:val="16"/>
                <w:szCs w:val="16"/>
              </w:rPr>
              <m:t>A</m:t>
            </m:r>
          </m:e>
        </m:d>
      </m:oMath>
      <w:r w:rsidRPr="00CA2EDD">
        <w:rPr>
          <w:rFonts w:cs="Arial"/>
          <w:sz w:val="16"/>
          <w:szCs w:val="16"/>
        </w:rPr>
        <w:t xml:space="preserve"> obtained before the AR-DRG V11.0 stabilisation process.</w:t>
      </w:r>
    </w:p>
  </w:footnote>
  <w:footnote w:id="5">
    <w:p w14:paraId="13A49A74" w14:textId="77777777" w:rsidR="004B1750" w:rsidRPr="009D68AE" w:rsidRDefault="004B1750" w:rsidP="004B1750">
      <w:pPr>
        <w:pStyle w:val="FootnoteText"/>
        <w:rPr>
          <w:lang w:val="en-US"/>
        </w:rPr>
      </w:pPr>
      <w:r w:rsidRPr="009D68AE">
        <w:rPr>
          <w:rStyle w:val="FootnoteReference"/>
          <w:rFonts w:eastAsiaTheme="majorEastAsia"/>
          <w:sz w:val="18"/>
          <w:szCs w:val="18"/>
        </w:rPr>
        <w:footnoteRef/>
      </w:r>
      <w:r w:rsidRPr="009D68AE">
        <w:t xml:space="preserve"> Unconditional exclusion codes are diagnosis codes that have been excluded from consideration in the ECC Model. Conditional exclusion codes are diagnosis codes that are excluded conditionally, depending on other diagnoses assigned in the episode.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50E66" w14:textId="17EF8C39" w:rsidR="00257DF2" w:rsidRDefault="00493FE8">
    <w:pPr>
      <w:pStyle w:val="Header"/>
    </w:pPr>
    <w:r>
      <w:rPr>
        <w:noProof/>
      </w:rPr>
      <w:drawing>
        <wp:anchor distT="0" distB="0" distL="114300" distR="114300" simplePos="0" relativeHeight="251657728" behindDoc="1" locked="0" layoutInCell="1" allowOverlap="1" wp14:anchorId="74294811" wp14:editId="3C885141">
          <wp:simplePos x="0" y="0"/>
          <wp:positionH relativeFrom="margin">
            <wp:posOffset>-685800</wp:posOffset>
          </wp:positionH>
          <wp:positionV relativeFrom="paragraph">
            <wp:posOffset>-449580</wp:posOffset>
          </wp:positionV>
          <wp:extent cx="7573925" cy="10712174"/>
          <wp:effectExtent l="0" t="0" r="8255" b="0"/>
          <wp:wrapNone/>
          <wp:docPr id="1154297504" name="Picture 1154297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925" cy="1071217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59371" w14:textId="4ADA5AD9" w:rsidR="00493FE8" w:rsidRDefault="00493F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D58B2" w14:textId="77777777" w:rsidR="00502A09" w:rsidRDefault="00502A09">
    <w:pPr>
      <w:pStyle w:val="Header"/>
    </w:pPr>
    <w:r>
      <w:rPr>
        <w:noProof/>
      </w:rPr>
      <w:drawing>
        <wp:anchor distT="0" distB="0" distL="114300" distR="114300" simplePos="0" relativeHeight="251656704" behindDoc="1" locked="0" layoutInCell="1" allowOverlap="1" wp14:anchorId="1C3073B7" wp14:editId="40D83607">
          <wp:simplePos x="0" y="0"/>
          <wp:positionH relativeFrom="column">
            <wp:posOffset>-677810</wp:posOffset>
          </wp:positionH>
          <wp:positionV relativeFrom="paragraph">
            <wp:posOffset>-449580</wp:posOffset>
          </wp:positionV>
          <wp:extent cx="7566497" cy="10699668"/>
          <wp:effectExtent l="0" t="0" r="0" b="6985"/>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6497" cy="1069966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F486AFA"/>
    <w:lvl w:ilvl="0">
      <w:start w:val="1"/>
      <w:numFmt w:val="decimal"/>
      <w:pStyle w:val="ListNumber5"/>
      <w:lvlText w:val="%1."/>
      <w:lvlJc w:val="left"/>
      <w:pPr>
        <w:tabs>
          <w:tab w:val="num" w:pos="5178"/>
        </w:tabs>
        <w:ind w:left="5178" w:hanging="360"/>
      </w:pPr>
    </w:lvl>
  </w:abstractNum>
  <w:abstractNum w:abstractNumId="1" w15:restartNumberingAfterBreak="0">
    <w:nsid w:val="FFFFFF80"/>
    <w:multiLevelType w:val="singleLevel"/>
    <w:tmpl w:val="4D7E734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252A15"/>
    <w:multiLevelType w:val="hybridMultilevel"/>
    <w:tmpl w:val="58EA6ACA"/>
    <w:lvl w:ilvl="0" w:tplc="FFFFFFFF">
      <w:numFmt w:val="bullet"/>
      <w:lvlText w:val="–"/>
      <w:lvlJc w:val="left"/>
      <w:pPr>
        <w:ind w:left="720" w:hanging="720"/>
      </w:pPr>
      <w:rPr>
        <w:rFonts w:ascii="Fira Sans regular" w:eastAsiaTheme="minorHAnsi" w:hAnsi="Fira Sans regular" w:cstheme="minorBidi" w:hint="default"/>
      </w:rPr>
    </w:lvl>
    <w:lvl w:ilvl="1" w:tplc="5E622CB2">
      <w:numFmt w:val="bullet"/>
      <w:pStyle w:val="ListLevel1"/>
      <w:lvlText w:val="–"/>
      <w:lvlJc w:val="left"/>
      <w:pPr>
        <w:ind w:left="1080" w:hanging="360"/>
      </w:pPr>
      <w:rPr>
        <w:rFonts w:ascii="Fira Sans regular" w:eastAsiaTheme="minorHAnsi" w:hAnsi="Fira Sans regular" w:cstheme="minorBid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3242228"/>
    <w:multiLevelType w:val="hybridMultilevel"/>
    <w:tmpl w:val="0EE83584"/>
    <w:lvl w:ilvl="0" w:tplc="B944D9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817D01"/>
    <w:multiLevelType w:val="hybridMultilevel"/>
    <w:tmpl w:val="01208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B84505"/>
    <w:multiLevelType w:val="hybridMultilevel"/>
    <w:tmpl w:val="1BF85B2A"/>
    <w:lvl w:ilvl="0" w:tplc="0C090001">
      <w:start w:val="1"/>
      <w:numFmt w:val="bullet"/>
      <w:lvlText w:val=""/>
      <w:lvlJc w:val="left"/>
      <w:pPr>
        <w:ind w:left="120" w:hanging="360"/>
      </w:pPr>
      <w:rPr>
        <w:rFonts w:ascii="Symbol" w:hAnsi="Symbol" w:hint="default"/>
      </w:rPr>
    </w:lvl>
    <w:lvl w:ilvl="1" w:tplc="0C090003">
      <w:start w:val="1"/>
      <w:numFmt w:val="bullet"/>
      <w:lvlText w:val="o"/>
      <w:lvlJc w:val="left"/>
      <w:pPr>
        <w:ind w:left="840" w:hanging="360"/>
      </w:pPr>
      <w:rPr>
        <w:rFonts w:ascii="Courier New" w:hAnsi="Courier New" w:cs="Courier New" w:hint="default"/>
      </w:rPr>
    </w:lvl>
    <w:lvl w:ilvl="2" w:tplc="0C090005">
      <w:start w:val="1"/>
      <w:numFmt w:val="bullet"/>
      <w:lvlText w:val=""/>
      <w:lvlJc w:val="left"/>
      <w:pPr>
        <w:ind w:left="1560" w:hanging="360"/>
      </w:pPr>
      <w:rPr>
        <w:rFonts w:ascii="Wingdings" w:hAnsi="Wingdings" w:hint="default"/>
      </w:rPr>
    </w:lvl>
    <w:lvl w:ilvl="3" w:tplc="0C090001">
      <w:start w:val="1"/>
      <w:numFmt w:val="bullet"/>
      <w:lvlText w:val=""/>
      <w:lvlJc w:val="left"/>
      <w:pPr>
        <w:ind w:left="2280" w:hanging="360"/>
      </w:pPr>
      <w:rPr>
        <w:rFonts w:ascii="Symbol" w:hAnsi="Symbol" w:hint="default"/>
      </w:rPr>
    </w:lvl>
    <w:lvl w:ilvl="4" w:tplc="0C090003" w:tentative="1">
      <w:start w:val="1"/>
      <w:numFmt w:val="bullet"/>
      <w:lvlText w:val="o"/>
      <w:lvlJc w:val="left"/>
      <w:pPr>
        <w:ind w:left="3000" w:hanging="360"/>
      </w:pPr>
      <w:rPr>
        <w:rFonts w:ascii="Courier New" w:hAnsi="Courier New" w:cs="Courier New" w:hint="default"/>
      </w:rPr>
    </w:lvl>
    <w:lvl w:ilvl="5" w:tplc="0C090005" w:tentative="1">
      <w:start w:val="1"/>
      <w:numFmt w:val="bullet"/>
      <w:lvlText w:val=""/>
      <w:lvlJc w:val="left"/>
      <w:pPr>
        <w:ind w:left="3720" w:hanging="360"/>
      </w:pPr>
      <w:rPr>
        <w:rFonts w:ascii="Wingdings" w:hAnsi="Wingdings" w:hint="default"/>
      </w:rPr>
    </w:lvl>
    <w:lvl w:ilvl="6" w:tplc="0C090001" w:tentative="1">
      <w:start w:val="1"/>
      <w:numFmt w:val="bullet"/>
      <w:lvlText w:val=""/>
      <w:lvlJc w:val="left"/>
      <w:pPr>
        <w:ind w:left="4440" w:hanging="360"/>
      </w:pPr>
      <w:rPr>
        <w:rFonts w:ascii="Symbol" w:hAnsi="Symbol" w:hint="default"/>
      </w:rPr>
    </w:lvl>
    <w:lvl w:ilvl="7" w:tplc="0C090003" w:tentative="1">
      <w:start w:val="1"/>
      <w:numFmt w:val="bullet"/>
      <w:lvlText w:val="o"/>
      <w:lvlJc w:val="left"/>
      <w:pPr>
        <w:ind w:left="5160" w:hanging="360"/>
      </w:pPr>
      <w:rPr>
        <w:rFonts w:ascii="Courier New" w:hAnsi="Courier New" w:cs="Courier New" w:hint="default"/>
      </w:rPr>
    </w:lvl>
    <w:lvl w:ilvl="8" w:tplc="0C090005" w:tentative="1">
      <w:start w:val="1"/>
      <w:numFmt w:val="bullet"/>
      <w:lvlText w:val=""/>
      <w:lvlJc w:val="left"/>
      <w:pPr>
        <w:ind w:left="5880" w:hanging="360"/>
      </w:pPr>
      <w:rPr>
        <w:rFonts w:ascii="Wingdings" w:hAnsi="Wingdings" w:hint="default"/>
      </w:rPr>
    </w:lvl>
  </w:abstractNum>
  <w:abstractNum w:abstractNumId="6" w15:restartNumberingAfterBreak="0">
    <w:nsid w:val="14F65756"/>
    <w:multiLevelType w:val="hybridMultilevel"/>
    <w:tmpl w:val="946EB46E"/>
    <w:lvl w:ilvl="0" w:tplc="FA203CD2">
      <w:start w:val="2"/>
      <w:numFmt w:val="bullet"/>
      <w:lvlText w:val="-"/>
      <w:lvlJc w:val="left"/>
      <w:pPr>
        <w:ind w:left="1074" w:hanging="360"/>
      </w:pPr>
      <w:rPr>
        <w:rFonts w:ascii="Arial" w:eastAsia="Times New Roman" w:hAnsi="Arial" w:cs="Arial"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7" w15:restartNumberingAfterBreak="0">
    <w:nsid w:val="153F3B7A"/>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77B0CA6"/>
    <w:multiLevelType w:val="hybridMultilevel"/>
    <w:tmpl w:val="D6C00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CD263C"/>
    <w:multiLevelType w:val="hybridMultilevel"/>
    <w:tmpl w:val="2EE42CA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A555235"/>
    <w:multiLevelType w:val="hybridMultilevel"/>
    <w:tmpl w:val="F0907CD6"/>
    <w:lvl w:ilvl="0" w:tplc="819EEC0A">
      <w:start w:val="1"/>
      <w:numFmt w:val="upperLetter"/>
      <w:lvlText w:val="%1)"/>
      <w:lvlJc w:val="left"/>
      <w:pPr>
        <w:ind w:left="1020" w:hanging="360"/>
      </w:pPr>
    </w:lvl>
    <w:lvl w:ilvl="1" w:tplc="D3AE5502">
      <w:start w:val="1"/>
      <w:numFmt w:val="upperLetter"/>
      <w:lvlText w:val="%2)"/>
      <w:lvlJc w:val="left"/>
      <w:pPr>
        <w:ind w:left="1020" w:hanging="360"/>
      </w:pPr>
    </w:lvl>
    <w:lvl w:ilvl="2" w:tplc="8D9C0EA0">
      <w:start w:val="1"/>
      <w:numFmt w:val="upperLetter"/>
      <w:lvlText w:val="%3)"/>
      <w:lvlJc w:val="left"/>
      <w:pPr>
        <w:ind w:left="1020" w:hanging="360"/>
      </w:pPr>
    </w:lvl>
    <w:lvl w:ilvl="3" w:tplc="7C00906A">
      <w:start w:val="1"/>
      <w:numFmt w:val="upperLetter"/>
      <w:lvlText w:val="%4)"/>
      <w:lvlJc w:val="left"/>
      <w:pPr>
        <w:ind w:left="1020" w:hanging="360"/>
      </w:pPr>
    </w:lvl>
    <w:lvl w:ilvl="4" w:tplc="9E56CE22">
      <w:start w:val="1"/>
      <w:numFmt w:val="upperLetter"/>
      <w:lvlText w:val="%5)"/>
      <w:lvlJc w:val="left"/>
      <w:pPr>
        <w:ind w:left="1020" w:hanging="360"/>
      </w:pPr>
    </w:lvl>
    <w:lvl w:ilvl="5" w:tplc="AE32651E">
      <w:start w:val="1"/>
      <w:numFmt w:val="upperLetter"/>
      <w:lvlText w:val="%6)"/>
      <w:lvlJc w:val="left"/>
      <w:pPr>
        <w:ind w:left="1020" w:hanging="360"/>
      </w:pPr>
    </w:lvl>
    <w:lvl w:ilvl="6" w:tplc="C21E69A0">
      <w:start w:val="1"/>
      <w:numFmt w:val="upperLetter"/>
      <w:lvlText w:val="%7)"/>
      <w:lvlJc w:val="left"/>
      <w:pPr>
        <w:ind w:left="1020" w:hanging="360"/>
      </w:pPr>
    </w:lvl>
    <w:lvl w:ilvl="7" w:tplc="B1EAD9D4">
      <w:start w:val="1"/>
      <w:numFmt w:val="upperLetter"/>
      <w:lvlText w:val="%8)"/>
      <w:lvlJc w:val="left"/>
      <w:pPr>
        <w:ind w:left="1020" w:hanging="360"/>
      </w:pPr>
    </w:lvl>
    <w:lvl w:ilvl="8" w:tplc="53600354">
      <w:start w:val="1"/>
      <w:numFmt w:val="upperLetter"/>
      <w:lvlText w:val="%9)"/>
      <w:lvlJc w:val="left"/>
      <w:pPr>
        <w:ind w:left="1020" w:hanging="360"/>
      </w:pPr>
    </w:lvl>
  </w:abstractNum>
  <w:abstractNum w:abstractNumId="11" w15:restartNumberingAfterBreak="0">
    <w:nsid w:val="1BB81EB0"/>
    <w:multiLevelType w:val="hybridMultilevel"/>
    <w:tmpl w:val="071E7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4263D0"/>
    <w:multiLevelType w:val="hybridMultilevel"/>
    <w:tmpl w:val="BD16A794"/>
    <w:lvl w:ilvl="0" w:tplc="7BF49DFA">
      <w:start w:val="1"/>
      <w:numFmt w:val="decimal"/>
      <w:lvlText w:val="%1."/>
      <w:lvlJc w:val="left"/>
      <w:pPr>
        <w:ind w:left="720" w:hanging="360"/>
      </w:pPr>
    </w:lvl>
    <w:lvl w:ilvl="1" w:tplc="0D003462">
      <w:start w:val="1"/>
      <w:numFmt w:val="decimal"/>
      <w:lvlText w:val="%2."/>
      <w:lvlJc w:val="left"/>
      <w:pPr>
        <w:ind w:left="720" w:hanging="360"/>
      </w:pPr>
    </w:lvl>
    <w:lvl w:ilvl="2" w:tplc="E55A693A">
      <w:start w:val="1"/>
      <w:numFmt w:val="decimal"/>
      <w:lvlText w:val="%3."/>
      <w:lvlJc w:val="left"/>
      <w:pPr>
        <w:ind w:left="720" w:hanging="360"/>
      </w:pPr>
    </w:lvl>
    <w:lvl w:ilvl="3" w:tplc="70F6F8F0">
      <w:start w:val="1"/>
      <w:numFmt w:val="decimal"/>
      <w:lvlText w:val="%4."/>
      <w:lvlJc w:val="left"/>
      <w:pPr>
        <w:ind w:left="720" w:hanging="360"/>
      </w:pPr>
    </w:lvl>
    <w:lvl w:ilvl="4" w:tplc="D2C8B96C">
      <w:start w:val="1"/>
      <w:numFmt w:val="decimal"/>
      <w:lvlText w:val="%5."/>
      <w:lvlJc w:val="left"/>
      <w:pPr>
        <w:ind w:left="720" w:hanging="360"/>
      </w:pPr>
    </w:lvl>
    <w:lvl w:ilvl="5" w:tplc="DFEE6896">
      <w:start w:val="1"/>
      <w:numFmt w:val="decimal"/>
      <w:lvlText w:val="%6."/>
      <w:lvlJc w:val="left"/>
      <w:pPr>
        <w:ind w:left="720" w:hanging="360"/>
      </w:pPr>
    </w:lvl>
    <w:lvl w:ilvl="6" w:tplc="B832E542">
      <w:start w:val="1"/>
      <w:numFmt w:val="decimal"/>
      <w:lvlText w:val="%7."/>
      <w:lvlJc w:val="left"/>
      <w:pPr>
        <w:ind w:left="720" w:hanging="360"/>
      </w:pPr>
    </w:lvl>
    <w:lvl w:ilvl="7" w:tplc="AD809A82">
      <w:start w:val="1"/>
      <w:numFmt w:val="decimal"/>
      <w:lvlText w:val="%8."/>
      <w:lvlJc w:val="left"/>
      <w:pPr>
        <w:ind w:left="720" w:hanging="360"/>
      </w:pPr>
    </w:lvl>
    <w:lvl w:ilvl="8" w:tplc="FE2A29CA">
      <w:start w:val="1"/>
      <w:numFmt w:val="decimal"/>
      <w:lvlText w:val="%9."/>
      <w:lvlJc w:val="left"/>
      <w:pPr>
        <w:ind w:left="720" w:hanging="360"/>
      </w:pPr>
    </w:lvl>
  </w:abstractNum>
  <w:abstractNum w:abstractNumId="13" w15:restartNumberingAfterBreak="0">
    <w:nsid w:val="22D16E66"/>
    <w:multiLevelType w:val="hybridMultilevel"/>
    <w:tmpl w:val="3DCC36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B232588"/>
    <w:multiLevelType w:val="hybridMultilevel"/>
    <w:tmpl w:val="CDE0BF3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AA7A34"/>
    <w:multiLevelType w:val="hybridMultilevel"/>
    <w:tmpl w:val="9DDC7CCA"/>
    <w:lvl w:ilvl="0" w:tplc="CBB6A016">
      <w:start w:val="1"/>
      <w:numFmt w:val="bullet"/>
      <w:lvlText w:val=""/>
      <w:lvlJc w:val="left"/>
      <w:pPr>
        <w:ind w:left="2292" w:hanging="360"/>
      </w:pPr>
      <w:rPr>
        <w:rFonts w:ascii="Symbol" w:hAnsi="Symbol" w:hint="default"/>
      </w:rPr>
    </w:lvl>
    <w:lvl w:ilvl="1" w:tplc="0C090003">
      <w:start w:val="1"/>
      <w:numFmt w:val="bullet"/>
      <w:lvlText w:val="o"/>
      <w:lvlJc w:val="left"/>
      <w:pPr>
        <w:ind w:left="3012" w:hanging="360"/>
      </w:pPr>
      <w:rPr>
        <w:rFonts w:ascii="Courier New" w:hAnsi="Courier New" w:cs="Courier New" w:hint="default"/>
      </w:rPr>
    </w:lvl>
    <w:lvl w:ilvl="2" w:tplc="0C090005" w:tentative="1">
      <w:start w:val="1"/>
      <w:numFmt w:val="bullet"/>
      <w:lvlText w:val=""/>
      <w:lvlJc w:val="left"/>
      <w:pPr>
        <w:ind w:left="3732" w:hanging="360"/>
      </w:pPr>
      <w:rPr>
        <w:rFonts w:ascii="Wingdings" w:hAnsi="Wingdings" w:hint="default"/>
      </w:rPr>
    </w:lvl>
    <w:lvl w:ilvl="3" w:tplc="0C090001" w:tentative="1">
      <w:start w:val="1"/>
      <w:numFmt w:val="bullet"/>
      <w:lvlText w:val=""/>
      <w:lvlJc w:val="left"/>
      <w:pPr>
        <w:ind w:left="4452" w:hanging="360"/>
      </w:pPr>
      <w:rPr>
        <w:rFonts w:ascii="Symbol" w:hAnsi="Symbol" w:hint="default"/>
      </w:rPr>
    </w:lvl>
    <w:lvl w:ilvl="4" w:tplc="0C090003" w:tentative="1">
      <w:start w:val="1"/>
      <w:numFmt w:val="bullet"/>
      <w:lvlText w:val="o"/>
      <w:lvlJc w:val="left"/>
      <w:pPr>
        <w:ind w:left="5172" w:hanging="360"/>
      </w:pPr>
      <w:rPr>
        <w:rFonts w:ascii="Courier New" w:hAnsi="Courier New" w:cs="Courier New" w:hint="default"/>
      </w:rPr>
    </w:lvl>
    <w:lvl w:ilvl="5" w:tplc="0C090005" w:tentative="1">
      <w:start w:val="1"/>
      <w:numFmt w:val="bullet"/>
      <w:lvlText w:val=""/>
      <w:lvlJc w:val="left"/>
      <w:pPr>
        <w:ind w:left="5892" w:hanging="360"/>
      </w:pPr>
      <w:rPr>
        <w:rFonts w:ascii="Wingdings" w:hAnsi="Wingdings" w:hint="default"/>
      </w:rPr>
    </w:lvl>
    <w:lvl w:ilvl="6" w:tplc="0C090001" w:tentative="1">
      <w:start w:val="1"/>
      <w:numFmt w:val="bullet"/>
      <w:lvlText w:val=""/>
      <w:lvlJc w:val="left"/>
      <w:pPr>
        <w:ind w:left="6612" w:hanging="360"/>
      </w:pPr>
      <w:rPr>
        <w:rFonts w:ascii="Symbol" w:hAnsi="Symbol" w:hint="default"/>
      </w:rPr>
    </w:lvl>
    <w:lvl w:ilvl="7" w:tplc="0C090003" w:tentative="1">
      <w:start w:val="1"/>
      <w:numFmt w:val="bullet"/>
      <w:lvlText w:val="o"/>
      <w:lvlJc w:val="left"/>
      <w:pPr>
        <w:ind w:left="7332" w:hanging="360"/>
      </w:pPr>
      <w:rPr>
        <w:rFonts w:ascii="Courier New" w:hAnsi="Courier New" w:cs="Courier New" w:hint="default"/>
      </w:rPr>
    </w:lvl>
    <w:lvl w:ilvl="8" w:tplc="0C090005" w:tentative="1">
      <w:start w:val="1"/>
      <w:numFmt w:val="bullet"/>
      <w:lvlText w:val=""/>
      <w:lvlJc w:val="left"/>
      <w:pPr>
        <w:ind w:left="8052" w:hanging="360"/>
      </w:pPr>
      <w:rPr>
        <w:rFonts w:ascii="Wingdings" w:hAnsi="Wingdings" w:hint="default"/>
      </w:rPr>
    </w:lvl>
  </w:abstractNum>
  <w:abstractNum w:abstractNumId="16" w15:restartNumberingAfterBreak="0">
    <w:nsid w:val="37FD233D"/>
    <w:multiLevelType w:val="hybridMultilevel"/>
    <w:tmpl w:val="0256E8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9692EAD"/>
    <w:multiLevelType w:val="hybridMultilevel"/>
    <w:tmpl w:val="B1DA7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3831B6"/>
    <w:multiLevelType w:val="hybridMultilevel"/>
    <w:tmpl w:val="59A8E424"/>
    <w:lvl w:ilvl="0" w:tplc="5212D7B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FE7751"/>
    <w:multiLevelType w:val="hybridMultilevel"/>
    <w:tmpl w:val="73E0F9D4"/>
    <w:lvl w:ilvl="0" w:tplc="3C0E4E2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8D00BA4"/>
    <w:multiLevelType w:val="hybridMultilevel"/>
    <w:tmpl w:val="797851D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1" w15:restartNumberingAfterBreak="0">
    <w:nsid w:val="492263BE"/>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9366BA5"/>
    <w:multiLevelType w:val="hybridMultilevel"/>
    <w:tmpl w:val="B01EFCF2"/>
    <w:lvl w:ilvl="0" w:tplc="7102C3BC">
      <w:start w:val="1"/>
      <w:numFmt w:val="decimal"/>
      <w:lvlText w:val="%1."/>
      <w:lvlJc w:val="left"/>
      <w:pPr>
        <w:ind w:left="1020" w:hanging="360"/>
      </w:pPr>
    </w:lvl>
    <w:lvl w:ilvl="1" w:tplc="B172DD82">
      <w:start w:val="1"/>
      <w:numFmt w:val="decimal"/>
      <w:lvlText w:val="%2."/>
      <w:lvlJc w:val="left"/>
      <w:pPr>
        <w:ind w:left="1020" w:hanging="360"/>
      </w:pPr>
    </w:lvl>
    <w:lvl w:ilvl="2" w:tplc="709A41F8">
      <w:start w:val="1"/>
      <w:numFmt w:val="decimal"/>
      <w:lvlText w:val="%3."/>
      <w:lvlJc w:val="left"/>
      <w:pPr>
        <w:ind w:left="1020" w:hanging="360"/>
      </w:pPr>
    </w:lvl>
    <w:lvl w:ilvl="3" w:tplc="4BF8B858">
      <w:start w:val="1"/>
      <w:numFmt w:val="decimal"/>
      <w:lvlText w:val="%4."/>
      <w:lvlJc w:val="left"/>
      <w:pPr>
        <w:ind w:left="1020" w:hanging="360"/>
      </w:pPr>
    </w:lvl>
    <w:lvl w:ilvl="4" w:tplc="AE2C4638">
      <w:start w:val="1"/>
      <w:numFmt w:val="decimal"/>
      <w:lvlText w:val="%5."/>
      <w:lvlJc w:val="left"/>
      <w:pPr>
        <w:ind w:left="1020" w:hanging="360"/>
      </w:pPr>
    </w:lvl>
    <w:lvl w:ilvl="5" w:tplc="63FE63F8">
      <w:start w:val="1"/>
      <w:numFmt w:val="decimal"/>
      <w:lvlText w:val="%6."/>
      <w:lvlJc w:val="left"/>
      <w:pPr>
        <w:ind w:left="1020" w:hanging="360"/>
      </w:pPr>
    </w:lvl>
    <w:lvl w:ilvl="6" w:tplc="898EA76A">
      <w:start w:val="1"/>
      <w:numFmt w:val="decimal"/>
      <w:lvlText w:val="%7."/>
      <w:lvlJc w:val="left"/>
      <w:pPr>
        <w:ind w:left="1020" w:hanging="360"/>
      </w:pPr>
    </w:lvl>
    <w:lvl w:ilvl="7" w:tplc="3350FAC8">
      <w:start w:val="1"/>
      <w:numFmt w:val="decimal"/>
      <w:lvlText w:val="%8."/>
      <w:lvlJc w:val="left"/>
      <w:pPr>
        <w:ind w:left="1020" w:hanging="360"/>
      </w:pPr>
    </w:lvl>
    <w:lvl w:ilvl="8" w:tplc="74125E14">
      <w:start w:val="1"/>
      <w:numFmt w:val="decimal"/>
      <w:lvlText w:val="%9."/>
      <w:lvlJc w:val="left"/>
      <w:pPr>
        <w:ind w:left="1020" w:hanging="360"/>
      </w:pPr>
    </w:lvl>
  </w:abstractNum>
  <w:abstractNum w:abstractNumId="23" w15:restartNumberingAfterBreak="0">
    <w:nsid w:val="496434C7"/>
    <w:multiLevelType w:val="hybridMultilevel"/>
    <w:tmpl w:val="EB8CFBE6"/>
    <w:lvl w:ilvl="0" w:tplc="36FA961A">
      <w:start w:val="1"/>
      <w:numFmt w:val="decimal"/>
      <w:lvlText w:val="%1."/>
      <w:lvlJc w:val="left"/>
      <w:pPr>
        <w:ind w:left="1020" w:hanging="360"/>
      </w:pPr>
    </w:lvl>
    <w:lvl w:ilvl="1" w:tplc="E1A89242">
      <w:start w:val="1"/>
      <w:numFmt w:val="decimal"/>
      <w:lvlText w:val="%2."/>
      <w:lvlJc w:val="left"/>
      <w:pPr>
        <w:ind w:left="1020" w:hanging="360"/>
      </w:pPr>
    </w:lvl>
    <w:lvl w:ilvl="2" w:tplc="95E62BB8">
      <w:start w:val="1"/>
      <w:numFmt w:val="decimal"/>
      <w:lvlText w:val="%3."/>
      <w:lvlJc w:val="left"/>
      <w:pPr>
        <w:ind w:left="1020" w:hanging="360"/>
      </w:pPr>
    </w:lvl>
    <w:lvl w:ilvl="3" w:tplc="8DCEB3F6">
      <w:start w:val="1"/>
      <w:numFmt w:val="decimal"/>
      <w:lvlText w:val="%4."/>
      <w:lvlJc w:val="left"/>
      <w:pPr>
        <w:ind w:left="1020" w:hanging="360"/>
      </w:pPr>
    </w:lvl>
    <w:lvl w:ilvl="4" w:tplc="5F16389A">
      <w:start w:val="1"/>
      <w:numFmt w:val="decimal"/>
      <w:lvlText w:val="%5."/>
      <w:lvlJc w:val="left"/>
      <w:pPr>
        <w:ind w:left="1020" w:hanging="360"/>
      </w:pPr>
    </w:lvl>
    <w:lvl w:ilvl="5" w:tplc="CB423E9E">
      <w:start w:val="1"/>
      <w:numFmt w:val="decimal"/>
      <w:lvlText w:val="%6."/>
      <w:lvlJc w:val="left"/>
      <w:pPr>
        <w:ind w:left="1020" w:hanging="360"/>
      </w:pPr>
    </w:lvl>
    <w:lvl w:ilvl="6" w:tplc="B2A279EC">
      <w:start w:val="1"/>
      <w:numFmt w:val="decimal"/>
      <w:lvlText w:val="%7."/>
      <w:lvlJc w:val="left"/>
      <w:pPr>
        <w:ind w:left="1020" w:hanging="360"/>
      </w:pPr>
    </w:lvl>
    <w:lvl w:ilvl="7" w:tplc="BEDC7D12">
      <w:start w:val="1"/>
      <w:numFmt w:val="decimal"/>
      <w:lvlText w:val="%8."/>
      <w:lvlJc w:val="left"/>
      <w:pPr>
        <w:ind w:left="1020" w:hanging="360"/>
      </w:pPr>
    </w:lvl>
    <w:lvl w:ilvl="8" w:tplc="C1CA0490">
      <w:start w:val="1"/>
      <w:numFmt w:val="decimal"/>
      <w:lvlText w:val="%9."/>
      <w:lvlJc w:val="left"/>
      <w:pPr>
        <w:ind w:left="1020" w:hanging="360"/>
      </w:pPr>
    </w:lvl>
  </w:abstractNum>
  <w:abstractNum w:abstractNumId="24" w15:restartNumberingAfterBreak="0">
    <w:nsid w:val="4A5E3AE5"/>
    <w:multiLevelType w:val="multilevel"/>
    <w:tmpl w:val="2D42B2A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4CD011DA"/>
    <w:multiLevelType w:val="hybridMultilevel"/>
    <w:tmpl w:val="F76EB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4A5030"/>
    <w:multiLevelType w:val="hybridMultilevel"/>
    <w:tmpl w:val="8BD298AA"/>
    <w:lvl w:ilvl="0" w:tplc="D53AA28A">
      <w:numFmt w:val="bullet"/>
      <w:lvlText w:val="–"/>
      <w:lvlJc w:val="left"/>
      <w:pPr>
        <w:ind w:left="720" w:hanging="720"/>
      </w:pPr>
      <w:rPr>
        <w:rFonts w:ascii="Fira Sans regular" w:eastAsiaTheme="minorHAnsi" w:hAnsi="Fira Sans regular" w:cstheme="minorBidi" w:hint="default"/>
      </w:rPr>
    </w:lvl>
    <w:lvl w:ilvl="1" w:tplc="2B7ED244">
      <w:start w:val="1"/>
      <w:numFmt w:val="bullet"/>
      <w:pStyle w:val="ListLevel2"/>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27" w15:restartNumberingAfterBreak="0">
    <w:nsid w:val="54C54309"/>
    <w:multiLevelType w:val="hybridMultilevel"/>
    <w:tmpl w:val="CA7476A6"/>
    <w:lvl w:ilvl="0" w:tplc="4BBAACD2">
      <w:start w:val="1"/>
      <w:numFmt w:val="bullet"/>
      <w:lvlText w:val=""/>
      <w:lvlJc w:val="left"/>
      <w:pPr>
        <w:ind w:left="1020" w:hanging="360"/>
      </w:pPr>
      <w:rPr>
        <w:rFonts w:ascii="Symbol" w:hAnsi="Symbol"/>
      </w:rPr>
    </w:lvl>
    <w:lvl w:ilvl="1" w:tplc="7B5632BA">
      <w:start w:val="1"/>
      <w:numFmt w:val="bullet"/>
      <w:lvlText w:val=""/>
      <w:lvlJc w:val="left"/>
      <w:pPr>
        <w:ind w:left="1020" w:hanging="360"/>
      </w:pPr>
      <w:rPr>
        <w:rFonts w:ascii="Symbol" w:hAnsi="Symbol"/>
      </w:rPr>
    </w:lvl>
    <w:lvl w:ilvl="2" w:tplc="7D98BA10">
      <w:start w:val="1"/>
      <w:numFmt w:val="bullet"/>
      <w:lvlText w:val=""/>
      <w:lvlJc w:val="left"/>
      <w:pPr>
        <w:ind w:left="1020" w:hanging="360"/>
      </w:pPr>
      <w:rPr>
        <w:rFonts w:ascii="Symbol" w:hAnsi="Symbol"/>
      </w:rPr>
    </w:lvl>
    <w:lvl w:ilvl="3" w:tplc="7048E41E">
      <w:start w:val="1"/>
      <w:numFmt w:val="bullet"/>
      <w:lvlText w:val=""/>
      <w:lvlJc w:val="left"/>
      <w:pPr>
        <w:ind w:left="1020" w:hanging="360"/>
      </w:pPr>
      <w:rPr>
        <w:rFonts w:ascii="Symbol" w:hAnsi="Symbol"/>
      </w:rPr>
    </w:lvl>
    <w:lvl w:ilvl="4" w:tplc="E8327448">
      <w:start w:val="1"/>
      <w:numFmt w:val="bullet"/>
      <w:lvlText w:val=""/>
      <w:lvlJc w:val="left"/>
      <w:pPr>
        <w:ind w:left="1020" w:hanging="360"/>
      </w:pPr>
      <w:rPr>
        <w:rFonts w:ascii="Symbol" w:hAnsi="Symbol"/>
      </w:rPr>
    </w:lvl>
    <w:lvl w:ilvl="5" w:tplc="4D4E284A">
      <w:start w:val="1"/>
      <w:numFmt w:val="bullet"/>
      <w:lvlText w:val=""/>
      <w:lvlJc w:val="left"/>
      <w:pPr>
        <w:ind w:left="1020" w:hanging="360"/>
      </w:pPr>
      <w:rPr>
        <w:rFonts w:ascii="Symbol" w:hAnsi="Symbol"/>
      </w:rPr>
    </w:lvl>
    <w:lvl w:ilvl="6" w:tplc="28F4970C">
      <w:start w:val="1"/>
      <w:numFmt w:val="bullet"/>
      <w:lvlText w:val=""/>
      <w:lvlJc w:val="left"/>
      <w:pPr>
        <w:ind w:left="1020" w:hanging="360"/>
      </w:pPr>
      <w:rPr>
        <w:rFonts w:ascii="Symbol" w:hAnsi="Symbol"/>
      </w:rPr>
    </w:lvl>
    <w:lvl w:ilvl="7" w:tplc="3C7CAB5E">
      <w:start w:val="1"/>
      <w:numFmt w:val="bullet"/>
      <w:lvlText w:val=""/>
      <w:lvlJc w:val="left"/>
      <w:pPr>
        <w:ind w:left="1020" w:hanging="360"/>
      </w:pPr>
      <w:rPr>
        <w:rFonts w:ascii="Symbol" w:hAnsi="Symbol"/>
      </w:rPr>
    </w:lvl>
    <w:lvl w:ilvl="8" w:tplc="AE86C1E0">
      <w:start w:val="1"/>
      <w:numFmt w:val="bullet"/>
      <w:lvlText w:val=""/>
      <w:lvlJc w:val="left"/>
      <w:pPr>
        <w:ind w:left="1020" w:hanging="360"/>
      </w:pPr>
      <w:rPr>
        <w:rFonts w:ascii="Symbol" w:hAnsi="Symbol"/>
      </w:rPr>
    </w:lvl>
  </w:abstractNum>
  <w:abstractNum w:abstractNumId="28" w15:restartNumberingAfterBreak="0">
    <w:nsid w:val="558773D1"/>
    <w:multiLevelType w:val="hybridMultilevel"/>
    <w:tmpl w:val="ADC2A100"/>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595750E"/>
    <w:multiLevelType w:val="hybridMultilevel"/>
    <w:tmpl w:val="A0D2494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6665D6D"/>
    <w:multiLevelType w:val="hybridMultilevel"/>
    <w:tmpl w:val="2EE42CA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A874241"/>
    <w:multiLevelType w:val="hybridMultilevel"/>
    <w:tmpl w:val="04B4B684"/>
    <w:lvl w:ilvl="0" w:tplc="3C0E4E28">
      <w:start w:val="1"/>
      <w:numFmt w:val="lowerLetter"/>
      <w:lvlText w:val="(%1)"/>
      <w:lvlJc w:val="left"/>
      <w:pPr>
        <w:ind w:left="720" w:hanging="360"/>
      </w:pPr>
      <w:rPr>
        <w:rFonts w:hint="default"/>
      </w:rPr>
    </w:lvl>
    <w:lvl w:ilvl="1" w:tplc="5212D7B6">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D79405D"/>
    <w:multiLevelType w:val="hybridMultilevel"/>
    <w:tmpl w:val="C1BA7DAE"/>
    <w:lvl w:ilvl="0" w:tplc="E52AFA4C">
      <w:start w:val="1"/>
      <w:numFmt w:val="decimal"/>
      <w:lvlText w:val="%1)"/>
      <w:lvlJc w:val="left"/>
      <w:pPr>
        <w:ind w:left="1020" w:hanging="360"/>
      </w:pPr>
    </w:lvl>
    <w:lvl w:ilvl="1" w:tplc="FADA4738">
      <w:start w:val="1"/>
      <w:numFmt w:val="decimal"/>
      <w:lvlText w:val="%2)"/>
      <w:lvlJc w:val="left"/>
      <w:pPr>
        <w:ind w:left="1020" w:hanging="360"/>
      </w:pPr>
    </w:lvl>
    <w:lvl w:ilvl="2" w:tplc="936C1F76">
      <w:start w:val="1"/>
      <w:numFmt w:val="decimal"/>
      <w:lvlText w:val="%3)"/>
      <w:lvlJc w:val="left"/>
      <w:pPr>
        <w:ind w:left="1020" w:hanging="360"/>
      </w:pPr>
    </w:lvl>
    <w:lvl w:ilvl="3" w:tplc="3BF244F0">
      <w:start w:val="1"/>
      <w:numFmt w:val="decimal"/>
      <w:lvlText w:val="%4)"/>
      <w:lvlJc w:val="left"/>
      <w:pPr>
        <w:ind w:left="1020" w:hanging="360"/>
      </w:pPr>
    </w:lvl>
    <w:lvl w:ilvl="4" w:tplc="28406EB6">
      <w:start w:val="1"/>
      <w:numFmt w:val="decimal"/>
      <w:lvlText w:val="%5)"/>
      <w:lvlJc w:val="left"/>
      <w:pPr>
        <w:ind w:left="1020" w:hanging="360"/>
      </w:pPr>
    </w:lvl>
    <w:lvl w:ilvl="5" w:tplc="D8023D5C">
      <w:start w:val="1"/>
      <w:numFmt w:val="decimal"/>
      <w:lvlText w:val="%6)"/>
      <w:lvlJc w:val="left"/>
      <w:pPr>
        <w:ind w:left="1020" w:hanging="360"/>
      </w:pPr>
    </w:lvl>
    <w:lvl w:ilvl="6" w:tplc="45265A2A">
      <w:start w:val="1"/>
      <w:numFmt w:val="decimal"/>
      <w:lvlText w:val="%7)"/>
      <w:lvlJc w:val="left"/>
      <w:pPr>
        <w:ind w:left="1020" w:hanging="360"/>
      </w:pPr>
    </w:lvl>
    <w:lvl w:ilvl="7" w:tplc="505E8F9E">
      <w:start w:val="1"/>
      <w:numFmt w:val="decimal"/>
      <w:lvlText w:val="%8)"/>
      <w:lvlJc w:val="left"/>
      <w:pPr>
        <w:ind w:left="1020" w:hanging="360"/>
      </w:pPr>
    </w:lvl>
    <w:lvl w:ilvl="8" w:tplc="0382F2FC">
      <w:start w:val="1"/>
      <w:numFmt w:val="decimal"/>
      <w:lvlText w:val="%9)"/>
      <w:lvlJc w:val="left"/>
      <w:pPr>
        <w:ind w:left="1020" w:hanging="360"/>
      </w:pPr>
    </w:lvl>
  </w:abstractNum>
  <w:abstractNum w:abstractNumId="33" w15:restartNumberingAfterBreak="0">
    <w:nsid w:val="6B211751"/>
    <w:multiLevelType w:val="hybridMultilevel"/>
    <w:tmpl w:val="0226D1C2"/>
    <w:lvl w:ilvl="0" w:tplc="0C090001">
      <w:start w:val="1"/>
      <w:numFmt w:val="bullet"/>
      <w:lvlText w:val=""/>
      <w:lvlJc w:val="left"/>
      <w:pPr>
        <w:ind w:left="1074"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BE343AA"/>
    <w:multiLevelType w:val="hybridMultilevel"/>
    <w:tmpl w:val="462C8D2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EC568F"/>
    <w:multiLevelType w:val="hybridMultilevel"/>
    <w:tmpl w:val="6CBCDD6A"/>
    <w:lvl w:ilvl="0" w:tplc="B542394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EFE617E"/>
    <w:multiLevelType w:val="hybridMultilevel"/>
    <w:tmpl w:val="C726AA8E"/>
    <w:lvl w:ilvl="0" w:tplc="77F2E358">
      <w:start w:val="1"/>
      <w:numFmt w:val="decimal"/>
      <w:lvlText w:val="%1)"/>
      <w:lvlJc w:val="left"/>
      <w:pPr>
        <w:ind w:left="1020" w:hanging="360"/>
      </w:pPr>
    </w:lvl>
    <w:lvl w:ilvl="1" w:tplc="5DD2D2A0">
      <w:start w:val="1"/>
      <w:numFmt w:val="decimal"/>
      <w:lvlText w:val="%2)"/>
      <w:lvlJc w:val="left"/>
      <w:pPr>
        <w:ind w:left="1020" w:hanging="360"/>
      </w:pPr>
    </w:lvl>
    <w:lvl w:ilvl="2" w:tplc="BFE0809A">
      <w:start w:val="1"/>
      <w:numFmt w:val="decimal"/>
      <w:lvlText w:val="%3)"/>
      <w:lvlJc w:val="left"/>
      <w:pPr>
        <w:ind w:left="1020" w:hanging="360"/>
      </w:pPr>
    </w:lvl>
    <w:lvl w:ilvl="3" w:tplc="2DF0D27E">
      <w:start w:val="1"/>
      <w:numFmt w:val="decimal"/>
      <w:lvlText w:val="%4)"/>
      <w:lvlJc w:val="left"/>
      <w:pPr>
        <w:ind w:left="1020" w:hanging="360"/>
      </w:pPr>
    </w:lvl>
    <w:lvl w:ilvl="4" w:tplc="AA8EA8C0">
      <w:start w:val="1"/>
      <w:numFmt w:val="decimal"/>
      <w:lvlText w:val="%5)"/>
      <w:lvlJc w:val="left"/>
      <w:pPr>
        <w:ind w:left="1020" w:hanging="360"/>
      </w:pPr>
    </w:lvl>
    <w:lvl w:ilvl="5" w:tplc="38C8BF4E">
      <w:start w:val="1"/>
      <w:numFmt w:val="decimal"/>
      <w:lvlText w:val="%6)"/>
      <w:lvlJc w:val="left"/>
      <w:pPr>
        <w:ind w:left="1020" w:hanging="360"/>
      </w:pPr>
    </w:lvl>
    <w:lvl w:ilvl="6" w:tplc="8A74EBCE">
      <w:start w:val="1"/>
      <w:numFmt w:val="decimal"/>
      <w:lvlText w:val="%7)"/>
      <w:lvlJc w:val="left"/>
      <w:pPr>
        <w:ind w:left="1020" w:hanging="360"/>
      </w:pPr>
    </w:lvl>
    <w:lvl w:ilvl="7" w:tplc="F1BC4162">
      <w:start w:val="1"/>
      <w:numFmt w:val="decimal"/>
      <w:lvlText w:val="%8)"/>
      <w:lvlJc w:val="left"/>
      <w:pPr>
        <w:ind w:left="1020" w:hanging="360"/>
      </w:pPr>
    </w:lvl>
    <w:lvl w:ilvl="8" w:tplc="A2BC7998">
      <w:start w:val="1"/>
      <w:numFmt w:val="decimal"/>
      <w:lvlText w:val="%9)"/>
      <w:lvlJc w:val="left"/>
      <w:pPr>
        <w:ind w:left="1020" w:hanging="360"/>
      </w:pPr>
    </w:lvl>
  </w:abstractNum>
  <w:abstractNum w:abstractNumId="37" w15:restartNumberingAfterBreak="0">
    <w:nsid w:val="6F2108EC"/>
    <w:multiLevelType w:val="hybridMultilevel"/>
    <w:tmpl w:val="E7461172"/>
    <w:lvl w:ilvl="0" w:tplc="BB96179E">
      <w:start w:val="1"/>
      <w:numFmt w:val="bullet"/>
      <w:lvlText w:val=""/>
      <w:lvlJc w:val="left"/>
      <w:pPr>
        <w:ind w:left="1020" w:hanging="360"/>
      </w:pPr>
      <w:rPr>
        <w:rFonts w:ascii="Symbol" w:hAnsi="Symbol"/>
      </w:rPr>
    </w:lvl>
    <w:lvl w:ilvl="1" w:tplc="51266FEE">
      <w:start w:val="1"/>
      <w:numFmt w:val="bullet"/>
      <w:lvlText w:val=""/>
      <w:lvlJc w:val="left"/>
      <w:pPr>
        <w:ind w:left="1020" w:hanging="360"/>
      </w:pPr>
      <w:rPr>
        <w:rFonts w:ascii="Symbol" w:hAnsi="Symbol"/>
      </w:rPr>
    </w:lvl>
    <w:lvl w:ilvl="2" w:tplc="713EF7AE">
      <w:start w:val="1"/>
      <w:numFmt w:val="bullet"/>
      <w:lvlText w:val=""/>
      <w:lvlJc w:val="left"/>
      <w:pPr>
        <w:ind w:left="1020" w:hanging="360"/>
      </w:pPr>
      <w:rPr>
        <w:rFonts w:ascii="Symbol" w:hAnsi="Symbol"/>
      </w:rPr>
    </w:lvl>
    <w:lvl w:ilvl="3" w:tplc="509257EC">
      <w:start w:val="1"/>
      <w:numFmt w:val="bullet"/>
      <w:lvlText w:val=""/>
      <w:lvlJc w:val="left"/>
      <w:pPr>
        <w:ind w:left="1020" w:hanging="360"/>
      </w:pPr>
      <w:rPr>
        <w:rFonts w:ascii="Symbol" w:hAnsi="Symbol"/>
      </w:rPr>
    </w:lvl>
    <w:lvl w:ilvl="4" w:tplc="94840BC2">
      <w:start w:val="1"/>
      <w:numFmt w:val="bullet"/>
      <w:lvlText w:val=""/>
      <w:lvlJc w:val="left"/>
      <w:pPr>
        <w:ind w:left="1020" w:hanging="360"/>
      </w:pPr>
      <w:rPr>
        <w:rFonts w:ascii="Symbol" w:hAnsi="Symbol"/>
      </w:rPr>
    </w:lvl>
    <w:lvl w:ilvl="5" w:tplc="6DFE3C1C">
      <w:start w:val="1"/>
      <w:numFmt w:val="bullet"/>
      <w:lvlText w:val=""/>
      <w:lvlJc w:val="left"/>
      <w:pPr>
        <w:ind w:left="1020" w:hanging="360"/>
      </w:pPr>
      <w:rPr>
        <w:rFonts w:ascii="Symbol" w:hAnsi="Symbol"/>
      </w:rPr>
    </w:lvl>
    <w:lvl w:ilvl="6" w:tplc="7BD4DEF4">
      <w:start w:val="1"/>
      <w:numFmt w:val="bullet"/>
      <w:lvlText w:val=""/>
      <w:lvlJc w:val="left"/>
      <w:pPr>
        <w:ind w:left="1020" w:hanging="360"/>
      </w:pPr>
      <w:rPr>
        <w:rFonts w:ascii="Symbol" w:hAnsi="Symbol"/>
      </w:rPr>
    </w:lvl>
    <w:lvl w:ilvl="7" w:tplc="B268CD48">
      <w:start w:val="1"/>
      <w:numFmt w:val="bullet"/>
      <w:lvlText w:val=""/>
      <w:lvlJc w:val="left"/>
      <w:pPr>
        <w:ind w:left="1020" w:hanging="360"/>
      </w:pPr>
      <w:rPr>
        <w:rFonts w:ascii="Symbol" w:hAnsi="Symbol"/>
      </w:rPr>
    </w:lvl>
    <w:lvl w:ilvl="8" w:tplc="F1DAEFF8">
      <w:start w:val="1"/>
      <w:numFmt w:val="bullet"/>
      <w:lvlText w:val=""/>
      <w:lvlJc w:val="left"/>
      <w:pPr>
        <w:ind w:left="1020" w:hanging="360"/>
      </w:pPr>
      <w:rPr>
        <w:rFonts w:ascii="Symbol" w:hAnsi="Symbol"/>
      </w:rPr>
    </w:lvl>
  </w:abstractNum>
  <w:abstractNum w:abstractNumId="38" w15:restartNumberingAfterBreak="0">
    <w:nsid w:val="73845A24"/>
    <w:multiLevelType w:val="hybridMultilevel"/>
    <w:tmpl w:val="2EE42CA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42447CA"/>
    <w:multiLevelType w:val="hybridMultilevel"/>
    <w:tmpl w:val="A5A405D8"/>
    <w:lvl w:ilvl="0" w:tplc="AF4EC850">
      <w:start w:val="1"/>
      <w:numFmt w:val="decimal"/>
      <w:lvlText w:val="%1)"/>
      <w:lvlJc w:val="left"/>
      <w:pPr>
        <w:ind w:left="1080" w:hanging="360"/>
      </w:pPr>
    </w:lvl>
    <w:lvl w:ilvl="1" w:tplc="1FCE6248">
      <w:start w:val="1"/>
      <w:numFmt w:val="decimal"/>
      <w:lvlText w:val="%2)"/>
      <w:lvlJc w:val="left"/>
      <w:pPr>
        <w:ind w:left="1080" w:hanging="360"/>
      </w:pPr>
    </w:lvl>
    <w:lvl w:ilvl="2" w:tplc="F342F248">
      <w:start w:val="1"/>
      <w:numFmt w:val="decimal"/>
      <w:lvlText w:val="%3)"/>
      <w:lvlJc w:val="left"/>
      <w:pPr>
        <w:ind w:left="1080" w:hanging="360"/>
      </w:pPr>
    </w:lvl>
    <w:lvl w:ilvl="3" w:tplc="7E866B36">
      <w:start w:val="1"/>
      <w:numFmt w:val="decimal"/>
      <w:lvlText w:val="%4)"/>
      <w:lvlJc w:val="left"/>
      <w:pPr>
        <w:ind w:left="1080" w:hanging="360"/>
      </w:pPr>
    </w:lvl>
    <w:lvl w:ilvl="4" w:tplc="9754F99A">
      <w:start w:val="1"/>
      <w:numFmt w:val="decimal"/>
      <w:lvlText w:val="%5)"/>
      <w:lvlJc w:val="left"/>
      <w:pPr>
        <w:ind w:left="1080" w:hanging="360"/>
      </w:pPr>
    </w:lvl>
    <w:lvl w:ilvl="5" w:tplc="42566502">
      <w:start w:val="1"/>
      <w:numFmt w:val="decimal"/>
      <w:lvlText w:val="%6)"/>
      <w:lvlJc w:val="left"/>
      <w:pPr>
        <w:ind w:left="1080" w:hanging="360"/>
      </w:pPr>
    </w:lvl>
    <w:lvl w:ilvl="6" w:tplc="8460FDE2">
      <w:start w:val="1"/>
      <w:numFmt w:val="decimal"/>
      <w:lvlText w:val="%7)"/>
      <w:lvlJc w:val="left"/>
      <w:pPr>
        <w:ind w:left="1080" w:hanging="360"/>
      </w:pPr>
    </w:lvl>
    <w:lvl w:ilvl="7" w:tplc="5834311A">
      <w:start w:val="1"/>
      <w:numFmt w:val="decimal"/>
      <w:lvlText w:val="%8)"/>
      <w:lvlJc w:val="left"/>
      <w:pPr>
        <w:ind w:left="1080" w:hanging="360"/>
      </w:pPr>
    </w:lvl>
    <w:lvl w:ilvl="8" w:tplc="2862C06E">
      <w:start w:val="1"/>
      <w:numFmt w:val="decimal"/>
      <w:lvlText w:val="%9)"/>
      <w:lvlJc w:val="left"/>
      <w:pPr>
        <w:ind w:left="1080" w:hanging="360"/>
      </w:pPr>
    </w:lvl>
  </w:abstractNum>
  <w:abstractNum w:abstractNumId="40" w15:restartNumberingAfterBreak="0">
    <w:nsid w:val="76BE3945"/>
    <w:multiLevelType w:val="hybridMultilevel"/>
    <w:tmpl w:val="5DE8F84E"/>
    <w:lvl w:ilvl="0" w:tplc="0C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EE615C6"/>
    <w:multiLevelType w:val="hybridMultilevel"/>
    <w:tmpl w:val="0556F7EC"/>
    <w:lvl w:ilvl="0" w:tplc="FA203CD2">
      <w:start w:val="2"/>
      <w:numFmt w:val="bullet"/>
      <w:lvlText w:val="-"/>
      <w:lvlJc w:val="left"/>
      <w:pPr>
        <w:ind w:left="1074"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4510537">
    <w:abstractNumId w:val="20"/>
  </w:num>
  <w:num w:numId="2" w16cid:durableId="360253747">
    <w:abstractNumId w:val="26"/>
  </w:num>
  <w:num w:numId="3" w16cid:durableId="1297224594">
    <w:abstractNumId w:val="2"/>
  </w:num>
  <w:num w:numId="4" w16cid:durableId="205945996">
    <w:abstractNumId w:val="26"/>
  </w:num>
  <w:num w:numId="5" w16cid:durableId="311297256">
    <w:abstractNumId w:val="2"/>
  </w:num>
  <w:num w:numId="6" w16cid:durableId="444082296">
    <w:abstractNumId w:val="4"/>
  </w:num>
  <w:num w:numId="7" w16cid:durableId="35980953">
    <w:abstractNumId w:val="24"/>
  </w:num>
  <w:num w:numId="8" w16cid:durableId="17137243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1006459">
    <w:abstractNumId w:val="7"/>
  </w:num>
  <w:num w:numId="10" w16cid:durableId="1361006561">
    <w:abstractNumId w:val="21"/>
  </w:num>
  <w:num w:numId="11" w16cid:durableId="1019813766">
    <w:abstractNumId w:val="7"/>
    <w:lvlOverride w:ilvl="0">
      <w:lvl w:ilvl="0">
        <w:start w:val="1"/>
        <w:numFmt w:val="decimal"/>
        <w:pStyle w:val="Heading1"/>
        <w:lvlText w:val="%1"/>
        <w:lvlJc w:val="left"/>
        <w:pPr>
          <w:ind w:left="432" w:hanging="432"/>
        </w:pPr>
      </w:lvl>
    </w:lvlOverride>
    <w:lvlOverride w:ilvl="1">
      <w:lvl w:ilvl="1">
        <w:start w:val="1"/>
        <w:numFmt w:val="decimal"/>
        <w:pStyle w:val="Heading2"/>
        <w:lvlText w:val="%1.%2"/>
        <w:lvlJc w:val="left"/>
        <w:pPr>
          <w:ind w:left="576" w:hanging="576"/>
        </w:pPr>
      </w:lvl>
    </w:lvlOverride>
    <w:lvlOverride w:ilvl="2">
      <w:lvl w:ilvl="2">
        <w:start w:val="1"/>
        <w:numFmt w:val="decimal"/>
        <w:pStyle w:val="Heading3"/>
        <w:lvlText w:val="%1.%2.%3"/>
        <w:lvlJc w:val="left"/>
        <w:pPr>
          <w:ind w:left="720" w:hanging="720"/>
        </w:pPr>
      </w:lvl>
    </w:lvlOverride>
    <w:lvlOverride w:ilvl="3">
      <w:lvl w:ilvl="3">
        <w:start w:val="1"/>
        <w:numFmt w:val="decimal"/>
        <w:pStyle w:val="Heading4"/>
        <w:lvlText w:val="%1.%2.%3.%4"/>
        <w:lvlJc w:val="left"/>
        <w:pPr>
          <w:ind w:left="864" w:hanging="864"/>
        </w:pPr>
      </w:lvl>
    </w:lvlOverride>
    <w:lvlOverride w:ilvl="4">
      <w:lvl w:ilvl="4">
        <w:start w:val="1"/>
        <w:numFmt w:val="decimal"/>
        <w:pStyle w:val="Heading5"/>
        <w:lvlText w:val="%1.%2.%3.%4.%5"/>
        <w:lvlJc w:val="left"/>
        <w:pPr>
          <w:ind w:left="1008" w:hanging="1008"/>
        </w:pPr>
      </w:lvl>
    </w:lvlOverride>
    <w:lvlOverride w:ilvl="5">
      <w:lvl w:ilvl="5">
        <w:start w:val="1"/>
        <w:numFmt w:val="decimal"/>
        <w:pStyle w:val="Heading6"/>
        <w:lvlText w:val="%1.%2.%3.%4.%5.%6"/>
        <w:lvlJc w:val="left"/>
        <w:pPr>
          <w:ind w:left="1152" w:hanging="1152"/>
        </w:pPr>
      </w:lvl>
    </w:lvlOverride>
    <w:lvlOverride w:ilvl="6">
      <w:lvl w:ilvl="6">
        <w:start w:val="1"/>
        <w:numFmt w:val="decimal"/>
        <w:pStyle w:val="Heading7"/>
        <w:lvlText w:val="%1.%2.%3.%4.%5.%6.%7"/>
        <w:lvlJc w:val="left"/>
        <w:pPr>
          <w:ind w:left="1296" w:hanging="1296"/>
        </w:pPr>
      </w:lvl>
    </w:lvlOverride>
    <w:lvlOverride w:ilvl="7">
      <w:lvl w:ilvl="7">
        <w:start w:val="1"/>
        <w:numFmt w:val="decimal"/>
        <w:pStyle w:val="Heading8"/>
        <w:lvlText w:val="%1.%2.%3.%4.%5.%6.%7.%8"/>
        <w:lvlJc w:val="left"/>
        <w:pPr>
          <w:ind w:left="1440" w:hanging="1440"/>
        </w:pPr>
      </w:lvl>
    </w:lvlOverride>
    <w:lvlOverride w:ilvl="8">
      <w:lvl w:ilvl="8">
        <w:start w:val="1"/>
        <w:numFmt w:val="decimal"/>
        <w:pStyle w:val="Heading9"/>
        <w:lvlText w:val="%1.%2.%3.%4.%5.%6.%7.%8.%9"/>
        <w:lvlJc w:val="left"/>
        <w:pPr>
          <w:ind w:left="1584" w:hanging="1584"/>
        </w:pPr>
      </w:lvl>
    </w:lvlOverride>
  </w:num>
  <w:num w:numId="12" w16cid:durableId="1970040752">
    <w:abstractNumId w:val="1"/>
  </w:num>
  <w:num w:numId="13" w16cid:durableId="1278950564">
    <w:abstractNumId w:val="0"/>
  </w:num>
  <w:num w:numId="14" w16cid:durableId="1233153146">
    <w:abstractNumId w:val="18"/>
  </w:num>
  <w:num w:numId="15" w16cid:durableId="1291791062">
    <w:abstractNumId w:val="19"/>
  </w:num>
  <w:num w:numId="16" w16cid:durableId="295186578">
    <w:abstractNumId w:val="31"/>
  </w:num>
  <w:num w:numId="17" w16cid:durableId="1813595706">
    <w:abstractNumId w:val="13"/>
  </w:num>
  <w:num w:numId="18" w16cid:durableId="386993775">
    <w:abstractNumId w:val="35"/>
  </w:num>
  <w:num w:numId="19" w16cid:durableId="253629142">
    <w:abstractNumId w:val="3"/>
  </w:num>
  <w:num w:numId="20" w16cid:durableId="225725276">
    <w:abstractNumId w:val="8"/>
  </w:num>
  <w:num w:numId="21" w16cid:durableId="688677427">
    <w:abstractNumId w:val="9"/>
  </w:num>
  <w:num w:numId="22" w16cid:durableId="642734620">
    <w:abstractNumId w:val="30"/>
  </w:num>
  <w:num w:numId="23" w16cid:durableId="1519390330">
    <w:abstractNumId w:val="38"/>
  </w:num>
  <w:num w:numId="24" w16cid:durableId="226842580">
    <w:abstractNumId w:val="15"/>
  </w:num>
  <w:num w:numId="25" w16cid:durableId="1575121166">
    <w:abstractNumId w:val="16"/>
  </w:num>
  <w:num w:numId="26" w16cid:durableId="639726684">
    <w:abstractNumId w:val="27"/>
  </w:num>
  <w:num w:numId="27" w16cid:durableId="1514109092">
    <w:abstractNumId w:val="5"/>
  </w:num>
  <w:num w:numId="28" w16cid:durableId="1302735875">
    <w:abstractNumId w:val="37"/>
  </w:num>
  <w:num w:numId="29" w16cid:durableId="2086955421">
    <w:abstractNumId w:val="10"/>
  </w:num>
  <w:num w:numId="30" w16cid:durableId="307051982">
    <w:abstractNumId w:val="36"/>
  </w:num>
  <w:num w:numId="31" w16cid:durableId="852454397">
    <w:abstractNumId w:val="32"/>
  </w:num>
  <w:num w:numId="32" w16cid:durableId="564879284">
    <w:abstractNumId w:val="29"/>
  </w:num>
  <w:num w:numId="33" w16cid:durableId="1922985666">
    <w:abstractNumId w:val="28"/>
  </w:num>
  <w:num w:numId="34" w16cid:durableId="936593335">
    <w:abstractNumId w:val="34"/>
  </w:num>
  <w:num w:numId="35" w16cid:durableId="1110901774">
    <w:abstractNumId w:val="40"/>
  </w:num>
  <w:num w:numId="36" w16cid:durableId="1991785328">
    <w:abstractNumId w:val="6"/>
  </w:num>
  <w:num w:numId="37" w16cid:durableId="2046438926">
    <w:abstractNumId w:val="41"/>
  </w:num>
  <w:num w:numId="38" w16cid:durableId="576671665">
    <w:abstractNumId w:val="33"/>
  </w:num>
  <w:num w:numId="39" w16cid:durableId="1773477248">
    <w:abstractNumId w:val="39"/>
  </w:num>
  <w:num w:numId="40" w16cid:durableId="1835025644">
    <w:abstractNumId w:val="14"/>
  </w:num>
  <w:num w:numId="41" w16cid:durableId="846287770">
    <w:abstractNumId w:val="7"/>
  </w:num>
  <w:num w:numId="42" w16cid:durableId="1975483954">
    <w:abstractNumId w:val="11"/>
  </w:num>
  <w:num w:numId="43" w16cid:durableId="482356332">
    <w:abstractNumId w:val="7"/>
  </w:num>
  <w:num w:numId="44" w16cid:durableId="1887257861">
    <w:abstractNumId w:val="7"/>
  </w:num>
  <w:num w:numId="45" w16cid:durableId="1092312271">
    <w:abstractNumId w:val="17"/>
  </w:num>
  <w:num w:numId="46" w16cid:durableId="1797989873">
    <w:abstractNumId w:val="25"/>
  </w:num>
  <w:num w:numId="47" w16cid:durableId="1534029098">
    <w:abstractNumId w:val="12"/>
  </w:num>
  <w:num w:numId="48" w16cid:durableId="1065681125">
    <w:abstractNumId w:val="22"/>
  </w:num>
  <w:num w:numId="49" w16cid:durableId="535696252">
    <w:abstractNumId w:val="23"/>
  </w:num>
  <w:num w:numId="50" w16cid:durableId="10080265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E50"/>
    <w:rsid w:val="00000C47"/>
    <w:rsid w:val="00001167"/>
    <w:rsid w:val="00001C5D"/>
    <w:rsid w:val="00002CC5"/>
    <w:rsid w:val="00002F99"/>
    <w:rsid w:val="00002FBC"/>
    <w:rsid w:val="00003D95"/>
    <w:rsid w:val="000045E5"/>
    <w:rsid w:val="00006557"/>
    <w:rsid w:val="00006CDB"/>
    <w:rsid w:val="00007653"/>
    <w:rsid w:val="00007B13"/>
    <w:rsid w:val="00007BBC"/>
    <w:rsid w:val="00010DBE"/>
    <w:rsid w:val="0001105C"/>
    <w:rsid w:val="000126C3"/>
    <w:rsid w:val="0002073D"/>
    <w:rsid w:val="0002086E"/>
    <w:rsid w:val="00020A82"/>
    <w:rsid w:val="00020A8B"/>
    <w:rsid w:val="0002129A"/>
    <w:rsid w:val="00021F5C"/>
    <w:rsid w:val="0002238D"/>
    <w:rsid w:val="00022CC4"/>
    <w:rsid w:val="00023E24"/>
    <w:rsid w:val="00025B9A"/>
    <w:rsid w:val="00027C3E"/>
    <w:rsid w:val="000307B6"/>
    <w:rsid w:val="0003478C"/>
    <w:rsid w:val="000359FA"/>
    <w:rsid w:val="00037450"/>
    <w:rsid w:val="00037F8F"/>
    <w:rsid w:val="00040667"/>
    <w:rsid w:val="0004208A"/>
    <w:rsid w:val="000425D3"/>
    <w:rsid w:val="00044E44"/>
    <w:rsid w:val="00050208"/>
    <w:rsid w:val="00052A1F"/>
    <w:rsid w:val="000564C9"/>
    <w:rsid w:val="000565E0"/>
    <w:rsid w:val="000608E7"/>
    <w:rsid w:val="00060AE1"/>
    <w:rsid w:val="00060FCA"/>
    <w:rsid w:val="00062BDB"/>
    <w:rsid w:val="000656D4"/>
    <w:rsid w:val="00065AAB"/>
    <w:rsid w:val="0006752D"/>
    <w:rsid w:val="0007081D"/>
    <w:rsid w:val="00071812"/>
    <w:rsid w:val="000745C4"/>
    <w:rsid w:val="00074D8A"/>
    <w:rsid w:val="00074FA6"/>
    <w:rsid w:val="00075A63"/>
    <w:rsid w:val="00076DF1"/>
    <w:rsid w:val="00077CF5"/>
    <w:rsid w:val="00081905"/>
    <w:rsid w:val="0008197A"/>
    <w:rsid w:val="00084897"/>
    <w:rsid w:val="00084AFB"/>
    <w:rsid w:val="00085BF1"/>
    <w:rsid w:val="000874E4"/>
    <w:rsid w:val="00091B6C"/>
    <w:rsid w:val="000920E0"/>
    <w:rsid w:val="00092104"/>
    <w:rsid w:val="000935DA"/>
    <w:rsid w:val="000939F8"/>
    <w:rsid w:val="0009499F"/>
    <w:rsid w:val="000A1964"/>
    <w:rsid w:val="000A2C17"/>
    <w:rsid w:val="000A2DB8"/>
    <w:rsid w:val="000A34D3"/>
    <w:rsid w:val="000A381E"/>
    <w:rsid w:val="000A5967"/>
    <w:rsid w:val="000A7E52"/>
    <w:rsid w:val="000B0511"/>
    <w:rsid w:val="000B091C"/>
    <w:rsid w:val="000B0A10"/>
    <w:rsid w:val="000B25B5"/>
    <w:rsid w:val="000B273E"/>
    <w:rsid w:val="000B3159"/>
    <w:rsid w:val="000B33CC"/>
    <w:rsid w:val="000B5951"/>
    <w:rsid w:val="000B6D83"/>
    <w:rsid w:val="000B7CF4"/>
    <w:rsid w:val="000C2061"/>
    <w:rsid w:val="000C34FD"/>
    <w:rsid w:val="000C39D8"/>
    <w:rsid w:val="000C41FD"/>
    <w:rsid w:val="000C468F"/>
    <w:rsid w:val="000D0C80"/>
    <w:rsid w:val="000D1BA5"/>
    <w:rsid w:val="000D1DE1"/>
    <w:rsid w:val="000D2CCC"/>
    <w:rsid w:val="000D30EB"/>
    <w:rsid w:val="000D38D8"/>
    <w:rsid w:val="000D7CC9"/>
    <w:rsid w:val="000E1898"/>
    <w:rsid w:val="000E3A51"/>
    <w:rsid w:val="000E73CF"/>
    <w:rsid w:val="000E7614"/>
    <w:rsid w:val="000E76C9"/>
    <w:rsid w:val="000E78BE"/>
    <w:rsid w:val="000E7A8A"/>
    <w:rsid w:val="000E7FF9"/>
    <w:rsid w:val="000F0885"/>
    <w:rsid w:val="000F0CE9"/>
    <w:rsid w:val="000F113C"/>
    <w:rsid w:val="000F16B7"/>
    <w:rsid w:val="000F1C1F"/>
    <w:rsid w:val="000F1E5C"/>
    <w:rsid w:val="000F362E"/>
    <w:rsid w:val="000F5E5B"/>
    <w:rsid w:val="00100346"/>
    <w:rsid w:val="001003D6"/>
    <w:rsid w:val="00100D16"/>
    <w:rsid w:val="00101D24"/>
    <w:rsid w:val="001035A0"/>
    <w:rsid w:val="00103D6A"/>
    <w:rsid w:val="0010413B"/>
    <w:rsid w:val="001051FA"/>
    <w:rsid w:val="00105919"/>
    <w:rsid w:val="00113A4A"/>
    <w:rsid w:val="00113B31"/>
    <w:rsid w:val="00113E1C"/>
    <w:rsid w:val="00115614"/>
    <w:rsid w:val="00116238"/>
    <w:rsid w:val="00116277"/>
    <w:rsid w:val="001163BD"/>
    <w:rsid w:val="00122725"/>
    <w:rsid w:val="00123736"/>
    <w:rsid w:val="00124262"/>
    <w:rsid w:val="0012734D"/>
    <w:rsid w:val="00133AC9"/>
    <w:rsid w:val="00134454"/>
    <w:rsid w:val="001350E3"/>
    <w:rsid w:val="00136701"/>
    <w:rsid w:val="00140AA5"/>
    <w:rsid w:val="00141442"/>
    <w:rsid w:val="00142853"/>
    <w:rsid w:val="00142E99"/>
    <w:rsid w:val="00143542"/>
    <w:rsid w:val="00143D18"/>
    <w:rsid w:val="00143F83"/>
    <w:rsid w:val="00144DB8"/>
    <w:rsid w:val="00147463"/>
    <w:rsid w:val="00147749"/>
    <w:rsid w:val="001578E1"/>
    <w:rsid w:val="00162EF8"/>
    <w:rsid w:val="00163BED"/>
    <w:rsid w:val="0016482D"/>
    <w:rsid w:val="001650A8"/>
    <w:rsid w:val="00165D3D"/>
    <w:rsid w:val="001669E9"/>
    <w:rsid w:val="00170FBC"/>
    <w:rsid w:val="00172822"/>
    <w:rsid w:val="00173CE0"/>
    <w:rsid w:val="00174DD3"/>
    <w:rsid w:val="0017623D"/>
    <w:rsid w:val="00177CEF"/>
    <w:rsid w:val="0018155A"/>
    <w:rsid w:val="001829AA"/>
    <w:rsid w:val="00182B5C"/>
    <w:rsid w:val="00183129"/>
    <w:rsid w:val="00183982"/>
    <w:rsid w:val="00183B4A"/>
    <w:rsid w:val="0018491D"/>
    <w:rsid w:val="00184AB0"/>
    <w:rsid w:val="00184AD9"/>
    <w:rsid w:val="0018616E"/>
    <w:rsid w:val="00192295"/>
    <w:rsid w:val="00192E2C"/>
    <w:rsid w:val="00193DF1"/>
    <w:rsid w:val="0019430E"/>
    <w:rsid w:val="0019648B"/>
    <w:rsid w:val="0019663A"/>
    <w:rsid w:val="001978F1"/>
    <w:rsid w:val="00197C4C"/>
    <w:rsid w:val="001A0391"/>
    <w:rsid w:val="001A091B"/>
    <w:rsid w:val="001A16F4"/>
    <w:rsid w:val="001A1C2F"/>
    <w:rsid w:val="001A2E45"/>
    <w:rsid w:val="001A2E66"/>
    <w:rsid w:val="001A31B5"/>
    <w:rsid w:val="001A3BA4"/>
    <w:rsid w:val="001A414B"/>
    <w:rsid w:val="001A4B10"/>
    <w:rsid w:val="001A4CE1"/>
    <w:rsid w:val="001A507F"/>
    <w:rsid w:val="001A52D6"/>
    <w:rsid w:val="001A54ED"/>
    <w:rsid w:val="001A5B87"/>
    <w:rsid w:val="001A712F"/>
    <w:rsid w:val="001A7DA9"/>
    <w:rsid w:val="001B29EE"/>
    <w:rsid w:val="001B46A2"/>
    <w:rsid w:val="001B47CC"/>
    <w:rsid w:val="001B7D62"/>
    <w:rsid w:val="001C006F"/>
    <w:rsid w:val="001C1B36"/>
    <w:rsid w:val="001C4575"/>
    <w:rsid w:val="001C4EC7"/>
    <w:rsid w:val="001C6F1D"/>
    <w:rsid w:val="001C7D87"/>
    <w:rsid w:val="001D0A90"/>
    <w:rsid w:val="001D227E"/>
    <w:rsid w:val="001D28B9"/>
    <w:rsid w:val="001D3627"/>
    <w:rsid w:val="001D3ADD"/>
    <w:rsid w:val="001D3C86"/>
    <w:rsid w:val="001D5BBA"/>
    <w:rsid w:val="001D7EE8"/>
    <w:rsid w:val="001E1850"/>
    <w:rsid w:val="001E2B0D"/>
    <w:rsid w:val="001E3448"/>
    <w:rsid w:val="001E47B1"/>
    <w:rsid w:val="001E49E8"/>
    <w:rsid w:val="001F10E7"/>
    <w:rsid w:val="001F115B"/>
    <w:rsid w:val="001F1458"/>
    <w:rsid w:val="001F34B0"/>
    <w:rsid w:val="001F4298"/>
    <w:rsid w:val="001F597C"/>
    <w:rsid w:val="001F5F31"/>
    <w:rsid w:val="001F7000"/>
    <w:rsid w:val="001F7C40"/>
    <w:rsid w:val="002013BF"/>
    <w:rsid w:val="00202938"/>
    <w:rsid w:val="00204A2E"/>
    <w:rsid w:val="00206C31"/>
    <w:rsid w:val="00212695"/>
    <w:rsid w:val="00213EA2"/>
    <w:rsid w:val="00214167"/>
    <w:rsid w:val="00215657"/>
    <w:rsid w:val="0021566F"/>
    <w:rsid w:val="002167ED"/>
    <w:rsid w:val="0021736F"/>
    <w:rsid w:val="00217AE5"/>
    <w:rsid w:val="00220072"/>
    <w:rsid w:val="00220248"/>
    <w:rsid w:val="002210E9"/>
    <w:rsid w:val="00221C73"/>
    <w:rsid w:val="002220F0"/>
    <w:rsid w:val="00224E4C"/>
    <w:rsid w:val="002261B6"/>
    <w:rsid w:val="00226FEC"/>
    <w:rsid w:val="00227FD3"/>
    <w:rsid w:val="0023052C"/>
    <w:rsid w:val="002328F2"/>
    <w:rsid w:val="00233D00"/>
    <w:rsid w:val="0023544F"/>
    <w:rsid w:val="002415BA"/>
    <w:rsid w:val="002416C9"/>
    <w:rsid w:val="0024265F"/>
    <w:rsid w:val="00242D26"/>
    <w:rsid w:val="0024373C"/>
    <w:rsid w:val="00244AD8"/>
    <w:rsid w:val="0024735E"/>
    <w:rsid w:val="002478FC"/>
    <w:rsid w:val="002502FE"/>
    <w:rsid w:val="002514D1"/>
    <w:rsid w:val="00251C2C"/>
    <w:rsid w:val="00254604"/>
    <w:rsid w:val="00254B86"/>
    <w:rsid w:val="00255B5A"/>
    <w:rsid w:val="0025756A"/>
    <w:rsid w:val="00257856"/>
    <w:rsid w:val="00257DF2"/>
    <w:rsid w:val="00262013"/>
    <w:rsid w:val="00264D19"/>
    <w:rsid w:val="002676D2"/>
    <w:rsid w:val="00267D8B"/>
    <w:rsid w:val="002709C4"/>
    <w:rsid w:val="0027155E"/>
    <w:rsid w:val="00274F5D"/>
    <w:rsid w:val="002759BF"/>
    <w:rsid w:val="00275E1B"/>
    <w:rsid w:val="00276510"/>
    <w:rsid w:val="002779B1"/>
    <w:rsid w:val="002817B3"/>
    <w:rsid w:val="00283621"/>
    <w:rsid w:val="00284D3C"/>
    <w:rsid w:val="00285D01"/>
    <w:rsid w:val="00285F58"/>
    <w:rsid w:val="00286768"/>
    <w:rsid w:val="00291A89"/>
    <w:rsid w:val="00291AB0"/>
    <w:rsid w:val="002920C8"/>
    <w:rsid w:val="0029370E"/>
    <w:rsid w:val="00293D74"/>
    <w:rsid w:val="002946ED"/>
    <w:rsid w:val="002948E0"/>
    <w:rsid w:val="002949A8"/>
    <w:rsid w:val="002964FA"/>
    <w:rsid w:val="002971F5"/>
    <w:rsid w:val="002A1C89"/>
    <w:rsid w:val="002A284B"/>
    <w:rsid w:val="002A4ADB"/>
    <w:rsid w:val="002A4D01"/>
    <w:rsid w:val="002A5797"/>
    <w:rsid w:val="002A7CE6"/>
    <w:rsid w:val="002B094E"/>
    <w:rsid w:val="002B1210"/>
    <w:rsid w:val="002B15AF"/>
    <w:rsid w:val="002B2096"/>
    <w:rsid w:val="002B2E92"/>
    <w:rsid w:val="002B7501"/>
    <w:rsid w:val="002B7F88"/>
    <w:rsid w:val="002B7F92"/>
    <w:rsid w:val="002C3615"/>
    <w:rsid w:val="002C4CE3"/>
    <w:rsid w:val="002C5EE9"/>
    <w:rsid w:val="002C67F2"/>
    <w:rsid w:val="002D0789"/>
    <w:rsid w:val="002D0F47"/>
    <w:rsid w:val="002D21AC"/>
    <w:rsid w:val="002D27F0"/>
    <w:rsid w:val="002D3761"/>
    <w:rsid w:val="002D5253"/>
    <w:rsid w:val="002D5E3F"/>
    <w:rsid w:val="002D66D9"/>
    <w:rsid w:val="002D67C7"/>
    <w:rsid w:val="002D7DCB"/>
    <w:rsid w:val="002E009D"/>
    <w:rsid w:val="002E0A52"/>
    <w:rsid w:val="002E4968"/>
    <w:rsid w:val="002E4D34"/>
    <w:rsid w:val="002E6A8A"/>
    <w:rsid w:val="002F0F52"/>
    <w:rsid w:val="002F1663"/>
    <w:rsid w:val="002F174B"/>
    <w:rsid w:val="002F1B48"/>
    <w:rsid w:val="002F24DF"/>
    <w:rsid w:val="002F3AC9"/>
    <w:rsid w:val="002F60E7"/>
    <w:rsid w:val="002F689D"/>
    <w:rsid w:val="003021CB"/>
    <w:rsid w:val="0030315D"/>
    <w:rsid w:val="00305981"/>
    <w:rsid w:val="00310C93"/>
    <w:rsid w:val="00312918"/>
    <w:rsid w:val="003133A1"/>
    <w:rsid w:val="003166F6"/>
    <w:rsid w:val="003175F1"/>
    <w:rsid w:val="00317A6C"/>
    <w:rsid w:val="00317D76"/>
    <w:rsid w:val="00320840"/>
    <w:rsid w:val="00322F0C"/>
    <w:rsid w:val="0032358C"/>
    <w:rsid w:val="00331503"/>
    <w:rsid w:val="00331537"/>
    <w:rsid w:val="00333D90"/>
    <w:rsid w:val="00334761"/>
    <w:rsid w:val="00334A73"/>
    <w:rsid w:val="00334EE9"/>
    <w:rsid w:val="00335E75"/>
    <w:rsid w:val="00341179"/>
    <w:rsid w:val="003424AE"/>
    <w:rsid w:val="0034282D"/>
    <w:rsid w:val="00343B4C"/>
    <w:rsid w:val="0034482C"/>
    <w:rsid w:val="00344AF6"/>
    <w:rsid w:val="00345C82"/>
    <w:rsid w:val="00347366"/>
    <w:rsid w:val="00347411"/>
    <w:rsid w:val="00352EC7"/>
    <w:rsid w:val="003549C9"/>
    <w:rsid w:val="003562EE"/>
    <w:rsid w:val="00360388"/>
    <w:rsid w:val="0036102B"/>
    <w:rsid w:val="00361DE3"/>
    <w:rsid w:val="003663EC"/>
    <w:rsid w:val="00366E1D"/>
    <w:rsid w:val="0037028F"/>
    <w:rsid w:val="00371C16"/>
    <w:rsid w:val="00371EAC"/>
    <w:rsid w:val="003727A7"/>
    <w:rsid w:val="0037463C"/>
    <w:rsid w:val="00374D13"/>
    <w:rsid w:val="00374D51"/>
    <w:rsid w:val="00376CC4"/>
    <w:rsid w:val="003773A8"/>
    <w:rsid w:val="00377BC4"/>
    <w:rsid w:val="00380F85"/>
    <w:rsid w:val="00381CD1"/>
    <w:rsid w:val="00382382"/>
    <w:rsid w:val="00382D61"/>
    <w:rsid w:val="00383CD8"/>
    <w:rsid w:val="003848C2"/>
    <w:rsid w:val="00384E42"/>
    <w:rsid w:val="00386B4E"/>
    <w:rsid w:val="003873FB"/>
    <w:rsid w:val="003910A1"/>
    <w:rsid w:val="0039196D"/>
    <w:rsid w:val="00392875"/>
    <w:rsid w:val="0039315B"/>
    <w:rsid w:val="0039435E"/>
    <w:rsid w:val="00395320"/>
    <w:rsid w:val="003967C9"/>
    <w:rsid w:val="00396FE3"/>
    <w:rsid w:val="00397499"/>
    <w:rsid w:val="00397767"/>
    <w:rsid w:val="003A12CA"/>
    <w:rsid w:val="003A2009"/>
    <w:rsid w:val="003A29DF"/>
    <w:rsid w:val="003A45DC"/>
    <w:rsid w:val="003A7765"/>
    <w:rsid w:val="003B1A11"/>
    <w:rsid w:val="003B24B2"/>
    <w:rsid w:val="003B3709"/>
    <w:rsid w:val="003B38DA"/>
    <w:rsid w:val="003B519D"/>
    <w:rsid w:val="003B5B0F"/>
    <w:rsid w:val="003B6877"/>
    <w:rsid w:val="003C139E"/>
    <w:rsid w:val="003C1FB3"/>
    <w:rsid w:val="003C360C"/>
    <w:rsid w:val="003C369A"/>
    <w:rsid w:val="003C47E1"/>
    <w:rsid w:val="003C76F2"/>
    <w:rsid w:val="003C7CB1"/>
    <w:rsid w:val="003D3EC5"/>
    <w:rsid w:val="003D6F0A"/>
    <w:rsid w:val="003D6F41"/>
    <w:rsid w:val="003D7574"/>
    <w:rsid w:val="003E052F"/>
    <w:rsid w:val="003E073B"/>
    <w:rsid w:val="003E1C27"/>
    <w:rsid w:val="003E3C65"/>
    <w:rsid w:val="003E4ADC"/>
    <w:rsid w:val="003E690E"/>
    <w:rsid w:val="003E71A2"/>
    <w:rsid w:val="003E7C03"/>
    <w:rsid w:val="003E7EE2"/>
    <w:rsid w:val="003F3B59"/>
    <w:rsid w:val="003F5C3E"/>
    <w:rsid w:val="003F7D6F"/>
    <w:rsid w:val="00400B9A"/>
    <w:rsid w:val="00401010"/>
    <w:rsid w:val="00401DCC"/>
    <w:rsid w:val="00403DC9"/>
    <w:rsid w:val="00404FA3"/>
    <w:rsid w:val="004073F3"/>
    <w:rsid w:val="004117BE"/>
    <w:rsid w:val="00411B25"/>
    <w:rsid w:val="00411CCB"/>
    <w:rsid w:val="00412551"/>
    <w:rsid w:val="00412D3E"/>
    <w:rsid w:val="00413DD2"/>
    <w:rsid w:val="00415D58"/>
    <w:rsid w:val="0041636A"/>
    <w:rsid w:val="004173EE"/>
    <w:rsid w:val="00421EDF"/>
    <w:rsid w:val="00422671"/>
    <w:rsid w:val="0042381F"/>
    <w:rsid w:val="004247FD"/>
    <w:rsid w:val="00424876"/>
    <w:rsid w:val="00427A0E"/>
    <w:rsid w:val="00427BF6"/>
    <w:rsid w:val="00427FA6"/>
    <w:rsid w:val="00430074"/>
    <w:rsid w:val="00431528"/>
    <w:rsid w:val="00431FF5"/>
    <w:rsid w:val="004321C0"/>
    <w:rsid w:val="00432703"/>
    <w:rsid w:val="00433069"/>
    <w:rsid w:val="0043513F"/>
    <w:rsid w:val="00436C11"/>
    <w:rsid w:val="00437BFC"/>
    <w:rsid w:val="00440461"/>
    <w:rsid w:val="00443303"/>
    <w:rsid w:val="00444E29"/>
    <w:rsid w:val="00444F5F"/>
    <w:rsid w:val="004451D7"/>
    <w:rsid w:val="00445426"/>
    <w:rsid w:val="00446DD5"/>
    <w:rsid w:val="00447593"/>
    <w:rsid w:val="00451341"/>
    <w:rsid w:val="00451908"/>
    <w:rsid w:val="00452B2E"/>
    <w:rsid w:val="00455182"/>
    <w:rsid w:val="004565D0"/>
    <w:rsid w:val="004565E1"/>
    <w:rsid w:val="004621A6"/>
    <w:rsid w:val="00472BBB"/>
    <w:rsid w:val="00475822"/>
    <w:rsid w:val="00476F96"/>
    <w:rsid w:val="0047739F"/>
    <w:rsid w:val="004773A5"/>
    <w:rsid w:val="00477494"/>
    <w:rsid w:val="00477888"/>
    <w:rsid w:val="004800B6"/>
    <w:rsid w:val="00480939"/>
    <w:rsid w:val="00481E92"/>
    <w:rsid w:val="00483668"/>
    <w:rsid w:val="00484ACE"/>
    <w:rsid w:val="00485A0B"/>
    <w:rsid w:val="0048604D"/>
    <w:rsid w:val="0048613F"/>
    <w:rsid w:val="0048671B"/>
    <w:rsid w:val="004872B7"/>
    <w:rsid w:val="004873F8"/>
    <w:rsid w:val="004876D3"/>
    <w:rsid w:val="00490950"/>
    <w:rsid w:val="00492C4A"/>
    <w:rsid w:val="004930EE"/>
    <w:rsid w:val="00493FE8"/>
    <w:rsid w:val="0049520A"/>
    <w:rsid w:val="0049769A"/>
    <w:rsid w:val="004A3944"/>
    <w:rsid w:val="004A3A58"/>
    <w:rsid w:val="004A4A6C"/>
    <w:rsid w:val="004A4CC8"/>
    <w:rsid w:val="004A522B"/>
    <w:rsid w:val="004B0FD4"/>
    <w:rsid w:val="004B14EF"/>
    <w:rsid w:val="004B1750"/>
    <w:rsid w:val="004B2950"/>
    <w:rsid w:val="004B519B"/>
    <w:rsid w:val="004B7500"/>
    <w:rsid w:val="004B7A6C"/>
    <w:rsid w:val="004B7E50"/>
    <w:rsid w:val="004C09B3"/>
    <w:rsid w:val="004C0A43"/>
    <w:rsid w:val="004C12DF"/>
    <w:rsid w:val="004C213E"/>
    <w:rsid w:val="004C249D"/>
    <w:rsid w:val="004C3B19"/>
    <w:rsid w:val="004C54C7"/>
    <w:rsid w:val="004D17C7"/>
    <w:rsid w:val="004D38BB"/>
    <w:rsid w:val="004D4908"/>
    <w:rsid w:val="004D4FEB"/>
    <w:rsid w:val="004D60A5"/>
    <w:rsid w:val="004D6C37"/>
    <w:rsid w:val="004D7DD4"/>
    <w:rsid w:val="004E233F"/>
    <w:rsid w:val="004E291B"/>
    <w:rsid w:val="004E4B87"/>
    <w:rsid w:val="004E6724"/>
    <w:rsid w:val="004E7855"/>
    <w:rsid w:val="004F367F"/>
    <w:rsid w:val="004F41A5"/>
    <w:rsid w:val="004F4668"/>
    <w:rsid w:val="004F6E36"/>
    <w:rsid w:val="00500A26"/>
    <w:rsid w:val="00501E3B"/>
    <w:rsid w:val="005024F9"/>
    <w:rsid w:val="00502A09"/>
    <w:rsid w:val="00502AAF"/>
    <w:rsid w:val="005034D1"/>
    <w:rsid w:val="005120B2"/>
    <w:rsid w:val="00512258"/>
    <w:rsid w:val="00513B88"/>
    <w:rsid w:val="00513C3D"/>
    <w:rsid w:val="0051426F"/>
    <w:rsid w:val="00521CC0"/>
    <w:rsid w:val="00522C81"/>
    <w:rsid w:val="0052365C"/>
    <w:rsid w:val="00524159"/>
    <w:rsid w:val="005250DC"/>
    <w:rsid w:val="005257E5"/>
    <w:rsid w:val="005258FE"/>
    <w:rsid w:val="005269A4"/>
    <w:rsid w:val="00527EF8"/>
    <w:rsid w:val="00530986"/>
    <w:rsid w:val="0053153D"/>
    <w:rsid w:val="00533885"/>
    <w:rsid w:val="00534EDD"/>
    <w:rsid w:val="005354B2"/>
    <w:rsid w:val="00536234"/>
    <w:rsid w:val="0053749E"/>
    <w:rsid w:val="00542319"/>
    <w:rsid w:val="005426D0"/>
    <w:rsid w:val="00542750"/>
    <w:rsid w:val="00543703"/>
    <w:rsid w:val="0054417E"/>
    <w:rsid w:val="00547773"/>
    <w:rsid w:val="00550842"/>
    <w:rsid w:val="005526D1"/>
    <w:rsid w:val="00552F40"/>
    <w:rsid w:val="005572E6"/>
    <w:rsid w:val="005600A0"/>
    <w:rsid w:val="005607F2"/>
    <w:rsid w:val="00562AB3"/>
    <w:rsid w:val="005642FD"/>
    <w:rsid w:val="0056455E"/>
    <w:rsid w:val="005654D2"/>
    <w:rsid w:val="005661AA"/>
    <w:rsid w:val="0056704D"/>
    <w:rsid w:val="0057031C"/>
    <w:rsid w:val="00570A18"/>
    <w:rsid w:val="0057438F"/>
    <w:rsid w:val="005743D0"/>
    <w:rsid w:val="0057449E"/>
    <w:rsid w:val="00575A9B"/>
    <w:rsid w:val="00575D3A"/>
    <w:rsid w:val="00576986"/>
    <w:rsid w:val="00580406"/>
    <w:rsid w:val="00580F2B"/>
    <w:rsid w:val="005814C9"/>
    <w:rsid w:val="0058199E"/>
    <w:rsid w:val="00582F72"/>
    <w:rsid w:val="0058502B"/>
    <w:rsid w:val="00585190"/>
    <w:rsid w:val="00586D81"/>
    <w:rsid w:val="00591008"/>
    <w:rsid w:val="00596020"/>
    <w:rsid w:val="00596347"/>
    <w:rsid w:val="005972D0"/>
    <w:rsid w:val="005975DA"/>
    <w:rsid w:val="00597D47"/>
    <w:rsid w:val="005A243B"/>
    <w:rsid w:val="005A2E03"/>
    <w:rsid w:val="005A7432"/>
    <w:rsid w:val="005B272D"/>
    <w:rsid w:val="005B3D50"/>
    <w:rsid w:val="005B4A85"/>
    <w:rsid w:val="005B7D4F"/>
    <w:rsid w:val="005B7DA4"/>
    <w:rsid w:val="005C0F27"/>
    <w:rsid w:val="005C1808"/>
    <w:rsid w:val="005C309A"/>
    <w:rsid w:val="005C401D"/>
    <w:rsid w:val="005C5A21"/>
    <w:rsid w:val="005C6C51"/>
    <w:rsid w:val="005C6F40"/>
    <w:rsid w:val="005C70F3"/>
    <w:rsid w:val="005C776B"/>
    <w:rsid w:val="005D1AD1"/>
    <w:rsid w:val="005D4E5A"/>
    <w:rsid w:val="005D6708"/>
    <w:rsid w:val="005E5FFB"/>
    <w:rsid w:val="005F0E13"/>
    <w:rsid w:val="005F4305"/>
    <w:rsid w:val="005F7419"/>
    <w:rsid w:val="005F7854"/>
    <w:rsid w:val="00600ED7"/>
    <w:rsid w:val="00603A5C"/>
    <w:rsid w:val="00604E25"/>
    <w:rsid w:val="006058CF"/>
    <w:rsid w:val="00607186"/>
    <w:rsid w:val="00607B96"/>
    <w:rsid w:val="0061069E"/>
    <w:rsid w:val="00611D7F"/>
    <w:rsid w:val="0061443E"/>
    <w:rsid w:val="0061452D"/>
    <w:rsid w:val="00614B1D"/>
    <w:rsid w:val="00614BF9"/>
    <w:rsid w:val="00620A1F"/>
    <w:rsid w:val="0062514B"/>
    <w:rsid w:val="00626A93"/>
    <w:rsid w:val="00626D1B"/>
    <w:rsid w:val="0063399E"/>
    <w:rsid w:val="0063408F"/>
    <w:rsid w:val="006360D2"/>
    <w:rsid w:val="00636846"/>
    <w:rsid w:val="0064099A"/>
    <w:rsid w:val="00641651"/>
    <w:rsid w:val="00641BBA"/>
    <w:rsid w:val="006425BF"/>
    <w:rsid w:val="006426B9"/>
    <w:rsid w:val="006462B8"/>
    <w:rsid w:val="00646C4A"/>
    <w:rsid w:val="0065036C"/>
    <w:rsid w:val="00654210"/>
    <w:rsid w:val="006543B6"/>
    <w:rsid w:val="0065466D"/>
    <w:rsid w:val="00654FB9"/>
    <w:rsid w:val="00660956"/>
    <w:rsid w:val="00660DEE"/>
    <w:rsid w:val="006624E5"/>
    <w:rsid w:val="006647D0"/>
    <w:rsid w:val="00665225"/>
    <w:rsid w:val="0067054D"/>
    <w:rsid w:val="00670D3E"/>
    <w:rsid w:val="00671400"/>
    <w:rsid w:val="00673178"/>
    <w:rsid w:val="006760D6"/>
    <w:rsid w:val="006761CE"/>
    <w:rsid w:val="00676F30"/>
    <w:rsid w:val="006801DA"/>
    <w:rsid w:val="00683A25"/>
    <w:rsid w:val="00684370"/>
    <w:rsid w:val="00685E62"/>
    <w:rsid w:val="0068741D"/>
    <w:rsid w:val="00691056"/>
    <w:rsid w:val="006910B2"/>
    <w:rsid w:val="006911EE"/>
    <w:rsid w:val="00692798"/>
    <w:rsid w:val="00693160"/>
    <w:rsid w:val="00693795"/>
    <w:rsid w:val="0069446C"/>
    <w:rsid w:val="0069496C"/>
    <w:rsid w:val="00696F15"/>
    <w:rsid w:val="006A15A4"/>
    <w:rsid w:val="006A23C6"/>
    <w:rsid w:val="006A25D8"/>
    <w:rsid w:val="006A3AC8"/>
    <w:rsid w:val="006A5F2A"/>
    <w:rsid w:val="006A61A7"/>
    <w:rsid w:val="006A704E"/>
    <w:rsid w:val="006A721A"/>
    <w:rsid w:val="006B1894"/>
    <w:rsid w:val="006B3E80"/>
    <w:rsid w:val="006B4B71"/>
    <w:rsid w:val="006B4E7A"/>
    <w:rsid w:val="006B5ED5"/>
    <w:rsid w:val="006C0D3E"/>
    <w:rsid w:val="006C13CE"/>
    <w:rsid w:val="006C3D32"/>
    <w:rsid w:val="006C4BC2"/>
    <w:rsid w:val="006C57DB"/>
    <w:rsid w:val="006C6668"/>
    <w:rsid w:val="006D1637"/>
    <w:rsid w:val="006D1C93"/>
    <w:rsid w:val="006D2280"/>
    <w:rsid w:val="006D36C5"/>
    <w:rsid w:val="006D3D2F"/>
    <w:rsid w:val="006D4307"/>
    <w:rsid w:val="006D63AA"/>
    <w:rsid w:val="006D7A3D"/>
    <w:rsid w:val="006D7FAA"/>
    <w:rsid w:val="006E0376"/>
    <w:rsid w:val="006E0A3D"/>
    <w:rsid w:val="006E351D"/>
    <w:rsid w:val="006E4A7A"/>
    <w:rsid w:val="006E4F88"/>
    <w:rsid w:val="006E6674"/>
    <w:rsid w:val="006E756F"/>
    <w:rsid w:val="006F005B"/>
    <w:rsid w:val="006F1146"/>
    <w:rsid w:val="006F2EFC"/>
    <w:rsid w:val="006F488C"/>
    <w:rsid w:val="006F619C"/>
    <w:rsid w:val="006F6983"/>
    <w:rsid w:val="006F6EDE"/>
    <w:rsid w:val="006F7A15"/>
    <w:rsid w:val="00700A23"/>
    <w:rsid w:val="00701F48"/>
    <w:rsid w:val="00702D8D"/>
    <w:rsid w:val="007041DA"/>
    <w:rsid w:val="00706FE8"/>
    <w:rsid w:val="00707137"/>
    <w:rsid w:val="00707A91"/>
    <w:rsid w:val="00711965"/>
    <w:rsid w:val="00713517"/>
    <w:rsid w:val="00713A6C"/>
    <w:rsid w:val="007157D2"/>
    <w:rsid w:val="00716642"/>
    <w:rsid w:val="00717CF9"/>
    <w:rsid w:val="00722E1C"/>
    <w:rsid w:val="00723EFF"/>
    <w:rsid w:val="00725E44"/>
    <w:rsid w:val="007269D5"/>
    <w:rsid w:val="00727BF9"/>
    <w:rsid w:val="0073101C"/>
    <w:rsid w:val="00731447"/>
    <w:rsid w:val="0073145B"/>
    <w:rsid w:val="00734B57"/>
    <w:rsid w:val="007403BC"/>
    <w:rsid w:val="007403EE"/>
    <w:rsid w:val="007419E3"/>
    <w:rsid w:val="007424E9"/>
    <w:rsid w:val="00745110"/>
    <w:rsid w:val="00745572"/>
    <w:rsid w:val="007459B5"/>
    <w:rsid w:val="007461B9"/>
    <w:rsid w:val="00747340"/>
    <w:rsid w:val="007473F8"/>
    <w:rsid w:val="00747543"/>
    <w:rsid w:val="00753D68"/>
    <w:rsid w:val="00755557"/>
    <w:rsid w:val="007604F1"/>
    <w:rsid w:val="007616A5"/>
    <w:rsid w:val="00761EB1"/>
    <w:rsid w:val="007621B9"/>
    <w:rsid w:val="0076234F"/>
    <w:rsid w:val="00764661"/>
    <w:rsid w:val="0076544F"/>
    <w:rsid w:val="00771605"/>
    <w:rsid w:val="007723AE"/>
    <w:rsid w:val="0077245A"/>
    <w:rsid w:val="0077591E"/>
    <w:rsid w:val="00775E50"/>
    <w:rsid w:val="00776398"/>
    <w:rsid w:val="007764C1"/>
    <w:rsid w:val="00776627"/>
    <w:rsid w:val="00777CBB"/>
    <w:rsid w:val="0078189B"/>
    <w:rsid w:val="00783A27"/>
    <w:rsid w:val="0078482A"/>
    <w:rsid w:val="00785419"/>
    <w:rsid w:val="00785BEA"/>
    <w:rsid w:val="00785D60"/>
    <w:rsid w:val="00787031"/>
    <w:rsid w:val="00787FAB"/>
    <w:rsid w:val="00790C87"/>
    <w:rsid w:val="00793FB7"/>
    <w:rsid w:val="00795350"/>
    <w:rsid w:val="00795728"/>
    <w:rsid w:val="00795DAD"/>
    <w:rsid w:val="00796BF5"/>
    <w:rsid w:val="007975A1"/>
    <w:rsid w:val="007A092C"/>
    <w:rsid w:val="007A33AB"/>
    <w:rsid w:val="007A484D"/>
    <w:rsid w:val="007A49B4"/>
    <w:rsid w:val="007A6647"/>
    <w:rsid w:val="007A6B90"/>
    <w:rsid w:val="007B0160"/>
    <w:rsid w:val="007B4112"/>
    <w:rsid w:val="007B5D4B"/>
    <w:rsid w:val="007B6947"/>
    <w:rsid w:val="007B702F"/>
    <w:rsid w:val="007B75B0"/>
    <w:rsid w:val="007C04E2"/>
    <w:rsid w:val="007C1BF1"/>
    <w:rsid w:val="007C3EE5"/>
    <w:rsid w:val="007C4C34"/>
    <w:rsid w:val="007C51C7"/>
    <w:rsid w:val="007C540A"/>
    <w:rsid w:val="007C74F5"/>
    <w:rsid w:val="007D103C"/>
    <w:rsid w:val="007D1AB7"/>
    <w:rsid w:val="007D1B9A"/>
    <w:rsid w:val="007D2F85"/>
    <w:rsid w:val="007D3B6F"/>
    <w:rsid w:val="007D3BB7"/>
    <w:rsid w:val="007D5473"/>
    <w:rsid w:val="007D6001"/>
    <w:rsid w:val="007D6E56"/>
    <w:rsid w:val="007D782D"/>
    <w:rsid w:val="007D7EEE"/>
    <w:rsid w:val="007E1C2B"/>
    <w:rsid w:val="007E6A3F"/>
    <w:rsid w:val="007F0843"/>
    <w:rsid w:val="007F19CE"/>
    <w:rsid w:val="007F2654"/>
    <w:rsid w:val="007F3660"/>
    <w:rsid w:val="007F4146"/>
    <w:rsid w:val="007F71DD"/>
    <w:rsid w:val="007F78F5"/>
    <w:rsid w:val="007F792B"/>
    <w:rsid w:val="00801B78"/>
    <w:rsid w:val="008076E7"/>
    <w:rsid w:val="008108ED"/>
    <w:rsid w:val="00810D57"/>
    <w:rsid w:val="00811560"/>
    <w:rsid w:val="00811760"/>
    <w:rsid w:val="00811F37"/>
    <w:rsid w:val="008125D1"/>
    <w:rsid w:val="00815038"/>
    <w:rsid w:val="00815C10"/>
    <w:rsid w:val="008204CB"/>
    <w:rsid w:val="00821DDE"/>
    <w:rsid w:val="0082321F"/>
    <w:rsid w:val="00825212"/>
    <w:rsid w:val="00830920"/>
    <w:rsid w:val="00834692"/>
    <w:rsid w:val="0083516A"/>
    <w:rsid w:val="0083639B"/>
    <w:rsid w:val="00836541"/>
    <w:rsid w:val="008427F3"/>
    <w:rsid w:val="00843034"/>
    <w:rsid w:val="00847DB6"/>
    <w:rsid w:val="00850896"/>
    <w:rsid w:val="00851271"/>
    <w:rsid w:val="00852721"/>
    <w:rsid w:val="008535DD"/>
    <w:rsid w:val="00856BF7"/>
    <w:rsid w:val="0085733B"/>
    <w:rsid w:val="0085747C"/>
    <w:rsid w:val="00860D4A"/>
    <w:rsid w:val="0086248D"/>
    <w:rsid w:val="0086250A"/>
    <w:rsid w:val="00864562"/>
    <w:rsid w:val="00864BC4"/>
    <w:rsid w:val="00870472"/>
    <w:rsid w:val="00870A20"/>
    <w:rsid w:val="0087287C"/>
    <w:rsid w:val="00872E56"/>
    <w:rsid w:val="0087323F"/>
    <w:rsid w:val="00873CB1"/>
    <w:rsid w:val="00882B6D"/>
    <w:rsid w:val="008844AC"/>
    <w:rsid w:val="008871D3"/>
    <w:rsid w:val="008873A8"/>
    <w:rsid w:val="008878C1"/>
    <w:rsid w:val="008878C8"/>
    <w:rsid w:val="00887F21"/>
    <w:rsid w:val="00890525"/>
    <w:rsid w:val="00891D87"/>
    <w:rsid w:val="00895CD0"/>
    <w:rsid w:val="008961E4"/>
    <w:rsid w:val="008A0A0C"/>
    <w:rsid w:val="008A180F"/>
    <w:rsid w:val="008A275E"/>
    <w:rsid w:val="008A3F9E"/>
    <w:rsid w:val="008A424F"/>
    <w:rsid w:val="008A5B78"/>
    <w:rsid w:val="008A790E"/>
    <w:rsid w:val="008B2FC5"/>
    <w:rsid w:val="008B5714"/>
    <w:rsid w:val="008B617B"/>
    <w:rsid w:val="008B6240"/>
    <w:rsid w:val="008C05CE"/>
    <w:rsid w:val="008C0940"/>
    <w:rsid w:val="008C09B2"/>
    <w:rsid w:val="008C0AF1"/>
    <w:rsid w:val="008C0D90"/>
    <w:rsid w:val="008C2772"/>
    <w:rsid w:val="008C28FC"/>
    <w:rsid w:val="008C2E49"/>
    <w:rsid w:val="008C3291"/>
    <w:rsid w:val="008C3AAC"/>
    <w:rsid w:val="008C6256"/>
    <w:rsid w:val="008C629F"/>
    <w:rsid w:val="008C6E53"/>
    <w:rsid w:val="008C769C"/>
    <w:rsid w:val="008D2395"/>
    <w:rsid w:val="008D23D7"/>
    <w:rsid w:val="008D3054"/>
    <w:rsid w:val="008D394B"/>
    <w:rsid w:val="008D4068"/>
    <w:rsid w:val="008D4C50"/>
    <w:rsid w:val="008D52F3"/>
    <w:rsid w:val="008D534F"/>
    <w:rsid w:val="008D6A74"/>
    <w:rsid w:val="008D7829"/>
    <w:rsid w:val="008E0536"/>
    <w:rsid w:val="008E1AF1"/>
    <w:rsid w:val="008E2689"/>
    <w:rsid w:val="008E2A13"/>
    <w:rsid w:val="008E4CE6"/>
    <w:rsid w:val="008E4F60"/>
    <w:rsid w:val="008E5012"/>
    <w:rsid w:val="008E5E47"/>
    <w:rsid w:val="008E6D56"/>
    <w:rsid w:val="008E7F2C"/>
    <w:rsid w:val="008F01DC"/>
    <w:rsid w:val="008F1610"/>
    <w:rsid w:val="008F2BEC"/>
    <w:rsid w:val="008F5080"/>
    <w:rsid w:val="008F5583"/>
    <w:rsid w:val="008F5B16"/>
    <w:rsid w:val="008F6609"/>
    <w:rsid w:val="008F6F0C"/>
    <w:rsid w:val="008F74D5"/>
    <w:rsid w:val="00900229"/>
    <w:rsid w:val="00903D13"/>
    <w:rsid w:val="009062E0"/>
    <w:rsid w:val="00906D4B"/>
    <w:rsid w:val="00907F39"/>
    <w:rsid w:val="00912261"/>
    <w:rsid w:val="00922390"/>
    <w:rsid w:val="00922C61"/>
    <w:rsid w:val="0092330D"/>
    <w:rsid w:val="009239C5"/>
    <w:rsid w:val="00925E4A"/>
    <w:rsid w:val="009266CD"/>
    <w:rsid w:val="00926943"/>
    <w:rsid w:val="009279C1"/>
    <w:rsid w:val="0093024F"/>
    <w:rsid w:val="009309B0"/>
    <w:rsid w:val="00932A71"/>
    <w:rsid w:val="00932DD3"/>
    <w:rsid w:val="009330EC"/>
    <w:rsid w:val="0093460E"/>
    <w:rsid w:val="00934B11"/>
    <w:rsid w:val="009351FA"/>
    <w:rsid w:val="0093534E"/>
    <w:rsid w:val="009371F9"/>
    <w:rsid w:val="00940817"/>
    <w:rsid w:val="00940AFD"/>
    <w:rsid w:val="00941FF6"/>
    <w:rsid w:val="00942AD0"/>
    <w:rsid w:val="00943257"/>
    <w:rsid w:val="00943BB4"/>
    <w:rsid w:val="0095114F"/>
    <w:rsid w:val="0095117D"/>
    <w:rsid w:val="00951FB8"/>
    <w:rsid w:val="009537C5"/>
    <w:rsid w:val="00956B5B"/>
    <w:rsid w:val="009570DA"/>
    <w:rsid w:val="009721F9"/>
    <w:rsid w:val="00972B23"/>
    <w:rsid w:val="00973973"/>
    <w:rsid w:val="009756EB"/>
    <w:rsid w:val="00975814"/>
    <w:rsid w:val="00975F89"/>
    <w:rsid w:val="00977BAA"/>
    <w:rsid w:val="0098019A"/>
    <w:rsid w:val="00981883"/>
    <w:rsid w:val="009851CD"/>
    <w:rsid w:val="00987639"/>
    <w:rsid w:val="00987C27"/>
    <w:rsid w:val="00987C90"/>
    <w:rsid w:val="009916CB"/>
    <w:rsid w:val="00991E9E"/>
    <w:rsid w:val="009929B6"/>
    <w:rsid w:val="009944BE"/>
    <w:rsid w:val="00995476"/>
    <w:rsid w:val="0099562B"/>
    <w:rsid w:val="009962C2"/>
    <w:rsid w:val="00997112"/>
    <w:rsid w:val="00997771"/>
    <w:rsid w:val="009A1513"/>
    <w:rsid w:val="009A1C89"/>
    <w:rsid w:val="009A22F1"/>
    <w:rsid w:val="009A271E"/>
    <w:rsid w:val="009A2A35"/>
    <w:rsid w:val="009A3EE8"/>
    <w:rsid w:val="009A4658"/>
    <w:rsid w:val="009A6C32"/>
    <w:rsid w:val="009B15D3"/>
    <w:rsid w:val="009B2185"/>
    <w:rsid w:val="009B2281"/>
    <w:rsid w:val="009B3523"/>
    <w:rsid w:val="009B41E3"/>
    <w:rsid w:val="009B740D"/>
    <w:rsid w:val="009C00CC"/>
    <w:rsid w:val="009C045D"/>
    <w:rsid w:val="009C1123"/>
    <w:rsid w:val="009C1439"/>
    <w:rsid w:val="009C1442"/>
    <w:rsid w:val="009C1EEC"/>
    <w:rsid w:val="009C3FAA"/>
    <w:rsid w:val="009D15AF"/>
    <w:rsid w:val="009D1D89"/>
    <w:rsid w:val="009D2D63"/>
    <w:rsid w:val="009D3C5E"/>
    <w:rsid w:val="009D674C"/>
    <w:rsid w:val="009D6870"/>
    <w:rsid w:val="009D7906"/>
    <w:rsid w:val="009E13AB"/>
    <w:rsid w:val="009E1CFC"/>
    <w:rsid w:val="009E1E8E"/>
    <w:rsid w:val="009E24A1"/>
    <w:rsid w:val="009E386D"/>
    <w:rsid w:val="009E39CD"/>
    <w:rsid w:val="009E5FB4"/>
    <w:rsid w:val="009E6B84"/>
    <w:rsid w:val="009E7421"/>
    <w:rsid w:val="009F1868"/>
    <w:rsid w:val="009F3A6E"/>
    <w:rsid w:val="009F400C"/>
    <w:rsid w:val="009F6704"/>
    <w:rsid w:val="00A01FF7"/>
    <w:rsid w:val="00A02E25"/>
    <w:rsid w:val="00A07610"/>
    <w:rsid w:val="00A07DBF"/>
    <w:rsid w:val="00A07FDD"/>
    <w:rsid w:val="00A10D5F"/>
    <w:rsid w:val="00A15C6B"/>
    <w:rsid w:val="00A17399"/>
    <w:rsid w:val="00A20349"/>
    <w:rsid w:val="00A209F6"/>
    <w:rsid w:val="00A2198D"/>
    <w:rsid w:val="00A23080"/>
    <w:rsid w:val="00A23359"/>
    <w:rsid w:val="00A24514"/>
    <w:rsid w:val="00A271A6"/>
    <w:rsid w:val="00A2789D"/>
    <w:rsid w:val="00A27F8B"/>
    <w:rsid w:val="00A3111F"/>
    <w:rsid w:val="00A317CA"/>
    <w:rsid w:val="00A3498D"/>
    <w:rsid w:val="00A35143"/>
    <w:rsid w:val="00A35D50"/>
    <w:rsid w:val="00A36A90"/>
    <w:rsid w:val="00A377F9"/>
    <w:rsid w:val="00A37898"/>
    <w:rsid w:val="00A41126"/>
    <w:rsid w:val="00A43AB5"/>
    <w:rsid w:val="00A46377"/>
    <w:rsid w:val="00A47BBB"/>
    <w:rsid w:val="00A50F99"/>
    <w:rsid w:val="00A52A47"/>
    <w:rsid w:val="00A52B5A"/>
    <w:rsid w:val="00A54A00"/>
    <w:rsid w:val="00A55460"/>
    <w:rsid w:val="00A5626C"/>
    <w:rsid w:val="00A60379"/>
    <w:rsid w:val="00A60447"/>
    <w:rsid w:val="00A63668"/>
    <w:rsid w:val="00A643FB"/>
    <w:rsid w:val="00A671C2"/>
    <w:rsid w:val="00A67D53"/>
    <w:rsid w:val="00A706B8"/>
    <w:rsid w:val="00A71B57"/>
    <w:rsid w:val="00A745C7"/>
    <w:rsid w:val="00A74902"/>
    <w:rsid w:val="00A76478"/>
    <w:rsid w:val="00A77B94"/>
    <w:rsid w:val="00A80FA2"/>
    <w:rsid w:val="00A81B82"/>
    <w:rsid w:val="00A81B88"/>
    <w:rsid w:val="00A8200E"/>
    <w:rsid w:val="00A84FEC"/>
    <w:rsid w:val="00A8595A"/>
    <w:rsid w:val="00A867C7"/>
    <w:rsid w:val="00A900B8"/>
    <w:rsid w:val="00A93A43"/>
    <w:rsid w:val="00A94483"/>
    <w:rsid w:val="00A946AF"/>
    <w:rsid w:val="00A94A42"/>
    <w:rsid w:val="00A95614"/>
    <w:rsid w:val="00A95FDF"/>
    <w:rsid w:val="00A97173"/>
    <w:rsid w:val="00AA182A"/>
    <w:rsid w:val="00AA2561"/>
    <w:rsid w:val="00AA3305"/>
    <w:rsid w:val="00AA3B17"/>
    <w:rsid w:val="00AA3D96"/>
    <w:rsid w:val="00AA634B"/>
    <w:rsid w:val="00AA6E38"/>
    <w:rsid w:val="00AB0335"/>
    <w:rsid w:val="00AB1A52"/>
    <w:rsid w:val="00AB237F"/>
    <w:rsid w:val="00AB71C8"/>
    <w:rsid w:val="00AC2AB4"/>
    <w:rsid w:val="00AC3DF7"/>
    <w:rsid w:val="00AC6FA3"/>
    <w:rsid w:val="00AC7CAC"/>
    <w:rsid w:val="00AC7CF9"/>
    <w:rsid w:val="00AD0778"/>
    <w:rsid w:val="00AD11C0"/>
    <w:rsid w:val="00AD1CC7"/>
    <w:rsid w:val="00AD1DBD"/>
    <w:rsid w:val="00AD22E1"/>
    <w:rsid w:val="00AD269D"/>
    <w:rsid w:val="00AD2DF2"/>
    <w:rsid w:val="00AD31B5"/>
    <w:rsid w:val="00AD3825"/>
    <w:rsid w:val="00AD4980"/>
    <w:rsid w:val="00AD4AB7"/>
    <w:rsid w:val="00AD5B98"/>
    <w:rsid w:val="00AD6369"/>
    <w:rsid w:val="00AD7D77"/>
    <w:rsid w:val="00AE3673"/>
    <w:rsid w:val="00AE4663"/>
    <w:rsid w:val="00AE559D"/>
    <w:rsid w:val="00AF04F5"/>
    <w:rsid w:val="00AF0A6B"/>
    <w:rsid w:val="00AF4212"/>
    <w:rsid w:val="00AF42C1"/>
    <w:rsid w:val="00AF5319"/>
    <w:rsid w:val="00AF6B34"/>
    <w:rsid w:val="00AF7B7F"/>
    <w:rsid w:val="00B007D3"/>
    <w:rsid w:val="00B0177C"/>
    <w:rsid w:val="00B03BB4"/>
    <w:rsid w:val="00B04F57"/>
    <w:rsid w:val="00B05A61"/>
    <w:rsid w:val="00B05BBB"/>
    <w:rsid w:val="00B05C5F"/>
    <w:rsid w:val="00B05CFF"/>
    <w:rsid w:val="00B11E69"/>
    <w:rsid w:val="00B11F6D"/>
    <w:rsid w:val="00B15124"/>
    <w:rsid w:val="00B17241"/>
    <w:rsid w:val="00B17F55"/>
    <w:rsid w:val="00B20140"/>
    <w:rsid w:val="00B210AB"/>
    <w:rsid w:val="00B24128"/>
    <w:rsid w:val="00B25FEF"/>
    <w:rsid w:val="00B27D25"/>
    <w:rsid w:val="00B306F9"/>
    <w:rsid w:val="00B30938"/>
    <w:rsid w:val="00B3151F"/>
    <w:rsid w:val="00B326E6"/>
    <w:rsid w:val="00B35363"/>
    <w:rsid w:val="00B37C98"/>
    <w:rsid w:val="00B37E81"/>
    <w:rsid w:val="00B41813"/>
    <w:rsid w:val="00B443F6"/>
    <w:rsid w:val="00B4446C"/>
    <w:rsid w:val="00B45607"/>
    <w:rsid w:val="00B46361"/>
    <w:rsid w:val="00B47AB9"/>
    <w:rsid w:val="00B47C94"/>
    <w:rsid w:val="00B51576"/>
    <w:rsid w:val="00B515F6"/>
    <w:rsid w:val="00B51E48"/>
    <w:rsid w:val="00B523E0"/>
    <w:rsid w:val="00B529DC"/>
    <w:rsid w:val="00B536CC"/>
    <w:rsid w:val="00B53B5E"/>
    <w:rsid w:val="00B560C1"/>
    <w:rsid w:val="00B5665C"/>
    <w:rsid w:val="00B56955"/>
    <w:rsid w:val="00B572CF"/>
    <w:rsid w:val="00B612C6"/>
    <w:rsid w:val="00B62789"/>
    <w:rsid w:val="00B62CF2"/>
    <w:rsid w:val="00B6309C"/>
    <w:rsid w:val="00B63DFF"/>
    <w:rsid w:val="00B6489C"/>
    <w:rsid w:val="00B6642C"/>
    <w:rsid w:val="00B670E1"/>
    <w:rsid w:val="00B67AD1"/>
    <w:rsid w:val="00B731D3"/>
    <w:rsid w:val="00B73277"/>
    <w:rsid w:val="00B75FE7"/>
    <w:rsid w:val="00B7673B"/>
    <w:rsid w:val="00B769D7"/>
    <w:rsid w:val="00B77830"/>
    <w:rsid w:val="00B823FA"/>
    <w:rsid w:val="00B82D43"/>
    <w:rsid w:val="00B83423"/>
    <w:rsid w:val="00B83EFF"/>
    <w:rsid w:val="00B85327"/>
    <w:rsid w:val="00B87FB2"/>
    <w:rsid w:val="00B9030C"/>
    <w:rsid w:val="00B926CB"/>
    <w:rsid w:val="00B942DE"/>
    <w:rsid w:val="00BA0C21"/>
    <w:rsid w:val="00BA1762"/>
    <w:rsid w:val="00BA35D2"/>
    <w:rsid w:val="00BA4186"/>
    <w:rsid w:val="00BA67B9"/>
    <w:rsid w:val="00BB0E40"/>
    <w:rsid w:val="00BB2CE7"/>
    <w:rsid w:val="00BB5F55"/>
    <w:rsid w:val="00BB7B28"/>
    <w:rsid w:val="00BB7CBC"/>
    <w:rsid w:val="00BC01D2"/>
    <w:rsid w:val="00BC0F4E"/>
    <w:rsid w:val="00BC1F9E"/>
    <w:rsid w:val="00BC5323"/>
    <w:rsid w:val="00BC5680"/>
    <w:rsid w:val="00BD17D5"/>
    <w:rsid w:val="00BD1E21"/>
    <w:rsid w:val="00BD25FC"/>
    <w:rsid w:val="00BD3048"/>
    <w:rsid w:val="00BD3A8C"/>
    <w:rsid w:val="00BD6AD2"/>
    <w:rsid w:val="00BD79A5"/>
    <w:rsid w:val="00BD79CB"/>
    <w:rsid w:val="00BE001E"/>
    <w:rsid w:val="00BE1225"/>
    <w:rsid w:val="00BE1850"/>
    <w:rsid w:val="00BE1C0F"/>
    <w:rsid w:val="00BE45C3"/>
    <w:rsid w:val="00BE4B44"/>
    <w:rsid w:val="00BE4FBE"/>
    <w:rsid w:val="00BE5703"/>
    <w:rsid w:val="00BE68EB"/>
    <w:rsid w:val="00BF0604"/>
    <w:rsid w:val="00BF196E"/>
    <w:rsid w:val="00BF1E5E"/>
    <w:rsid w:val="00BF1F08"/>
    <w:rsid w:val="00BF248D"/>
    <w:rsid w:val="00BF2FFE"/>
    <w:rsid w:val="00BF4354"/>
    <w:rsid w:val="00BF5C3D"/>
    <w:rsid w:val="00BF618D"/>
    <w:rsid w:val="00BF6C99"/>
    <w:rsid w:val="00BF6E68"/>
    <w:rsid w:val="00BF6F0C"/>
    <w:rsid w:val="00BF7BFD"/>
    <w:rsid w:val="00C00828"/>
    <w:rsid w:val="00C00E40"/>
    <w:rsid w:val="00C0119D"/>
    <w:rsid w:val="00C031FC"/>
    <w:rsid w:val="00C045E1"/>
    <w:rsid w:val="00C047AB"/>
    <w:rsid w:val="00C04F87"/>
    <w:rsid w:val="00C054E3"/>
    <w:rsid w:val="00C0564D"/>
    <w:rsid w:val="00C05A6C"/>
    <w:rsid w:val="00C06223"/>
    <w:rsid w:val="00C06D43"/>
    <w:rsid w:val="00C106DB"/>
    <w:rsid w:val="00C112A4"/>
    <w:rsid w:val="00C146B9"/>
    <w:rsid w:val="00C147D1"/>
    <w:rsid w:val="00C149CF"/>
    <w:rsid w:val="00C1685C"/>
    <w:rsid w:val="00C17A7D"/>
    <w:rsid w:val="00C17DB0"/>
    <w:rsid w:val="00C20A3A"/>
    <w:rsid w:val="00C23095"/>
    <w:rsid w:val="00C23F54"/>
    <w:rsid w:val="00C25255"/>
    <w:rsid w:val="00C31066"/>
    <w:rsid w:val="00C31089"/>
    <w:rsid w:val="00C31BE2"/>
    <w:rsid w:val="00C31FF4"/>
    <w:rsid w:val="00C336AE"/>
    <w:rsid w:val="00C338BC"/>
    <w:rsid w:val="00C3436D"/>
    <w:rsid w:val="00C35968"/>
    <w:rsid w:val="00C35F8B"/>
    <w:rsid w:val="00C37A3B"/>
    <w:rsid w:val="00C4057A"/>
    <w:rsid w:val="00C42708"/>
    <w:rsid w:val="00C4675D"/>
    <w:rsid w:val="00C46BE1"/>
    <w:rsid w:val="00C46C4A"/>
    <w:rsid w:val="00C471F6"/>
    <w:rsid w:val="00C51459"/>
    <w:rsid w:val="00C517FE"/>
    <w:rsid w:val="00C52951"/>
    <w:rsid w:val="00C52B31"/>
    <w:rsid w:val="00C52FE4"/>
    <w:rsid w:val="00C53313"/>
    <w:rsid w:val="00C5367D"/>
    <w:rsid w:val="00C53BE5"/>
    <w:rsid w:val="00C5503B"/>
    <w:rsid w:val="00C5613C"/>
    <w:rsid w:val="00C578FA"/>
    <w:rsid w:val="00C57A24"/>
    <w:rsid w:val="00C6067A"/>
    <w:rsid w:val="00C60E3B"/>
    <w:rsid w:val="00C619E1"/>
    <w:rsid w:val="00C61A87"/>
    <w:rsid w:val="00C62303"/>
    <w:rsid w:val="00C637F1"/>
    <w:rsid w:val="00C639E2"/>
    <w:rsid w:val="00C660AA"/>
    <w:rsid w:val="00C665EC"/>
    <w:rsid w:val="00C6741A"/>
    <w:rsid w:val="00C74F6B"/>
    <w:rsid w:val="00C76964"/>
    <w:rsid w:val="00C777BF"/>
    <w:rsid w:val="00C80E2B"/>
    <w:rsid w:val="00C82860"/>
    <w:rsid w:val="00C8588A"/>
    <w:rsid w:val="00C85B66"/>
    <w:rsid w:val="00C85DA1"/>
    <w:rsid w:val="00C85FD2"/>
    <w:rsid w:val="00C86337"/>
    <w:rsid w:val="00C86BFF"/>
    <w:rsid w:val="00C86F93"/>
    <w:rsid w:val="00C87EF5"/>
    <w:rsid w:val="00C87F52"/>
    <w:rsid w:val="00C90EA3"/>
    <w:rsid w:val="00C9355D"/>
    <w:rsid w:val="00C93845"/>
    <w:rsid w:val="00C93BCB"/>
    <w:rsid w:val="00C93CE9"/>
    <w:rsid w:val="00C94D1C"/>
    <w:rsid w:val="00C9519B"/>
    <w:rsid w:val="00C9712D"/>
    <w:rsid w:val="00C9792D"/>
    <w:rsid w:val="00CA138F"/>
    <w:rsid w:val="00CA2EDD"/>
    <w:rsid w:val="00CA2F74"/>
    <w:rsid w:val="00CA36BC"/>
    <w:rsid w:val="00CA38A9"/>
    <w:rsid w:val="00CA4D84"/>
    <w:rsid w:val="00CA6733"/>
    <w:rsid w:val="00CA7A7B"/>
    <w:rsid w:val="00CB0017"/>
    <w:rsid w:val="00CB1A8C"/>
    <w:rsid w:val="00CB25FA"/>
    <w:rsid w:val="00CB30BE"/>
    <w:rsid w:val="00CB47BB"/>
    <w:rsid w:val="00CB4D04"/>
    <w:rsid w:val="00CB595D"/>
    <w:rsid w:val="00CB5D76"/>
    <w:rsid w:val="00CB7703"/>
    <w:rsid w:val="00CC3753"/>
    <w:rsid w:val="00CC47D2"/>
    <w:rsid w:val="00CC5D7A"/>
    <w:rsid w:val="00CD0395"/>
    <w:rsid w:val="00CD0C68"/>
    <w:rsid w:val="00CD3072"/>
    <w:rsid w:val="00CD4848"/>
    <w:rsid w:val="00CD5C2D"/>
    <w:rsid w:val="00CD64A7"/>
    <w:rsid w:val="00CD7DE9"/>
    <w:rsid w:val="00CE00DF"/>
    <w:rsid w:val="00CE0D78"/>
    <w:rsid w:val="00CE22FA"/>
    <w:rsid w:val="00CE239E"/>
    <w:rsid w:val="00CE2BCB"/>
    <w:rsid w:val="00CE5FC0"/>
    <w:rsid w:val="00CE6785"/>
    <w:rsid w:val="00CE7504"/>
    <w:rsid w:val="00CF16EA"/>
    <w:rsid w:val="00CF2144"/>
    <w:rsid w:val="00CF2446"/>
    <w:rsid w:val="00CF26C0"/>
    <w:rsid w:val="00CF2ECE"/>
    <w:rsid w:val="00CF30CB"/>
    <w:rsid w:val="00CF56BB"/>
    <w:rsid w:val="00CF6B50"/>
    <w:rsid w:val="00D0153D"/>
    <w:rsid w:val="00D01781"/>
    <w:rsid w:val="00D01B41"/>
    <w:rsid w:val="00D03D4F"/>
    <w:rsid w:val="00D04861"/>
    <w:rsid w:val="00D0550D"/>
    <w:rsid w:val="00D05EBE"/>
    <w:rsid w:val="00D06BD7"/>
    <w:rsid w:val="00D06BFA"/>
    <w:rsid w:val="00D108D9"/>
    <w:rsid w:val="00D10BFB"/>
    <w:rsid w:val="00D11989"/>
    <w:rsid w:val="00D13D17"/>
    <w:rsid w:val="00D20B03"/>
    <w:rsid w:val="00D20BC9"/>
    <w:rsid w:val="00D219A1"/>
    <w:rsid w:val="00D2294E"/>
    <w:rsid w:val="00D23DFD"/>
    <w:rsid w:val="00D269A9"/>
    <w:rsid w:val="00D276AE"/>
    <w:rsid w:val="00D27E61"/>
    <w:rsid w:val="00D312F3"/>
    <w:rsid w:val="00D330B1"/>
    <w:rsid w:val="00D3322D"/>
    <w:rsid w:val="00D33CA6"/>
    <w:rsid w:val="00D36D03"/>
    <w:rsid w:val="00D42E5F"/>
    <w:rsid w:val="00D4725D"/>
    <w:rsid w:val="00D50A33"/>
    <w:rsid w:val="00D51557"/>
    <w:rsid w:val="00D53D7F"/>
    <w:rsid w:val="00D60ADD"/>
    <w:rsid w:val="00D6192A"/>
    <w:rsid w:val="00D63581"/>
    <w:rsid w:val="00D64B3C"/>
    <w:rsid w:val="00D6568A"/>
    <w:rsid w:val="00D66984"/>
    <w:rsid w:val="00D669EA"/>
    <w:rsid w:val="00D676A1"/>
    <w:rsid w:val="00D70273"/>
    <w:rsid w:val="00D708D5"/>
    <w:rsid w:val="00D72415"/>
    <w:rsid w:val="00D73555"/>
    <w:rsid w:val="00D747EB"/>
    <w:rsid w:val="00D74F41"/>
    <w:rsid w:val="00D75699"/>
    <w:rsid w:val="00D76FE6"/>
    <w:rsid w:val="00D776E3"/>
    <w:rsid w:val="00D8237B"/>
    <w:rsid w:val="00D8280B"/>
    <w:rsid w:val="00D84E3F"/>
    <w:rsid w:val="00D8514A"/>
    <w:rsid w:val="00D85B5E"/>
    <w:rsid w:val="00D8680B"/>
    <w:rsid w:val="00D87468"/>
    <w:rsid w:val="00D8783E"/>
    <w:rsid w:val="00D907C2"/>
    <w:rsid w:val="00D9124B"/>
    <w:rsid w:val="00D92B1C"/>
    <w:rsid w:val="00D92F36"/>
    <w:rsid w:val="00D956E3"/>
    <w:rsid w:val="00D95E0B"/>
    <w:rsid w:val="00D97040"/>
    <w:rsid w:val="00DA1178"/>
    <w:rsid w:val="00DA3D53"/>
    <w:rsid w:val="00DA599B"/>
    <w:rsid w:val="00DB090F"/>
    <w:rsid w:val="00DB0EDD"/>
    <w:rsid w:val="00DB16F2"/>
    <w:rsid w:val="00DB69BB"/>
    <w:rsid w:val="00DC0458"/>
    <w:rsid w:val="00DC11EE"/>
    <w:rsid w:val="00DC279E"/>
    <w:rsid w:val="00DC2A80"/>
    <w:rsid w:val="00DC2CA7"/>
    <w:rsid w:val="00DC2EE3"/>
    <w:rsid w:val="00DC3E93"/>
    <w:rsid w:val="00DC4C65"/>
    <w:rsid w:val="00DC5C9D"/>
    <w:rsid w:val="00DD17BE"/>
    <w:rsid w:val="00DD1BDA"/>
    <w:rsid w:val="00DD1DEE"/>
    <w:rsid w:val="00DD2096"/>
    <w:rsid w:val="00DD2A22"/>
    <w:rsid w:val="00DD2D89"/>
    <w:rsid w:val="00DD552E"/>
    <w:rsid w:val="00DD6046"/>
    <w:rsid w:val="00DD7B74"/>
    <w:rsid w:val="00DE0FAE"/>
    <w:rsid w:val="00DE219B"/>
    <w:rsid w:val="00DE24A2"/>
    <w:rsid w:val="00DE24A7"/>
    <w:rsid w:val="00DE26F0"/>
    <w:rsid w:val="00DE3CC9"/>
    <w:rsid w:val="00DE5F39"/>
    <w:rsid w:val="00DF0D7D"/>
    <w:rsid w:val="00DF12E2"/>
    <w:rsid w:val="00DF2E65"/>
    <w:rsid w:val="00DF32F1"/>
    <w:rsid w:val="00DF354E"/>
    <w:rsid w:val="00DF3B7E"/>
    <w:rsid w:val="00DF4D22"/>
    <w:rsid w:val="00DF5C7D"/>
    <w:rsid w:val="00DF68C6"/>
    <w:rsid w:val="00DF6ED6"/>
    <w:rsid w:val="00DF6F4A"/>
    <w:rsid w:val="00E00EA8"/>
    <w:rsid w:val="00E0288B"/>
    <w:rsid w:val="00E041DA"/>
    <w:rsid w:val="00E04B71"/>
    <w:rsid w:val="00E0554D"/>
    <w:rsid w:val="00E07809"/>
    <w:rsid w:val="00E10326"/>
    <w:rsid w:val="00E11948"/>
    <w:rsid w:val="00E14A9C"/>
    <w:rsid w:val="00E1516E"/>
    <w:rsid w:val="00E15646"/>
    <w:rsid w:val="00E15899"/>
    <w:rsid w:val="00E158DE"/>
    <w:rsid w:val="00E15A2E"/>
    <w:rsid w:val="00E16CDF"/>
    <w:rsid w:val="00E20C52"/>
    <w:rsid w:val="00E221C0"/>
    <w:rsid w:val="00E23664"/>
    <w:rsid w:val="00E24D0E"/>
    <w:rsid w:val="00E2500F"/>
    <w:rsid w:val="00E25896"/>
    <w:rsid w:val="00E26AF8"/>
    <w:rsid w:val="00E276F5"/>
    <w:rsid w:val="00E30094"/>
    <w:rsid w:val="00E33263"/>
    <w:rsid w:val="00E33A30"/>
    <w:rsid w:val="00E353BC"/>
    <w:rsid w:val="00E3576A"/>
    <w:rsid w:val="00E36B29"/>
    <w:rsid w:val="00E379A8"/>
    <w:rsid w:val="00E4011D"/>
    <w:rsid w:val="00E40CCE"/>
    <w:rsid w:val="00E41306"/>
    <w:rsid w:val="00E42445"/>
    <w:rsid w:val="00E426C6"/>
    <w:rsid w:val="00E46752"/>
    <w:rsid w:val="00E4798E"/>
    <w:rsid w:val="00E5167C"/>
    <w:rsid w:val="00E5591B"/>
    <w:rsid w:val="00E567F1"/>
    <w:rsid w:val="00E570F9"/>
    <w:rsid w:val="00E601EF"/>
    <w:rsid w:val="00E602C9"/>
    <w:rsid w:val="00E6284C"/>
    <w:rsid w:val="00E62AAE"/>
    <w:rsid w:val="00E63075"/>
    <w:rsid w:val="00E66489"/>
    <w:rsid w:val="00E66DD8"/>
    <w:rsid w:val="00E677EA"/>
    <w:rsid w:val="00E70C2A"/>
    <w:rsid w:val="00E7135A"/>
    <w:rsid w:val="00E7518F"/>
    <w:rsid w:val="00E75971"/>
    <w:rsid w:val="00E75C19"/>
    <w:rsid w:val="00E75D2B"/>
    <w:rsid w:val="00E807DF"/>
    <w:rsid w:val="00E80B09"/>
    <w:rsid w:val="00E83610"/>
    <w:rsid w:val="00E83FE3"/>
    <w:rsid w:val="00E84237"/>
    <w:rsid w:val="00E849B5"/>
    <w:rsid w:val="00E871A0"/>
    <w:rsid w:val="00E8733F"/>
    <w:rsid w:val="00E87693"/>
    <w:rsid w:val="00E94871"/>
    <w:rsid w:val="00E94C83"/>
    <w:rsid w:val="00E94FC1"/>
    <w:rsid w:val="00E953C3"/>
    <w:rsid w:val="00E95420"/>
    <w:rsid w:val="00E9601D"/>
    <w:rsid w:val="00E97D09"/>
    <w:rsid w:val="00EA070A"/>
    <w:rsid w:val="00EA0795"/>
    <w:rsid w:val="00EA2CBD"/>
    <w:rsid w:val="00EA2D42"/>
    <w:rsid w:val="00EA2FE7"/>
    <w:rsid w:val="00EA437C"/>
    <w:rsid w:val="00EA48D2"/>
    <w:rsid w:val="00EA4BD2"/>
    <w:rsid w:val="00EA530E"/>
    <w:rsid w:val="00EA7C38"/>
    <w:rsid w:val="00EB2755"/>
    <w:rsid w:val="00EB29FA"/>
    <w:rsid w:val="00EB40B0"/>
    <w:rsid w:val="00EB678B"/>
    <w:rsid w:val="00EB7265"/>
    <w:rsid w:val="00EB74FF"/>
    <w:rsid w:val="00EC0C6B"/>
    <w:rsid w:val="00EC0E74"/>
    <w:rsid w:val="00EC1EAC"/>
    <w:rsid w:val="00EC2AD5"/>
    <w:rsid w:val="00EC4337"/>
    <w:rsid w:val="00EC4537"/>
    <w:rsid w:val="00EC5071"/>
    <w:rsid w:val="00EC52EC"/>
    <w:rsid w:val="00EC55B9"/>
    <w:rsid w:val="00EC5731"/>
    <w:rsid w:val="00EC64A0"/>
    <w:rsid w:val="00EC66C2"/>
    <w:rsid w:val="00EC6DAA"/>
    <w:rsid w:val="00EC76F2"/>
    <w:rsid w:val="00EC7861"/>
    <w:rsid w:val="00EC7CAB"/>
    <w:rsid w:val="00ED0E35"/>
    <w:rsid w:val="00ED1A13"/>
    <w:rsid w:val="00ED3400"/>
    <w:rsid w:val="00ED3EFC"/>
    <w:rsid w:val="00ED4F38"/>
    <w:rsid w:val="00ED56CC"/>
    <w:rsid w:val="00ED7577"/>
    <w:rsid w:val="00ED7CE6"/>
    <w:rsid w:val="00EE5CE2"/>
    <w:rsid w:val="00EE600D"/>
    <w:rsid w:val="00EE6E1E"/>
    <w:rsid w:val="00EF0AEF"/>
    <w:rsid w:val="00EF5131"/>
    <w:rsid w:val="00EF5F7F"/>
    <w:rsid w:val="00EF6287"/>
    <w:rsid w:val="00F00C72"/>
    <w:rsid w:val="00F016EC"/>
    <w:rsid w:val="00F018D0"/>
    <w:rsid w:val="00F01CBA"/>
    <w:rsid w:val="00F02072"/>
    <w:rsid w:val="00F02FE4"/>
    <w:rsid w:val="00F038A6"/>
    <w:rsid w:val="00F03976"/>
    <w:rsid w:val="00F03D1B"/>
    <w:rsid w:val="00F05793"/>
    <w:rsid w:val="00F057C7"/>
    <w:rsid w:val="00F05AC4"/>
    <w:rsid w:val="00F10E52"/>
    <w:rsid w:val="00F11256"/>
    <w:rsid w:val="00F11BBC"/>
    <w:rsid w:val="00F12812"/>
    <w:rsid w:val="00F15B92"/>
    <w:rsid w:val="00F1673C"/>
    <w:rsid w:val="00F16870"/>
    <w:rsid w:val="00F17545"/>
    <w:rsid w:val="00F1758A"/>
    <w:rsid w:val="00F20CDD"/>
    <w:rsid w:val="00F2160E"/>
    <w:rsid w:val="00F2539D"/>
    <w:rsid w:val="00F25BA4"/>
    <w:rsid w:val="00F25D8D"/>
    <w:rsid w:val="00F26457"/>
    <w:rsid w:val="00F2671E"/>
    <w:rsid w:val="00F27986"/>
    <w:rsid w:val="00F30DD4"/>
    <w:rsid w:val="00F320E0"/>
    <w:rsid w:val="00F3299B"/>
    <w:rsid w:val="00F32AD8"/>
    <w:rsid w:val="00F3308D"/>
    <w:rsid w:val="00F36545"/>
    <w:rsid w:val="00F36CFB"/>
    <w:rsid w:val="00F3750F"/>
    <w:rsid w:val="00F4033F"/>
    <w:rsid w:val="00F464CD"/>
    <w:rsid w:val="00F472C8"/>
    <w:rsid w:val="00F4780C"/>
    <w:rsid w:val="00F51659"/>
    <w:rsid w:val="00F51D0A"/>
    <w:rsid w:val="00F55733"/>
    <w:rsid w:val="00F55B49"/>
    <w:rsid w:val="00F56763"/>
    <w:rsid w:val="00F572CA"/>
    <w:rsid w:val="00F577D4"/>
    <w:rsid w:val="00F60C14"/>
    <w:rsid w:val="00F62D47"/>
    <w:rsid w:val="00F639B2"/>
    <w:rsid w:val="00F63A2C"/>
    <w:rsid w:val="00F6448A"/>
    <w:rsid w:val="00F65966"/>
    <w:rsid w:val="00F67821"/>
    <w:rsid w:val="00F70498"/>
    <w:rsid w:val="00F7179D"/>
    <w:rsid w:val="00F72C9E"/>
    <w:rsid w:val="00F72F8F"/>
    <w:rsid w:val="00F80356"/>
    <w:rsid w:val="00F8048C"/>
    <w:rsid w:val="00F80C3F"/>
    <w:rsid w:val="00F81729"/>
    <w:rsid w:val="00F81FF3"/>
    <w:rsid w:val="00F82740"/>
    <w:rsid w:val="00F8563F"/>
    <w:rsid w:val="00F87F2B"/>
    <w:rsid w:val="00F915DB"/>
    <w:rsid w:val="00F917AC"/>
    <w:rsid w:val="00F9276E"/>
    <w:rsid w:val="00F93575"/>
    <w:rsid w:val="00F95357"/>
    <w:rsid w:val="00F95700"/>
    <w:rsid w:val="00FA0B55"/>
    <w:rsid w:val="00FA0E33"/>
    <w:rsid w:val="00FA11FF"/>
    <w:rsid w:val="00FA16D6"/>
    <w:rsid w:val="00FA1785"/>
    <w:rsid w:val="00FA4BFB"/>
    <w:rsid w:val="00FA5120"/>
    <w:rsid w:val="00FA520B"/>
    <w:rsid w:val="00FA6F72"/>
    <w:rsid w:val="00FA740D"/>
    <w:rsid w:val="00FB35A4"/>
    <w:rsid w:val="00FC11F8"/>
    <w:rsid w:val="00FC2AB0"/>
    <w:rsid w:val="00FC3951"/>
    <w:rsid w:val="00FC4B2D"/>
    <w:rsid w:val="00FC6567"/>
    <w:rsid w:val="00FD0163"/>
    <w:rsid w:val="00FD09E9"/>
    <w:rsid w:val="00FD0B40"/>
    <w:rsid w:val="00FD2210"/>
    <w:rsid w:val="00FD3C93"/>
    <w:rsid w:val="00FE1485"/>
    <w:rsid w:val="00FE368B"/>
    <w:rsid w:val="00FE4C13"/>
    <w:rsid w:val="00FE4D82"/>
    <w:rsid w:val="00FE5D5C"/>
    <w:rsid w:val="00FE63ED"/>
    <w:rsid w:val="00FE7222"/>
    <w:rsid w:val="00FF1EA5"/>
    <w:rsid w:val="00FF2199"/>
    <w:rsid w:val="00FF2B7D"/>
    <w:rsid w:val="00FF2C5A"/>
    <w:rsid w:val="00FF2D7D"/>
    <w:rsid w:val="00FF42C0"/>
    <w:rsid w:val="00FF4C3D"/>
    <w:rsid w:val="00FF5746"/>
    <w:rsid w:val="0275C9EE"/>
    <w:rsid w:val="03D4ECC6"/>
    <w:rsid w:val="2506B968"/>
    <w:rsid w:val="36C09B19"/>
    <w:rsid w:val="3E24BE47"/>
    <w:rsid w:val="51583BBF"/>
  </w:rsids>
  <m:mathPr>
    <m:mathFont m:val="Cambria Math"/>
    <m:brkBin m:val="before"/>
    <m:brkBinSub m:val="--"/>
    <m:smallFrac m:val="0"/>
    <m:dispDef/>
    <m:lMargin m:val="0"/>
    <m:rMargin m:val="0"/>
    <m:defJc m:val="centerGroup"/>
    <m:wrapIndent m:val="1440"/>
    <m:intLim m:val="subSup"/>
    <m:naryLim m:val="undOvr"/>
  </m:mathPr>
  <w:themeFontLang w:val="en-P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82FCDA"/>
  <w15:chartTrackingRefBased/>
  <w15:docId w15:val="{B6E8ED44-70A5-4E9C-992F-17397E660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3" w:unhideWhenUsed="1"/>
    <w:lsdException w:name="List Number 2" w:semiHidden="1" w:unhideWhenUsed="1"/>
    <w:lsdException w:name="List Number 3" w:semiHidden="1" w:unhideWhenUsed="1"/>
    <w:lsdException w:name="List Number 4" w:semiHidden="1" w:unhideWhenUsed="1"/>
    <w:lsdException w:name="List Number 5" w:semiHidden="1" w:uiPriority="3"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49520A"/>
    <w:pPr>
      <w:spacing w:line="288" w:lineRule="auto"/>
    </w:pPr>
    <w:rPr>
      <w:rFonts w:ascii="Arial" w:hAnsi="Arial"/>
      <w:color w:val="15272F" w:themeColor="text1"/>
      <w:lang w:val="en-AU"/>
    </w:rPr>
  </w:style>
  <w:style w:type="paragraph" w:styleId="Heading1">
    <w:name w:val="heading 1"/>
    <w:basedOn w:val="Normal"/>
    <w:next w:val="Normal"/>
    <w:link w:val="Heading1Char"/>
    <w:uiPriority w:val="9"/>
    <w:qFormat/>
    <w:rsid w:val="0049520A"/>
    <w:pPr>
      <w:keepNext/>
      <w:keepLines/>
      <w:numPr>
        <w:numId w:val="9"/>
      </w:numPr>
      <w:spacing w:after="480"/>
      <w:outlineLvl w:val="0"/>
    </w:pPr>
    <w:rPr>
      <w:rFonts w:eastAsiaTheme="majorEastAsia" w:cstheme="majorBidi"/>
      <w:b/>
      <w:sz w:val="72"/>
      <w:szCs w:val="32"/>
    </w:rPr>
  </w:style>
  <w:style w:type="paragraph" w:styleId="Heading2">
    <w:name w:val="heading 2"/>
    <w:basedOn w:val="Normal"/>
    <w:next w:val="Normal"/>
    <w:link w:val="Heading2Char"/>
    <w:uiPriority w:val="9"/>
    <w:unhideWhenUsed/>
    <w:qFormat/>
    <w:rsid w:val="0049520A"/>
    <w:pPr>
      <w:keepNext/>
      <w:keepLines/>
      <w:numPr>
        <w:ilvl w:val="1"/>
        <w:numId w:val="9"/>
      </w:numPr>
      <w:spacing w:before="120" w:after="240"/>
      <w:outlineLvl w:val="1"/>
    </w:pPr>
    <w:rPr>
      <w:rFonts w:eastAsiaTheme="majorEastAsia" w:cstheme="majorBidi"/>
      <w:b/>
      <w:color w:val="104F99" w:themeColor="accent2"/>
      <w:sz w:val="36"/>
      <w:szCs w:val="26"/>
    </w:rPr>
  </w:style>
  <w:style w:type="paragraph" w:styleId="Heading3">
    <w:name w:val="heading 3"/>
    <w:basedOn w:val="Normal"/>
    <w:next w:val="Normal"/>
    <w:link w:val="Heading3Char"/>
    <w:uiPriority w:val="9"/>
    <w:unhideWhenUsed/>
    <w:qFormat/>
    <w:rsid w:val="00E75C19"/>
    <w:pPr>
      <w:keepNext/>
      <w:keepLines/>
      <w:numPr>
        <w:ilvl w:val="2"/>
        <w:numId w:val="9"/>
      </w:numPr>
      <w:spacing w:before="120" w:after="240"/>
      <w:outlineLvl w:val="2"/>
    </w:pPr>
    <w:rPr>
      <w:rFonts w:eastAsiaTheme="majorEastAsia" w:cstheme="majorBidi"/>
      <w:b/>
      <w:color w:val="008F55" w:themeColor="accent4"/>
      <w:sz w:val="26"/>
      <w:szCs w:val="24"/>
    </w:rPr>
  </w:style>
  <w:style w:type="paragraph" w:styleId="Heading4">
    <w:name w:val="heading 4"/>
    <w:basedOn w:val="Normal"/>
    <w:next w:val="Normal"/>
    <w:link w:val="Heading4Char"/>
    <w:uiPriority w:val="9"/>
    <w:unhideWhenUsed/>
    <w:qFormat/>
    <w:rsid w:val="007F3660"/>
    <w:pPr>
      <w:keepNext/>
      <w:keepLines/>
      <w:numPr>
        <w:ilvl w:val="3"/>
        <w:numId w:val="9"/>
      </w:numPr>
      <w:spacing w:before="12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rsid w:val="007F3660"/>
    <w:pPr>
      <w:keepNext/>
      <w:keepLines/>
      <w:numPr>
        <w:ilvl w:val="4"/>
        <w:numId w:val="9"/>
      </w:numPr>
      <w:spacing w:before="40" w:after="0"/>
      <w:outlineLvl w:val="4"/>
    </w:pPr>
    <w:rPr>
      <w:rFonts w:eastAsiaTheme="majorEastAsia" w:cstheme="majorBidi"/>
      <w:b/>
      <w:color w:val="0F1D23" w:themeColor="accent1" w:themeShade="BF"/>
    </w:rPr>
  </w:style>
  <w:style w:type="paragraph" w:styleId="Heading6">
    <w:name w:val="heading 6"/>
    <w:basedOn w:val="Normal"/>
    <w:next w:val="Normal"/>
    <w:link w:val="Heading6Char"/>
    <w:uiPriority w:val="9"/>
    <w:semiHidden/>
    <w:unhideWhenUsed/>
    <w:qFormat/>
    <w:rsid w:val="00BA1762"/>
    <w:pPr>
      <w:keepNext/>
      <w:keepLines/>
      <w:numPr>
        <w:ilvl w:val="5"/>
        <w:numId w:val="9"/>
      </w:numPr>
      <w:spacing w:before="40" w:after="0"/>
      <w:outlineLvl w:val="5"/>
    </w:pPr>
    <w:rPr>
      <w:rFonts w:asciiTheme="majorHAnsi" w:eastAsiaTheme="majorEastAsia" w:hAnsiTheme="majorHAnsi" w:cstheme="majorBidi"/>
      <w:color w:val="0A1317" w:themeColor="accent1" w:themeShade="7F"/>
    </w:rPr>
  </w:style>
  <w:style w:type="paragraph" w:styleId="Heading7">
    <w:name w:val="heading 7"/>
    <w:basedOn w:val="Normal"/>
    <w:next w:val="Normal"/>
    <w:link w:val="Heading7Char"/>
    <w:uiPriority w:val="9"/>
    <w:semiHidden/>
    <w:unhideWhenUsed/>
    <w:qFormat/>
    <w:rsid w:val="00BA1762"/>
    <w:pPr>
      <w:keepNext/>
      <w:keepLines/>
      <w:numPr>
        <w:ilvl w:val="6"/>
        <w:numId w:val="9"/>
      </w:numPr>
      <w:spacing w:before="40" w:after="0"/>
      <w:outlineLvl w:val="6"/>
    </w:pPr>
    <w:rPr>
      <w:rFonts w:asciiTheme="majorHAnsi" w:eastAsiaTheme="majorEastAsia" w:hAnsiTheme="majorHAnsi" w:cstheme="majorBidi"/>
      <w:i/>
      <w:iCs/>
      <w:color w:val="0A1317" w:themeColor="accent1" w:themeShade="7F"/>
    </w:rPr>
  </w:style>
  <w:style w:type="paragraph" w:styleId="Heading8">
    <w:name w:val="heading 8"/>
    <w:basedOn w:val="Normal"/>
    <w:next w:val="Normal"/>
    <w:link w:val="Heading8Char"/>
    <w:uiPriority w:val="9"/>
    <w:semiHidden/>
    <w:unhideWhenUsed/>
    <w:qFormat/>
    <w:rsid w:val="00BA1762"/>
    <w:pPr>
      <w:keepNext/>
      <w:keepLines/>
      <w:numPr>
        <w:ilvl w:val="7"/>
        <w:numId w:val="9"/>
      </w:numPr>
      <w:spacing w:before="40" w:after="0"/>
      <w:outlineLvl w:val="7"/>
    </w:pPr>
    <w:rPr>
      <w:rFonts w:asciiTheme="majorHAnsi" w:eastAsiaTheme="majorEastAsia" w:hAnsiTheme="majorHAnsi" w:cstheme="majorBidi"/>
      <w:color w:val="294D5D" w:themeColor="text1" w:themeTint="D8"/>
      <w:sz w:val="21"/>
      <w:szCs w:val="21"/>
    </w:rPr>
  </w:style>
  <w:style w:type="paragraph" w:styleId="Heading9">
    <w:name w:val="heading 9"/>
    <w:basedOn w:val="Normal"/>
    <w:next w:val="Normal"/>
    <w:link w:val="Heading9Char"/>
    <w:uiPriority w:val="9"/>
    <w:semiHidden/>
    <w:unhideWhenUsed/>
    <w:qFormat/>
    <w:rsid w:val="00BA1762"/>
    <w:pPr>
      <w:keepNext/>
      <w:keepLines/>
      <w:numPr>
        <w:ilvl w:val="8"/>
        <w:numId w:val="9"/>
      </w:numPr>
      <w:spacing w:before="40" w:after="0"/>
      <w:outlineLvl w:val="8"/>
    </w:pPr>
    <w:rPr>
      <w:rFonts w:asciiTheme="majorHAnsi" w:eastAsiaTheme="majorEastAsia" w:hAnsiTheme="majorHAnsi" w:cstheme="majorBidi"/>
      <w:i/>
      <w:iCs/>
      <w:color w:val="294D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20A"/>
    <w:rPr>
      <w:rFonts w:ascii="Arial" w:eastAsiaTheme="majorEastAsia" w:hAnsi="Arial" w:cstheme="majorBidi"/>
      <w:b/>
      <w:color w:val="15272F" w:themeColor="text1"/>
      <w:sz w:val="72"/>
      <w:szCs w:val="32"/>
    </w:rPr>
  </w:style>
  <w:style w:type="paragraph" w:styleId="Title">
    <w:name w:val="Title"/>
    <w:basedOn w:val="Normal"/>
    <w:next w:val="Normal"/>
    <w:link w:val="TitleChar"/>
    <w:uiPriority w:val="10"/>
    <w:qFormat/>
    <w:rsid w:val="0049520A"/>
    <w:pPr>
      <w:spacing w:after="840" w:line="240" w:lineRule="auto"/>
      <w:contextualSpacing/>
    </w:pPr>
    <w:rPr>
      <w:rFonts w:eastAsiaTheme="majorEastAsia" w:cstheme="majorBidi"/>
      <w:b/>
      <w:spacing w:val="-10"/>
      <w:kern w:val="28"/>
      <w:sz w:val="84"/>
      <w:szCs w:val="56"/>
    </w:rPr>
  </w:style>
  <w:style w:type="character" w:customStyle="1" w:styleId="TitleChar">
    <w:name w:val="Title Char"/>
    <w:basedOn w:val="DefaultParagraphFont"/>
    <w:link w:val="Title"/>
    <w:uiPriority w:val="10"/>
    <w:rsid w:val="0049520A"/>
    <w:rPr>
      <w:rFonts w:ascii="Arial" w:eastAsiaTheme="majorEastAsia" w:hAnsi="Arial" w:cstheme="majorBidi"/>
      <w:b/>
      <w:color w:val="15272F" w:themeColor="text1"/>
      <w:spacing w:val="-10"/>
      <w:kern w:val="28"/>
      <w:sz w:val="84"/>
      <w:szCs w:val="56"/>
    </w:rPr>
  </w:style>
  <w:style w:type="character" w:customStyle="1" w:styleId="Heading2Char">
    <w:name w:val="Heading 2 Char"/>
    <w:basedOn w:val="DefaultParagraphFont"/>
    <w:link w:val="Heading2"/>
    <w:uiPriority w:val="9"/>
    <w:rsid w:val="0049520A"/>
    <w:rPr>
      <w:rFonts w:ascii="Arial" w:eastAsiaTheme="majorEastAsia" w:hAnsi="Arial" w:cstheme="majorBidi"/>
      <w:b/>
      <w:color w:val="104F99" w:themeColor="accent2"/>
      <w:sz w:val="36"/>
      <w:szCs w:val="26"/>
    </w:rPr>
  </w:style>
  <w:style w:type="character" w:customStyle="1" w:styleId="Heading3Char">
    <w:name w:val="Heading 3 Char"/>
    <w:basedOn w:val="DefaultParagraphFont"/>
    <w:link w:val="Heading3"/>
    <w:uiPriority w:val="9"/>
    <w:rsid w:val="00E75C19"/>
    <w:rPr>
      <w:rFonts w:ascii="Arial" w:eastAsiaTheme="majorEastAsia" w:hAnsi="Arial" w:cstheme="majorBidi"/>
      <w:b/>
      <w:color w:val="008F55" w:themeColor="accent4"/>
      <w:sz w:val="26"/>
      <w:szCs w:val="24"/>
    </w:rPr>
  </w:style>
  <w:style w:type="character" w:customStyle="1" w:styleId="Heading4Char">
    <w:name w:val="Heading 4 Char"/>
    <w:basedOn w:val="DefaultParagraphFont"/>
    <w:link w:val="Heading4"/>
    <w:uiPriority w:val="9"/>
    <w:rsid w:val="007F3660"/>
    <w:rPr>
      <w:rFonts w:ascii="Fira Sans" w:eastAsiaTheme="majorEastAsia" w:hAnsi="Fira Sans" w:cstheme="majorBidi"/>
      <w:b/>
      <w:iCs/>
      <w:color w:val="15272F" w:themeColor="text1"/>
    </w:rPr>
  </w:style>
  <w:style w:type="paragraph" w:customStyle="1" w:styleId="ListLevel1">
    <w:name w:val="List Level 1"/>
    <w:basedOn w:val="ListLevel2"/>
    <w:link w:val="ListLevel1Char"/>
    <w:qFormat/>
    <w:rsid w:val="0049520A"/>
    <w:pPr>
      <w:numPr>
        <w:numId w:val="5"/>
      </w:numPr>
    </w:pPr>
  </w:style>
  <w:style w:type="paragraph" w:customStyle="1" w:styleId="ListLevel2">
    <w:name w:val="List Level 2"/>
    <w:basedOn w:val="Normal"/>
    <w:link w:val="ListLevel2Char"/>
    <w:qFormat/>
    <w:rsid w:val="0049520A"/>
    <w:pPr>
      <w:numPr>
        <w:ilvl w:val="1"/>
        <w:numId w:val="4"/>
      </w:numPr>
      <w:contextualSpacing/>
    </w:pPr>
  </w:style>
  <w:style w:type="paragraph" w:styleId="Header">
    <w:name w:val="header"/>
    <w:basedOn w:val="Normal"/>
    <w:link w:val="HeaderChar"/>
    <w:uiPriority w:val="99"/>
    <w:unhideWhenUsed/>
    <w:rsid w:val="007F3660"/>
    <w:pPr>
      <w:tabs>
        <w:tab w:val="center" w:pos="4680"/>
        <w:tab w:val="right" w:pos="9360"/>
      </w:tabs>
      <w:spacing w:after="0" w:line="240" w:lineRule="auto"/>
    </w:pPr>
  </w:style>
  <w:style w:type="character" w:customStyle="1" w:styleId="ListLevel1Char">
    <w:name w:val="List Level 1 Char"/>
    <w:basedOn w:val="ListLevel2Char"/>
    <w:link w:val="ListLevel1"/>
    <w:rsid w:val="0049520A"/>
    <w:rPr>
      <w:rFonts w:ascii="Arial" w:hAnsi="Arial"/>
      <w:color w:val="15272F" w:themeColor="text1"/>
    </w:rPr>
  </w:style>
  <w:style w:type="character" w:customStyle="1" w:styleId="ListLevel2Char">
    <w:name w:val="List Level 2 Char"/>
    <w:basedOn w:val="DefaultParagraphFont"/>
    <w:link w:val="ListLevel2"/>
    <w:rsid w:val="0049520A"/>
    <w:rPr>
      <w:rFonts w:ascii="Arial" w:hAnsi="Arial"/>
      <w:color w:val="15272F" w:themeColor="text1"/>
    </w:rPr>
  </w:style>
  <w:style w:type="character" w:customStyle="1" w:styleId="HeaderChar">
    <w:name w:val="Header Char"/>
    <w:basedOn w:val="DefaultParagraphFont"/>
    <w:link w:val="Header"/>
    <w:uiPriority w:val="99"/>
    <w:rsid w:val="007F3660"/>
    <w:rPr>
      <w:rFonts w:ascii="Fira Sans" w:hAnsi="Fira Sans"/>
      <w:color w:val="15272F" w:themeColor="text1"/>
    </w:rPr>
  </w:style>
  <w:style w:type="paragraph" w:styleId="Footer">
    <w:name w:val="footer"/>
    <w:basedOn w:val="Normal"/>
    <w:link w:val="FooterChar"/>
    <w:uiPriority w:val="99"/>
    <w:unhideWhenUsed/>
    <w:rsid w:val="007F3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660"/>
    <w:rPr>
      <w:rFonts w:ascii="Fira Sans" w:hAnsi="Fira Sans"/>
      <w:color w:val="15272F" w:themeColor="text1"/>
    </w:rPr>
  </w:style>
  <w:style w:type="paragraph" w:styleId="ListParagraph">
    <w:name w:val="List Paragraph"/>
    <w:aliases w:val="Recommendation,List Paragraph1,Bullet table,Bullet L1,List Paragraph11,Bullet point,Figure_name,Numbered Indented Text,Bullet- First level,List NUmber,Listenabsatz1,lp1,Body text,NAST Quote,standard lewis,List Number1,Body Text1"/>
    <w:basedOn w:val="Normal"/>
    <w:link w:val="ListParagraphChar"/>
    <w:uiPriority w:val="34"/>
    <w:qFormat/>
    <w:rsid w:val="007F3660"/>
    <w:pPr>
      <w:ind w:left="720"/>
      <w:contextualSpacing/>
    </w:pPr>
  </w:style>
  <w:style w:type="paragraph" w:customStyle="1" w:styleId="TableFigureheading">
    <w:name w:val="Table/Figure heading"/>
    <w:basedOn w:val="Heading4"/>
    <w:link w:val="TableFigureheadingChar"/>
    <w:qFormat/>
    <w:rsid w:val="007F3660"/>
    <w:pPr>
      <w:spacing w:before="240"/>
    </w:pPr>
    <w:rPr>
      <w:b w:val="0"/>
      <w:color w:val="008F55" w:themeColor="accent4"/>
    </w:rPr>
  </w:style>
  <w:style w:type="table" w:customStyle="1" w:styleId="IHACPATable">
    <w:name w:val="IHACPA Table"/>
    <w:basedOn w:val="TableNormal"/>
    <w:uiPriority w:val="99"/>
    <w:rsid w:val="007F3660"/>
    <w:pPr>
      <w:spacing w:after="0" w:line="240" w:lineRule="auto"/>
    </w:pPr>
    <w:rPr>
      <w:sz w:val="18"/>
    </w:rPr>
    <w:tblPr>
      <w:tblStyleRowBandSize w:val="1"/>
    </w:tblPr>
    <w:tblStylePr w:type="firstRow">
      <w:tblPr/>
      <w:tcPr>
        <w:shd w:val="clear" w:color="auto" w:fill="15272F" w:themeFill="text2"/>
      </w:tcPr>
    </w:tblStylePr>
    <w:tblStylePr w:type="lastRow">
      <w:rPr>
        <w:rFonts w:asciiTheme="minorHAnsi" w:hAnsiTheme="minorHAnsi"/>
        <w:sz w:val="15"/>
      </w:rPr>
      <w:tblPr/>
      <w:tcPr>
        <w:tcBorders>
          <w:top w:val="nil"/>
          <w:bottom w:val="single" w:sz="4" w:space="0" w:color="D9D9D9" w:themeColor="background2" w:themeShade="D9"/>
        </w:tcBorders>
      </w:tcPr>
    </w:tblStylePr>
    <w:tblStylePr w:type="firstCol">
      <w:rPr>
        <w:rFonts w:asciiTheme="minorHAnsi" w:hAnsiTheme="minorHAnsi"/>
        <w:sz w:val="15"/>
      </w:rPr>
      <w:tblPr/>
      <w:tcPr>
        <w:tcBorders>
          <w:top w:val="nil"/>
          <w:bottom w:val="nil"/>
        </w:tcBorders>
      </w:tcPr>
    </w:tblStylePr>
    <w:tblStylePr w:type="band1Horz">
      <w:tblPr/>
      <w:tcPr>
        <w:tcBorders>
          <w:top w:val="single" w:sz="4" w:space="0" w:color="D9D9D9" w:themeColor="background2" w:themeShade="D9"/>
          <w:left w:val="nil"/>
          <w:bottom w:val="single" w:sz="4" w:space="0" w:color="D9D9D9" w:themeColor="background2" w:themeShade="D9"/>
          <w:right w:val="nil"/>
          <w:insideH w:val="nil"/>
          <w:insideV w:val="nil"/>
          <w:tl2br w:val="nil"/>
          <w:tr2bl w:val="nil"/>
        </w:tcBorders>
      </w:tcPr>
    </w:tblStylePr>
    <w:tblStylePr w:type="band2Horz">
      <w:tblPr/>
      <w:tcPr>
        <w:tcBorders>
          <w:top w:val="single" w:sz="4" w:space="0" w:color="D9D9D9" w:themeColor="background2" w:themeShade="D9"/>
          <w:bottom w:val="nil"/>
        </w:tcBorders>
      </w:tcPr>
    </w:tblStylePr>
  </w:style>
  <w:style w:type="character" w:customStyle="1" w:styleId="TableFigureheadingChar">
    <w:name w:val="Table/Figure heading Char"/>
    <w:basedOn w:val="Heading4Char"/>
    <w:link w:val="TableFigureheading"/>
    <w:rsid w:val="007F3660"/>
    <w:rPr>
      <w:rFonts w:ascii="Fira Sans" w:eastAsiaTheme="majorEastAsia" w:hAnsi="Fira Sans" w:cstheme="majorBidi"/>
      <w:b w:val="0"/>
      <w:iCs/>
      <w:color w:val="008F55" w:themeColor="accent4"/>
    </w:rPr>
  </w:style>
  <w:style w:type="table" w:styleId="TableGrid">
    <w:name w:val="Table Grid"/>
    <w:basedOn w:val="TableNormal"/>
    <w:uiPriority w:val="59"/>
    <w:rsid w:val="007F3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HPATable">
    <w:name w:val="IHPA Table"/>
    <w:basedOn w:val="TableNormal"/>
    <w:uiPriority w:val="99"/>
    <w:rsid w:val="007F3660"/>
    <w:pPr>
      <w:spacing w:after="0" w:line="240" w:lineRule="auto"/>
    </w:pPr>
    <w:tblPr>
      <w:tblStyleRowBandSize w:val="1"/>
    </w:tblPr>
    <w:tblStylePr w:type="firstRow">
      <w:rPr>
        <w:rFonts w:asciiTheme="minorHAnsi" w:hAnsiTheme="minorHAnsi"/>
        <w:color w:val="FFFFFF" w:themeColor="background2"/>
        <w:sz w:val="18"/>
      </w:rPr>
      <w:tblPr/>
      <w:tcPr>
        <w:shd w:val="clear" w:color="auto" w:fill="008F55" w:themeFill="accent4"/>
      </w:tcPr>
    </w:tblStylePr>
    <w:tblStylePr w:type="lastRow">
      <w:rPr>
        <w:rFonts w:asciiTheme="minorHAnsi" w:hAnsiTheme="minorHAnsi"/>
        <w:sz w:val="15"/>
      </w:rPr>
      <w:tblPr/>
      <w:tcPr>
        <w:tcBorders>
          <w:top w:val="nil"/>
          <w:bottom w:val="single" w:sz="4" w:space="0" w:color="D9D9D9" w:themeColor="background2" w:themeShade="D9"/>
        </w:tcBorders>
      </w:tcPr>
    </w:tblStylePr>
    <w:tblStylePr w:type="firstCol">
      <w:rPr>
        <w:rFonts w:asciiTheme="minorHAnsi" w:hAnsiTheme="minorHAnsi"/>
        <w:sz w:val="15"/>
      </w:rPr>
      <w:tblPr/>
      <w:tcPr>
        <w:tcBorders>
          <w:top w:val="nil"/>
          <w:bottom w:val="nil"/>
        </w:tcBorders>
      </w:tcPr>
    </w:tblStylePr>
    <w:tblStylePr w:type="band1Horz">
      <w:tblPr/>
      <w:tcPr>
        <w:tcBorders>
          <w:top w:val="single" w:sz="4" w:space="0" w:color="D9D9D9" w:themeColor="background2" w:themeShade="D9"/>
          <w:left w:val="nil"/>
          <w:bottom w:val="single" w:sz="4" w:space="0" w:color="D9D9D9" w:themeColor="background2" w:themeShade="D9"/>
          <w:right w:val="nil"/>
          <w:insideH w:val="nil"/>
          <w:insideV w:val="nil"/>
          <w:tl2br w:val="nil"/>
          <w:tr2bl w:val="nil"/>
        </w:tcBorders>
      </w:tcPr>
    </w:tblStylePr>
    <w:tblStylePr w:type="band2Horz">
      <w:tblPr/>
      <w:tcPr>
        <w:tcBorders>
          <w:top w:val="single" w:sz="4" w:space="0" w:color="D9D9D9" w:themeColor="background2" w:themeShade="D9"/>
          <w:bottom w:val="nil"/>
        </w:tcBorders>
      </w:tcPr>
    </w:tblStylePr>
  </w:style>
  <w:style w:type="paragraph" w:customStyle="1" w:styleId="Footnote">
    <w:name w:val="Footnote"/>
    <w:basedOn w:val="Normal"/>
    <w:link w:val="FootnoteChar"/>
    <w:qFormat/>
    <w:rsid w:val="0049520A"/>
    <w:pPr>
      <w:spacing w:after="120"/>
    </w:pPr>
    <w:rPr>
      <w:sz w:val="16"/>
      <w:szCs w:val="15"/>
    </w:rPr>
  </w:style>
  <w:style w:type="character" w:customStyle="1" w:styleId="FootnoteChar">
    <w:name w:val="Footnote Char"/>
    <w:basedOn w:val="DefaultParagraphFont"/>
    <w:link w:val="Footnote"/>
    <w:rsid w:val="0049520A"/>
    <w:rPr>
      <w:rFonts w:ascii="Arial" w:hAnsi="Arial"/>
      <w:color w:val="15272F" w:themeColor="text1"/>
      <w:sz w:val="16"/>
      <w:szCs w:val="15"/>
    </w:rPr>
  </w:style>
  <w:style w:type="character" w:styleId="Hyperlink">
    <w:name w:val="Hyperlink"/>
    <w:basedOn w:val="DefaultParagraphFont"/>
    <w:uiPriority w:val="99"/>
    <w:unhideWhenUsed/>
    <w:rsid w:val="007F3660"/>
    <w:rPr>
      <w:color w:val="0080C4" w:themeColor="hyperlink"/>
      <w:u w:val="single"/>
    </w:rPr>
  </w:style>
  <w:style w:type="paragraph" w:styleId="TOC1">
    <w:name w:val="toc 1"/>
    <w:basedOn w:val="Normal"/>
    <w:next w:val="Normal"/>
    <w:autoRedefine/>
    <w:uiPriority w:val="39"/>
    <w:unhideWhenUsed/>
    <w:rsid w:val="00276510"/>
    <w:pPr>
      <w:spacing w:after="360"/>
    </w:pPr>
    <w:rPr>
      <w:b/>
      <w:sz w:val="28"/>
    </w:rPr>
  </w:style>
  <w:style w:type="paragraph" w:customStyle="1" w:styleId="CoverTitle">
    <w:name w:val="Cover Title"/>
    <w:basedOn w:val="Title"/>
    <w:link w:val="CoverTitleChar"/>
    <w:qFormat/>
    <w:rsid w:val="0049520A"/>
    <w:pPr>
      <w:spacing w:after="720"/>
      <w:ind w:right="1242"/>
    </w:pPr>
    <w:rPr>
      <w:color w:val="FFFFFF" w:themeColor="background2"/>
      <w:sz w:val="96"/>
      <w:szCs w:val="96"/>
    </w:rPr>
  </w:style>
  <w:style w:type="paragraph" w:customStyle="1" w:styleId="Coversubtitle">
    <w:name w:val="Cover subtitle"/>
    <w:basedOn w:val="CoverTitle"/>
    <w:link w:val="CoversubtitleChar"/>
    <w:qFormat/>
    <w:rsid w:val="0049520A"/>
    <w:rPr>
      <w:color w:val="54C1AF" w:themeColor="accent5"/>
      <w:sz w:val="48"/>
      <w:szCs w:val="48"/>
    </w:rPr>
  </w:style>
  <w:style w:type="character" w:customStyle="1" w:styleId="CoverTitleChar">
    <w:name w:val="Cover Title Char"/>
    <w:basedOn w:val="TitleChar"/>
    <w:link w:val="CoverTitle"/>
    <w:rsid w:val="0049520A"/>
    <w:rPr>
      <w:rFonts w:ascii="Arial" w:eastAsiaTheme="majorEastAsia" w:hAnsi="Arial" w:cstheme="majorBidi"/>
      <w:b/>
      <w:color w:val="FFFFFF" w:themeColor="background2"/>
      <w:spacing w:val="-10"/>
      <w:kern w:val="28"/>
      <w:sz w:val="96"/>
      <w:szCs w:val="96"/>
    </w:rPr>
  </w:style>
  <w:style w:type="character" w:styleId="UnresolvedMention">
    <w:name w:val="Unresolved Mention"/>
    <w:basedOn w:val="DefaultParagraphFont"/>
    <w:uiPriority w:val="99"/>
    <w:semiHidden/>
    <w:unhideWhenUsed/>
    <w:rsid w:val="007F3660"/>
    <w:rPr>
      <w:color w:val="605E5C"/>
      <w:shd w:val="clear" w:color="auto" w:fill="E1DFDD"/>
    </w:rPr>
  </w:style>
  <w:style w:type="character" w:customStyle="1" w:styleId="CoversubtitleChar">
    <w:name w:val="Cover subtitle Char"/>
    <w:basedOn w:val="CoverTitleChar"/>
    <w:link w:val="Coversubtitle"/>
    <w:rsid w:val="0049520A"/>
    <w:rPr>
      <w:rFonts w:ascii="Arial" w:eastAsiaTheme="majorEastAsia" w:hAnsi="Arial" w:cstheme="majorBidi"/>
      <w:b/>
      <w:color w:val="54C1AF" w:themeColor="accent5"/>
      <w:spacing w:val="-10"/>
      <w:kern w:val="28"/>
      <w:sz w:val="48"/>
      <w:szCs w:val="48"/>
    </w:rPr>
  </w:style>
  <w:style w:type="paragraph" w:customStyle="1" w:styleId="Copyrightcopy">
    <w:name w:val="Copyright copy"/>
    <w:basedOn w:val="Normal"/>
    <w:next w:val="Normal"/>
    <w:qFormat/>
    <w:rsid w:val="0049520A"/>
    <w:pPr>
      <w:ind w:right="4064"/>
    </w:pPr>
    <w:rPr>
      <w:sz w:val="18"/>
    </w:rPr>
  </w:style>
  <w:style w:type="paragraph" w:customStyle="1" w:styleId="Copyrightheading">
    <w:name w:val="Copyright heading"/>
    <w:basedOn w:val="Heading4"/>
    <w:next w:val="Normal"/>
    <w:qFormat/>
    <w:rsid w:val="0049520A"/>
  </w:style>
  <w:style w:type="character" w:customStyle="1" w:styleId="Heading5Char">
    <w:name w:val="Heading 5 Char"/>
    <w:basedOn w:val="DefaultParagraphFont"/>
    <w:link w:val="Heading5"/>
    <w:uiPriority w:val="9"/>
    <w:semiHidden/>
    <w:rsid w:val="007F3660"/>
    <w:rPr>
      <w:rFonts w:ascii="Fira Sans" w:eastAsiaTheme="majorEastAsia" w:hAnsi="Fira Sans" w:cstheme="majorBidi"/>
      <w:b/>
      <w:color w:val="0F1D23" w:themeColor="accent1" w:themeShade="BF"/>
    </w:rPr>
  </w:style>
  <w:style w:type="paragraph" w:styleId="NoSpacing">
    <w:name w:val="No Spacing"/>
    <w:uiPriority w:val="1"/>
    <w:rsid w:val="0049520A"/>
    <w:pPr>
      <w:spacing w:after="0" w:line="240" w:lineRule="auto"/>
    </w:pPr>
    <w:rPr>
      <w:rFonts w:ascii="Arial" w:hAnsi="Arial"/>
      <w:color w:val="15272F" w:themeColor="text1"/>
    </w:rPr>
  </w:style>
  <w:style w:type="paragraph" w:styleId="Subtitle">
    <w:name w:val="Subtitle"/>
    <w:basedOn w:val="Normal"/>
    <w:next w:val="Normal"/>
    <w:link w:val="SubtitleChar"/>
    <w:uiPriority w:val="11"/>
    <w:rsid w:val="007F3660"/>
    <w:pPr>
      <w:numPr>
        <w:ilvl w:val="1"/>
      </w:numPr>
    </w:pPr>
    <w:rPr>
      <w:rFonts w:eastAsiaTheme="minorEastAsia"/>
      <w:color w:val="45809A" w:themeColor="text1" w:themeTint="A5"/>
      <w:spacing w:val="15"/>
    </w:rPr>
  </w:style>
  <w:style w:type="character" w:customStyle="1" w:styleId="SubtitleChar">
    <w:name w:val="Subtitle Char"/>
    <w:basedOn w:val="DefaultParagraphFont"/>
    <w:link w:val="Subtitle"/>
    <w:uiPriority w:val="11"/>
    <w:rsid w:val="007F3660"/>
    <w:rPr>
      <w:rFonts w:ascii="Fira Sans" w:eastAsiaTheme="minorEastAsia" w:hAnsi="Fira Sans"/>
      <w:color w:val="45809A" w:themeColor="text1" w:themeTint="A5"/>
      <w:spacing w:val="15"/>
    </w:rPr>
  </w:style>
  <w:style w:type="paragraph" w:styleId="TOCHeading">
    <w:name w:val="TOC Heading"/>
    <w:basedOn w:val="Heading1"/>
    <w:next w:val="Normal"/>
    <w:uiPriority w:val="39"/>
    <w:unhideWhenUsed/>
    <w:qFormat/>
    <w:rsid w:val="000E76C9"/>
    <w:pPr>
      <w:spacing w:before="240" w:after="0" w:line="259" w:lineRule="auto"/>
      <w:outlineLvl w:val="9"/>
    </w:pPr>
    <w:rPr>
      <w:rFonts w:asciiTheme="majorHAnsi" w:hAnsiTheme="majorHAnsi"/>
      <w:b w:val="0"/>
      <w:color w:val="0F1D23" w:themeColor="accent1" w:themeShade="BF"/>
      <w:sz w:val="32"/>
      <w:lang w:val="en-US"/>
    </w:rPr>
  </w:style>
  <w:style w:type="paragraph" w:styleId="TOC2">
    <w:name w:val="toc 2"/>
    <w:basedOn w:val="Normal"/>
    <w:next w:val="Normal"/>
    <w:autoRedefine/>
    <w:uiPriority w:val="39"/>
    <w:unhideWhenUsed/>
    <w:rsid w:val="000E76C9"/>
    <w:pPr>
      <w:spacing w:after="100"/>
      <w:ind w:left="220"/>
    </w:pPr>
  </w:style>
  <w:style w:type="paragraph" w:styleId="TOC3">
    <w:name w:val="toc 3"/>
    <w:basedOn w:val="Normal"/>
    <w:next w:val="Normal"/>
    <w:autoRedefine/>
    <w:uiPriority w:val="39"/>
    <w:unhideWhenUsed/>
    <w:rsid w:val="000E76C9"/>
    <w:pPr>
      <w:spacing w:after="100"/>
      <w:ind w:left="440"/>
    </w:pPr>
  </w:style>
  <w:style w:type="paragraph" w:styleId="ListBullet">
    <w:name w:val="List Bullet"/>
    <w:basedOn w:val="Normal"/>
    <w:autoRedefine/>
    <w:uiPriority w:val="3"/>
    <w:qFormat/>
    <w:rsid w:val="00501E3B"/>
    <w:pPr>
      <w:spacing w:before="120"/>
    </w:pPr>
    <w:rPr>
      <w:rFonts w:eastAsia="Times New Roman" w:cs="Times New Roman"/>
      <w:color w:val="auto"/>
      <w:szCs w:val="24"/>
      <w:lang w:eastAsia="en-AU"/>
    </w:rPr>
  </w:style>
  <w:style w:type="character" w:customStyle="1" w:styleId="Heading6Char">
    <w:name w:val="Heading 6 Char"/>
    <w:basedOn w:val="DefaultParagraphFont"/>
    <w:link w:val="Heading6"/>
    <w:uiPriority w:val="9"/>
    <w:semiHidden/>
    <w:rsid w:val="00BA1762"/>
    <w:rPr>
      <w:rFonts w:asciiTheme="majorHAnsi" w:eastAsiaTheme="majorEastAsia" w:hAnsiTheme="majorHAnsi" w:cstheme="majorBidi"/>
      <w:color w:val="0A1317" w:themeColor="accent1" w:themeShade="7F"/>
    </w:rPr>
  </w:style>
  <w:style w:type="character" w:customStyle="1" w:styleId="Heading7Char">
    <w:name w:val="Heading 7 Char"/>
    <w:basedOn w:val="DefaultParagraphFont"/>
    <w:link w:val="Heading7"/>
    <w:uiPriority w:val="9"/>
    <w:semiHidden/>
    <w:rsid w:val="00BA1762"/>
    <w:rPr>
      <w:rFonts w:asciiTheme="majorHAnsi" w:eastAsiaTheme="majorEastAsia" w:hAnsiTheme="majorHAnsi" w:cstheme="majorBidi"/>
      <w:i/>
      <w:iCs/>
      <w:color w:val="0A1317" w:themeColor="accent1" w:themeShade="7F"/>
    </w:rPr>
  </w:style>
  <w:style w:type="character" w:customStyle="1" w:styleId="Heading8Char">
    <w:name w:val="Heading 8 Char"/>
    <w:basedOn w:val="DefaultParagraphFont"/>
    <w:link w:val="Heading8"/>
    <w:uiPriority w:val="9"/>
    <w:semiHidden/>
    <w:rsid w:val="00BA1762"/>
    <w:rPr>
      <w:rFonts w:asciiTheme="majorHAnsi" w:eastAsiaTheme="majorEastAsia" w:hAnsiTheme="majorHAnsi" w:cstheme="majorBidi"/>
      <w:color w:val="294D5D" w:themeColor="text1" w:themeTint="D8"/>
      <w:sz w:val="21"/>
      <w:szCs w:val="21"/>
    </w:rPr>
  </w:style>
  <w:style w:type="character" w:customStyle="1" w:styleId="Heading9Char">
    <w:name w:val="Heading 9 Char"/>
    <w:basedOn w:val="DefaultParagraphFont"/>
    <w:link w:val="Heading9"/>
    <w:uiPriority w:val="9"/>
    <w:semiHidden/>
    <w:rsid w:val="00BA1762"/>
    <w:rPr>
      <w:rFonts w:asciiTheme="majorHAnsi" w:eastAsiaTheme="majorEastAsia" w:hAnsiTheme="majorHAnsi" w:cstheme="majorBidi"/>
      <w:i/>
      <w:iCs/>
      <w:color w:val="294D5D" w:themeColor="text1" w:themeTint="D8"/>
      <w:sz w:val="21"/>
      <w:szCs w:val="21"/>
    </w:rPr>
  </w:style>
  <w:style w:type="paragraph" w:styleId="FootnoteText">
    <w:name w:val="footnote text"/>
    <w:basedOn w:val="Normal"/>
    <w:link w:val="FootnoteTextChar"/>
    <w:autoRedefine/>
    <w:uiPriority w:val="99"/>
    <w:rsid w:val="007D1B9A"/>
    <w:pPr>
      <w:spacing w:after="0" w:line="240" w:lineRule="auto"/>
      <w:ind w:left="142" w:hanging="142"/>
    </w:pPr>
    <w:rPr>
      <w:rFonts w:eastAsia="Times New Roman" w:cs="Times New Roman"/>
      <w:color w:val="auto"/>
      <w:sz w:val="16"/>
      <w:szCs w:val="16"/>
      <w:lang w:eastAsia="en-AU"/>
    </w:rPr>
  </w:style>
  <w:style w:type="character" w:customStyle="1" w:styleId="FootnoteTextChar">
    <w:name w:val="Footnote Text Char"/>
    <w:basedOn w:val="DefaultParagraphFont"/>
    <w:link w:val="FootnoteText"/>
    <w:uiPriority w:val="99"/>
    <w:rsid w:val="007D1B9A"/>
    <w:rPr>
      <w:rFonts w:ascii="Arial" w:eastAsia="Times New Roman" w:hAnsi="Arial" w:cs="Times New Roman"/>
      <w:sz w:val="16"/>
      <w:szCs w:val="16"/>
      <w:lang w:val="en-AU" w:eastAsia="en-AU"/>
    </w:rPr>
  </w:style>
  <w:style w:type="character" w:styleId="FootnoteReference">
    <w:name w:val="footnote reference"/>
    <w:basedOn w:val="DefaultParagraphFont"/>
    <w:uiPriority w:val="99"/>
    <w:rsid w:val="00BA1762"/>
    <w:rPr>
      <w:vertAlign w:val="superscript"/>
    </w:rPr>
  </w:style>
  <w:style w:type="paragraph" w:styleId="Caption">
    <w:name w:val="caption"/>
    <w:basedOn w:val="Normal"/>
    <w:next w:val="Normal"/>
    <w:autoRedefine/>
    <w:unhideWhenUsed/>
    <w:rsid w:val="000F16B7"/>
    <w:pPr>
      <w:keepNext/>
      <w:tabs>
        <w:tab w:val="left" w:pos="1560"/>
      </w:tabs>
    </w:pPr>
    <w:rPr>
      <w:rFonts w:eastAsia="Times New Roman" w:cs="Arial"/>
      <w:b/>
      <w:bCs/>
      <w:color w:val="auto"/>
      <w:lang w:eastAsia="en-AU"/>
    </w:rPr>
  </w:style>
  <w:style w:type="paragraph" w:styleId="ListBullet5">
    <w:name w:val="List Bullet 5"/>
    <w:basedOn w:val="Normal"/>
    <w:autoRedefine/>
    <w:uiPriority w:val="3"/>
    <w:semiHidden/>
    <w:unhideWhenUsed/>
    <w:rsid w:val="00BA1762"/>
    <w:pPr>
      <w:numPr>
        <w:numId w:val="12"/>
      </w:numPr>
      <w:spacing w:before="120" w:after="120" w:line="260" w:lineRule="atLeast"/>
      <w:contextualSpacing/>
    </w:pPr>
    <w:rPr>
      <w:rFonts w:eastAsia="Times New Roman" w:cs="Times New Roman"/>
      <w:color w:val="auto"/>
      <w:szCs w:val="24"/>
      <w:lang w:eastAsia="en-AU"/>
    </w:rPr>
  </w:style>
  <w:style w:type="paragraph" w:styleId="ListNumber5">
    <w:name w:val="List Number 5"/>
    <w:basedOn w:val="Normal"/>
    <w:autoRedefine/>
    <w:uiPriority w:val="3"/>
    <w:semiHidden/>
    <w:unhideWhenUsed/>
    <w:rsid w:val="00BA1762"/>
    <w:pPr>
      <w:numPr>
        <w:numId w:val="13"/>
      </w:numPr>
      <w:spacing w:before="120" w:after="120" w:line="260" w:lineRule="atLeast"/>
      <w:contextualSpacing/>
    </w:pPr>
    <w:rPr>
      <w:rFonts w:eastAsia="Times New Roman" w:cs="Times New Roman"/>
      <w:color w:val="auto"/>
      <w:szCs w:val="24"/>
      <w:lang w:eastAsia="en-AU"/>
    </w:rPr>
  </w:style>
  <w:style w:type="character" w:customStyle="1" w:styleId="ListParagraphChar">
    <w:name w:val="List Paragraph Char"/>
    <w:aliases w:val="Recommendation Char,List Paragraph1 Char,Bullet table Char,Bullet L1 Char,List Paragraph11 Char,Bullet point Char,Figure_name Char,Numbered Indented Text Char,Bullet- First level Char,List NUmber Char,Listenabsatz1 Char,lp1 Char"/>
    <w:link w:val="ListParagraph"/>
    <w:uiPriority w:val="34"/>
    <w:locked/>
    <w:rsid w:val="00BA1762"/>
    <w:rPr>
      <w:rFonts w:ascii="Arial" w:hAnsi="Arial"/>
      <w:color w:val="15272F" w:themeColor="text1"/>
    </w:rPr>
  </w:style>
  <w:style w:type="paragraph" w:customStyle="1" w:styleId="ListParagraph2">
    <w:name w:val="List Paragraph 2"/>
    <w:basedOn w:val="ListParagraph"/>
    <w:link w:val="ListParagraph2Char"/>
    <w:uiPriority w:val="1"/>
    <w:qFormat/>
    <w:rsid w:val="00BA1762"/>
    <w:pPr>
      <w:spacing w:before="120" w:after="120" w:line="260" w:lineRule="atLeast"/>
      <w:ind w:hanging="360"/>
      <w:contextualSpacing w:val="0"/>
    </w:pPr>
    <w:rPr>
      <w:rFonts w:eastAsia="Times New Roman" w:cs="Times New Roman"/>
      <w:szCs w:val="24"/>
      <w:lang w:val="en-GB" w:eastAsia="en-AU"/>
    </w:rPr>
  </w:style>
  <w:style w:type="character" w:customStyle="1" w:styleId="ListParagraph2Char">
    <w:name w:val="List Paragraph 2 Char"/>
    <w:basedOn w:val="ListParagraphChar"/>
    <w:link w:val="ListParagraph2"/>
    <w:uiPriority w:val="1"/>
    <w:rsid w:val="00BA1762"/>
    <w:rPr>
      <w:rFonts w:ascii="Arial" w:eastAsia="Times New Roman" w:hAnsi="Arial" w:cs="Times New Roman"/>
      <w:color w:val="15272F" w:themeColor="text1"/>
      <w:szCs w:val="24"/>
      <w:lang w:val="en-GB" w:eastAsia="en-AU"/>
    </w:rPr>
  </w:style>
  <w:style w:type="table" w:customStyle="1" w:styleId="ListTable3-Accent11">
    <w:name w:val="List Table 3 - Accent 11"/>
    <w:basedOn w:val="TableNormal"/>
    <w:uiPriority w:val="48"/>
    <w:rsid w:val="00BA1762"/>
    <w:pPr>
      <w:spacing w:after="0" w:line="240" w:lineRule="auto"/>
    </w:pPr>
    <w:rPr>
      <w:rFonts w:ascii="Times New Roman" w:eastAsia="Times New Roman" w:hAnsi="Times New Roman" w:cs="Times New Roman"/>
      <w:sz w:val="20"/>
      <w:szCs w:val="20"/>
      <w:lang w:val="en-AU" w:eastAsia="en-AU"/>
    </w:rPr>
    <w:tblPr>
      <w:tblStyleRowBandSize w:val="1"/>
      <w:tblStyleColBandSize w:val="1"/>
      <w:tblBorders>
        <w:top w:val="single" w:sz="4" w:space="0" w:color="15272F" w:themeColor="accent1"/>
        <w:left w:val="single" w:sz="4" w:space="0" w:color="15272F" w:themeColor="accent1"/>
        <w:bottom w:val="single" w:sz="4" w:space="0" w:color="15272F" w:themeColor="accent1"/>
        <w:right w:val="single" w:sz="4" w:space="0" w:color="15272F" w:themeColor="accent1"/>
      </w:tblBorders>
    </w:tblPr>
    <w:tblStylePr w:type="firstRow">
      <w:rPr>
        <w:b/>
        <w:bCs/>
        <w:color w:val="54C1AF" w:themeColor="background1"/>
      </w:rPr>
      <w:tblPr/>
      <w:tcPr>
        <w:shd w:val="clear" w:color="auto" w:fill="15272F" w:themeFill="accent1"/>
      </w:tcPr>
    </w:tblStylePr>
    <w:tblStylePr w:type="lastRow">
      <w:rPr>
        <w:b/>
        <w:bCs/>
      </w:rPr>
      <w:tblPr/>
      <w:tcPr>
        <w:tcBorders>
          <w:top w:val="double" w:sz="4" w:space="0" w:color="15272F" w:themeColor="accent1"/>
        </w:tcBorders>
        <w:shd w:val="clear" w:color="auto" w:fill="54C1AF" w:themeFill="background1"/>
      </w:tcPr>
    </w:tblStylePr>
    <w:tblStylePr w:type="firstCol">
      <w:rPr>
        <w:b/>
        <w:bCs/>
      </w:rPr>
      <w:tblPr/>
      <w:tcPr>
        <w:tcBorders>
          <w:right w:val="nil"/>
        </w:tcBorders>
        <w:shd w:val="clear" w:color="auto" w:fill="54C1AF" w:themeFill="background1"/>
      </w:tcPr>
    </w:tblStylePr>
    <w:tblStylePr w:type="lastCol">
      <w:rPr>
        <w:b/>
        <w:bCs/>
      </w:rPr>
      <w:tblPr/>
      <w:tcPr>
        <w:tcBorders>
          <w:left w:val="nil"/>
        </w:tcBorders>
        <w:shd w:val="clear" w:color="auto" w:fill="54C1AF" w:themeFill="background1"/>
      </w:tcPr>
    </w:tblStylePr>
    <w:tblStylePr w:type="band1Vert">
      <w:tblPr/>
      <w:tcPr>
        <w:tcBorders>
          <w:left w:val="single" w:sz="4" w:space="0" w:color="15272F" w:themeColor="accent1"/>
          <w:right w:val="single" w:sz="4" w:space="0" w:color="15272F" w:themeColor="accent1"/>
        </w:tcBorders>
      </w:tcPr>
    </w:tblStylePr>
    <w:tblStylePr w:type="band1Horz">
      <w:tblPr/>
      <w:tcPr>
        <w:tcBorders>
          <w:top w:val="single" w:sz="4" w:space="0" w:color="15272F" w:themeColor="accent1"/>
          <w:bottom w:val="single" w:sz="4" w:space="0" w:color="15272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272F" w:themeColor="accent1"/>
          <w:left w:val="nil"/>
        </w:tcBorders>
      </w:tcPr>
    </w:tblStylePr>
    <w:tblStylePr w:type="swCell">
      <w:tblPr/>
      <w:tcPr>
        <w:tcBorders>
          <w:top w:val="double" w:sz="4" w:space="0" w:color="15272F" w:themeColor="accent1"/>
          <w:right w:val="nil"/>
        </w:tcBorders>
      </w:tcPr>
    </w:tblStylePr>
  </w:style>
  <w:style w:type="paragraph" w:customStyle="1" w:styleId="Default">
    <w:name w:val="Default"/>
    <w:rsid w:val="00BA1762"/>
    <w:pPr>
      <w:autoSpaceDE w:val="0"/>
      <w:autoSpaceDN w:val="0"/>
      <w:adjustRightInd w:val="0"/>
      <w:spacing w:after="0" w:line="240" w:lineRule="auto"/>
    </w:pPr>
    <w:rPr>
      <w:rFonts w:ascii="Arial" w:eastAsia="Times New Roman" w:hAnsi="Arial" w:cs="Arial"/>
      <w:color w:val="000000"/>
      <w:sz w:val="24"/>
      <w:szCs w:val="24"/>
      <w:lang w:val="en-US" w:eastAsia="en-AU"/>
    </w:rPr>
  </w:style>
  <w:style w:type="character" w:styleId="Strong">
    <w:name w:val="Strong"/>
    <w:basedOn w:val="DefaultParagraphFont"/>
    <w:qFormat/>
    <w:rsid w:val="00BA1762"/>
    <w:rPr>
      <w:b/>
      <w:bCs/>
    </w:rPr>
  </w:style>
  <w:style w:type="character" w:styleId="CommentReference">
    <w:name w:val="annotation reference"/>
    <w:basedOn w:val="DefaultParagraphFont"/>
    <w:uiPriority w:val="99"/>
    <w:semiHidden/>
    <w:unhideWhenUsed/>
    <w:rsid w:val="008108ED"/>
    <w:rPr>
      <w:sz w:val="16"/>
      <w:szCs w:val="16"/>
    </w:rPr>
  </w:style>
  <w:style w:type="paragraph" w:styleId="CommentText">
    <w:name w:val="annotation text"/>
    <w:basedOn w:val="Normal"/>
    <w:link w:val="CommentTextChar"/>
    <w:uiPriority w:val="99"/>
    <w:unhideWhenUsed/>
    <w:rsid w:val="008108ED"/>
    <w:pPr>
      <w:spacing w:line="240" w:lineRule="auto"/>
    </w:pPr>
    <w:rPr>
      <w:sz w:val="20"/>
      <w:szCs w:val="20"/>
    </w:rPr>
  </w:style>
  <w:style w:type="character" w:customStyle="1" w:styleId="CommentTextChar">
    <w:name w:val="Comment Text Char"/>
    <w:basedOn w:val="DefaultParagraphFont"/>
    <w:link w:val="CommentText"/>
    <w:uiPriority w:val="99"/>
    <w:rsid w:val="008108ED"/>
    <w:rPr>
      <w:rFonts w:ascii="Arial" w:hAnsi="Arial"/>
      <w:color w:val="15272F" w:themeColor="text1"/>
      <w:sz w:val="20"/>
      <w:szCs w:val="20"/>
    </w:rPr>
  </w:style>
  <w:style w:type="paragraph" w:styleId="CommentSubject">
    <w:name w:val="annotation subject"/>
    <w:basedOn w:val="CommentText"/>
    <w:next w:val="CommentText"/>
    <w:link w:val="CommentSubjectChar"/>
    <w:uiPriority w:val="99"/>
    <w:semiHidden/>
    <w:unhideWhenUsed/>
    <w:rsid w:val="008108ED"/>
    <w:rPr>
      <w:b/>
      <w:bCs/>
    </w:rPr>
  </w:style>
  <w:style w:type="character" w:customStyle="1" w:styleId="CommentSubjectChar">
    <w:name w:val="Comment Subject Char"/>
    <w:basedOn w:val="CommentTextChar"/>
    <w:link w:val="CommentSubject"/>
    <w:uiPriority w:val="99"/>
    <w:semiHidden/>
    <w:rsid w:val="008108ED"/>
    <w:rPr>
      <w:rFonts w:ascii="Arial" w:hAnsi="Arial"/>
      <w:b/>
      <w:bCs/>
      <w:color w:val="15272F" w:themeColor="text1"/>
      <w:sz w:val="20"/>
      <w:szCs w:val="20"/>
    </w:rPr>
  </w:style>
  <w:style w:type="paragraph" w:styleId="Revision">
    <w:name w:val="Revision"/>
    <w:hidden/>
    <w:uiPriority w:val="99"/>
    <w:semiHidden/>
    <w:rsid w:val="008F6F0C"/>
    <w:pPr>
      <w:spacing w:after="0" w:line="240" w:lineRule="auto"/>
    </w:pPr>
    <w:rPr>
      <w:rFonts w:ascii="Arial" w:hAnsi="Arial"/>
      <w:color w:val="15272F" w:themeColor="text1"/>
    </w:rPr>
  </w:style>
  <w:style w:type="paragraph" w:styleId="BodyText">
    <w:name w:val="Body Text"/>
    <w:basedOn w:val="Normal"/>
    <w:link w:val="BodyTextChar"/>
    <w:uiPriority w:val="1"/>
    <w:qFormat/>
    <w:rsid w:val="00B35363"/>
    <w:pPr>
      <w:widowControl w:val="0"/>
      <w:autoSpaceDE w:val="0"/>
      <w:autoSpaceDN w:val="0"/>
      <w:spacing w:after="0" w:line="240" w:lineRule="auto"/>
    </w:pPr>
    <w:rPr>
      <w:rFonts w:eastAsia="Arial" w:cs="Arial"/>
      <w:color w:val="auto"/>
      <w:lang w:val="en-US"/>
    </w:rPr>
  </w:style>
  <w:style w:type="character" w:customStyle="1" w:styleId="BodyTextChar">
    <w:name w:val="Body Text Char"/>
    <w:basedOn w:val="DefaultParagraphFont"/>
    <w:link w:val="BodyText"/>
    <w:uiPriority w:val="1"/>
    <w:rsid w:val="00B35363"/>
    <w:rPr>
      <w:rFonts w:ascii="Arial" w:eastAsia="Arial" w:hAnsi="Arial" w:cs="Arial"/>
      <w:lang w:val="en-US"/>
    </w:rPr>
  </w:style>
  <w:style w:type="character" w:styleId="PlaceholderText">
    <w:name w:val="Placeholder Text"/>
    <w:basedOn w:val="DefaultParagraphFont"/>
    <w:uiPriority w:val="99"/>
    <w:semiHidden/>
    <w:rsid w:val="000A34D3"/>
    <w:rPr>
      <w:color w:val="666666"/>
    </w:rPr>
  </w:style>
  <w:style w:type="character" w:styleId="FollowedHyperlink">
    <w:name w:val="FollowedHyperlink"/>
    <w:basedOn w:val="DefaultParagraphFont"/>
    <w:uiPriority w:val="99"/>
    <w:semiHidden/>
    <w:unhideWhenUsed/>
    <w:rsid w:val="00ED56CC"/>
    <w:rPr>
      <w:color w:val="104F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075">
      <w:bodyDiv w:val="1"/>
      <w:marLeft w:val="0"/>
      <w:marRight w:val="0"/>
      <w:marTop w:val="0"/>
      <w:marBottom w:val="0"/>
      <w:divBdr>
        <w:top w:val="none" w:sz="0" w:space="0" w:color="auto"/>
        <w:left w:val="none" w:sz="0" w:space="0" w:color="auto"/>
        <w:bottom w:val="none" w:sz="0" w:space="0" w:color="auto"/>
        <w:right w:val="none" w:sz="0" w:space="0" w:color="auto"/>
      </w:divBdr>
    </w:div>
    <w:div w:id="58327636">
      <w:bodyDiv w:val="1"/>
      <w:marLeft w:val="0"/>
      <w:marRight w:val="0"/>
      <w:marTop w:val="0"/>
      <w:marBottom w:val="0"/>
      <w:divBdr>
        <w:top w:val="none" w:sz="0" w:space="0" w:color="auto"/>
        <w:left w:val="none" w:sz="0" w:space="0" w:color="auto"/>
        <w:bottom w:val="none" w:sz="0" w:space="0" w:color="auto"/>
        <w:right w:val="none" w:sz="0" w:space="0" w:color="auto"/>
      </w:divBdr>
    </w:div>
    <w:div w:id="126359059">
      <w:bodyDiv w:val="1"/>
      <w:marLeft w:val="0"/>
      <w:marRight w:val="0"/>
      <w:marTop w:val="0"/>
      <w:marBottom w:val="0"/>
      <w:divBdr>
        <w:top w:val="none" w:sz="0" w:space="0" w:color="auto"/>
        <w:left w:val="none" w:sz="0" w:space="0" w:color="auto"/>
        <w:bottom w:val="none" w:sz="0" w:space="0" w:color="auto"/>
        <w:right w:val="none" w:sz="0" w:space="0" w:color="auto"/>
      </w:divBdr>
    </w:div>
    <w:div w:id="202837838">
      <w:bodyDiv w:val="1"/>
      <w:marLeft w:val="0"/>
      <w:marRight w:val="0"/>
      <w:marTop w:val="0"/>
      <w:marBottom w:val="0"/>
      <w:divBdr>
        <w:top w:val="none" w:sz="0" w:space="0" w:color="auto"/>
        <w:left w:val="none" w:sz="0" w:space="0" w:color="auto"/>
        <w:bottom w:val="none" w:sz="0" w:space="0" w:color="auto"/>
        <w:right w:val="none" w:sz="0" w:space="0" w:color="auto"/>
      </w:divBdr>
    </w:div>
    <w:div w:id="260264929">
      <w:bodyDiv w:val="1"/>
      <w:marLeft w:val="0"/>
      <w:marRight w:val="0"/>
      <w:marTop w:val="0"/>
      <w:marBottom w:val="0"/>
      <w:divBdr>
        <w:top w:val="none" w:sz="0" w:space="0" w:color="auto"/>
        <w:left w:val="none" w:sz="0" w:space="0" w:color="auto"/>
        <w:bottom w:val="none" w:sz="0" w:space="0" w:color="auto"/>
        <w:right w:val="none" w:sz="0" w:space="0" w:color="auto"/>
      </w:divBdr>
    </w:div>
    <w:div w:id="532767386">
      <w:bodyDiv w:val="1"/>
      <w:marLeft w:val="0"/>
      <w:marRight w:val="0"/>
      <w:marTop w:val="0"/>
      <w:marBottom w:val="0"/>
      <w:divBdr>
        <w:top w:val="none" w:sz="0" w:space="0" w:color="auto"/>
        <w:left w:val="none" w:sz="0" w:space="0" w:color="auto"/>
        <w:bottom w:val="none" w:sz="0" w:space="0" w:color="auto"/>
        <w:right w:val="none" w:sz="0" w:space="0" w:color="auto"/>
      </w:divBdr>
    </w:div>
    <w:div w:id="767769586">
      <w:bodyDiv w:val="1"/>
      <w:marLeft w:val="0"/>
      <w:marRight w:val="0"/>
      <w:marTop w:val="0"/>
      <w:marBottom w:val="0"/>
      <w:divBdr>
        <w:top w:val="none" w:sz="0" w:space="0" w:color="auto"/>
        <w:left w:val="none" w:sz="0" w:space="0" w:color="auto"/>
        <w:bottom w:val="none" w:sz="0" w:space="0" w:color="auto"/>
        <w:right w:val="none" w:sz="0" w:space="0" w:color="auto"/>
      </w:divBdr>
    </w:div>
    <w:div w:id="1201549485">
      <w:bodyDiv w:val="1"/>
      <w:marLeft w:val="0"/>
      <w:marRight w:val="0"/>
      <w:marTop w:val="0"/>
      <w:marBottom w:val="0"/>
      <w:divBdr>
        <w:top w:val="none" w:sz="0" w:space="0" w:color="auto"/>
        <w:left w:val="none" w:sz="0" w:space="0" w:color="auto"/>
        <w:bottom w:val="none" w:sz="0" w:space="0" w:color="auto"/>
        <w:right w:val="none" w:sz="0" w:space="0" w:color="auto"/>
      </w:divBdr>
    </w:div>
    <w:div w:id="1504396821">
      <w:bodyDiv w:val="1"/>
      <w:marLeft w:val="0"/>
      <w:marRight w:val="0"/>
      <w:marTop w:val="0"/>
      <w:marBottom w:val="0"/>
      <w:divBdr>
        <w:top w:val="none" w:sz="0" w:space="0" w:color="auto"/>
        <w:left w:val="none" w:sz="0" w:space="0" w:color="auto"/>
        <w:bottom w:val="none" w:sz="0" w:space="0" w:color="auto"/>
        <w:right w:val="none" w:sz="0" w:space="0" w:color="auto"/>
      </w:divBdr>
    </w:div>
    <w:div w:id="205357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hyperlink" Target="https://www.ihacpa.gov.au/health-care/costing/national-hospital-cost-data-collection"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2.xml"/><Relationship Id="rId25" Type="http://schemas.openxmlformats.org/officeDocument/2006/relationships/image" Target="media/image8.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meteor.aihw.gov.au/content/756111" TargetMode="External"/><Relationship Id="rId29" Type="http://schemas.openxmlformats.org/officeDocument/2006/relationships/hyperlink" Target="mailto:enquiries.ihacpa@ihacpa.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creativecommons.org/licenses/by-nc-nd/4.0/" TargetMode="External"/><Relationship Id="rId23" Type="http://schemas.openxmlformats.org/officeDocument/2006/relationships/image" Target="media/image6.svg"/><Relationship Id="rId28" Type="http://schemas.openxmlformats.org/officeDocument/2006/relationships/image" Target="media/image11.svg"/><Relationship Id="rId10" Type="http://schemas.openxmlformats.org/officeDocument/2006/relationships/endnotes" Target="endnotes.xml"/><Relationship Id="rId19" Type="http://schemas.openxmlformats.org/officeDocument/2006/relationships/hyperlink" Target="https://www.ihacpa.gov.au/resources/governance-framework-development-admitted-care-classifications"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hyperlink" Target="http://www.ihacp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IHACPA">
      <a:dk1>
        <a:srgbClr val="15272F"/>
      </a:dk1>
      <a:lt1>
        <a:srgbClr val="54C1AF"/>
      </a:lt1>
      <a:dk2>
        <a:srgbClr val="15272F"/>
      </a:dk2>
      <a:lt2>
        <a:srgbClr val="FFFFFF"/>
      </a:lt2>
      <a:accent1>
        <a:srgbClr val="15272F"/>
      </a:accent1>
      <a:accent2>
        <a:srgbClr val="104F99"/>
      </a:accent2>
      <a:accent3>
        <a:srgbClr val="0080C4"/>
      </a:accent3>
      <a:accent4>
        <a:srgbClr val="008F55"/>
      </a:accent4>
      <a:accent5>
        <a:srgbClr val="54C1AF"/>
      </a:accent5>
      <a:accent6>
        <a:srgbClr val="FFFFFF"/>
      </a:accent6>
      <a:hlink>
        <a:srgbClr val="0080C4"/>
      </a:hlink>
      <a:folHlink>
        <a:srgbClr val="104F99"/>
      </a:folHlink>
    </a:clrScheme>
    <a:fontScheme name="IHACPA">
      <a:majorFont>
        <a:latin typeface="Josefin Sans Bold"/>
        <a:ea typeface=""/>
        <a:cs typeface=""/>
      </a:majorFont>
      <a:minorFont>
        <a:latin typeface="Fira Sans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90e816-91e8-4f4f-9f85-30577999f8b5">
      <Terms xmlns="http://schemas.microsoft.com/office/infopath/2007/PartnerControls"/>
    </lcf76f155ced4ddcb4097134ff3c332f>
    <Presentations xmlns="2890e816-91e8-4f4f-9f85-30577999f8b5" xsi:nil="true"/>
    <TaxCatchAll xmlns="33d10c6f-0c16-4b9b-af64-e700fb2b70e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736A41C46341A4EB433AB9CFA376FCF" ma:contentTypeVersion="18" ma:contentTypeDescription="Create a new document." ma:contentTypeScope="" ma:versionID="9f5b88082782bc2895508121d9c4a487">
  <xsd:schema xmlns:xsd="http://www.w3.org/2001/XMLSchema" xmlns:xs="http://www.w3.org/2001/XMLSchema" xmlns:p="http://schemas.microsoft.com/office/2006/metadata/properties" xmlns:ns2="2890e816-91e8-4f4f-9f85-30577999f8b5" xmlns:ns3="33d10c6f-0c16-4b9b-af64-e700fb2b70ed" targetNamespace="http://schemas.microsoft.com/office/2006/metadata/properties" ma:root="true" ma:fieldsID="625e27645a5741d57a68ea3e682a5868" ns2:_="" ns3:_="">
    <xsd:import namespace="2890e816-91e8-4f4f-9f85-30577999f8b5"/>
    <xsd:import namespace="33d10c6f-0c16-4b9b-af64-e700fb2b70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Presentation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0e816-91e8-4f4f-9f85-30577999f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Presentations" ma:index="12" nillable="true" ma:displayName="Presentations" ma:format="Dropdown" ma:internalName="Presentations">
      <xsd:simpleType>
        <xsd:restriction base="dms:Choice">
          <xsd:enumeration value="2018"/>
          <xsd:enumeration value="2019"/>
          <xsd:enumeration value="2020"/>
          <xsd:enumeration value="Schedule"/>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d10c6f-0c16-4b9b-af64-e700fb2b70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ba50703-4b87-48f9-a99b-a515d25bd988}" ma:internalName="TaxCatchAll" ma:showField="CatchAllData" ma:web="33d10c6f-0c16-4b9b-af64-e700fb2b70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C0B3D3-796A-42F8-A098-234497BAD135}">
  <ds:schemaRefs>
    <ds:schemaRef ds:uri="http://schemas.microsoft.com/sharepoint/v3/contenttype/forms"/>
  </ds:schemaRefs>
</ds:datastoreItem>
</file>

<file path=customXml/itemProps2.xml><?xml version="1.0" encoding="utf-8"?>
<ds:datastoreItem xmlns:ds="http://schemas.openxmlformats.org/officeDocument/2006/customXml" ds:itemID="{6A96822A-1CD2-483E-8A1D-E38221B7C25C}">
  <ds:schemaRefs>
    <ds:schemaRef ds:uri="http://schemas.openxmlformats.org/officeDocument/2006/bibliography"/>
  </ds:schemaRefs>
</ds:datastoreItem>
</file>

<file path=customXml/itemProps3.xml><?xml version="1.0" encoding="utf-8"?>
<ds:datastoreItem xmlns:ds="http://schemas.openxmlformats.org/officeDocument/2006/customXml" ds:itemID="{4BEDFDCB-1335-4834-AC94-8499D401E3D9}">
  <ds:schemaRefs>
    <ds:schemaRef ds:uri="http://schemas.microsoft.com/office/2006/metadata/properties"/>
    <ds:schemaRef ds:uri="http://schemas.microsoft.com/office/infopath/2007/PartnerControls"/>
    <ds:schemaRef ds:uri="2890e816-91e8-4f4f-9f85-30577999f8b5"/>
    <ds:schemaRef ds:uri="33d10c6f-0c16-4b9b-af64-e700fb2b70ed"/>
  </ds:schemaRefs>
</ds:datastoreItem>
</file>

<file path=customXml/itemProps4.xml><?xml version="1.0" encoding="utf-8"?>
<ds:datastoreItem xmlns:ds="http://schemas.openxmlformats.org/officeDocument/2006/customXml" ds:itemID="{97B770D2-F328-40D2-8ACB-FFE1069D9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0e816-91e8-4f4f-9f85-30577999f8b5"/>
    <ds:schemaRef ds:uri="33d10c6f-0c16-4b9b-af64-e700fb2b7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10099</Words>
  <Characters>61910</Characters>
  <Application>Microsoft Office Word</Application>
  <DocSecurity>0</DocSecurity>
  <Lines>2579</Lines>
  <Paragraphs>1714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Lau</dc:creator>
  <cp:keywords/>
  <dc:description/>
  <cp:lastModifiedBy>ZAGAS, Ellie</cp:lastModifiedBy>
  <cp:revision>3</cp:revision>
  <cp:lastPrinted>2025-07-23T23:02:00Z</cp:lastPrinted>
  <dcterms:created xsi:type="dcterms:W3CDTF">2025-05-02T04:43:00Z</dcterms:created>
  <dcterms:modified xsi:type="dcterms:W3CDTF">2025-07-23T23:03:00Z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0x010100A736A41C46341A4EB433AB9CFA376FCF</vt:lpwstr>
  </property>
  <property fmtid="{D5CDD505-2E9C-101B-9397-08002B2CF9AE}" pid="3" name="MediaServiceImageTags">
    <vt:lpwstr/>
  </property>
  <property fmtid="{D5CDD505-2E9C-101B-9397-08002B2CF9AE}" pid="4" name="GrammarlyDocumentId">
    <vt:lpwstr>488d20e27f37c971ad93a516b59d0551210e67bf2c3be510d6c10d83f256a6c2</vt:lpwstr>
  </property>
</Properties>
</file>