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33ACE" w14:textId="14E6378A" w:rsidR="00257DF2" w:rsidRPr="00315861" w:rsidRDefault="00257DF2" w:rsidP="00D60A37">
      <w:pPr>
        <w:spacing w:after="1680"/>
        <w:rPr>
          <w:rFonts w:cs="Arial"/>
        </w:rPr>
      </w:pPr>
      <w:bookmarkStart w:id="0" w:name="_Hlk158622935"/>
      <w:bookmarkEnd w:id="0"/>
    </w:p>
    <w:p w14:paraId="5EED69B8" w14:textId="77777777" w:rsidR="00FF6206" w:rsidRPr="00315861" w:rsidRDefault="00FF6206" w:rsidP="00D60A37">
      <w:pPr>
        <w:spacing w:after="1680"/>
        <w:rPr>
          <w:rFonts w:cs="Arial"/>
        </w:rPr>
      </w:pPr>
    </w:p>
    <w:p w14:paraId="65F3B146" w14:textId="32969627" w:rsidR="00257DF2" w:rsidRPr="00315861" w:rsidRDefault="00901883" w:rsidP="00257DF2">
      <w:pPr>
        <w:pStyle w:val="CoverTitle"/>
        <w:rPr>
          <w:rFonts w:cs="Arial"/>
          <w:color w:val="15272F" w:themeColor="text1"/>
          <w:sz w:val="76"/>
        </w:rPr>
      </w:pPr>
      <w:bookmarkStart w:id="1" w:name="_Hlk152336904"/>
      <w:r w:rsidRPr="00315861">
        <w:rPr>
          <w:rFonts w:cs="Arial"/>
          <w:color w:val="15272F" w:themeColor="text1"/>
          <w:sz w:val="76"/>
        </w:rPr>
        <w:t>Activity Based Funding Mental Health Care</w:t>
      </w:r>
      <w:r w:rsidR="000C4178" w:rsidRPr="00315861">
        <w:rPr>
          <w:rFonts w:cs="Arial"/>
          <w:color w:val="15272F" w:themeColor="text1"/>
          <w:sz w:val="76"/>
        </w:rPr>
        <w:t xml:space="preserve"> </w:t>
      </w:r>
      <w:r w:rsidR="000C4178" w:rsidRPr="00315861">
        <w:rPr>
          <w:rFonts w:cs="Arial"/>
          <w:color w:val="104F99" w:themeColor="accent2"/>
          <w:sz w:val="76"/>
        </w:rPr>
        <w:t xml:space="preserve">National Best Endeavours Data Set </w:t>
      </w:r>
      <w:bookmarkEnd w:id="1"/>
      <w:r w:rsidR="000C4178" w:rsidRPr="006C6A1E">
        <w:rPr>
          <w:rFonts w:cs="Arial"/>
          <w:color w:val="104F99" w:themeColor="accent2"/>
          <w:sz w:val="76"/>
          <w:szCs w:val="76"/>
        </w:rPr>
        <w:t>202</w:t>
      </w:r>
      <w:r w:rsidR="00100249">
        <w:rPr>
          <w:rFonts w:cs="Arial"/>
          <w:color w:val="104F99" w:themeColor="accent2"/>
          <w:sz w:val="76"/>
          <w:szCs w:val="76"/>
        </w:rPr>
        <w:t>5</w:t>
      </w:r>
      <w:r w:rsidR="003F1767" w:rsidRPr="00315861">
        <w:rPr>
          <w:rFonts w:cs="Arial"/>
          <w:color w:val="104F99" w:themeColor="accent2"/>
          <w:sz w:val="76"/>
          <w:szCs w:val="76"/>
        </w:rPr>
        <w:t>–2</w:t>
      </w:r>
      <w:r w:rsidR="00100249">
        <w:rPr>
          <w:rFonts w:cs="Arial"/>
          <w:color w:val="104F99" w:themeColor="accent2"/>
          <w:sz w:val="76"/>
          <w:szCs w:val="76"/>
        </w:rPr>
        <w:t>6</w:t>
      </w:r>
    </w:p>
    <w:p w14:paraId="4A60CB44" w14:textId="6E1C1C56" w:rsidR="00453FBC" w:rsidRPr="006171AC" w:rsidRDefault="00901883" w:rsidP="00453FBC">
      <w:pPr>
        <w:pStyle w:val="Coversubtitle"/>
        <w:rPr>
          <w:rFonts w:cs="Arial"/>
        </w:rPr>
        <w:sectPr w:rsidR="00453FBC" w:rsidRPr="006171AC" w:rsidSect="00D60A37">
          <w:headerReference w:type="default" r:id="rId11"/>
          <w:footerReference w:type="default" r:id="rId12"/>
          <w:pgSz w:w="11906" w:h="16838" w:code="9"/>
          <w:pgMar w:top="1440" w:right="1080" w:bottom="1440" w:left="1080" w:header="708" w:footer="1134" w:gutter="0"/>
          <w:cols w:space="720"/>
          <w:docGrid w:linePitch="360"/>
        </w:sectPr>
      </w:pPr>
      <w:r w:rsidRPr="00315861">
        <w:rPr>
          <w:rFonts w:cs="Arial"/>
          <w:color w:val="104F99" w:themeColor="accent2"/>
        </w:rPr>
        <w:t>Technical Specifications for Reporting</w:t>
      </w:r>
    </w:p>
    <w:p w14:paraId="3395B223" w14:textId="3B5389E8" w:rsidR="00901883" w:rsidRPr="00315861" w:rsidRDefault="00901883" w:rsidP="00901883">
      <w:pPr>
        <w:spacing w:after="200" w:line="276" w:lineRule="auto"/>
        <w:rPr>
          <w:rFonts w:cs="Arial"/>
          <w:b/>
          <w:color w:val="auto"/>
        </w:rPr>
      </w:pPr>
      <w:r w:rsidRPr="00315861">
        <w:rPr>
          <w:rFonts w:cs="Arial"/>
          <w:b/>
          <w:color w:val="auto"/>
        </w:rPr>
        <w:lastRenderedPageBreak/>
        <w:t>Version history</w:t>
      </w:r>
    </w:p>
    <w:tbl>
      <w:tblPr>
        <w:tblStyle w:val="DefaultTable"/>
        <w:tblW w:w="9408" w:type="dxa"/>
        <w:tblInd w:w="85"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913"/>
        <w:gridCol w:w="1468"/>
        <w:gridCol w:w="7027"/>
      </w:tblGrid>
      <w:tr w:rsidR="00724218" w:rsidRPr="00315861" w14:paraId="32B06D05" w14:textId="77777777" w:rsidTr="001002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10DFA6AF" w14:textId="77777777" w:rsidR="00901883" w:rsidRPr="006171AC" w:rsidRDefault="00901883" w:rsidP="00901883">
            <w:pPr>
              <w:spacing w:before="120" w:after="120" w:line="260" w:lineRule="atLeast"/>
              <w:jc w:val="center"/>
              <w:rPr>
                <w:rFonts w:cs="Arial"/>
                <w:color w:val="FFFFFF"/>
                <w:szCs w:val="24"/>
              </w:rPr>
            </w:pPr>
            <w:r w:rsidRPr="006171AC">
              <w:rPr>
                <w:rFonts w:cs="Arial"/>
                <w:color w:val="FFFFFF"/>
                <w:szCs w:val="24"/>
              </w:rPr>
              <w:t>Version</w:t>
            </w:r>
          </w:p>
        </w:tc>
        <w:tc>
          <w:tcPr>
            <w:tcW w:w="1468"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6F0A435D" w14:textId="77777777" w:rsidR="00901883" w:rsidRPr="006171AC" w:rsidRDefault="00901883" w:rsidP="00901883">
            <w:pPr>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6171AC">
              <w:rPr>
                <w:rFonts w:cs="Arial"/>
                <w:color w:val="FFFFFF"/>
                <w:szCs w:val="24"/>
              </w:rPr>
              <w:t>Effective Dates</w:t>
            </w:r>
          </w:p>
        </w:tc>
        <w:tc>
          <w:tcPr>
            <w:tcW w:w="7027"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77C74509" w14:textId="573BFFB0" w:rsidR="00901883" w:rsidRPr="006171AC" w:rsidRDefault="00901883" w:rsidP="00901883">
            <w:pPr>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6171AC">
              <w:rPr>
                <w:rFonts w:cs="Arial"/>
                <w:color w:val="FFFFFF"/>
                <w:szCs w:val="24"/>
              </w:rPr>
              <w:t>Change Summary</w:t>
            </w:r>
          </w:p>
        </w:tc>
      </w:tr>
      <w:tr w:rsidR="00724218" w:rsidRPr="00315861" w14:paraId="457AD53B" w14:textId="77777777" w:rsidTr="00100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3" w:type="dxa"/>
            <w:tcBorders>
              <w:left w:val="single" w:sz="4" w:space="0" w:color="auto"/>
              <w:bottom w:val="single" w:sz="4" w:space="0" w:color="auto"/>
              <w:right w:val="single" w:sz="4" w:space="0" w:color="auto"/>
            </w:tcBorders>
            <w:hideMark/>
          </w:tcPr>
          <w:p w14:paraId="3553314F"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1.0</w:t>
            </w:r>
          </w:p>
        </w:tc>
        <w:tc>
          <w:tcPr>
            <w:tcW w:w="1468" w:type="dxa"/>
            <w:tcBorders>
              <w:top w:val="single" w:sz="4" w:space="0" w:color="auto"/>
              <w:left w:val="single" w:sz="4" w:space="0" w:color="auto"/>
              <w:bottom w:val="single" w:sz="4" w:space="0" w:color="auto"/>
              <w:right w:val="single" w:sz="4" w:space="0" w:color="auto"/>
            </w:tcBorders>
            <w:hideMark/>
          </w:tcPr>
          <w:p w14:paraId="53976B08" w14:textId="77777777"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1 July 2018</w:t>
            </w:r>
          </w:p>
        </w:tc>
        <w:tc>
          <w:tcPr>
            <w:tcW w:w="7027" w:type="dxa"/>
            <w:tcBorders>
              <w:top w:val="single" w:sz="4" w:space="0" w:color="auto"/>
              <w:left w:val="single" w:sz="4" w:space="0" w:color="auto"/>
              <w:bottom w:val="single" w:sz="4" w:space="0" w:color="auto"/>
              <w:right w:val="single" w:sz="4" w:space="0" w:color="auto"/>
            </w:tcBorders>
            <w:hideMark/>
          </w:tcPr>
          <w:p w14:paraId="72F1E8BF" w14:textId="57F9108A"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ABF MHC NBEDS 2018–19 Technical Specifications for Reporting, published October 2018</w:t>
            </w:r>
          </w:p>
        </w:tc>
      </w:tr>
      <w:tr w:rsidR="00724218" w:rsidRPr="00315861" w14:paraId="61E3A4FA" w14:textId="77777777" w:rsidTr="00100249">
        <w:trPr>
          <w:cantSplit/>
        </w:trPr>
        <w:tc>
          <w:tcPr>
            <w:cnfStyle w:val="001000000000" w:firstRow="0" w:lastRow="0" w:firstColumn="1" w:lastColumn="0" w:oddVBand="0" w:evenVBand="0" w:oddHBand="0" w:evenHBand="0" w:firstRowFirstColumn="0" w:firstRowLastColumn="0" w:lastRowFirstColumn="0" w:lastRowLastColumn="0"/>
            <w:tcW w:w="913" w:type="dxa"/>
            <w:tcBorders>
              <w:left w:val="single" w:sz="4" w:space="0" w:color="auto"/>
              <w:bottom w:val="single" w:sz="4" w:space="0" w:color="auto"/>
            </w:tcBorders>
            <w:hideMark/>
          </w:tcPr>
          <w:p w14:paraId="14531D5D"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2.0</w:t>
            </w:r>
          </w:p>
        </w:tc>
        <w:tc>
          <w:tcPr>
            <w:tcW w:w="1468" w:type="dxa"/>
            <w:tcBorders>
              <w:top w:val="single" w:sz="4" w:space="0" w:color="auto"/>
              <w:left w:val="single" w:sz="4" w:space="0" w:color="auto"/>
              <w:bottom w:val="single" w:sz="4" w:space="0" w:color="auto"/>
              <w:right w:val="single" w:sz="4" w:space="0" w:color="auto"/>
            </w:tcBorders>
            <w:hideMark/>
          </w:tcPr>
          <w:p w14:paraId="539A45F6" w14:textId="77777777"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May 2019</w:t>
            </w:r>
          </w:p>
        </w:tc>
        <w:tc>
          <w:tcPr>
            <w:tcW w:w="7027" w:type="dxa"/>
            <w:tcBorders>
              <w:top w:val="single" w:sz="4" w:space="0" w:color="auto"/>
              <w:left w:val="single" w:sz="4" w:space="0" w:color="auto"/>
              <w:bottom w:val="single" w:sz="4" w:space="0" w:color="auto"/>
              <w:right w:val="single" w:sz="4" w:space="0" w:color="auto"/>
            </w:tcBorders>
            <w:hideMark/>
          </w:tcPr>
          <w:p w14:paraId="607ACBA7" w14:textId="531E24C2"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 xml:space="preserve">Technical Specifications for reporting updated to ABF MHC NBEDS 2019–20 </w:t>
            </w:r>
          </w:p>
        </w:tc>
      </w:tr>
      <w:tr w:rsidR="00724218" w:rsidRPr="00315861" w14:paraId="6579FF82" w14:textId="77777777" w:rsidTr="00100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bottom w:val="single" w:sz="4" w:space="0" w:color="auto"/>
            </w:tcBorders>
            <w:hideMark/>
          </w:tcPr>
          <w:p w14:paraId="753CE674"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3.0</w:t>
            </w:r>
          </w:p>
        </w:tc>
        <w:tc>
          <w:tcPr>
            <w:tcW w:w="1468" w:type="dxa"/>
            <w:tcBorders>
              <w:top w:val="single" w:sz="4" w:space="0" w:color="auto"/>
              <w:left w:val="single" w:sz="4" w:space="0" w:color="auto"/>
              <w:bottom w:val="single" w:sz="4" w:space="0" w:color="auto"/>
              <w:right w:val="single" w:sz="4" w:space="0" w:color="auto"/>
            </w:tcBorders>
            <w:hideMark/>
          </w:tcPr>
          <w:p w14:paraId="3C61F5F7" w14:textId="77777777"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May 2020</w:t>
            </w:r>
          </w:p>
        </w:tc>
        <w:tc>
          <w:tcPr>
            <w:tcW w:w="7027" w:type="dxa"/>
            <w:tcBorders>
              <w:top w:val="single" w:sz="4" w:space="0" w:color="auto"/>
              <w:left w:val="single" w:sz="4" w:space="0" w:color="auto"/>
              <w:bottom w:val="single" w:sz="4" w:space="0" w:color="auto"/>
              <w:right w:val="single" w:sz="4" w:space="0" w:color="auto"/>
            </w:tcBorders>
            <w:hideMark/>
          </w:tcPr>
          <w:p w14:paraId="1525C818" w14:textId="1379FF81"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2020–21</w:t>
            </w:r>
          </w:p>
        </w:tc>
      </w:tr>
      <w:tr w:rsidR="00724218" w:rsidRPr="00315861" w14:paraId="4243D23D" w14:textId="77777777" w:rsidTr="00100249">
        <w:trPr>
          <w:cantSplit/>
          <w:trHeight w:val="345"/>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bottom w:val="single" w:sz="4" w:space="0" w:color="auto"/>
            </w:tcBorders>
            <w:hideMark/>
          </w:tcPr>
          <w:p w14:paraId="144C0050"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4.0</w:t>
            </w:r>
          </w:p>
        </w:tc>
        <w:tc>
          <w:tcPr>
            <w:tcW w:w="1468" w:type="dxa"/>
            <w:tcBorders>
              <w:top w:val="single" w:sz="4" w:space="0" w:color="auto"/>
              <w:left w:val="single" w:sz="4" w:space="0" w:color="auto"/>
              <w:bottom w:val="single" w:sz="4" w:space="0" w:color="auto"/>
              <w:right w:val="single" w:sz="4" w:space="0" w:color="auto"/>
            </w:tcBorders>
            <w:hideMark/>
          </w:tcPr>
          <w:p w14:paraId="42B4A79F" w14:textId="77777777"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May 2021</w:t>
            </w:r>
          </w:p>
        </w:tc>
        <w:tc>
          <w:tcPr>
            <w:tcW w:w="7027" w:type="dxa"/>
            <w:tcBorders>
              <w:top w:val="single" w:sz="4" w:space="0" w:color="auto"/>
              <w:left w:val="single" w:sz="4" w:space="0" w:color="auto"/>
              <w:bottom w:val="single" w:sz="4" w:space="0" w:color="auto"/>
              <w:right w:val="single" w:sz="4" w:space="0" w:color="auto"/>
            </w:tcBorders>
            <w:hideMark/>
          </w:tcPr>
          <w:p w14:paraId="278F5F32" w14:textId="4391B009"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2021</w:t>
            </w:r>
            <w:r w:rsidR="000C4178" w:rsidRPr="00315861">
              <w:rPr>
                <w:rFonts w:cs="Arial"/>
                <w:color w:val="auto"/>
                <w:szCs w:val="24"/>
              </w:rPr>
              <w:t>–</w:t>
            </w:r>
            <w:r w:rsidRPr="00315861">
              <w:rPr>
                <w:rFonts w:cs="Arial"/>
                <w:color w:val="auto"/>
                <w:szCs w:val="24"/>
              </w:rPr>
              <w:t>22</w:t>
            </w:r>
          </w:p>
        </w:tc>
      </w:tr>
      <w:tr w:rsidR="00724218" w:rsidRPr="00315861" w14:paraId="77F5136A" w14:textId="77777777" w:rsidTr="00100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bottom w:val="single" w:sz="4" w:space="0" w:color="auto"/>
            </w:tcBorders>
            <w:hideMark/>
          </w:tcPr>
          <w:p w14:paraId="3EE5362B" w14:textId="77777777" w:rsidR="00901883" w:rsidRPr="00315861" w:rsidRDefault="00901883" w:rsidP="00901883">
            <w:pPr>
              <w:spacing w:before="120" w:after="120" w:line="260" w:lineRule="atLeast"/>
              <w:rPr>
                <w:rFonts w:cs="Arial"/>
                <w:bCs/>
                <w:color w:val="auto"/>
                <w:szCs w:val="24"/>
              </w:rPr>
            </w:pPr>
            <w:r w:rsidRPr="00315861">
              <w:rPr>
                <w:rFonts w:cs="Arial"/>
                <w:bCs/>
                <w:color w:val="auto"/>
                <w:szCs w:val="24"/>
              </w:rPr>
              <w:t>5.0</w:t>
            </w:r>
          </w:p>
        </w:tc>
        <w:tc>
          <w:tcPr>
            <w:tcW w:w="1468" w:type="dxa"/>
            <w:tcBorders>
              <w:top w:val="single" w:sz="4" w:space="0" w:color="auto"/>
              <w:left w:val="single" w:sz="4" w:space="0" w:color="auto"/>
              <w:bottom w:val="single" w:sz="4" w:space="0" w:color="auto"/>
              <w:right w:val="single" w:sz="4" w:space="0" w:color="auto"/>
            </w:tcBorders>
            <w:hideMark/>
          </w:tcPr>
          <w:p w14:paraId="7A5BD873" w14:textId="77777777"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bCs/>
                <w:color w:val="auto"/>
                <w:szCs w:val="24"/>
              </w:rPr>
            </w:pPr>
            <w:r w:rsidRPr="00315861">
              <w:rPr>
                <w:rFonts w:cs="Arial"/>
                <w:bCs/>
                <w:color w:val="auto"/>
                <w:szCs w:val="24"/>
              </w:rPr>
              <w:t>May 2022</w:t>
            </w:r>
          </w:p>
        </w:tc>
        <w:tc>
          <w:tcPr>
            <w:tcW w:w="7027" w:type="dxa"/>
            <w:tcBorders>
              <w:top w:val="single" w:sz="4" w:space="0" w:color="auto"/>
              <w:left w:val="single" w:sz="4" w:space="0" w:color="auto"/>
              <w:bottom w:val="single" w:sz="4" w:space="0" w:color="auto"/>
              <w:right w:val="single" w:sz="4" w:space="0" w:color="auto"/>
            </w:tcBorders>
            <w:hideMark/>
          </w:tcPr>
          <w:p w14:paraId="308BA2E6" w14:textId="06AC615F"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bCs/>
                <w:color w:val="auto"/>
                <w:szCs w:val="24"/>
              </w:rPr>
            </w:pPr>
            <w:r w:rsidRPr="00315861">
              <w:rPr>
                <w:rFonts w:cs="Arial"/>
                <w:color w:val="auto"/>
                <w:szCs w:val="24"/>
              </w:rPr>
              <w:t>Technical Specifications for reporting updated to ABF MHC NBEDS 2022–23</w:t>
            </w:r>
          </w:p>
        </w:tc>
      </w:tr>
      <w:tr w:rsidR="00724218" w:rsidRPr="00315861" w14:paraId="5E91FCDB" w14:textId="77777777" w:rsidTr="00100249">
        <w:trPr>
          <w:cantSplit/>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bottom w:val="single" w:sz="4" w:space="0" w:color="auto"/>
            </w:tcBorders>
            <w:hideMark/>
          </w:tcPr>
          <w:p w14:paraId="0FF6BCC0" w14:textId="77777777" w:rsidR="00901883" w:rsidRPr="00315861" w:rsidRDefault="00901883" w:rsidP="00901883">
            <w:pPr>
              <w:spacing w:before="120" w:after="120" w:line="260" w:lineRule="atLeast"/>
              <w:rPr>
                <w:rFonts w:cs="Arial"/>
                <w:bCs/>
                <w:color w:val="auto"/>
                <w:szCs w:val="24"/>
              </w:rPr>
            </w:pPr>
            <w:r w:rsidRPr="00315861">
              <w:rPr>
                <w:rFonts w:cs="Arial"/>
                <w:bCs/>
                <w:color w:val="auto"/>
                <w:szCs w:val="24"/>
              </w:rPr>
              <w:t>6.0</w:t>
            </w:r>
          </w:p>
        </w:tc>
        <w:tc>
          <w:tcPr>
            <w:tcW w:w="1468" w:type="dxa"/>
            <w:tcBorders>
              <w:top w:val="single" w:sz="4" w:space="0" w:color="auto"/>
              <w:left w:val="single" w:sz="4" w:space="0" w:color="auto"/>
              <w:bottom w:val="single" w:sz="4" w:space="0" w:color="auto"/>
              <w:right w:val="single" w:sz="4" w:space="0" w:color="auto"/>
            </w:tcBorders>
            <w:hideMark/>
          </w:tcPr>
          <w:p w14:paraId="07B3D351" w14:textId="77777777"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315861">
              <w:rPr>
                <w:rFonts w:cs="Arial"/>
                <w:bCs/>
                <w:color w:val="auto"/>
                <w:szCs w:val="24"/>
              </w:rPr>
              <w:t>May 2023</w:t>
            </w:r>
          </w:p>
        </w:tc>
        <w:tc>
          <w:tcPr>
            <w:tcW w:w="7027" w:type="dxa"/>
            <w:tcBorders>
              <w:top w:val="single" w:sz="4" w:space="0" w:color="auto"/>
              <w:left w:val="single" w:sz="4" w:space="0" w:color="auto"/>
              <w:bottom w:val="single" w:sz="4" w:space="0" w:color="auto"/>
              <w:right w:val="single" w:sz="4" w:space="0" w:color="auto"/>
            </w:tcBorders>
            <w:hideMark/>
          </w:tcPr>
          <w:p w14:paraId="18BE7B6E" w14:textId="555C0135"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2023–24</w:t>
            </w:r>
          </w:p>
        </w:tc>
      </w:tr>
      <w:tr w:rsidR="00724218" w:rsidRPr="00315861" w14:paraId="3EB43823" w14:textId="77777777" w:rsidTr="006A4D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bottom w:val="single" w:sz="4" w:space="0" w:color="auto"/>
            </w:tcBorders>
          </w:tcPr>
          <w:p w14:paraId="7C698150" w14:textId="0A7B5C97" w:rsidR="00F53D96" w:rsidRPr="00315861" w:rsidRDefault="00F53D96" w:rsidP="00F53D96">
            <w:pPr>
              <w:spacing w:before="120" w:after="120" w:line="260" w:lineRule="atLeast"/>
              <w:rPr>
                <w:rFonts w:cs="Arial"/>
                <w:bCs/>
                <w:color w:val="auto"/>
                <w:szCs w:val="24"/>
              </w:rPr>
            </w:pPr>
            <w:r w:rsidRPr="00315861">
              <w:rPr>
                <w:rFonts w:cs="Arial"/>
                <w:bCs/>
                <w:color w:val="auto"/>
                <w:szCs w:val="24"/>
              </w:rPr>
              <w:t>7.0</w:t>
            </w:r>
          </w:p>
        </w:tc>
        <w:tc>
          <w:tcPr>
            <w:tcW w:w="1468" w:type="dxa"/>
            <w:tcBorders>
              <w:top w:val="single" w:sz="4" w:space="0" w:color="auto"/>
              <w:left w:val="single" w:sz="4" w:space="0" w:color="auto"/>
              <w:bottom w:val="single" w:sz="4" w:space="0" w:color="auto"/>
              <w:right w:val="single" w:sz="4" w:space="0" w:color="auto"/>
            </w:tcBorders>
          </w:tcPr>
          <w:p w14:paraId="7692C462" w14:textId="399BD589" w:rsidR="00F53D96" w:rsidRPr="00315861" w:rsidRDefault="00F53D96" w:rsidP="00F53D96">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bCs/>
                <w:color w:val="auto"/>
                <w:szCs w:val="24"/>
              </w:rPr>
            </w:pPr>
            <w:r w:rsidRPr="00315861">
              <w:rPr>
                <w:rFonts w:cs="Arial"/>
                <w:bCs/>
                <w:color w:val="auto"/>
                <w:szCs w:val="24"/>
              </w:rPr>
              <w:t>May 2024</w:t>
            </w:r>
          </w:p>
        </w:tc>
        <w:tc>
          <w:tcPr>
            <w:tcW w:w="7027" w:type="dxa"/>
            <w:tcBorders>
              <w:top w:val="single" w:sz="4" w:space="0" w:color="auto"/>
              <w:left w:val="single" w:sz="4" w:space="0" w:color="auto"/>
              <w:bottom w:val="single" w:sz="4" w:space="0" w:color="auto"/>
              <w:right w:val="single" w:sz="4" w:space="0" w:color="auto"/>
            </w:tcBorders>
          </w:tcPr>
          <w:p w14:paraId="7784DA36" w14:textId="2A5BC9F4" w:rsidR="00F53D96" w:rsidRPr="00315861" w:rsidRDefault="00F53D96" w:rsidP="00F53D96">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2024–25</w:t>
            </w:r>
          </w:p>
        </w:tc>
      </w:tr>
      <w:tr w:rsidR="00100249" w:rsidRPr="00315861" w14:paraId="6F8983F0" w14:textId="77777777" w:rsidTr="00100249">
        <w:trPr>
          <w:cantSplit/>
        </w:trPr>
        <w:tc>
          <w:tcPr>
            <w:cnfStyle w:val="001000000000" w:firstRow="0" w:lastRow="0" w:firstColumn="1" w:lastColumn="0" w:oddVBand="0" w:evenVBand="0" w:oddHBand="0" w:evenHBand="0" w:firstRowFirstColumn="0" w:firstRowLastColumn="0" w:lastRowFirstColumn="0" w:lastRowLastColumn="0"/>
            <w:tcW w:w="913" w:type="dxa"/>
            <w:tcBorders>
              <w:top w:val="single" w:sz="4" w:space="0" w:color="auto"/>
              <w:left w:val="single" w:sz="4" w:space="0" w:color="auto"/>
            </w:tcBorders>
          </w:tcPr>
          <w:p w14:paraId="28AF8C9C" w14:textId="3B776AE9" w:rsidR="00100249" w:rsidRPr="00315861" w:rsidRDefault="00100249" w:rsidP="00100249">
            <w:pPr>
              <w:spacing w:before="120" w:after="120" w:line="260" w:lineRule="atLeast"/>
              <w:rPr>
                <w:rFonts w:cs="Arial"/>
                <w:bCs/>
                <w:color w:val="auto"/>
                <w:szCs w:val="24"/>
              </w:rPr>
            </w:pPr>
            <w:r>
              <w:rPr>
                <w:rFonts w:cs="Arial"/>
                <w:bCs/>
                <w:color w:val="auto"/>
                <w:szCs w:val="24"/>
              </w:rPr>
              <w:t>8.0</w:t>
            </w:r>
          </w:p>
        </w:tc>
        <w:tc>
          <w:tcPr>
            <w:tcW w:w="1468" w:type="dxa"/>
            <w:tcBorders>
              <w:top w:val="single" w:sz="4" w:space="0" w:color="auto"/>
              <w:left w:val="single" w:sz="4" w:space="0" w:color="auto"/>
              <w:bottom w:val="single" w:sz="4" w:space="0" w:color="auto"/>
              <w:right w:val="single" w:sz="4" w:space="0" w:color="auto"/>
            </w:tcBorders>
          </w:tcPr>
          <w:p w14:paraId="71B215FC" w14:textId="7A512CE4" w:rsidR="00100249" w:rsidRPr="00315861" w:rsidRDefault="00100249" w:rsidP="00100249">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bCs/>
                <w:color w:val="auto"/>
                <w:szCs w:val="24"/>
              </w:rPr>
            </w:pPr>
            <w:r>
              <w:rPr>
                <w:rFonts w:cs="Arial"/>
                <w:bCs/>
                <w:color w:val="auto"/>
                <w:szCs w:val="24"/>
              </w:rPr>
              <w:t>May 2025</w:t>
            </w:r>
          </w:p>
        </w:tc>
        <w:tc>
          <w:tcPr>
            <w:tcW w:w="7027" w:type="dxa"/>
            <w:tcBorders>
              <w:top w:val="single" w:sz="4" w:space="0" w:color="auto"/>
              <w:left w:val="single" w:sz="4" w:space="0" w:color="auto"/>
              <w:bottom w:val="single" w:sz="4" w:space="0" w:color="auto"/>
              <w:right w:val="single" w:sz="4" w:space="0" w:color="auto"/>
            </w:tcBorders>
          </w:tcPr>
          <w:p w14:paraId="5802692B" w14:textId="4DD5AA52" w:rsidR="00100249" w:rsidRPr="00315861" w:rsidRDefault="00100249" w:rsidP="00100249">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w:t>
            </w:r>
            <w:r>
              <w:rPr>
                <w:rFonts w:cs="Arial"/>
                <w:color w:val="auto"/>
                <w:szCs w:val="24"/>
              </w:rPr>
              <w:t>5</w:t>
            </w:r>
            <w:r w:rsidRPr="00315861">
              <w:rPr>
                <w:rFonts w:cs="Arial"/>
                <w:color w:val="auto"/>
                <w:szCs w:val="24"/>
              </w:rPr>
              <w:t>–2</w:t>
            </w:r>
            <w:r>
              <w:rPr>
                <w:rFonts w:cs="Arial"/>
                <w:color w:val="auto"/>
                <w:szCs w:val="24"/>
              </w:rPr>
              <w:t>6</w:t>
            </w:r>
          </w:p>
        </w:tc>
      </w:tr>
    </w:tbl>
    <w:p w14:paraId="0F899170" w14:textId="44D3EC46" w:rsidR="000E5762" w:rsidRPr="00315861" w:rsidRDefault="000E5762" w:rsidP="000E5762">
      <w:pPr>
        <w:pStyle w:val="Report"/>
        <w:spacing w:before="800"/>
        <w:rPr>
          <w:rFonts w:cs="Arial"/>
        </w:rPr>
      </w:pPr>
      <w:r w:rsidRPr="00315861">
        <w:rPr>
          <w:rFonts w:cs="Arial"/>
        </w:rPr>
        <w:t>Activity Based Funding Mental Health Care National Best Endeavours Data Set 202</w:t>
      </w:r>
      <w:r w:rsidR="00100249">
        <w:rPr>
          <w:rFonts w:cs="Arial"/>
        </w:rPr>
        <w:t>5</w:t>
      </w:r>
      <w:r w:rsidRPr="00315861">
        <w:rPr>
          <w:rFonts w:cs="Arial"/>
        </w:rPr>
        <w:t>–2</w:t>
      </w:r>
      <w:r w:rsidR="00100249">
        <w:rPr>
          <w:rFonts w:cs="Arial"/>
        </w:rPr>
        <w:t>6</w:t>
      </w:r>
      <w:r w:rsidRPr="00315861">
        <w:rPr>
          <w:rFonts w:cs="Arial"/>
        </w:rPr>
        <w:t xml:space="preserve"> – Technical Specifications for Reporting</w:t>
      </w:r>
    </w:p>
    <w:p w14:paraId="7D65D706" w14:textId="3F1E0917" w:rsidR="003C3623" w:rsidRPr="00315861" w:rsidRDefault="003C3623" w:rsidP="003C3623">
      <w:pPr>
        <w:pStyle w:val="Copyrightcopy"/>
        <w:rPr>
          <w:rFonts w:cs="Arial"/>
        </w:rPr>
      </w:pPr>
      <w:r w:rsidRPr="00315861">
        <w:rPr>
          <w:rFonts w:cs="Arial"/>
        </w:rPr>
        <w:t>© Independent Health and Aged Care Pricing Authority 202</w:t>
      </w:r>
      <w:r w:rsidR="00100249">
        <w:rPr>
          <w:rFonts w:cs="Arial"/>
        </w:rPr>
        <w:t>5</w:t>
      </w:r>
    </w:p>
    <w:p w14:paraId="46F70953" w14:textId="06142A5D" w:rsidR="003C3623" w:rsidRPr="00315861" w:rsidRDefault="003C3623" w:rsidP="003C3623">
      <w:pPr>
        <w:pStyle w:val="Copyrightcopy"/>
        <w:rPr>
          <w:rFonts w:cs="Arial"/>
        </w:rPr>
      </w:pPr>
      <w:r w:rsidRPr="00315861">
        <w:rPr>
          <w:rFonts w:cs="Arial"/>
        </w:rPr>
        <w:t xml:space="preserve">This publication is available for your use under a </w:t>
      </w:r>
      <w:hyperlink r:id="rId13" w:tgtFrame="_blank" w:history="1">
        <w:r w:rsidR="00E47363">
          <w:rPr>
            <w:rStyle w:val="normaltextrun"/>
            <w:rFonts w:cs="Arial"/>
            <w:color w:val="467886"/>
            <w:szCs w:val="18"/>
            <w:u w:val="single"/>
            <w:shd w:val="clear" w:color="auto" w:fill="FFFFFF"/>
            <w:lang w:val="en-PH"/>
          </w:rPr>
          <w:t>Creative Commons Attribution 4.0 International licence</w:t>
        </w:r>
      </w:hyperlink>
      <w:r w:rsidRPr="00315861">
        <w:rPr>
          <w:rFonts w:cs="Arial"/>
        </w:rPr>
        <w:t>, with the exception of the Independent Health and Aged Care Pricing Authority logo, photographs, images, signatures and where otherwise stated. The full licence terms are available from the Creative Commons website.</w:t>
      </w:r>
    </w:p>
    <w:p w14:paraId="0E2D90A5" w14:textId="77777777" w:rsidR="003C3623" w:rsidRPr="00315861" w:rsidRDefault="003C3623" w:rsidP="003C3623">
      <w:pPr>
        <w:pStyle w:val="Copyrightcopy"/>
        <w:rPr>
          <w:rFonts w:cs="Arial"/>
        </w:rPr>
      </w:pPr>
      <w:r w:rsidRPr="00315861">
        <w:rPr>
          <w:rFonts w:cs="Arial"/>
          <w:noProof/>
        </w:rPr>
        <w:drawing>
          <wp:inline distT="0" distB="0" distL="0" distR="0" wp14:anchorId="59F99E18" wp14:editId="5832E272">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4">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315861">
        <w:rPr>
          <w:rFonts w:cs="Arial"/>
        </w:rPr>
        <w:t xml:space="preserve"> </w:t>
      </w:r>
    </w:p>
    <w:p w14:paraId="0512B51B" w14:textId="21A22C2A" w:rsidR="003C3623" w:rsidRPr="00315861" w:rsidRDefault="003C3623" w:rsidP="003C3623">
      <w:pPr>
        <w:pStyle w:val="Copyrightcopy"/>
        <w:rPr>
          <w:rFonts w:cs="Arial"/>
        </w:rPr>
      </w:pPr>
      <w:r w:rsidRPr="00315861">
        <w:rPr>
          <w:rFonts w:cs="Arial"/>
        </w:rPr>
        <w:t xml:space="preserve">Use of Independent Health and Aged Care Pricing Authority material under a </w:t>
      </w:r>
      <w:r w:rsidR="00A02716" w:rsidRPr="00E915CA">
        <w:rPr>
          <w:rStyle w:val="normaltextrun"/>
          <w:color w:val="15272F"/>
          <w:bdr w:val="none" w:sz="0" w:space="0" w:color="auto" w:frame="1"/>
          <w:lang w:val="en-PH"/>
        </w:rPr>
        <w:t xml:space="preserve">Creative Commons Attribution </w:t>
      </w:r>
      <w:r w:rsidR="00A02716">
        <w:rPr>
          <w:rStyle w:val="normaltextrun"/>
          <w:rFonts w:cs="Arial"/>
          <w:color w:val="15272F"/>
          <w:szCs w:val="18"/>
          <w:bdr w:val="none" w:sz="0" w:space="0" w:color="auto" w:frame="1"/>
          <w:lang w:val="en-PH"/>
        </w:rPr>
        <w:t>4</w:t>
      </w:r>
      <w:r w:rsidR="00A02716" w:rsidRPr="00E915CA">
        <w:rPr>
          <w:rStyle w:val="normaltextrun"/>
          <w:color w:val="15272F"/>
          <w:bdr w:val="none" w:sz="0" w:space="0" w:color="auto" w:frame="1"/>
          <w:lang w:val="en-PH"/>
        </w:rPr>
        <w:t xml:space="preserve">.0 </w:t>
      </w:r>
      <w:r w:rsidR="00A02716">
        <w:rPr>
          <w:rStyle w:val="normaltextrun"/>
          <w:rFonts w:cs="Arial"/>
          <w:color w:val="15272F"/>
          <w:szCs w:val="18"/>
          <w:bdr w:val="none" w:sz="0" w:space="0" w:color="auto" w:frame="1"/>
          <w:lang w:val="en-PH"/>
        </w:rPr>
        <w:t>International</w:t>
      </w:r>
      <w:r w:rsidR="00A02716" w:rsidRPr="00315861" w:rsidDel="00A02716">
        <w:rPr>
          <w:rFonts w:cs="Arial"/>
        </w:rPr>
        <w:t xml:space="preserve"> </w:t>
      </w:r>
      <w:r w:rsidRPr="00315861">
        <w:rPr>
          <w:rFonts w:cs="Arial"/>
        </w:rPr>
        <w:t>licence requires you to attribute the work (but not in any way that suggests that the Independent Health and Aged Care Pricing Authority endorses you or your use of the work).</w:t>
      </w:r>
    </w:p>
    <w:p w14:paraId="39BA71E6" w14:textId="77777777" w:rsidR="003C3623" w:rsidRPr="00315861" w:rsidRDefault="003C3623" w:rsidP="003C3623">
      <w:pPr>
        <w:pStyle w:val="Copyrightcopy"/>
        <w:rPr>
          <w:rFonts w:cs="Arial"/>
        </w:rPr>
      </w:pPr>
      <w:r w:rsidRPr="00315861">
        <w:rPr>
          <w:rFonts w:cs="Arial"/>
        </w:rPr>
        <w:t>Independent Health and Aged Care Pricing Authority material used 'as supplied'.</w:t>
      </w:r>
    </w:p>
    <w:p w14:paraId="40B05B06" w14:textId="77777777" w:rsidR="003C3623" w:rsidRPr="00315861" w:rsidRDefault="003C3623" w:rsidP="003C3623">
      <w:pPr>
        <w:pStyle w:val="Copyrightcopy"/>
        <w:rPr>
          <w:rFonts w:cs="Arial"/>
        </w:rPr>
      </w:pPr>
      <w:r w:rsidRPr="00315861">
        <w:rPr>
          <w:rFonts w:cs="Arial"/>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07A358D1" w14:textId="77777777" w:rsidR="003C3623" w:rsidRPr="00315861" w:rsidRDefault="003C3623" w:rsidP="003C3623">
      <w:pPr>
        <w:pStyle w:val="Copyrightcopy"/>
        <w:rPr>
          <w:rFonts w:cs="Arial"/>
        </w:rPr>
      </w:pPr>
      <w:r w:rsidRPr="00315861">
        <w:rPr>
          <w:rFonts w:cs="Arial"/>
        </w:rPr>
        <w:t>Source: The Independent Health and Aged Care Pricing Authority</w:t>
      </w:r>
    </w:p>
    <w:p w14:paraId="3FBA44FD" w14:textId="77777777" w:rsidR="000E5762" w:rsidRPr="00315861" w:rsidRDefault="000E5762" w:rsidP="000E5762">
      <w:pPr>
        <w:rPr>
          <w:rFonts w:cs="Arial"/>
        </w:rPr>
      </w:pPr>
    </w:p>
    <w:p w14:paraId="0773D4D3" w14:textId="77777777" w:rsidR="000E5762" w:rsidRPr="00315861" w:rsidRDefault="000E5762" w:rsidP="000E5762">
      <w:pPr>
        <w:rPr>
          <w:rFonts w:cs="Arial"/>
        </w:rPr>
      </w:pPr>
    </w:p>
    <w:p w14:paraId="3C1E18EE" w14:textId="39BEA102" w:rsidR="003D0620" w:rsidRPr="00315861" w:rsidRDefault="000C4178" w:rsidP="00D0350F">
      <w:pPr>
        <w:pStyle w:val="Heading1"/>
        <w:numPr>
          <w:ilvl w:val="0"/>
          <w:numId w:val="0"/>
        </w:numPr>
        <w:spacing w:after="560"/>
        <w:contextualSpacing w:val="0"/>
        <w:rPr>
          <w:rFonts w:cs="Arial"/>
          <w:sz w:val="52"/>
          <w:szCs w:val="52"/>
        </w:rPr>
      </w:pPr>
      <w:bookmarkStart w:id="2" w:name="_Toc128205235"/>
      <w:bookmarkStart w:id="3" w:name="_Toc159328558"/>
      <w:bookmarkStart w:id="4" w:name="_Toc191456035"/>
      <w:bookmarkStart w:id="5" w:name="_Toc161128921"/>
      <w:r w:rsidRPr="00315861">
        <w:rPr>
          <w:rFonts w:cs="Arial"/>
          <w:sz w:val="52"/>
          <w:szCs w:val="52"/>
        </w:rPr>
        <w:t>Contents</w:t>
      </w:r>
      <w:bookmarkEnd w:id="2"/>
      <w:bookmarkEnd w:id="3"/>
      <w:bookmarkEnd w:id="4"/>
      <w:bookmarkEnd w:id="5"/>
    </w:p>
    <w:p w14:paraId="3DAEBE91" w14:textId="715CC9CC" w:rsidR="00461DA9" w:rsidRDefault="00D0350F">
      <w:pPr>
        <w:pStyle w:val="TOC1"/>
        <w:rPr>
          <w:rFonts w:asciiTheme="minorHAnsi" w:eastAsiaTheme="minorEastAsia" w:hAnsiTheme="minorHAnsi"/>
          <w:b w:val="0"/>
          <w:noProof/>
          <w:color w:val="auto"/>
          <w:kern w:val="2"/>
          <w:szCs w:val="24"/>
          <w:lang w:eastAsia="en-AU"/>
          <w14:ligatures w14:val="standardContextual"/>
        </w:rPr>
      </w:pPr>
      <w:r w:rsidRPr="00315861">
        <w:fldChar w:fldCharType="begin"/>
      </w:r>
      <w:r w:rsidRPr="00315861">
        <w:rPr>
          <w:lang w:eastAsia="en-AU"/>
        </w:rPr>
        <w:instrText xml:space="preserve"> TOC \o "1-2" \h \z \u </w:instrText>
      </w:r>
      <w:r w:rsidRPr="00315861">
        <w:fldChar w:fldCharType="separate"/>
      </w:r>
      <w:hyperlink w:anchor="_Toc191456035" w:history="1">
        <w:r w:rsidR="00461DA9" w:rsidRPr="00DF04B7">
          <w:rPr>
            <w:rStyle w:val="Hyperlink"/>
            <w:rFonts w:cs="Arial"/>
            <w:noProof/>
          </w:rPr>
          <w:t>Contents</w:t>
        </w:r>
        <w:r w:rsidR="00461DA9">
          <w:rPr>
            <w:noProof/>
            <w:webHidden/>
          </w:rPr>
          <w:tab/>
        </w:r>
        <w:r w:rsidR="00461DA9">
          <w:rPr>
            <w:noProof/>
            <w:webHidden/>
          </w:rPr>
          <w:fldChar w:fldCharType="begin"/>
        </w:r>
        <w:r w:rsidR="00461DA9">
          <w:rPr>
            <w:noProof/>
            <w:webHidden/>
          </w:rPr>
          <w:instrText xml:space="preserve"> PAGEREF _Toc191456035 \h </w:instrText>
        </w:r>
        <w:r w:rsidR="00461DA9">
          <w:rPr>
            <w:noProof/>
            <w:webHidden/>
          </w:rPr>
        </w:r>
        <w:r w:rsidR="00461DA9">
          <w:rPr>
            <w:noProof/>
            <w:webHidden/>
          </w:rPr>
          <w:fldChar w:fldCharType="separate"/>
        </w:r>
        <w:r w:rsidR="00F12E3F">
          <w:rPr>
            <w:noProof/>
            <w:webHidden/>
          </w:rPr>
          <w:t>3</w:t>
        </w:r>
        <w:r w:rsidR="00461DA9">
          <w:rPr>
            <w:noProof/>
            <w:webHidden/>
          </w:rPr>
          <w:fldChar w:fldCharType="end"/>
        </w:r>
      </w:hyperlink>
    </w:p>
    <w:p w14:paraId="73D1A214" w14:textId="6615B97A"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36" w:history="1">
        <w:r w:rsidRPr="00DF04B7">
          <w:rPr>
            <w:rStyle w:val="Hyperlink"/>
            <w:rFonts w:cs="Arial"/>
            <w:noProof/>
          </w:rPr>
          <w:t>Acronyms</w:t>
        </w:r>
        <w:r>
          <w:rPr>
            <w:noProof/>
            <w:webHidden/>
          </w:rPr>
          <w:tab/>
        </w:r>
        <w:r>
          <w:rPr>
            <w:noProof/>
            <w:webHidden/>
          </w:rPr>
          <w:fldChar w:fldCharType="begin"/>
        </w:r>
        <w:r>
          <w:rPr>
            <w:noProof/>
            <w:webHidden/>
          </w:rPr>
          <w:instrText xml:space="preserve"> PAGEREF _Toc191456036 \h </w:instrText>
        </w:r>
        <w:r>
          <w:rPr>
            <w:noProof/>
            <w:webHidden/>
          </w:rPr>
        </w:r>
        <w:r>
          <w:rPr>
            <w:noProof/>
            <w:webHidden/>
          </w:rPr>
          <w:fldChar w:fldCharType="separate"/>
        </w:r>
        <w:r w:rsidR="00F12E3F">
          <w:rPr>
            <w:noProof/>
            <w:webHidden/>
          </w:rPr>
          <w:t>5</w:t>
        </w:r>
        <w:r>
          <w:rPr>
            <w:noProof/>
            <w:webHidden/>
          </w:rPr>
          <w:fldChar w:fldCharType="end"/>
        </w:r>
      </w:hyperlink>
    </w:p>
    <w:p w14:paraId="4C43DE90" w14:textId="4ED4B1C0"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37" w:history="1">
        <w:r w:rsidRPr="00DF04B7">
          <w:rPr>
            <w:rStyle w:val="Hyperlink"/>
            <w:rFonts w:cs="Arial"/>
            <w:noProof/>
          </w:rPr>
          <w:t>1.</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Background</w:t>
        </w:r>
        <w:r>
          <w:rPr>
            <w:noProof/>
            <w:webHidden/>
          </w:rPr>
          <w:tab/>
        </w:r>
        <w:r>
          <w:rPr>
            <w:noProof/>
            <w:webHidden/>
          </w:rPr>
          <w:fldChar w:fldCharType="begin"/>
        </w:r>
        <w:r>
          <w:rPr>
            <w:noProof/>
            <w:webHidden/>
          </w:rPr>
          <w:instrText xml:space="preserve"> PAGEREF _Toc191456037 \h </w:instrText>
        </w:r>
        <w:r>
          <w:rPr>
            <w:noProof/>
            <w:webHidden/>
          </w:rPr>
        </w:r>
        <w:r>
          <w:rPr>
            <w:noProof/>
            <w:webHidden/>
          </w:rPr>
          <w:fldChar w:fldCharType="separate"/>
        </w:r>
        <w:r w:rsidR="00F12E3F">
          <w:rPr>
            <w:noProof/>
            <w:webHidden/>
          </w:rPr>
          <w:t>6</w:t>
        </w:r>
        <w:r>
          <w:rPr>
            <w:noProof/>
            <w:webHidden/>
          </w:rPr>
          <w:fldChar w:fldCharType="end"/>
        </w:r>
      </w:hyperlink>
    </w:p>
    <w:p w14:paraId="62BE198B" w14:textId="24C40949" w:rsidR="00461DA9" w:rsidRDefault="00461DA9">
      <w:pPr>
        <w:pStyle w:val="TOC2"/>
        <w:rPr>
          <w:rFonts w:asciiTheme="minorHAnsi" w:eastAsiaTheme="minorEastAsia" w:hAnsiTheme="minorHAnsi" w:cstheme="minorBidi"/>
          <w:kern w:val="2"/>
          <w:sz w:val="24"/>
          <w14:ligatures w14:val="standardContextual"/>
        </w:rPr>
      </w:pPr>
      <w:hyperlink w:anchor="_Toc191456038" w:history="1">
        <w:r w:rsidRPr="00DF04B7">
          <w:rPr>
            <w:rStyle w:val="Hyperlink"/>
            <w:rFonts w:cs="Arial"/>
          </w:rPr>
          <w:t>1.1</w:t>
        </w:r>
        <w:r>
          <w:rPr>
            <w:rFonts w:asciiTheme="minorHAnsi" w:eastAsiaTheme="minorEastAsia" w:hAnsiTheme="minorHAnsi" w:cstheme="minorBidi"/>
            <w:kern w:val="2"/>
            <w:sz w:val="24"/>
            <w14:ligatures w14:val="standardContextual"/>
          </w:rPr>
          <w:tab/>
        </w:r>
        <w:r w:rsidRPr="00DF04B7">
          <w:rPr>
            <w:rStyle w:val="Hyperlink"/>
            <w:rFonts w:cs="Arial"/>
          </w:rPr>
          <w:t>Development of the AMHCC Version 1.0</w:t>
        </w:r>
        <w:r>
          <w:rPr>
            <w:webHidden/>
          </w:rPr>
          <w:tab/>
        </w:r>
        <w:r>
          <w:rPr>
            <w:webHidden/>
          </w:rPr>
          <w:fldChar w:fldCharType="begin"/>
        </w:r>
        <w:r>
          <w:rPr>
            <w:webHidden/>
          </w:rPr>
          <w:instrText xml:space="preserve"> PAGEREF _Toc191456038 \h </w:instrText>
        </w:r>
        <w:r>
          <w:rPr>
            <w:webHidden/>
          </w:rPr>
        </w:r>
        <w:r>
          <w:rPr>
            <w:webHidden/>
          </w:rPr>
          <w:fldChar w:fldCharType="separate"/>
        </w:r>
        <w:r w:rsidR="00F12E3F">
          <w:rPr>
            <w:webHidden/>
          </w:rPr>
          <w:t>6</w:t>
        </w:r>
        <w:r>
          <w:rPr>
            <w:webHidden/>
          </w:rPr>
          <w:fldChar w:fldCharType="end"/>
        </w:r>
      </w:hyperlink>
    </w:p>
    <w:p w14:paraId="31E6E488" w14:textId="44D60CF2" w:rsidR="00461DA9" w:rsidRDefault="00461DA9">
      <w:pPr>
        <w:pStyle w:val="TOC2"/>
        <w:rPr>
          <w:rFonts w:asciiTheme="minorHAnsi" w:eastAsiaTheme="minorEastAsia" w:hAnsiTheme="minorHAnsi" w:cstheme="minorBidi"/>
          <w:kern w:val="2"/>
          <w:sz w:val="24"/>
          <w14:ligatures w14:val="standardContextual"/>
        </w:rPr>
      </w:pPr>
      <w:hyperlink w:anchor="_Toc191456039" w:history="1">
        <w:r w:rsidRPr="00DF04B7">
          <w:rPr>
            <w:rStyle w:val="Hyperlink"/>
          </w:rPr>
          <w:t xml:space="preserve">1.2 </w:t>
        </w:r>
        <w:r>
          <w:rPr>
            <w:rStyle w:val="Hyperlink"/>
          </w:rPr>
          <w:t xml:space="preserve">    </w:t>
        </w:r>
        <w:r w:rsidR="003240DC">
          <w:rPr>
            <w:rStyle w:val="Hyperlink"/>
          </w:rPr>
          <w:tab/>
        </w:r>
        <w:r w:rsidR="001E5A23">
          <w:rPr>
            <w:rStyle w:val="Hyperlink"/>
          </w:rPr>
          <w:t>D</w:t>
        </w:r>
        <w:r w:rsidR="001A61ED">
          <w:rPr>
            <w:rStyle w:val="Hyperlink"/>
          </w:rPr>
          <w:t>e</w:t>
        </w:r>
        <w:r w:rsidR="001E5A23">
          <w:rPr>
            <w:rStyle w:val="Hyperlink"/>
          </w:rPr>
          <w:t>velopment</w:t>
        </w:r>
        <w:r w:rsidRPr="00DF04B7">
          <w:rPr>
            <w:rStyle w:val="Hyperlink"/>
          </w:rPr>
          <w:t xml:space="preserve"> of the AMHCC Version 1.1</w:t>
        </w:r>
        <w:r>
          <w:rPr>
            <w:webHidden/>
          </w:rPr>
          <w:tab/>
        </w:r>
        <w:r>
          <w:rPr>
            <w:webHidden/>
          </w:rPr>
          <w:fldChar w:fldCharType="begin"/>
        </w:r>
        <w:r>
          <w:rPr>
            <w:webHidden/>
          </w:rPr>
          <w:instrText xml:space="preserve"> PAGEREF _Toc191456039 \h </w:instrText>
        </w:r>
        <w:r>
          <w:rPr>
            <w:webHidden/>
          </w:rPr>
        </w:r>
        <w:r>
          <w:rPr>
            <w:webHidden/>
          </w:rPr>
          <w:fldChar w:fldCharType="separate"/>
        </w:r>
        <w:r w:rsidR="00F12E3F">
          <w:rPr>
            <w:webHidden/>
          </w:rPr>
          <w:t>7</w:t>
        </w:r>
        <w:r>
          <w:rPr>
            <w:webHidden/>
          </w:rPr>
          <w:fldChar w:fldCharType="end"/>
        </w:r>
      </w:hyperlink>
    </w:p>
    <w:p w14:paraId="01D9F2A0" w14:textId="4E5A25DA" w:rsidR="00461DA9" w:rsidRDefault="00461DA9">
      <w:pPr>
        <w:pStyle w:val="TOC2"/>
        <w:rPr>
          <w:rFonts w:asciiTheme="minorHAnsi" w:eastAsiaTheme="minorEastAsia" w:hAnsiTheme="minorHAnsi" w:cstheme="minorBidi"/>
          <w:kern w:val="2"/>
          <w:sz w:val="24"/>
          <w14:ligatures w14:val="standardContextual"/>
        </w:rPr>
      </w:pPr>
      <w:hyperlink w:anchor="_Toc191456040" w:history="1">
        <w:r w:rsidRPr="00DF04B7">
          <w:rPr>
            <w:rStyle w:val="Hyperlink"/>
            <w:rFonts w:cs="Arial"/>
          </w:rPr>
          <w:t>1.3</w:t>
        </w:r>
        <w:r>
          <w:rPr>
            <w:rFonts w:asciiTheme="minorHAnsi" w:eastAsiaTheme="minorEastAsia" w:hAnsiTheme="minorHAnsi" w:cstheme="minorBidi"/>
            <w:kern w:val="2"/>
            <w:sz w:val="24"/>
            <w14:ligatures w14:val="standardContextual"/>
          </w:rPr>
          <w:tab/>
        </w:r>
        <w:r w:rsidRPr="00DF04B7">
          <w:rPr>
            <w:rStyle w:val="Hyperlink"/>
            <w:rFonts w:cs="Arial"/>
          </w:rPr>
          <w:t>Development of the ABF MHC NBEDS</w:t>
        </w:r>
        <w:r>
          <w:rPr>
            <w:webHidden/>
          </w:rPr>
          <w:tab/>
        </w:r>
        <w:r>
          <w:rPr>
            <w:webHidden/>
          </w:rPr>
          <w:fldChar w:fldCharType="begin"/>
        </w:r>
        <w:r>
          <w:rPr>
            <w:webHidden/>
          </w:rPr>
          <w:instrText xml:space="preserve"> PAGEREF _Toc191456040 \h </w:instrText>
        </w:r>
        <w:r>
          <w:rPr>
            <w:webHidden/>
          </w:rPr>
        </w:r>
        <w:r>
          <w:rPr>
            <w:webHidden/>
          </w:rPr>
          <w:fldChar w:fldCharType="separate"/>
        </w:r>
        <w:r w:rsidR="00F12E3F">
          <w:rPr>
            <w:webHidden/>
          </w:rPr>
          <w:t>7</w:t>
        </w:r>
        <w:r>
          <w:rPr>
            <w:webHidden/>
          </w:rPr>
          <w:fldChar w:fldCharType="end"/>
        </w:r>
      </w:hyperlink>
    </w:p>
    <w:p w14:paraId="213DA6F7" w14:textId="6AD7B8A5"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41" w:history="1">
        <w:r w:rsidRPr="00DF04B7">
          <w:rPr>
            <w:rStyle w:val="Hyperlink"/>
            <w:rFonts w:cs="Arial"/>
            <w:noProof/>
          </w:rPr>
          <w:t>2.</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Australian Mental Health Care Classification</w:t>
        </w:r>
        <w:r>
          <w:rPr>
            <w:noProof/>
            <w:webHidden/>
          </w:rPr>
          <w:tab/>
        </w:r>
        <w:r>
          <w:rPr>
            <w:noProof/>
            <w:webHidden/>
          </w:rPr>
          <w:fldChar w:fldCharType="begin"/>
        </w:r>
        <w:r>
          <w:rPr>
            <w:noProof/>
            <w:webHidden/>
          </w:rPr>
          <w:instrText xml:space="preserve"> PAGEREF _Toc191456041 \h </w:instrText>
        </w:r>
        <w:r>
          <w:rPr>
            <w:noProof/>
            <w:webHidden/>
          </w:rPr>
        </w:r>
        <w:r>
          <w:rPr>
            <w:noProof/>
            <w:webHidden/>
          </w:rPr>
          <w:fldChar w:fldCharType="separate"/>
        </w:r>
        <w:r w:rsidR="00F12E3F">
          <w:rPr>
            <w:noProof/>
            <w:webHidden/>
          </w:rPr>
          <w:t>8</w:t>
        </w:r>
        <w:r>
          <w:rPr>
            <w:noProof/>
            <w:webHidden/>
          </w:rPr>
          <w:fldChar w:fldCharType="end"/>
        </w:r>
      </w:hyperlink>
    </w:p>
    <w:p w14:paraId="553B061B" w14:textId="7C758B65" w:rsidR="00461DA9" w:rsidRDefault="00461DA9">
      <w:pPr>
        <w:pStyle w:val="TOC2"/>
        <w:rPr>
          <w:rFonts w:asciiTheme="minorHAnsi" w:eastAsiaTheme="minorEastAsia" w:hAnsiTheme="minorHAnsi" w:cstheme="minorBidi"/>
          <w:kern w:val="2"/>
          <w:sz w:val="24"/>
          <w14:ligatures w14:val="standardContextual"/>
        </w:rPr>
      </w:pPr>
      <w:hyperlink w:anchor="_Toc191456042" w:history="1">
        <w:r w:rsidRPr="00DF04B7">
          <w:rPr>
            <w:rStyle w:val="Hyperlink"/>
            <w:rFonts w:cs="Arial"/>
          </w:rPr>
          <w:t xml:space="preserve">2.1 </w:t>
        </w:r>
        <w:r>
          <w:rPr>
            <w:rStyle w:val="Hyperlink"/>
            <w:rFonts w:cs="Arial"/>
          </w:rPr>
          <w:t xml:space="preserve">     </w:t>
        </w:r>
        <w:r w:rsidRPr="00DF04B7">
          <w:rPr>
            <w:rStyle w:val="Hyperlink"/>
            <w:rFonts w:cs="Arial"/>
          </w:rPr>
          <w:t>AMHCC related documentation</w:t>
        </w:r>
        <w:r>
          <w:rPr>
            <w:webHidden/>
          </w:rPr>
          <w:tab/>
        </w:r>
        <w:r>
          <w:rPr>
            <w:webHidden/>
          </w:rPr>
          <w:fldChar w:fldCharType="begin"/>
        </w:r>
        <w:r>
          <w:rPr>
            <w:webHidden/>
          </w:rPr>
          <w:instrText xml:space="preserve"> PAGEREF _Toc191456042 \h </w:instrText>
        </w:r>
        <w:r>
          <w:rPr>
            <w:webHidden/>
          </w:rPr>
        </w:r>
        <w:r>
          <w:rPr>
            <w:webHidden/>
          </w:rPr>
          <w:fldChar w:fldCharType="separate"/>
        </w:r>
        <w:r w:rsidR="00F12E3F">
          <w:rPr>
            <w:webHidden/>
          </w:rPr>
          <w:t>10</w:t>
        </w:r>
        <w:r>
          <w:rPr>
            <w:webHidden/>
          </w:rPr>
          <w:fldChar w:fldCharType="end"/>
        </w:r>
      </w:hyperlink>
    </w:p>
    <w:p w14:paraId="54662960" w14:textId="57CC8F62"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43" w:history="1">
        <w:r w:rsidRPr="00DF04B7">
          <w:rPr>
            <w:rStyle w:val="Hyperlink"/>
            <w:rFonts w:cs="Arial"/>
            <w:noProof/>
          </w:rPr>
          <w:t>3.</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Purpose and scope</w:t>
        </w:r>
        <w:r>
          <w:rPr>
            <w:noProof/>
            <w:webHidden/>
          </w:rPr>
          <w:tab/>
        </w:r>
        <w:r>
          <w:rPr>
            <w:noProof/>
            <w:webHidden/>
          </w:rPr>
          <w:fldChar w:fldCharType="begin"/>
        </w:r>
        <w:r>
          <w:rPr>
            <w:noProof/>
            <w:webHidden/>
          </w:rPr>
          <w:instrText xml:space="preserve"> PAGEREF _Toc191456043 \h </w:instrText>
        </w:r>
        <w:r>
          <w:rPr>
            <w:noProof/>
            <w:webHidden/>
          </w:rPr>
        </w:r>
        <w:r>
          <w:rPr>
            <w:noProof/>
            <w:webHidden/>
          </w:rPr>
          <w:fldChar w:fldCharType="separate"/>
        </w:r>
        <w:r w:rsidR="00F12E3F">
          <w:rPr>
            <w:noProof/>
            <w:webHidden/>
          </w:rPr>
          <w:t>12</w:t>
        </w:r>
        <w:r>
          <w:rPr>
            <w:noProof/>
            <w:webHidden/>
          </w:rPr>
          <w:fldChar w:fldCharType="end"/>
        </w:r>
      </w:hyperlink>
    </w:p>
    <w:p w14:paraId="6E4E3378" w14:textId="330DD0EB"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44" w:history="1">
        <w:r w:rsidRPr="00DF04B7">
          <w:rPr>
            <w:rStyle w:val="Hyperlink"/>
            <w:rFonts w:cs="Arial"/>
            <w:noProof/>
          </w:rPr>
          <w:t>4.</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Activity Based Funding Mental Health Care National Best Endeavours Data Set 2025–26 structure</w:t>
        </w:r>
        <w:r>
          <w:rPr>
            <w:noProof/>
            <w:webHidden/>
          </w:rPr>
          <w:tab/>
        </w:r>
        <w:r>
          <w:rPr>
            <w:noProof/>
            <w:webHidden/>
          </w:rPr>
          <w:fldChar w:fldCharType="begin"/>
        </w:r>
        <w:r>
          <w:rPr>
            <w:noProof/>
            <w:webHidden/>
          </w:rPr>
          <w:instrText xml:space="preserve"> PAGEREF _Toc191456044 \h </w:instrText>
        </w:r>
        <w:r>
          <w:rPr>
            <w:noProof/>
            <w:webHidden/>
          </w:rPr>
        </w:r>
        <w:r>
          <w:rPr>
            <w:noProof/>
            <w:webHidden/>
          </w:rPr>
          <w:fldChar w:fldCharType="separate"/>
        </w:r>
        <w:r w:rsidR="00F12E3F">
          <w:rPr>
            <w:noProof/>
            <w:webHidden/>
          </w:rPr>
          <w:t>13</w:t>
        </w:r>
        <w:r>
          <w:rPr>
            <w:noProof/>
            <w:webHidden/>
          </w:rPr>
          <w:fldChar w:fldCharType="end"/>
        </w:r>
      </w:hyperlink>
    </w:p>
    <w:p w14:paraId="49197C80" w14:textId="15DB4D68"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45" w:history="1">
        <w:r w:rsidRPr="00DF04B7">
          <w:rPr>
            <w:rStyle w:val="Hyperlink"/>
            <w:rFonts w:cs="Arial"/>
            <w:noProof/>
          </w:rPr>
          <w:t>5.</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Scope of the Activity Based Funding Mental Health Care National Best Endeavours Data Set 2025–26</w:t>
        </w:r>
        <w:r>
          <w:rPr>
            <w:noProof/>
            <w:webHidden/>
          </w:rPr>
          <w:tab/>
        </w:r>
        <w:r>
          <w:rPr>
            <w:noProof/>
            <w:webHidden/>
          </w:rPr>
          <w:fldChar w:fldCharType="begin"/>
        </w:r>
        <w:r>
          <w:rPr>
            <w:noProof/>
            <w:webHidden/>
          </w:rPr>
          <w:instrText xml:space="preserve"> PAGEREF _Toc191456045 \h </w:instrText>
        </w:r>
        <w:r>
          <w:rPr>
            <w:noProof/>
            <w:webHidden/>
          </w:rPr>
        </w:r>
        <w:r>
          <w:rPr>
            <w:noProof/>
            <w:webHidden/>
          </w:rPr>
          <w:fldChar w:fldCharType="separate"/>
        </w:r>
        <w:r w:rsidR="00F12E3F">
          <w:rPr>
            <w:noProof/>
            <w:webHidden/>
          </w:rPr>
          <w:t>15</w:t>
        </w:r>
        <w:r>
          <w:rPr>
            <w:noProof/>
            <w:webHidden/>
          </w:rPr>
          <w:fldChar w:fldCharType="end"/>
        </w:r>
      </w:hyperlink>
    </w:p>
    <w:p w14:paraId="71CA28B8" w14:textId="2AA35681" w:rsidR="00461DA9" w:rsidRDefault="00461DA9">
      <w:pPr>
        <w:pStyle w:val="TOC2"/>
        <w:rPr>
          <w:rFonts w:asciiTheme="minorHAnsi" w:eastAsiaTheme="minorEastAsia" w:hAnsiTheme="minorHAnsi" w:cstheme="minorBidi"/>
          <w:kern w:val="2"/>
          <w:sz w:val="24"/>
          <w14:ligatures w14:val="standardContextual"/>
        </w:rPr>
      </w:pPr>
      <w:hyperlink w:anchor="_Toc191456046" w:history="1">
        <w:r w:rsidRPr="00DF04B7">
          <w:rPr>
            <w:rStyle w:val="Hyperlink"/>
            <w:rFonts w:cs="Arial"/>
          </w:rPr>
          <w:t xml:space="preserve">5.1 </w:t>
        </w:r>
        <w:r w:rsidR="003240DC">
          <w:rPr>
            <w:rStyle w:val="Hyperlink"/>
            <w:rFonts w:cs="Arial"/>
          </w:rPr>
          <w:tab/>
        </w:r>
        <w:r w:rsidRPr="00DF04B7">
          <w:rPr>
            <w:rStyle w:val="Hyperlink"/>
            <w:rFonts w:cs="Arial"/>
          </w:rPr>
          <w:t>In-scope public hospital services</w:t>
        </w:r>
        <w:r>
          <w:rPr>
            <w:webHidden/>
          </w:rPr>
          <w:tab/>
        </w:r>
        <w:r>
          <w:rPr>
            <w:webHidden/>
          </w:rPr>
          <w:fldChar w:fldCharType="begin"/>
        </w:r>
        <w:r>
          <w:rPr>
            <w:webHidden/>
          </w:rPr>
          <w:instrText xml:space="preserve"> PAGEREF _Toc191456046 \h </w:instrText>
        </w:r>
        <w:r>
          <w:rPr>
            <w:webHidden/>
          </w:rPr>
        </w:r>
        <w:r>
          <w:rPr>
            <w:webHidden/>
          </w:rPr>
          <w:fldChar w:fldCharType="separate"/>
        </w:r>
        <w:r w:rsidR="00F12E3F">
          <w:rPr>
            <w:webHidden/>
          </w:rPr>
          <w:t>15</w:t>
        </w:r>
        <w:r>
          <w:rPr>
            <w:webHidden/>
          </w:rPr>
          <w:fldChar w:fldCharType="end"/>
        </w:r>
      </w:hyperlink>
    </w:p>
    <w:p w14:paraId="7388FC19" w14:textId="75947C24" w:rsidR="00461DA9" w:rsidRDefault="00461DA9">
      <w:pPr>
        <w:pStyle w:val="TOC2"/>
        <w:rPr>
          <w:rFonts w:asciiTheme="minorHAnsi" w:eastAsiaTheme="minorEastAsia" w:hAnsiTheme="minorHAnsi" w:cstheme="minorBidi"/>
          <w:kern w:val="2"/>
          <w:sz w:val="24"/>
          <w14:ligatures w14:val="standardContextual"/>
        </w:rPr>
      </w:pPr>
      <w:hyperlink w:anchor="_Toc191456047" w:history="1">
        <w:r w:rsidRPr="00DF04B7">
          <w:rPr>
            <w:rStyle w:val="Hyperlink"/>
            <w:rFonts w:cs="Arial"/>
          </w:rPr>
          <w:t xml:space="preserve">5.2 </w:t>
        </w:r>
        <w:r w:rsidR="003240DC">
          <w:rPr>
            <w:rStyle w:val="Hyperlink"/>
            <w:rFonts w:cs="Arial"/>
          </w:rPr>
          <w:tab/>
        </w:r>
        <w:r w:rsidRPr="00DF04B7">
          <w:rPr>
            <w:rStyle w:val="Hyperlink"/>
            <w:rFonts w:cs="Arial"/>
          </w:rPr>
          <w:t>Specialised mental health services</w:t>
        </w:r>
        <w:r>
          <w:rPr>
            <w:webHidden/>
          </w:rPr>
          <w:tab/>
        </w:r>
        <w:r>
          <w:rPr>
            <w:webHidden/>
          </w:rPr>
          <w:fldChar w:fldCharType="begin"/>
        </w:r>
        <w:r>
          <w:rPr>
            <w:webHidden/>
          </w:rPr>
          <w:instrText xml:space="preserve"> PAGEREF _Toc191456047 \h </w:instrText>
        </w:r>
        <w:r>
          <w:rPr>
            <w:webHidden/>
          </w:rPr>
        </w:r>
        <w:r>
          <w:rPr>
            <w:webHidden/>
          </w:rPr>
          <w:fldChar w:fldCharType="separate"/>
        </w:r>
        <w:r w:rsidR="00F12E3F">
          <w:rPr>
            <w:webHidden/>
          </w:rPr>
          <w:t>16</w:t>
        </w:r>
        <w:r>
          <w:rPr>
            <w:webHidden/>
          </w:rPr>
          <w:fldChar w:fldCharType="end"/>
        </w:r>
      </w:hyperlink>
    </w:p>
    <w:p w14:paraId="693C4297" w14:textId="1E02EA38" w:rsidR="00461DA9" w:rsidRDefault="00461DA9">
      <w:pPr>
        <w:pStyle w:val="TOC2"/>
        <w:rPr>
          <w:rFonts w:asciiTheme="minorHAnsi" w:eastAsiaTheme="minorEastAsia" w:hAnsiTheme="minorHAnsi" w:cstheme="minorBidi"/>
          <w:kern w:val="2"/>
          <w:sz w:val="24"/>
          <w14:ligatures w14:val="standardContextual"/>
        </w:rPr>
      </w:pPr>
      <w:hyperlink w:anchor="_Toc191456048" w:history="1">
        <w:r w:rsidRPr="00DF04B7">
          <w:rPr>
            <w:rStyle w:val="Hyperlink"/>
            <w:rFonts w:cs="Arial"/>
          </w:rPr>
          <w:t xml:space="preserve">5.3 </w:t>
        </w:r>
        <w:r w:rsidR="003240DC">
          <w:rPr>
            <w:rStyle w:val="Hyperlink"/>
            <w:rFonts w:cs="Arial"/>
          </w:rPr>
          <w:tab/>
        </w:r>
        <w:r w:rsidRPr="00DF04B7">
          <w:rPr>
            <w:rStyle w:val="Hyperlink"/>
            <w:rFonts w:cs="Arial"/>
          </w:rPr>
          <w:t>Non-specialised mental health services</w:t>
        </w:r>
        <w:r>
          <w:rPr>
            <w:webHidden/>
          </w:rPr>
          <w:tab/>
        </w:r>
        <w:r>
          <w:rPr>
            <w:webHidden/>
          </w:rPr>
          <w:fldChar w:fldCharType="begin"/>
        </w:r>
        <w:r>
          <w:rPr>
            <w:webHidden/>
          </w:rPr>
          <w:instrText xml:space="preserve"> PAGEREF _Toc191456048 \h </w:instrText>
        </w:r>
        <w:r>
          <w:rPr>
            <w:webHidden/>
          </w:rPr>
        </w:r>
        <w:r>
          <w:rPr>
            <w:webHidden/>
          </w:rPr>
          <w:fldChar w:fldCharType="separate"/>
        </w:r>
        <w:r w:rsidR="00F12E3F">
          <w:rPr>
            <w:webHidden/>
          </w:rPr>
          <w:t>16</w:t>
        </w:r>
        <w:r>
          <w:rPr>
            <w:webHidden/>
          </w:rPr>
          <w:fldChar w:fldCharType="end"/>
        </w:r>
      </w:hyperlink>
    </w:p>
    <w:p w14:paraId="47D39045" w14:textId="600F01AD" w:rsidR="00461DA9" w:rsidRDefault="00461DA9">
      <w:pPr>
        <w:pStyle w:val="TOC2"/>
        <w:rPr>
          <w:rFonts w:asciiTheme="minorHAnsi" w:eastAsiaTheme="minorEastAsia" w:hAnsiTheme="minorHAnsi" w:cstheme="minorBidi"/>
          <w:kern w:val="2"/>
          <w:sz w:val="24"/>
          <w14:ligatures w14:val="standardContextual"/>
        </w:rPr>
      </w:pPr>
      <w:hyperlink w:anchor="_Toc191456049" w:history="1">
        <w:r w:rsidRPr="00DF04B7">
          <w:rPr>
            <w:rStyle w:val="Hyperlink"/>
            <w:rFonts w:cs="Arial"/>
          </w:rPr>
          <w:t xml:space="preserve">5.4 </w:t>
        </w:r>
        <w:r w:rsidR="003240DC">
          <w:rPr>
            <w:rStyle w:val="Hyperlink"/>
            <w:rFonts w:cs="Arial"/>
          </w:rPr>
          <w:tab/>
        </w:r>
        <w:r w:rsidRPr="00DF04B7">
          <w:rPr>
            <w:rStyle w:val="Hyperlink"/>
            <w:rFonts w:cs="Arial"/>
          </w:rPr>
          <w:t>Non-governmental organisations</w:t>
        </w:r>
        <w:r>
          <w:rPr>
            <w:webHidden/>
          </w:rPr>
          <w:tab/>
        </w:r>
        <w:r>
          <w:rPr>
            <w:webHidden/>
          </w:rPr>
          <w:fldChar w:fldCharType="begin"/>
        </w:r>
        <w:r>
          <w:rPr>
            <w:webHidden/>
          </w:rPr>
          <w:instrText xml:space="preserve"> PAGEREF _Toc191456049 \h </w:instrText>
        </w:r>
        <w:r>
          <w:rPr>
            <w:webHidden/>
          </w:rPr>
        </w:r>
        <w:r>
          <w:rPr>
            <w:webHidden/>
          </w:rPr>
          <w:fldChar w:fldCharType="separate"/>
        </w:r>
        <w:r w:rsidR="00F12E3F">
          <w:rPr>
            <w:webHidden/>
          </w:rPr>
          <w:t>16</w:t>
        </w:r>
        <w:r>
          <w:rPr>
            <w:webHidden/>
          </w:rPr>
          <w:fldChar w:fldCharType="end"/>
        </w:r>
      </w:hyperlink>
    </w:p>
    <w:p w14:paraId="1A5272BF" w14:textId="79901850"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50" w:history="1">
        <w:r w:rsidRPr="00DF04B7">
          <w:rPr>
            <w:rStyle w:val="Hyperlink"/>
            <w:rFonts w:cs="Arial"/>
            <w:noProof/>
          </w:rPr>
          <w:t>6.</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Key concepts of the Activity Based Funding Mental Health Care National Best Endeavours Data Set 2025–26</w:t>
        </w:r>
        <w:r>
          <w:rPr>
            <w:noProof/>
            <w:webHidden/>
          </w:rPr>
          <w:tab/>
        </w:r>
        <w:r>
          <w:rPr>
            <w:noProof/>
            <w:webHidden/>
          </w:rPr>
          <w:fldChar w:fldCharType="begin"/>
        </w:r>
        <w:r>
          <w:rPr>
            <w:noProof/>
            <w:webHidden/>
          </w:rPr>
          <w:instrText xml:space="preserve"> PAGEREF _Toc191456050 \h </w:instrText>
        </w:r>
        <w:r>
          <w:rPr>
            <w:noProof/>
            <w:webHidden/>
          </w:rPr>
        </w:r>
        <w:r>
          <w:rPr>
            <w:noProof/>
            <w:webHidden/>
          </w:rPr>
          <w:fldChar w:fldCharType="separate"/>
        </w:r>
        <w:r w:rsidR="00F12E3F">
          <w:rPr>
            <w:noProof/>
            <w:webHidden/>
          </w:rPr>
          <w:t>17</w:t>
        </w:r>
        <w:r>
          <w:rPr>
            <w:noProof/>
            <w:webHidden/>
          </w:rPr>
          <w:fldChar w:fldCharType="end"/>
        </w:r>
      </w:hyperlink>
    </w:p>
    <w:p w14:paraId="6808CE65" w14:textId="616EE7A9" w:rsidR="00461DA9" w:rsidRDefault="00461DA9">
      <w:pPr>
        <w:pStyle w:val="TOC2"/>
        <w:rPr>
          <w:rFonts w:asciiTheme="minorHAnsi" w:eastAsiaTheme="minorEastAsia" w:hAnsiTheme="minorHAnsi" w:cstheme="minorBidi"/>
          <w:kern w:val="2"/>
          <w:sz w:val="24"/>
          <w14:ligatures w14:val="standardContextual"/>
        </w:rPr>
      </w:pPr>
      <w:hyperlink w:anchor="_Toc191456051" w:history="1">
        <w:r w:rsidRPr="00DF04B7">
          <w:rPr>
            <w:rStyle w:val="Hyperlink"/>
            <w:rFonts w:cs="Arial"/>
          </w:rPr>
          <w:t xml:space="preserve">6.1 </w:t>
        </w:r>
        <w:r w:rsidR="003240DC">
          <w:rPr>
            <w:rStyle w:val="Hyperlink"/>
            <w:rFonts w:cs="Arial"/>
          </w:rPr>
          <w:tab/>
        </w:r>
        <w:r w:rsidRPr="00DF04B7">
          <w:rPr>
            <w:rStyle w:val="Hyperlink"/>
            <w:rFonts w:cs="Arial"/>
          </w:rPr>
          <w:t>Mental health care establishments</w:t>
        </w:r>
        <w:r>
          <w:rPr>
            <w:webHidden/>
          </w:rPr>
          <w:tab/>
        </w:r>
        <w:r>
          <w:rPr>
            <w:webHidden/>
          </w:rPr>
          <w:fldChar w:fldCharType="begin"/>
        </w:r>
        <w:r>
          <w:rPr>
            <w:webHidden/>
          </w:rPr>
          <w:instrText xml:space="preserve"> PAGEREF _Toc191456051 \h </w:instrText>
        </w:r>
        <w:r>
          <w:rPr>
            <w:webHidden/>
          </w:rPr>
        </w:r>
        <w:r>
          <w:rPr>
            <w:webHidden/>
          </w:rPr>
          <w:fldChar w:fldCharType="separate"/>
        </w:r>
        <w:r w:rsidR="00F12E3F">
          <w:rPr>
            <w:webHidden/>
          </w:rPr>
          <w:t>17</w:t>
        </w:r>
        <w:r>
          <w:rPr>
            <w:webHidden/>
          </w:rPr>
          <w:fldChar w:fldCharType="end"/>
        </w:r>
      </w:hyperlink>
    </w:p>
    <w:p w14:paraId="34E2DDB2" w14:textId="5DAD970B" w:rsidR="00461DA9" w:rsidRDefault="00461DA9">
      <w:pPr>
        <w:pStyle w:val="TOC2"/>
        <w:rPr>
          <w:rFonts w:asciiTheme="minorHAnsi" w:eastAsiaTheme="minorEastAsia" w:hAnsiTheme="minorHAnsi" w:cstheme="minorBidi"/>
          <w:kern w:val="2"/>
          <w:sz w:val="24"/>
          <w14:ligatures w14:val="standardContextual"/>
        </w:rPr>
      </w:pPr>
      <w:hyperlink w:anchor="_Toc191456052" w:history="1">
        <w:r w:rsidRPr="00DF04B7">
          <w:rPr>
            <w:rStyle w:val="Hyperlink"/>
            <w:rFonts w:cs="Arial"/>
          </w:rPr>
          <w:t xml:space="preserve">6.2 </w:t>
        </w:r>
        <w:r w:rsidR="003240DC">
          <w:rPr>
            <w:rStyle w:val="Hyperlink"/>
            <w:rFonts w:cs="Arial"/>
          </w:rPr>
          <w:tab/>
        </w:r>
        <w:r w:rsidRPr="00DF04B7">
          <w:rPr>
            <w:rStyle w:val="Hyperlink"/>
            <w:rFonts w:cs="Arial"/>
          </w:rPr>
          <w:t>Service setting</w:t>
        </w:r>
        <w:r>
          <w:rPr>
            <w:webHidden/>
          </w:rPr>
          <w:tab/>
        </w:r>
        <w:r>
          <w:rPr>
            <w:webHidden/>
          </w:rPr>
          <w:fldChar w:fldCharType="begin"/>
        </w:r>
        <w:r>
          <w:rPr>
            <w:webHidden/>
          </w:rPr>
          <w:instrText xml:space="preserve"> PAGEREF _Toc191456052 \h </w:instrText>
        </w:r>
        <w:r>
          <w:rPr>
            <w:webHidden/>
          </w:rPr>
        </w:r>
        <w:r>
          <w:rPr>
            <w:webHidden/>
          </w:rPr>
          <w:fldChar w:fldCharType="separate"/>
        </w:r>
        <w:r w:rsidR="00F12E3F">
          <w:rPr>
            <w:webHidden/>
          </w:rPr>
          <w:t>17</w:t>
        </w:r>
        <w:r>
          <w:rPr>
            <w:webHidden/>
          </w:rPr>
          <w:fldChar w:fldCharType="end"/>
        </w:r>
      </w:hyperlink>
    </w:p>
    <w:p w14:paraId="7E5FC9CE" w14:textId="77113E64" w:rsidR="00461DA9" w:rsidRDefault="00461DA9">
      <w:pPr>
        <w:pStyle w:val="TOC2"/>
        <w:rPr>
          <w:rFonts w:asciiTheme="minorHAnsi" w:eastAsiaTheme="minorEastAsia" w:hAnsiTheme="minorHAnsi" w:cstheme="minorBidi"/>
          <w:kern w:val="2"/>
          <w:sz w:val="24"/>
          <w14:ligatures w14:val="standardContextual"/>
        </w:rPr>
      </w:pPr>
      <w:hyperlink w:anchor="_Toc191456053" w:history="1">
        <w:r w:rsidRPr="00DF04B7">
          <w:rPr>
            <w:rStyle w:val="Hyperlink"/>
            <w:rFonts w:cs="Arial"/>
          </w:rPr>
          <w:t>6.3</w:t>
        </w:r>
        <w:r>
          <w:rPr>
            <w:rFonts w:asciiTheme="minorHAnsi" w:eastAsiaTheme="minorEastAsia" w:hAnsiTheme="minorHAnsi" w:cstheme="minorBidi"/>
            <w:kern w:val="2"/>
            <w:sz w:val="24"/>
            <w14:ligatures w14:val="standardContextual"/>
          </w:rPr>
          <w:tab/>
        </w:r>
        <w:r w:rsidRPr="00DF04B7">
          <w:rPr>
            <w:rStyle w:val="Hyperlink"/>
            <w:rFonts w:cs="Arial"/>
          </w:rPr>
          <w:t>Age group</w:t>
        </w:r>
        <w:r>
          <w:rPr>
            <w:webHidden/>
          </w:rPr>
          <w:tab/>
        </w:r>
        <w:r>
          <w:rPr>
            <w:webHidden/>
          </w:rPr>
          <w:fldChar w:fldCharType="begin"/>
        </w:r>
        <w:r>
          <w:rPr>
            <w:webHidden/>
          </w:rPr>
          <w:instrText xml:space="preserve"> PAGEREF _Toc191456053 \h </w:instrText>
        </w:r>
        <w:r>
          <w:rPr>
            <w:webHidden/>
          </w:rPr>
        </w:r>
        <w:r>
          <w:rPr>
            <w:webHidden/>
          </w:rPr>
          <w:fldChar w:fldCharType="separate"/>
        </w:r>
        <w:r w:rsidR="00F12E3F">
          <w:rPr>
            <w:webHidden/>
          </w:rPr>
          <w:t>18</w:t>
        </w:r>
        <w:r>
          <w:rPr>
            <w:webHidden/>
          </w:rPr>
          <w:fldChar w:fldCharType="end"/>
        </w:r>
      </w:hyperlink>
    </w:p>
    <w:p w14:paraId="3BCDE35D" w14:textId="143FF5F3" w:rsidR="00461DA9" w:rsidRDefault="00461DA9">
      <w:pPr>
        <w:pStyle w:val="TOC2"/>
        <w:rPr>
          <w:rFonts w:asciiTheme="minorHAnsi" w:eastAsiaTheme="minorEastAsia" w:hAnsiTheme="minorHAnsi" w:cstheme="minorBidi"/>
          <w:kern w:val="2"/>
          <w:sz w:val="24"/>
          <w14:ligatures w14:val="standardContextual"/>
        </w:rPr>
      </w:pPr>
      <w:hyperlink w:anchor="_Toc191456054" w:history="1">
        <w:r w:rsidRPr="00DF04B7">
          <w:rPr>
            <w:rStyle w:val="Hyperlink"/>
            <w:rFonts w:cs="Arial"/>
          </w:rPr>
          <w:t xml:space="preserve">6.4 </w:t>
        </w:r>
        <w:r w:rsidR="003240DC">
          <w:rPr>
            <w:rStyle w:val="Hyperlink"/>
            <w:rFonts w:cs="Arial"/>
          </w:rPr>
          <w:tab/>
        </w:r>
        <w:r w:rsidRPr="00DF04B7">
          <w:rPr>
            <w:rStyle w:val="Hyperlink"/>
            <w:rFonts w:cs="Arial"/>
          </w:rPr>
          <w:t>Mental Health Phase of Care</w:t>
        </w:r>
        <w:r>
          <w:rPr>
            <w:webHidden/>
          </w:rPr>
          <w:tab/>
        </w:r>
        <w:r>
          <w:rPr>
            <w:webHidden/>
          </w:rPr>
          <w:fldChar w:fldCharType="begin"/>
        </w:r>
        <w:r>
          <w:rPr>
            <w:webHidden/>
          </w:rPr>
          <w:instrText xml:space="preserve"> PAGEREF _Toc191456054 \h </w:instrText>
        </w:r>
        <w:r>
          <w:rPr>
            <w:webHidden/>
          </w:rPr>
        </w:r>
        <w:r>
          <w:rPr>
            <w:webHidden/>
          </w:rPr>
          <w:fldChar w:fldCharType="separate"/>
        </w:r>
        <w:r w:rsidR="00F12E3F">
          <w:rPr>
            <w:webHidden/>
          </w:rPr>
          <w:t>18</w:t>
        </w:r>
        <w:r>
          <w:rPr>
            <w:webHidden/>
          </w:rPr>
          <w:fldChar w:fldCharType="end"/>
        </w:r>
      </w:hyperlink>
    </w:p>
    <w:p w14:paraId="6498469E" w14:textId="3225043B" w:rsidR="00461DA9" w:rsidRDefault="00461DA9">
      <w:pPr>
        <w:pStyle w:val="TOC2"/>
        <w:rPr>
          <w:rFonts w:asciiTheme="minorHAnsi" w:eastAsiaTheme="minorEastAsia" w:hAnsiTheme="minorHAnsi" w:cstheme="minorBidi"/>
          <w:kern w:val="2"/>
          <w:sz w:val="24"/>
          <w14:ligatures w14:val="standardContextual"/>
        </w:rPr>
      </w:pPr>
      <w:hyperlink w:anchor="_Toc191456055" w:history="1">
        <w:r w:rsidRPr="00DF04B7">
          <w:rPr>
            <w:rStyle w:val="Hyperlink"/>
            <w:rFonts w:cs="Arial"/>
          </w:rPr>
          <w:t>6.5</w:t>
        </w:r>
        <w:r>
          <w:rPr>
            <w:rFonts w:asciiTheme="minorHAnsi" w:eastAsiaTheme="minorEastAsia" w:hAnsiTheme="minorHAnsi" w:cstheme="minorBidi"/>
            <w:kern w:val="2"/>
            <w:sz w:val="24"/>
            <w14:ligatures w14:val="standardContextual"/>
          </w:rPr>
          <w:tab/>
        </w:r>
        <w:r w:rsidRPr="00DF04B7">
          <w:rPr>
            <w:rStyle w:val="Hyperlink"/>
            <w:rFonts w:cs="Arial"/>
          </w:rPr>
          <w:t>Service contact</w:t>
        </w:r>
        <w:r>
          <w:rPr>
            <w:webHidden/>
          </w:rPr>
          <w:tab/>
        </w:r>
        <w:r>
          <w:rPr>
            <w:webHidden/>
          </w:rPr>
          <w:fldChar w:fldCharType="begin"/>
        </w:r>
        <w:r>
          <w:rPr>
            <w:webHidden/>
          </w:rPr>
          <w:instrText xml:space="preserve"> PAGEREF _Toc191456055 \h </w:instrText>
        </w:r>
        <w:r>
          <w:rPr>
            <w:webHidden/>
          </w:rPr>
        </w:r>
        <w:r>
          <w:rPr>
            <w:webHidden/>
          </w:rPr>
          <w:fldChar w:fldCharType="separate"/>
        </w:r>
        <w:r w:rsidR="00F12E3F">
          <w:rPr>
            <w:webHidden/>
          </w:rPr>
          <w:t>21</w:t>
        </w:r>
        <w:r>
          <w:rPr>
            <w:webHidden/>
          </w:rPr>
          <w:fldChar w:fldCharType="end"/>
        </w:r>
      </w:hyperlink>
    </w:p>
    <w:p w14:paraId="40DA0173" w14:textId="5800CE96" w:rsidR="00461DA9" w:rsidRDefault="00461DA9">
      <w:pPr>
        <w:pStyle w:val="TOC2"/>
        <w:rPr>
          <w:rFonts w:asciiTheme="minorHAnsi" w:eastAsiaTheme="minorEastAsia" w:hAnsiTheme="minorHAnsi" w:cstheme="minorBidi"/>
          <w:kern w:val="2"/>
          <w:sz w:val="24"/>
          <w14:ligatures w14:val="standardContextual"/>
        </w:rPr>
      </w:pPr>
      <w:hyperlink w:anchor="_Toc191456056" w:history="1">
        <w:r w:rsidRPr="00DF04B7">
          <w:rPr>
            <w:rStyle w:val="Hyperlink"/>
            <w:rFonts w:cs="Arial"/>
          </w:rPr>
          <w:t>6.6</w:t>
        </w:r>
        <w:r>
          <w:rPr>
            <w:rFonts w:asciiTheme="minorHAnsi" w:eastAsiaTheme="minorEastAsia" w:hAnsiTheme="minorHAnsi" w:cstheme="minorBidi"/>
            <w:kern w:val="2"/>
            <w:sz w:val="24"/>
            <w14:ligatures w14:val="standardContextual"/>
          </w:rPr>
          <w:tab/>
        </w:r>
        <w:r w:rsidRPr="00DF04B7">
          <w:rPr>
            <w:rStyle w:val="Hyperlink"/>
            <w:rFonts w:cs="Arial"/>
          </w:rPr>
          <w:t>Reporting unit of count</w:t>
        </w:r>
        <w:r>
          <w:rPr>
            <w:webHidden/>
          </w:rPr>
          <w:tab/>
        </w:r>
        <w:r>
          <w:rPr>
            <w:webHidden/>
          </w:rPr>
          <w:fldChar w:fldCharType="begin"/>
        </w:r>
        <w:r>
          <w:rPr>
            <w:webHidden/>
          </w:rPr>
          <w:instrText xml:space="preserve"> PAGEREF _Toc191456056 \h </w:instrText>
        </w:r>
        <w:r>
          <w:rPr>
            <w:webHidden/>
          </w:rPr>
        </w:r>
        <w:r>
          <w:rPr>
            <w:webHidden/>
          </w:rPr>
          <w:fldChar w:fldCharType="separate"/>
        </w:r>
        <w:r w:rsidR="00F12E3F">
          <w:rPr>
            <w:webHidden/>
          </w:rPr>
          <w:t>21</w:t>
        </w:r>
        <w:r>
          <w:rPr>
            <w:webHidden/>
          </w:rPr>
          <w:fldChar w:fldCharType="end"/>
        </w:r>
      </w:hyperlink>
    </w:p>
    <w:p w14:paraId="067681C1" w14:textId="183B8F43" w:rsidR="00461DA9" w:rsidRDefault="00461DA9">
      <w:pPr>
        <w:pStyle w:val="TOC2"/>
        <w:rPr>
          <w:rFonts w:asciiTheme="minorHAnsi" w:eastAsiaTheme="minorEastAsia" w:hAnsiTheme="minorHAnsi" w:cstheme="minorBidi"/>
          <w:kern w:val="2"/>
          <w:sz w:val="24"/>
          <w14:ligatures w14:val="standardContextual"/>
        </w:rPr>
      </w:pPr>
      <w:hyperlink w:anchor="_Toc191456057" w:history="1">
        <w:r w:rsidRPr="00DF04B7">
          <w:rPr>
            <w:rStyle w:val="Hyperlink"/>
            <w:rFonts w:cs="Arial"/>
          </w:rPr>
          <w:t>6.7</w:t>
        </w:r>
        <w:r>
          <w:rPr>
            <w:rFonts w:asciiTheme="minorHAnsi" w:eastAsiaTheme="minorEastAsia" w:hAnsiTheme="minorHAnsi" w:cstheme="minorBidi"/>
            <w:kern w:val="2"/>
            <w:sz w:val="24"/>
            <w14:ligatures w14:val="standardContextual"/>
          </w:rPr>
          <w:tab/>
        </w:r>
        <w:r w:rsidRPr="00DF04B7">
          <w:rPr>
            <w:rStyle w:val="Hyperlink"/>
            <w:rFonts w:cs="Arial"/>
          </w:rPr>
          <w:t>Unique identification of consumers</w:t>
        </w:r>
        <w:r>
          <w:rPr>
            <w:webHidden/>
          </w:rPr>
          <w:tab/>
        </w:r>
        <w:r>
          <w:rPr>
            <w:webHidden/>
          </w:rPr>
          <w:fldChar w:fldCharType="begin"/>
        </w:r>
        <w:r>
          <w:rPr>
            <w:webHidden/>
          </w:rPr>
          <w:instrText xml:space="preserve"> PAGEREF _Toc191456057 \h </w:instrText>
        </w:r>
        <w:r>
          <w:rPr>
            <w:webHidden/>
          </w:rPr>
        </w:r>
        <w:r>
          <w:rPr>
            <w:webHidden/>
          </w:rPr>
          <w:fldChar w:fldCharType="separate"/>
        </w:r>
        <w:r w:rsidR="00F12E3F">
          <w:rPr>
            <w:webHidden/>
          </w:rPr>
          <w:t>32</w:t>
        </w:r>
        <w:r>
          <w:rPr>
            <w:webHidden/>
          </w:rPr>
          <w:fldChar w:fldCharType="end"/>
        </w:r>
      </w:hyperlink>
    </w:p>
    <w:p w14:paraId="0B5C8EF3" w14:textId="0254994B" w:rsidR="00461DA9" w:rsidRDefault="00461DA9">
      <w:pPr>
        <w:pStyle w:val="TOC2"/>
        <w:rPr>
          <w:rFonts w:asciiTheme="minorHAnsi" w:eastAsiaTheme="minorEastAsia" w:hAnsiTheme="minorHAnsi" w:cstheme="minorBidi"/>
          <w:kern w:val="2"/>
          <w:sz w:val="24"/>
          <w14:ligatures w14:val="standardContextual"/>
        </w:rPr>
      </w:pPr>
      <w:hyperlink w:anchor="_Toc191456058" w:history="1">
        <w:r w:rsidRPr="00DF04B7">
          <w:rPr>
            <w:rStyle w:val="Hyperlink"/>
            <w:rFonts w:cs="Arial"/>
          </w:rPr>
          <w:t>6.8</w:t>
        </w:r>
        <w:r>
          <w:rPr>
            <w:rFonts w:asciiTheme="minorHAnsi" w:eastAsiaTheme="minorEastAsia" w:hAnsiTheme="minorHAnsi" w:cstheme="minorBidi"/>
            <w:kern w:val="2"/>
            <w:sz w:val="24"/>
            <w14:ligatures w14:val="standardContextual"/>
          </w:rPr>
          <w:tab/>
        </w:r>
        <w:r w:rsidRPr="00DF04B7">
          <w:rPr>
            <w:rStyle w:val="Hyperlink"/>
            <w:rFonts w:cs="Arial"/>
          </w:rPr>
          <w:t>Linkage of mental health episodes within and across settings</w:t>
        </w:r>
        <w:r>
          <w:rPr>
            <w:webHidden/>
          </w:rPr>
          <w:tab/>
        </w:r>
        <w:r>
          <w:rPr>
            <w:webHidden/>
          </w:rPr>
          <w:fldChar w:fldCharType="begin"/>
        </w:r>
        <w:r>
          <w:rPr>
            <w:webHidden/>
          </w:rPr>
          <w:instrText xml:space="preserve"> PAGEREF _Toc191456058 \h </w:instrText>
        </w:r>
        <w:r>
          <w:rPr>
            <w:webHidden/>
          </w:rPr>
        </w:r>
        <w:r>
          <w:rPr>
            <w:webHidden/>
          </w:rPr>
          <w:fldChar w:fldCharType="separate"/>
        </w:r>
        <w:r w:rsidR="00F12E3F">
          <w:rPr>
            <w:webHidden/>
          </w:rPr>
          <w:t>32</w:t>
        </w:r>
        <w:r>
          <w:rPr>
            <w:webHidden/>
          </w:rPr>
          <w:fldChar w:fldCharType="end"/>
        </w:r>
      </w:hyperlink>
    </w:p>
    <w:p w14:paraId="78E4BED7" w14:textId="6F382EC3"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59" w:history="1">
        <w:r w:rsidRPr="00DF04B7">
          <w:rPr>
            <w:rStyle w:val="Hyperlink"/>
            <w:rFonts w:cs="Arial"/>
            <w:noProof/>
          </w:rPr>
          <w:t>7.</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Data items</w:t>
        </w:r>
        <w:r>
          <w:rPr>
            <w:noProof/>
            <w:webHidden/>
          </w:rPr>
          <w:tab/>
        </w:r>
        <w:r>
          <w:rPr>
            <w:noProof/>
            <w:webHidden/>
          </w:rPr>
          <w:fldChar w:fldCharType="begin"/>
        </w:r>
        <w:r>
          <w:rPr>
            <w:noProof/>
            <w:webHidden/>
          </w:rPr>
          <w:instrText xml:space="preserve"> PAGEREF _Toc191456059 \h </w:instrText>
        </w:r>
        <w:r>
          <w:rPr>
            <w:noProof/>
            <w:webHidden/>
          </w:rPr>
        </w:r>
        <w:r>
          <w:rPr>
            <w:noProof/>
            <w:webHidden/>
          </w:rPr>
          <w:fldChar w:fldCharType="separate"/>
        </w:r>
        <w:r w:rsidR="00F12E3F">
          <w:rPr>
            <w:noProof/>
            <w:webHidden/>
          </w:rPr>
          <w:t>34</w:t>
        </w:r>
        <w:r>
          <w:rPr>
            <w:noProof/>
            <w:webHidden/>
          </w:rPr>
          <w:fldChar w:fldCharType="end"/>
        </w:r>
      </w:hyperlink>
    </w:p>
    <w:p w14:paraId="7A7A31A4" w14:textId="58BCED0D" w:rsidR="00461DA9" w:rsidRDefault="00461DA9">
      <w:pPr>
        <w:pStyle w:val="TOC2"/>
        <w:rPr>
          <w:rFonts w:asciiTheme="minorHAnsi" w:eastAsiaTheme="minorEastAsia" w:hAnsiTheme="minorHAnsi" w:cstheme="minorBidi"/>
          <w:kern w:val="2"/>
          <w:sz w:val="24"/>
          <w14:ligatures w14:val="standardContextual"/>
        </w:rPr>
      </w:pPr>
      <w:hyperlink w:anchor="_Toc191456060" w:history="1">
        <w:r w:rsidRPr="00DF04B7">
          <w:rPr>
            <w:rStyle w:val="Hyperlink"/>
            <w:rFonts w:cs="Arial"/>
          </w:rPr>
          <w:t>7.1</w:t>
        </w:r>
        <w:r>
          <w:rPr>
            <w:rFonts w:asciiTheme="minorHAnsi" w:eastAsiaTheme="minorEastAsia" w:hAnsiTheme="minorHAnsi" w:cstheme="minorBidi"/>
            <w:kern w:val="2"/>
            <w:sz w:val="24"/>
            <w14:ligatures w14:val="standardContextual"/>
          </w:rPr>
          <w:tab/>
        </w:r>
        <w:r w:rsidRPr="00DF04B7">
          <w:rPr>
            <w:rStyle w:val="Hyperlink"/>
            <w:rFonts w:cs="Arial"/>
          </w:rPr>
          <w:t>Establishment and service unit identifiers</w:t>
        </w:r>
        <w:r>
          <w:rPr>
            <w:webHidden/>
          </w:rPr>
          <w:tab/>
        </w:r>
        <w:r>
          <w:rPr>
            <w:webHidden/>
          </w:rPr>
          <w:fldChar w:fldCharType="begin"/>
        </w:r>
        <w:r>
          <w:rPr>
            <w:webHidden/>
          </w:rPr>
          <w:instrText xml:space="preserve"> PAGEREF _Toc191456060 \h </w:instrText>
        </w:r>
        <w:r>
          <w:rPr>
            <w:webHidden/>
          </w:rPr>
        </w:r>
        <w:r>
          <w:rPr>
            <w:webHidden/>
          </w:rPr>
          <w:fldChar w:fldCharType="separate"/>
        </w:r>
        <w:r w:rsidR="00F12E3F">
          <w:rPr>
            <w:webHidden/>
          </w:rPr>
          <w:t>35</w:t>
        </w:r>
        <w:r>
          <w:rPr>
            <w:webHidden/>
          </w:rPr>
          <w:fldChar w:fldCharType="end"/>
        </w:r>
      </w:hyperlink>
    </w:p>
    <w:p w14:paraId="3CCF6461" w14:textId="1B7B7E1A" w:rsidR="00461DA9" w:rsidRDefault="00461DA9">
      <w:pPr>
        <w:pStyle w:val="TOC2"/>
        <w:rPr>
          <w:rFonts w:asciiTheme="minorHAnsi" w:eastAsiaTheme="minorEastAsia" w:hAnsiTheme="minorHAnsi" w:cstheme="minorBidi"/>
          <w:kern w:val="2"/>
          <w:sz w:val="24"/>
          <w14:ligatures w14:val="standardContextual"/>
        </w:rPr>
      </w:pPr>
      <w:hyperlink w:anchor="_Toc191456061" w:history="1">
        <w:r w:rsidRPr="00DF04B7">
          <w:rPr>
            <w:rStyle w:val="Hyperlink"/>
            <w:rFonts w:cs="Arial"/>
          </w:rPr>
          <w:t>7.2</w:t>
        </w:r>
        <w:r>
          <w:rPr>
            <w:rFonts w:asciiTheme="minorHAnsi" w:eastAsiaTheme="minorEastAsia" w:hAnsiTheme="minorHAnsi" w:cstheme="minorBidi"/>
            <w:kern w:val="2"/>
            <w:sz w:val="24"/>
            <w14:ligatures w14:val="standardContextual"/>
          </w:rPr>
          <w:tab/>
        </w:r>
        <w:r w:rsidRPr="00DF04B7">
          <w:rPr>
            <w:rStyle w:val="Hyperlink"/>
            <w:rFonts w:cs="Arial"/>
          </w:rPr>
          <w:t>Episode level data items</w:t>
        </w:r>
        <w:r>
          <w:rPr>
            <w:webHidden/>
          </w:rPr>
          <w:tab/>
        </w:r>
        <w:r>
          <w:rPr>
            <w:webHidden/>
          </w:rPr>
          <w:fldChar w:fldCharType="begin"/>
        </w:r>
        <w:r>
          <w:rPr>
            <w:webHidden/>
          </w:rPr>
          <w:instrText xml:space="preserve"> PAGEREF _Toc191456061 \h </w:instrText>
        </w:r>
        <w:r>
          <w:rPr>
            <w:webHidden/>
          </w:rPr>
        </w:r>
        <w:r>
          <w:rPr>
            <w:webHidden/>
          </w:rPr>
          <w:fldChar w:fldCharType="separate"/>
        </w:r>
        <w:r w:rsidR="00F12E3F">
          <w:rPr>
            <w:webHidden/>
          </w:rPr>
          <w:t>36</w:t>
        </w:r>
        <w:r>
          <w:rPr>
            <w:webHidden/>
          </w:rPr>
          <w:fldChar w:fldCharType="end"/>
        </w:r>
      </w:hyperlink>
    </w:p>
    <w:p w14:paraId="7B4AA431" w14:textId="282AFC43" w:rsidR="00461DA9" w:rsidRDefault="00461DA9">
      <w:pPr>
        <w:pStyle w:val="TOC2"/>
        <w:rPr>
          <w:rFonts w:asciiTheme="minorHAnsi" w:eastAsiaTheme="minorEastAsia" w:hAnsiTheme="minorHAnsi" w:cstheme="minorBidi"/>
          <w:kern w:val="2"/>
          <w:sz w:val="24"/>
          <w14:ligatures w14:val="standardContextual"/>
        </w:rPr>
      </w:pPr>
      <w:hyperlink w:anchor="_Toc191456062" w:history="1">
        <w:r w:rsidRPr="00DF04B7">
          <w:rPr>
            <w:rStyle w:val="Hyperlink"/>
            <w:rFonts w:cs="Arial"/>
          </w:rPr>
          <w:t>7.3</w:t>
        </w:r>
        <w:r>
          <w:rPr>
            <w:rFonts w:asciiTheme="minorHAnsi" w:eastAsiaTheme="minorEastAsia" w:hAnsiTheme="minorHAnsi" w:cstheme="minorBidi"/>
            <w:kern w:val="2"/>
            <w:sz w:val="24"/>
            <w14:ligatures w14:val="standardContextual"/>
          </w:rPr>
          <w:tab/>
        </w:r>
        <w:r w:rsidRPr="00DF04B7">
          <w:rPr>
            <w:rStyle w:val="Hyperlink"/>
            <w:rFonts w:cs="Arial"/>
          </w:rPr>
          <w:t>Phase level data items</w:t>
        </w:r>
        <w:r>
          <w:rPr>
            <w:webHidden/>
          </w:rPr>
          <w:tab/>
        </w:r>
        <w:r>
          <w:rPr>
            <w:webHidden/>
          </w:rPr>
          <w:fldChar w:fldCharType="begin"/>
        </w:r>
        <w:r>
          <w:rPr>
            <w:webHidden/>
          </w:rPr>
          <w:instrText xml:space="preserve"> PAGEREF _Toc191456062 \h </w:instrText>
        </w:r>
        <w:r>
          <w:rPr>
            <w:webHidden/>
          </w:rPr>
        </w:r>
        <w:r>
          <w:rPr>
            <w:webHidden/>
          </w:rPr>
          <w:fldChar w:fldCharType="separate"/>
        </w:r>
        <w:r w:rsidR="00F12E3F">
          <w:rPr>
            <w:webHidden/>
          </w:rPr>
          <w:t>37</w:t>
        </w:r>
        <w:r>
          <w:rPr>
            <w:webHidden/>
          </w:rPr>
          <w:fldChar w:fldCharType="end"/>
        </w:r>
      </w:hyperlink>
    </w:p>
    <w:p w14:paraId="7989EC86" w14:textId="2036BB56" w:rsidR="00461DA9" w:rsidRDefault="00461DA9">
      <w:pPr>
        <w:pStyle w:val="TOC2"/>
        <w:rPr>
          <w:rFonts w:asciiTheme="minorHAnsi" w:eastAsiaTheme="minorEastAsia" w:hAnsiTheme="minorHAnsi" w:cstheme="minorBidi"/>
          <w:kern w:val="2"/>
          <w:sz w:val="24"/>
          <w14:ligatures w14:val="standardContextual"/>
        </w:rPr>
      </w:pPr>
      <w:hyperlink w:anchor="_Toc191456063" w:history="1">
        <w:r w:rsidRPr="00DF04B7">
          <w:rPr>
            <w:rStyle w:val="Hyperlink"/>
            <w:rFonts w:cs="Arial"/>
          </w:rPr>
          <w:t>7.4</w:t>
        </w:r>
        <w:r>
          <w:rPr>
            <w:rFonts w:asciiTheme="minorHAnsi" w:eastAsiaTheme="minorEastAsia" w:hAnsiTheme="minorHAnsi" w:cstheme="minorBidi"/>
            <w:kern w:val="2"/>
            <w:sz w:val="24"/>
            <w14:ligatures w14:val="standardContextual"/>
          </w:rPr>
          <w:tab/>
        </w:r>
        <w:r w:rsidRPr="00DF04B7">
          <w:rPr>
            <w:rStyle w:val="Hyperlink"/>
            <w:rFonts w:cs="Arial"/>
          </w:rPr>
          <w:t>Ambulatory service contact level data items</w:t>
        </w:r>
        <w:r>
          <w:rPr>
            <w:webHidden/>
          </w:rPr>
          <w:tab/>
        </w:r>
        <w:r>
          <w:rPr>
            <w:webHidden/>
          </w:rPr>
          <w:fldChar w:fldCharType="begin"/>
        </w:r>
        <w:r>
          <w:rPr>
            <w:webHidden/>
          </w:rPr>
          <w:instrText xml:space="preserve"> PAGEREF _Toc191456063 \h </w:instrText>
        </w:r>
        <w:r>
          <w:rPr>
            <w:webHidden/>
          </w:rPr>
        </w:r>
        <w:r>
          <w:rPr>
            <w:webHidden/>
          </w:rPr>
          <w:fldChar w:fldCharType="separate"/>
        </w:r>
        <w:r w:rsidR="00F12E3F">
          <w:rPr>
            <w:webHidden/>
          </w:rPr>
          <w:t>39</w:t>
        </w:r>
        <w:r>
          <w:rPr>
            <w:webHidden/>
          </w:rPr>
          <w:fldChar w:fldCharType="end"/>
        </w:r>
      </w:hyperlink>
    </w:p>
    <w:p w14:paraId="3B43D348" w14:textId="79FE9BA6"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64" w:history="1">
        <w:r w:rsidRPr="00DF04B7">
          <w:rPr>
            <w:rStyle w:val="Hyperlink"/>
            <w:rFonts w:cs="Arial"/>
            <w:noProof/>
          </w:rPr>
          <w:t>8.</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Collection Protocol</w:t>
        </w:r>
        <w:r>
          <w:rPr>
            <w:noProof/>
            <w:webHidden/>
          </w:rPr>
          <w:tab/>
        </w:r>
        <w:r>
          <w:rPr>
            <w:noProof/>
            <w:webHidden/>
          </w:rPr>
          <w:fldChar w:fldCharType="begin"/>
        </w:r>
        <w:r>
          <w:rPr>
            <w:noProof/>
            <w:webHidden/>
          </w:rPr>
          <w:instrText xml:space="preserve"> PAGEREF _Toc191456064 \h </w:instrText>
        </w:r>
        <w:r>
          <w:rPr>
            <w:noProof/>
            <w:webHidden/>
          </w:rPr>
        </w:r>
        <w:r>
          <w:rPr>
            <w:noProof/>
            <w:webHidden/>
          </w:rPr>
          <w:fldChar w:fldCharType="separate"/>
        </w:r>
        <w:r w:rsidR="00F12E3F">
          <w:rPr>
            <w:noProof/>
            <w:webHidden/>
          </w:rPr>
          <w:t>41</w:t>
        </w:r>
        <w:r>
          <w:rPr>
            <w:noProof/>
            <w:webHidden/>
          </w:rPr>
          <w:fldChar w:fldCharType="end"/>
        </w:r>
      </w:hyperlink>
    </w:p>
    <w:p w14:paraId="340D3BB6" w14:textId="7AA5008F" w:rsidR="00461DA9" w:rsidRDefault="00461DA9">
      <w:pPr>
        <w:pStyle w:val="TOC2"/>
        <w:rPr>
          <w:rFonts w:asciiTheme="minorHAnsi" w:eastAsiaTheme="minorEastAsia" w:hAnsiTheme="minorHAnsi" w:cstheme="minorBidi"/>
          <w:kern w:val="2"/>
          <w:sz w:val="24"/>
          <w14:ligatures w14:val="standardContextual"/>
        </w:rPr>
      </w:pPr>
      <w:hyperlink w:anchor="_Toc191456065" w:history="1">
        <w:r w:rsidRPr="00DF04B7">
          <w:rPr>
            <w:rStyle w:val="Hyperlink"/>
            <w:rFonts w:cs="Arial"/>
          </w:rPr>
          <w:t>8.1</w:t>
        </w:r>
        <w:r>
          <w:rPr>
            <w:rFonts w:asciiTheme="minorHAnsi" w:eastAsiaTheme="minorEastAsia" w:hAnsiTheme="minorHAnsi" w:cstheme="minorBidi"/>
            <w:kern w:val="2"/>
            <w:sz w:val="24"/>
            <w14:ligatures w14:val="standardContextual"/>
          </w:rPr>
          <w:tab/>
        </w:r>
        <w:r w:rsidRPr="00DF04B7">
          <w:rPr>
            <w:rStyle w:val="Hyperlink"/>
            <w:rFonts w:cs="Arial"/>
          </w:rPr>
          <w:t>Reporting occasions</w:t>
        </w:r>
        <w:r>
          <w:rPr>
            <w:webHidden/>
          </w:rPr>
          <w:tab/>
        </w:r>
        <w:r>
          <w:rPr>
            <w:webHidden/>
          </w:rPr>
          <w:fldChar w:fldCharType="begin"/>
        </w:r>
        <w:r>
          <w:rPr>
            <w:webHidden/>
          </w:rPr>
          <w:instrText xml:space="preserve"> PAGEREF _Toc191456065 \h </w:instrText>
        </w:r>
        <w:r>
          <w:rPr>
            <w:webHidden/>
          </w:rPr>
        </w:r>
        <w:r>
          <w:rPr>
            <w:webHidden/>
          </w:rPr>
          <w:fldChar w:fldCharType="separate"/>
        </w:r>
        <w:r w:rsidR="00F12E3F">
          <w:rPr>
            <w:webHidden/>
          </w:rPr>
          <w:t>41</w:t>
        </w:r>
        <w:r>
          <w:rPr>
            <w:webHidden/>
          </w:rPr>
          <w:fldChar w:fldCharType="end"/>
        </w:r>
      </w:hyperlink>
    </w:p>
    <w:p w14:paraId="7AB884B0" w14:textId="30D73015"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66" w:history="1">
        <w:r w:rsidRPr="00DF04B7">
          <w:rPr>
            <w:rStyle w:val="Hyperlink"/>
            <w:rFonts w:cs="Arial"/>
            <w:noProof/>
          </w:rPr>
          <w:t>9.</w:t>
        </w:r>
        <w:r>
          <w:rPr>
            <w:rFonts w:asciiTheme="minorHAnsi" w:eastAsiaTheme="minorEastAsia" w:hAnsiTheme="minorHAnsi"/>
            <w:b w:val="0"/>
            <w:noProof/>
            <w:color w:val="auto"/>
            <w:kern w:val="2"/>
            <w:szCs w:val="24"/>
            <w:lang w:eastAsia="en-AU"/>
            <w14:ligatures w14:val="standardContextual"/>
          </w:rPr>
          <w:tab/>
        </w:r>
        <w:r w:rsidRPr="00DF04B7">
          <w:rPr>
            <w:rStyle w:val="Hyperlink"/>
            <w:rFonts w:cs="Arial"/>
            <w:noProof/>
          </w:rPr>
          <w:t>Frequently Asked Questions</w:t>
        </w:r>
        <w:r>
          <w:rPr>
            <w:noProof/>
            <w:webHidden/>
          </w:rPr>
          <w:tab/>
        </w:r>
        <w:r>
          <w:rPr>
            <w:noProof/>
            <w:webHidden/>
          </w:rPr>
          <w:fldChar w:fldCharType="begin"/>
        </w:r>
        <w:r>
          <w:rPr>
            <w:noProof/>
            <w:webHidden/>
          </w:rPr>
          <w:instrText xml:space="preserve"> PAGEREF _Toc191456066 \h </w:instrText>
        </w:r>
        <w:r>
          <w:rPr>
            <w:noProof/>
            <w:webHidden/>
          </w:rPr>
        </w:r>
        <w:r>
          <w:rPr>
            <w:noProof/>
            <w:webHidden/>
          </w:rPr>
          <w:fldChar w:fldCharType="separate"/>
        </w:r>
        <w:r w:rsidR="00F12E3F">
          <w:rPr>
            <w:noProof/>
            <w:webHidden/>
          </w:rPr>
          <w:t>48</w:t>
        </w:r>
        <w:r>
          <w:rPr>
            <w:noProof/>
            <w:webHidden/>
          </w:rPr>
          <w:fldChar w:fldCharType="end"/>
        </w:r>
      </w:hyperlink>
    </w:p>
    <w:p w14:paraId="13C75065" w14:textId="57F93715" w:rsidR="00461DA9" w:rsidRDefault="00461DA9">
      <w:pPr>
        <w:pStyle w:val="TOC2"/>
        <w:rPr>
          <w:rFonts w:asciiTheme="minorHAnsi" w:eastAsiaTheme="minorEastAsia" w:hAnsiTheme="minorHAnsi" w:cstheme="minorBidi"/>
          <w:kern w:val="2"/>
          <w:sz w:val="24"/>
          <w14:ligatures w14:val="standardContextual"/>
        </w:rPr>
      </w:pPr>
      <w:hyperlink w:anchor="_Toc191456067" w:history="1">
        <w:r w:rsidRPr="00DF04B7">
          <w:rPr>
            <w:rStyle w:val="Hyperlink"/>
            <w:rFonts w:cs="Arial"/>
          </w:rPr>
          <w:t>9.1</w:t>
        </w:r>
        <w:r>
          <w:rPr>
            <w:rFonts w:asciiTheme="minorHAnsi" w:eastAsiaTheme="minorEastAsia" w:hAnsiTheme="minorHAnsi" w:cstheme="minorBidi"/>
            <w:kern w:val="2"/>
            <w:sz w:val="24"/>
            <w14:ligatures w14:val="standardContextual"/>
          </w:rPr>
          <w:tab/>
        </w:r>
        <w:r w:rsidRPr="00DF04B7">
          <w:rPr>
            <w:rStyle w:val="Hyperlink"/>
            <w:rFonts w:cs="Arial"/>
          </w:rPr>
          <w:t>Episode of mental health care</w:t>
        </w:r>
        <w:r>
          <w:rPr>
            <w:webHidden/>
          </w:rPr>
          <w:tab/>
        </w:r>
        <w:r>
          <w:rPr>
            <w:webHidden/>
          </w:rPr>
          <w:fldChar w:fldCharType="begin"/>
        </w:r>
        <w:r>
          <w:rPr>
            <w:webHidden/>
          </w:rPr>
          <w:instrText xml:space="preserve"> PAGEREF _Toc191456067 \h </w:instrText>
        </w:r>
        <w:r>
          <w:rPr>
            <w:webHidden/>
          </w:rPr>
        </w:r>
        <w:r>
          <w:rPr>
            <w:webHidden/>
          </w:rPr>
          <w:fldChar w:fldCharType="separate"/>
        </w:r>
        <w:r w:rsidR="00F12E3F">
          <w:rPr>
            <w:webHidden/>
          </w:rPr>
          <w:t>48</w:t>
        </w:r>
        <w:r>
          <w:rPr>
            <w:webHidden/>
          </w:rPr>
          <w:fldChar w:fldCharType="end"/>
        </w:r>
      </w:hyperlink>
    </w:p>
    <w:p w14:paraId="6064014A" w14:textId="6B236757" w:rsidR="00461DA9" w:rsidRDefault="00461DA9">
      <w:pPr>
        <w:pStyle w:val="TOC2"/>
        <w:rPr>
          <w:rFonts w:asciiTheme="minorHAnsi" w:eastAsiaTheme="minorEastAsia" w:hAnsiTheme="minorHAnsi" w:cstheme="minorBidi"/>
          <w:kern w:val="2"/>
          <w:sz w:val="24"/>
          <w14:ligatures w14:val="standardContextual"/>
        </w:rPr>
      </w:pPr>
      <w:hyperlink w:anchor="_Toc191456068" w:history="1">
        <w:r w:rsidRPr="00DF04B7">
          <w:rPr>
            <w:rStyle w:val="Hyperlink"/>
            <w:rFonts w:cs="Arial"/>
          </w:rPr>
          <w:t>9.2</w:t>
        </w:r>
        <w:r>
          <w:rPr>
            <w:rFonts w:asciiTheme="minorHAnsi" w:eastAsiaTheme="minorEastAsia" w:hAnsiTheme="minorHAnsi" w:cstheme="minorBidi"/>
            <w:kern w:val="2"/>
            <w:sz w:val="24"/>
            <w14:ligatures w14:val="standardContextual"/>
          </w:rPr>
          <w:tab/>
        </w:r>
        <w:r w:rsidRPr="00DF04B7">
          <w:rPr>
            <w:rStyle w:val="Hyperlink"/>
            <w:rFonts w:cs="Arial"/>
          </w:rPr>
          <w:t>Setting</w:t>
        </w:r>
        <w:r>
          <w:rPr>
            <w:webHidden/>
          </w:rPr>
          <w:tab/>
        </w:r>
        <w:r>
          <w:rPr>
            <w:webHidden/>
          </w:rPr>
          <w:fldChar w:fldCharType="begin"/>
        </w:r>
        <w:r>
          <w:rPr>
            <w:webHidden/>
          </w:rPr>
          <w:instrText xml:space="preserve"> PAGEREF _Toc191456068 \h </w:instrText>
        </w:r>
        <w:r>
          <w:rPr>
            <w:webHidden/>
          </w:rPr>
        </w:r>
        <w:r>
          <w:rPr>
            <w:webHidden/>
          </w:rPr>
          <w:fldChar w:fldCharType="separate"/>
        </w:r>
        <w:r w:rsidR="00F12E3F">
          <w:rPr>
            <w:webHidden/>
          </w:rPr>
          <w:t>49</w:t>
        </w:r>
        <w:r>
          <w:rPr>
            <w:webHidden/>
          </w:rPr>
          <w:fldChar w:fldCharType="end"/>
        </w:r>
      </w:hyperlink>
    </w:p>
    <w:p w14:paraId="77926279" w14:textId="66B7D59A" w:rsidR="00461DA9" w:rsidRDefault="00461DA9">
      <w:pPr>
        <w:pStyle w:val="TOC2"/>
        <w:rPr>
          <w:rFonts w:asciiTheme="minorHAnsi" w:eastAsiaTheme="minorEastAsia" w:hAnsiTheme="minorHAnsi" w:cstheme="minorBidi"/>
          <w:kern w:val="2"/>
          <w:sz w:val="24"/>
          <w14:ligatures w14:val="standardContextual"/>
        </w:rPr>
      </w:pPr>
      <w:hyperlink w:anchor="_Toc191456069" w:history="1">
        <w:r w:rsidRPr="00DF04B7">
          <w:rPr>
            <w:rStyle w:val="Hyperlink"/>
            <w:rFonts w:cs="Arial"/>
          </w:rPr>
          <w:t>9.3</w:t>
        </w:r>
        <w:r>
          <w:rPr>
            <w:rFonts w:asciiTheme="minorHAnsi" w:eastAsiaTheme="minorEastAsia" w:hAnsiTheme="minorHAnsi" w:cstheme="minorBidi"/>
            <w:kern w:val="2"/>
            <w:sz w:val="24"/>
            <w14:ligatures w14:val="standardContextual"/>
          </w:rPr>
          <w:tab/>
        </w:r>
        <w:r w:rsidRPr="00DF04B7">
          <w:rPr>
            <w:rStyle w:val="Hyperlink"/>
            <w:rFonts w:cs="Arial"/>
          </w:rPr>
          <w:t>Clinical assessments</w:t>
        </w:r>
        <w:r>
          <w:rPr>
            <w:webHidden/>
          </w:rPr>
          <w:tab/>
        </w:r>
        <w:r>
          <w:rPr>
            <w:webHidden/>
          </w:rPr>
          <w:fldChar w:fldCharType="begin"/>
        </w:r>
        <w:r>
          <w:rPr>
            <w:webHidden/>
          </w:rPr>
          <w:instrText xml:space="preserve"> PAGEREF _Toc191456069 \h </w:instrText>
        </w:r>
        <w:r>
          <w:rPr>
            <w:webHidden/>
          </w:rPr>
        </w:r>
        <w:r>
          <w:rPr>
            <w:webHidden/>
          </w:rPr>
          <w:fldChar w:fldCharType="separate"/>
        </w:r>
        <w:r w:rsidR="00F12E3F">
          <w:rPr>
            <w:webHidden/>
          </w:rPr>
          <w:t>50</w:t>
        </w:r>
        <w:r>
          <w:rPr>
            <w:webHidden/>
          </w:rPr>
          <w:fldChar w:fldCharType="end"/>
        </w:r>
      </w:hyperlink>
    </w:p>
    <w:p w14:paraId="45D8C00E" w14:textId="1BD12393" w:rsidR="00461DA9" w:rsidRDefault="00461DA9">
      <w:pPr>
        <w:pStyle w:val="TOC2"/>
        <w:rPr>
          <w:rFonts w:asciiTheme="minorHAnsi" w:eastAsiaTheme="minorEastAsia" w:hAnsiTheme="minorHAnsi" w:cstheme="minorBidi"/>
          <w:kern w:val="2"/>
          <w:sz w:val="24"/>
          <w14:ligatures w14:val="standardContextual"/>
        </w:rPr>
      </w:pPr>
      <w:hyperlink w:anchor="_Toc191456070" w:history="1">
        <w:r w:rsidRPr="00DF04B7">
          <w:rPr>
            <w:rStyle w:val="Hyperlink"/>
            <w:rFonts w:cs="Arial"/>
          </w:rPr>
          <w:t>9.4</w:t>
        </w:r>
        <w:r>
          <w:rPr>
            <w:rFonts w:asciiTheme="minorHAnsi" w:eastAsiaTheme="minorEastAsia" w:hAnsiTheme="minorHAnsi" w:cstheme="minorBidi"/>
            <w:kern w:val="2"/>
            <w:sz w:val="24"/>
            <w14:ligatures w14:val="standardContextual"/>
          </w:rPr>
          <w:tab/>
        </w:r>
        <w:r w:rsidRPr="00DF04B7">
          <w:rPr>
            <w:rStyle w:val="Hyperlink"/>
            <w:rFonts w:cs="Arial"/>
          </w:rPr>
          <w:t>Service contacts</w:t>
        </w:r>
        <w:r>
          <w:rPr>
            <w:webHidden/>
          </w:rPr>
          <w:tab/>
        </w:r>
        <w:r>
          <w:rPr>
            <w:webHidden/>
          </w:rPr>
          <w:fldChar w:fldCharType="begin"/>
        </w:r>
        <w:r>
          <w:rPr>
            <w:webHidden/>
          </w:rPr>
          <w:instrText xml:space="preserve"> PAGEREF _Toc191456070 \h </w:instrText>
        </w:r>
        <w:r>
          <w:rPr>
            <w:webHidden/>
          </w:rPr>
        </w:r>
        <w:r>
          <w:rPr>
            <w:webHidden/>
          </w:rPr>
          <w:fldChar w:fldCharType="separate"/>
        </w:r>
        <w:r w:rsidR="00F12E3F">
          <w:rPr>
            <w:webHidden/>
          </w:rPr>
          <w:t>50</w:t>
        </w:r>
        <w:r>
          <w:rPr>
            <w:webHidden/>
          </w:rPr>
          <w:fldChar w:fldCharType="end"/>
        </w:r>
      </w:hyperlink>
    </w:p>
    <w:p w14:paraId="274CBBEB" w14:textId="7ACF66C2" w:rsidR="00461DA9" w:rsidRDefault="00461DA9">
      <w:pPr>
        <w:pStyle w:val="TOC1"/>
        <w:rPr>
          <w:rFonts w:asciiTheme="minorHAnsi" w:eastAsiaTheme="minorEastAsia" w:hAnsiTheme="minorHAnsi"/>
          <w:b w:val="0"/>
          <w:noProof/>
          <w:color w:val="auto"/>
          <w:kern w:val="2"/>
          <w:szCs w:val="24"/>
          <w:lang w:eastAsia="en-AU"/>
          <w14:ligatures w14:val="standardContextual"/>
        </w:rPr>
      </w:pPr>
      <w:hyperlink w:anchor="_Toc191456071" w:history="1">
        <w:r w:rsidRPr="00DF04B7">
          <w:rPr>
            <w:rStyle w:val="Hyperlink"/>
            <w:rFonts w:cs="Arial"/>
            <w:noProof/>
          </w:rPr>
          <w:t>Appendix A – Relationship between ABF MHC NBEDS 2025–26 and other related data set specifications</w:t>
        </w:r>
        <w:r>
          <w:rPr>
            <w:noProof/>
            <w:webHidden/>
          </w:rPr>
          <w:tab/>
        </w:r>
        <w:r>
          <w:rPr>
            <w:noProof/>
            <w:webHidden/>
          </w:rPr>
          <w:fldChar w:fldCharType="begin"/>
        </w:r>
        <w:r>
          <w:rPr>
            <w:noProof/>
            <w:webHidden/>
          </w:rPr>
          <w:instrText xml:space="preserve"> PAGEREF _Toc191456071 \h </w:instrText>
        </w:r>
        <w:r>
          <w:rPr>
            <w:noProof/>
            <w:webHidden/>
          </w:rPr>
        </w:r>
        <w:r>
          <w:rPr>
            <w:noProof/>
            <w:webHidden/>
          </w:rPr>
          <w:fldChar w:fldCharType="separate"/>
        </w:r>
        <w:r w:rsidR="00F12E3F">
          <w:rPr>
            <w:noProof/>
            <w:webHidden/>
          </w:rPr>
          <w:t>51</w:t>
        </w:r>
        <w:r>
          <w:rPr>
            <w:noProof/>
            <w:webHidden/>
          </w:rPr>
          <w:fldChar w:fldCharType="end"/>
        </w:r>
      </w:hyperlink>
    </w:p>
    <w:p w14:paraId="33E5A33D" w14:textId="45D1F040" w:rsidR="0042175E" w:rsidRPr="00315861" w:rsidRDefault="00D0350F" w:rsidP="00762EFD">
      <w:pPr>
        <w:pStyle w:val="Heading1"/>
        <w:numPr>
          <w:ilvl w:val="0"/>
          <w:numId w:val="0"/>
        </w:numPr>
        <w:ind w:left="1058" w:hanging="1058"/>
        <w:rPr>
          <w:rFonts w:cs="Arial"/>
        </w:rPr>
      </w:pPr>
      <w:r w:rsidRPr="00315861">
        <w:rPr>
          <w:rFonts w:cs="Arial"/>
        </w:rPr>
        <w:fldChar w:fldCharType="end"/>
      </w:r>
      <w:bookmarkStart w:id="6" w:name="_Toc116466276"/>
      <w:bookmarkStart w:id="7" w:name="_Toc125726856"/>
      <w:bookmarkStart w:id="8" w:name="_Toc126844951"/>
    </w:p>
    <w:p w14:paraId="1BEEEC56" w14:textId="77777777" w:rsidR="0042175E" w:rsidRPr="00315861" w:rsidRDefault="0042175E">
      <w:pPr>
        <w:spacing w:line="259" w:lineRule="auto"/>
        <w:rPr>
          <w:rFonts w:eastAsia="Times New Roman" w:cs="Arial"/>
          <w:b/>
          <w:color w:val="auto"/>
          <w:sz w:val="56"/>
          <w:szCs w:val="56"/>
          <w:lang w:eastAsia="en-AU"/>
        </w:rPr>
      </w:pPr>
      <w:r w:rsidRPr="00315861">
        <w:rPr>
          <w:rFonts w:cs="Arial"/>
        </w:rPr>
        <w:br w:type="page"/>
      </w:r>
    </w:p>
    <w:p w14:paraId="1AB14AB4" w14:textId="0BB438AD" w:rsidR="000E5762" w:rsidRPr="00315861" w:rsidRDefault="000E5762" w:rsidP="00762EFD">
      <w:pPr>
        <w:pStyle w:val="Heading1"/>
        <w:numPr>
          <w:ilvl w:val="0"/>
          <w:numId w:val="0"/>
        </w:numPr>
        <w:ind w:left="1058" w:hanging="1058"/>
        <w:rPr>
          <w:rFonts w:cs="Arial"/>
        </w:rPr>
      </w:pPr>
      <w:bookmarkStart w:id="9" w:name="_Toc159328559"/>
      <w:bookmarkStart w:id="10" w:name="_Toc128205236"/>
      <w:bookmarkStart w:id="11" w:name="_Toc191456036"/>
      <w:bookmarkStart w:id="12" w:name="_Toc161128922"/>
      <w:r w:rsidRPr="00315861">
        <w:rPr>
          <w:rFonts w:cs="Arial"/>
        </w:rPr>
        <w:lastRenderedPageBreak/>
        <w:t>Acronyms</w:t>
      </w:r>
      <w:bookmarkEnd w:id="6"/>
      <w:bookmarkEnd w:id="7"/>
      <w:bookmarkEnd w:id="8"/>
      <w:bookmarkEnd w:id="9"/>
      <w:bookmarkEnd w:id="10"/>
      <w:bookmarkEnd w:id="11"/>
      <w:bookmarkEnd w:id="12"/>
    </w:p>
    <w:p w14:paraId="1E8BA3B3" w14:textId="76DF7DB0" w:rsidR="000E5762" w:rsidRPr="00315861" w:rsidRDefault="000E5762" w:rsidP="000E5762">
      <w:pPr>
        <w:spacing w:before="120" w:after="120" w:line="260" w:lineRule="atLeast"/>
        <w:ind w:left="2126" w:hanging="2126"/>
        <w:rPr>
          <w:rFonts w:cs="Arial"/>
          <w:color w:val="auto"/>
        </w:rPr>
      </w:pPr>
      <w:r w:rsidRPr="00315861">
        <w:rPr>
          <w:rFonts w:cs="Arial"/>
          <w:b/>
          <w:color w:val="auto"/>
        </w:rPr>
        <w:t>ABF</w:t>
      </w:r>
      <w:r w:rsidRPr="00315861">
        <w:rPr>
          <w:rFonts w:cs="Arial"/>
          <w:color w:val="auto"/>
        </w:rPr>
        <w:tab/>
        <w:t xml:space="preserve">Activity </w:t>
      </w:r>
      <w:r w:rsidR="000361FA" w:rsidRPr="00315861">
        <w:rPr>
          <w:rFonts w:cs="Arial"/>
          <w:color w:val="auto"/>
        </w:rPr>
        <w:t>b</w:t>
      </w:r>
      <w:r w:rsidRPr="00315861">
        <w:rPr>
          <w:rFonts w:cs="Arial"/>
          <w:color w:val="auto"/>
        </w:rPr>
        <w:t xml:space="preserve">ased </w:t>
      </w:r>
      <w:r w:rsidR="000361FA" w:rsidRPr="00315861">
        <w:rPr>
          <w:rFonts w:cs="Arial"/>
          <w:color w:val="auto"/>
        </w:rPr>
        <w:t>f</w:t>
      </w:r>
      <w:r w:rsidRPr="00315861">
        <w:rPr>
          <w:rFonts w:cs="Arial"/>
          <w:color w:val="auto"/>
        </w:rPr>
        <w:t>unding</w:t>
      </w:r>
    </w:p>
    <w:p w14:paraId="6E13C85D" w14:textId="46F0EF83" w:rsidR="000E5762" w:rsidRPr="00315861" w:rsidRDefault="000E5762" w:rsidP="000E5762">
      <w:pPr>
        <w:spacing w:before="120" w:after="120" w:line="260" w:lineRule="atLeast"/>
        <w:ind w:left="2126" w:hanging="2126"/>
        <w:rPr>
          <w:rFonts w:cs="Arial"/>
          <w:color w:val="auto"/>
        </w:rPr>
      </w:pPr>
      <w:r w:rsidRPr="00315861">
        <w:rPr>
          <w:rFonts w:cs="Arial"/>
          <w:b/>
          <w:color w:val="auto"/>
        </w:rPr>
        <w:t>ABF MHC DRS</w:t>
      </w:r>
      <w:r w:rsidRPr="00315861">
        <w:rPr>
          <w:rFonts w:cs="Arial"/>
          <w:color w:val="auto"/>
        </w:rPr>
        <w:tab/>
        <w:t xml:space="preserve">Activity </w:t>
      </w:r>
      <w:r w:rsidR="00DD59D9" w:rsidRPr="00315861">
        <w:rPr>
          <w:rFonts w:eastAsia="Times New Roman" w:cs="Arial"/>
          <w:color w:val="auto"/>
          <w:szCs w:val="24"/>
          <w:lang w:eastAsia="en-AU"/>
        </w:rPr>
        <w:t>based funding mental health care data request specifica</w:t>
      </w:r>
      <w:r w:rsidRPr="00315861">
        <w:rPr>
          <w:rFonts w:eastAsia="Times New Roman" w:cs="Arial"/>
          <w:color w:val="auto"/>
          <w:szCs w:val="24"/>
          <w:lang w:eastAsia="en-AU"/>
        </w:rPr>
        <w:t>tions</w:t>
      </w:r>
    </w:p>
    <w:p w14:paraId="07FA9CC9" w14:textId="26201DD9" w:rsidR="000E5762" w:rsidRPr="00315861" w:rsidRDefault="000E5762" w:rsidP="000E5762">
      <w:pPr>
        <w:spacing w:before="120" w:after="120" w:line="260" w:lineRule="atLeast"/>
        <w:ind w:left="2126" w:hanging="2126"/>
        <w:rPr>
          <w:rFonts w:cs="Arial"/>
          <w:color w:val="auto"/>
        </w:rPr>
      </w:pPr>
      <w:r w:rsidRPr="00315861">
        <w:rPr>
          <w:rFonts w:cs="Arial"/>
          <w:b/>
          <w:color w:val="auto"/>
        </w:rPr>
        <w:t>ABF MHC DSS</w:t>
      </w:r>
      <w:r w:rsidRPr="00315861">
        <w:rPr>
          <w:rFonts w:cs="Arial"/>
          <w:color w:val="auto"/>
        </w:rPr>
        <w:tab/>
        <w:t xml:space="preserve">Activity </w:t>
      </w:r>
      <w:r w:rsidR="00DD59D9" w:rsidRPr="00315861">
        <w:rPr>
          <w:rFonts w:eastAsia="Times New Roman" w:cs="Arial"/>
          <w:color w:val="auto"/>
          <w:szCs w:val="24"/>
          <w:lang w:eastAsia="en-AU"/>
        </w:rPr>
        <w:t>based funding mental health care data set specifications</w:t>
      </w:r>
    </w:p>
    <w:p w14:paraId="345D8E62" w14:textId="1E28BA38" w:rsidR="000E5762" w:rsidRPr="00315861" w:rsidRDefault="000E5762" w:rsidP="000E5762">
      <w:pPr>
        <w:spacing w:before="120" w:after="120" w:line="260" w:lineRule="atLeast"/>
        <w:ind w:left="2126" w:right="-194" w:hanging="2126"/>
        <w:rPr>
          <w:rFonts w:cs="Arial"/>
          <w:color w:val="auto"/>
        </w:rPr>
      </w:pPr>
      <w:r w:rsidRPr="00315861">
        <w:rPr>
          <w:rFonts w:cs="Arial"/>
          <w:b/>
          <w:color w:val="auto"/>
        </w:rPr>
        <w:t>ABF MHC NBEDS</w:t>
      </w:r>
      <w:r w:rsidRPr="00315861">
        <w:rPr>
          <w:rFonts w:cs="Arial"/>
          <w:color w:val="auto"/>
        </w:rPr>
        <w:tab/>
        <w:t xml:space="preserve">Activity </w:t>
      </w:r>
      <w:r w:rsidR="00263057" w:rsidRPr="00315861">
        <w:rPr>
          <w:rFonts w:eastAsia="Times New Roman" w:cs="Arial"/>
          <w:color w:val="auto"/>
          <w:szCs w:val="24"/>
          <w:lang w:eastAsia="en-AU"/>
        </w:rPr>
        <w:t>b</w:t>
      </w:r>
      <w:r w:rsidRPr="00315861">
        <w:rPr>
          <w:rFonts w:eastAsia="Times New Roman" w:cs="Arial"/>
          <w:color w:val="auto"/>
          <w:szCs w:val="24"/>
          <w:lang w:eastAsia="en-AU"/>
        </w:rPr>
        <w:t xml:space="preserve">ased </w:t>
      </w:r>
      <w:r w:rsidR="00263057" w:rsidRPr="00315861">
        <w:rPr>
          <w:rFonts w:eastAsia="Times New Roman" w:cs="Arial"/>
          <w:color w:val="auto"/>
          <w:szCs w:val="24"/>
          <w:lang w:eastAsia="en-AU"/>
        </w:rPr>
        <w:t>f</w:t>
      </w:r>
      <w:r w:rsidRPr="00315861">
        <w:rPr>
          <w:rFonts w:eastAsia="Times New Roman" w:cs="Arial"/>
          <w:color w:val="auto"/>
          <w:szCs w:val="24"/>
          <w:lang w:eastAsia="en-AU"/>
        </w:rPr>
        <w:t>unding</w:t>
      </w:r>
      <w:r w:rsidR="00263057" w:rsidRPr="00315861">
        <w:rPr>
          <w:rFonts w:eastAsia="Times New Roman" w:cs="Arial"/>
          <w:color w:val="auto"/>
          <w:szCs w:val="24"/>
          <w:lang w:eastAsia="en-AU"/>
        </w:rPr>
        <w:t>:</w:t>
      </w:r>
      <w:r w:rsidRPr="00315861">
        <w:rPr>
          <w:rFonts w:eastAsia="Times New Roman" w:cs="Arial"/>
          <w:color w:val="auto"/>
          <w:szCs w:val="24"/>
          <w:lang w:eastAsia="en-AU"/>
        </w:rPr>
        <w:t xml:space="preserve"> Mental </w:t>
      </w:r>
      <w:r w:rsidR="00263057" w:rsidRPr="00315861">
        <w:rPr>
          <w:rFonts w:eastAsia="Times New Roman" w:cs="Arial"/>
          <w:color w:val="auto"/>
          <w:szCs w:val="24"/>
          <w:lang w:eastAsia="en-AU"/>
        </w:rPr>
        <w:t>h</w:t>
      </w:r>
      <w:r w:rsidRPr="00315861">
        <w:rPr>
          <w:rFonts w:eastAsia="Times New Roman" w:cs="Arial"/>
          <w:color w:val="auto"/>
          <w:szCs w:val="24"/>
          <w:lang w:eastAsia="en-AU"/>
        </w:rPr>
        <w:t xml:space="preserve">ealth </w:t>
      </w:r>
      <w:r w:rsidR="00263057" w:rsidRPr="00315861">
        <w:rPr>
          <w:rFonts w:eastAsia="Times New Roman" w:cs="Arial"/>
          <w:color w:val="auto"/>
          <w:szCs w:val="24"/>
          <w:lang w:eastAsia="en-AU"/>
        </w:rPr>
        <w:t>c</w:t>
      </w:r>
      <w:r w:rsidRPr="00315861">
        <w:rPr>
          <w:rFonts w:eastAsia="Times New Roman" w:cs="Arial"/>
          <w:color w:val="auto"/>
          <w:szCs w:val="24"/>
          <w:lang w:eastAsia="en-AU"/>
        </w:rPr>
        <w:t xml:space="preserve">are </w:t>
      </w:r>
      <w:r w:rsidR="00263057" w:rsidRPr="00315861">
        <w:rPr>
          <w:rFonts w:eastAsia="Times New Roman" w:cs="Arial"/>
          <w:color w:val="auto"/>
          <w:szCs w:val="24"/>
          <w:lang w:eastAsia="en-AU"/>
        </w:rPr>
        <w:t>n</w:t>
      </w:r>
      <w:r w:rsidRPr="00315861">
        <w:rPr>
          <w:rFonts w:eastAsia="Times New Roman" w:cs="Arial"/>
          <w:color w:val="auto"/>
          <w:szCs w:val="24"/>
          <w:lang w:eastAsia="en-AU"/>
        </w:rPr>
        <w:t xml:space="preserve">ational </w:t>
      </w:r>
      <w:r w:rsidR="00263057" w:rsidRPr="00315861">
        <w:rPr>
          <w:rFonts w:eastAsia="Times New Roman" w:cs="Arial"/>
          <w:color w:val="auto"/>
          <w:szCs w:val="24"/>
          <w:lang w:eastAsia="en-AU"/>
        </w:rPr>
        <w:t>b</w:t>
      </w:r>
      <w:r w:rsidRPr="00315861">
        <w:rPr>
          <w:rFonts w:eastAsia="Times New Roman" w:cs="Arial"/>
          <w:color w:val="auto"/>
          <w:szCs w:val="24"/>
          <w:lang w:eastAsia="en-AU"/>
        </w:rPr>
        <w:t xml:space="preserve">est </w:t>
      </w:r>
      <w:r w:rsidR="00263057" w:rsidRPr="00315861">
        <w:rPr>
          <w:rFonts w:eastAsia="Times New Roman" w:cs="Arial"/>
          <w:color w:val="auto"/>
          <w:szCs w:val="24"/>
          <w:lang w:eastAsia="en-AU"/>
        </w:rPr>
        <w:t>e</w:t>
      </w:r>
      <w:r w:rsidRPr="00315861">
        <w:rPr>
          <w:rFonts w:eastAsia="Times New Roman" w:cs="Arial"/>
          <w:color w:val="auto"/>
          <w:szCs w:val="24"/>
          <w:lang w:eastAsia="en-AU"/>
        </w:rPr>
        <w:t xml:space="preserve">ndeavours </w:t>
      </w:r>
      <w:r w:rsidR="00263057" w:rsidRPr="00315861">
        <w:rPr>
          <w:rFonts w:eastAsia="Times New Roman" w:cs="Arial"/>
          <w:color w:val="auto"/>
          <w:szCs w:val="24"/>
          <w:lang w:eastAsia="en-AU"/>
        </w:rPr>
        <w:t>d</w:t>
      </w:r>
      <w:r w:rsidRPr="00315861">
        <w:rPr>
          <w:rFonts w:eastAsia="Times New Roman" w:cs="Arial"/>
          <w:color w:val="auto"/>
          <w:szCs w:val="24"/>
          <w:lang w:eastAsia="en-AU"/>
        </w:rPr>
        <w:t xml:space="preserve">ata </w:t>
      </w:r>
      <w:r w:rsidR="00263057" w:rsidRPr="00315861">
        <w:rPr>
          <w:rFonts w:eastAsia="Times New Roman" w:cs="Arial"/>
          <w:color w:val="auto"/>
          <w:szCs w:val="24"/>
          <w:lang w:eastAsia="en-AU"/>
        </w:rPr>
        <w:t>s</w:t>
      </w:r>
      <w:r w:rsidRPr="00315861">
        <w:rPr>
          <w:rFonts w:eastAsia="Times New Roman" w:cs="Arial"/>
          <w:color w:val="auto"/>
          <w:szCs w:val="24"/>
          <w:lang w:eastAsia="en-AU"/>
        </w:rPr>
        <w:t>et</w:t>
      </w:r>
    </w:p>
    <w:p w14:paraId="042C0465"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AMHCC</w:t>
      </w:r>
      <w:r w:rsidRPr="00315861">
        <w:rPr>
          <w:rFonts w:cs="Arial"/>
          <w:color w:val="auto"/>
        </w:rPr>
        <w:tab/>
        <w:t>Australian Mental Health Care Classification</w:t>
      </w:r>
    </w:p>
    <w:p w14:paraId="27B15269" w14:textId="2A174A82" w:rsidR="000E5762" w:rsidRPr="00315861" w:rsidRDefault="000E5762" w:rsidP="000E5762">
      <w:pPr>
        <w:spacing w:before="120" w:after="120" w:line="260" w:lineRule="atLeast"/>
        <w:ind w:left="2126" w:hanging="2126"/>
        <w:rPr>
          <w:rFonts w:cs="Arial"/>
          <w:color w:val="auto"/>
        </w:rPr>
      </w:pPr>
      <w:r w:rsidRPr="00315861">
        <w:rPr>
          <w:rFonts w:cs="Arial"/>
          <w:b/>
          <w:color w:val="auto"/>
        </w:rPr>
        <w:t>APC NMDS</w:t>
      </w:r>
      <w:r w:rsidRPr="00315861">
        <w:rPr>
          <w:rFonts w:cs="Arial"/>
          <w:color w:val="auto"/>
        </w:rPr>
        <w:tab/>
        <w:t xml:space="preserve">Admitted </w:t>
      </w:r>
      <w:r w:rsidR="00D7555C" w:rsidRPr="00315861">
        <w:rPr>
          <w:rFonts w:eastAsia="Times New Roman" w:cs="Arial"/>
          <w:color w:val="auto"/>
          <w:szCs w:val="24"/>
          <w:lang w:eastAsia="en-AU"/>
        </w:rPr>
        <w:t>patient care national minimum data set</w:t>
      </w:r>
    </w:p>
    <w:p w14:paraId="58B35711"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CGAS</w:t>
      </w:r>
      <w:r w:rsidRPr="00315861">
        <w:rPr>
          <w:rFonts w:cs="Arial"/>
          <w:color w:val="auto"/>
        </w:rPr>
        <w:tab/>
        <w:t>Children’s Global Assessment Scale</w:t>
      </w:r>
    </w:p>
    <w:p w14:paraId="7320079B" w14:textId="284D3152" w:rsidR="000E5762" w:rsidRPr="00315861" w:rsidRDefault="000E5762" w:rsidP="000E5762">
      <w:pPr>
        <w:spacing w:before="120" w:after="120" w:line="260" w:lineRule="atLeast"/>
        <w:ind w:left="2126" w:hanging="2126"/>
        <w:rPr>
          <w:rFonts w:cs="Arial"/>
          <w:color w:val="auto"/>
        </w:rPr>
      </w:pPr>
      <w:r w:rsidRPr="00315861">
        <w:rPr>
          <w:rFonts w:cs="Arial"/>
          <w:b/>
          <w:color w:val="auto"/>
        </w:rPr>
        <w:t>CMHC NMDS</w:t>
      </w:r>
      <w:r w:rsidRPr="00315861">
        <w:rPr>
          <w:rFonts w:cs="Arial"/>
          <w:color w:val="auto"/>
        </w:rPr>
        <w:tab/>
        <w:t xml:space="preserve">Community </w:t>
      </w:r>
      <w:r w:rsidR="00D7555C" w:rsidRPr="00315861">
        <w:rPr>
          <w:rFonts w:eastAsia="Times New Roman" w:cs="Arial"/>
          <w:color w:val="auto"/>
          <w:szCs w:val="24"/>
          <w:lang w:eastAsia="en-AU"/>
        </w:rPr>
        <w:t>mental health care national minimum data set</w:t>
      </w:r>
    </w:p>
    <w:p w14:paraId="2ED0BCBF"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FIHS</w:t>
      </w:r>
      <w:r w:rsidRPr="00315861">
        <w:rPr>
          <w:rFonts w:cs="Arial"/>
          <w:color w:val="auto"/>
        </w:rPr>
        <w:tab/>
        <w:t>Factors Influencing Health Status</w:t>
      </w:r>
    </w:p>
    <w:p w14:paraId="18E5B38C"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HoNOS</w:t>
      </w:r>
      <w:r w:rsidRPr="00315861">
        <w:rPr>
          <w:rFonts w:cs="Arial"/>
          <w:color w:val="auto"/>
        </w:rPr>
        <w:tab/>
        <w:t>Health of the Nation Outcome Scale</w:t>
      </w:r>
    </w:p>
    <w:p w14:paraId="3F25B243"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HoNOS 65+</w:t>
      </w:r>
      <w:r w:rsidRPr="00315861">
        <w:rPr>
          <w:rFonts w:cs="Arial"/>
          <w:color w:val="auto"/>
        </w:rPr>
        <w:tab/>
        <w:t>Health of the Nation Outcome Scale 65+</w:t>
      </w:r>
    </w:p>
    <w:p w14:paraId="24349B38"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HoNOSCA</w:t>
      </w:r>
      <w:r w:rsidRPr="00315861">
        <w:rPr>
          <w:rFonts w:cs="Arial"/>
          <w:color w:val="auto"/>
        </w:rPr>
        <w:tab/>
        <w:t>Health of the Nation Outcome Scale Child and Adolescent</w:t>
      </w:r>
    </w:p>
    <w:p w14:paraId="113375E2" w14:textId="6E32E385" w:rsidR="000E5762" w:rsidRPr="00315861" w:rsidRDefault="000E5762" w:rsidP="000E5762">
      <w:pPr>
        <w:spacing w:before="120" w:after="120" w:line="260" w:lineRule="atLeast"/>
        <w:ind w:left="2126" w:hanging="2126"/>
        <w:rPr>
          <w:rFonts w:cs="Arial"/>
          <w:color w:val="auto"/>
        </w:rPr>
      </w:pPr>
      <w:r w:rsidRPr="00315861">
        <w:rPr>
          <w:rFonts w:cs="Arial"/>
          <w:b/>
          <w:color w:val="auto"/>
        </w:rPr>
        <w:t>IHACPA</w:t>
      </w:r>
      <w:r w:rsidRPr="00315861">
        <w:rPr>
          <w:rFonts w:cs="Arial"/>
          <w:color w:val="auto"/>
        </w:rPr>
        <w:tab/>
        <w:t xml:space="preserve">Independent </w:t>
      </w:r>
      <w:r w:rsidR="00931099" w:rsidRPr="00315861">
        <w:rPr>
          <w:rFonts w:cs="Arial"/>
          <w:color w:val="auto"/>
        </w:rPr>
        <w:t xml:space="preserve">Health </w:t>
      </w:r>
      <w:r w:rsidR="007D1B72" w:rsidRPr="00315861">
        <w:rPr>
          <w:rFonts w:cs="Arial"/>
          <w:color w:val="auto"/>
        </w:rPr>
        <w:t xml:space="preserve">and Aged Care </w:t>
      </w:r>
      <w:r w:rsidRPr="00315861">
        <w:rPr>
          <w:rFonts w:cs="Arial"/>
          <w:color w:val="auto"/>
        </w:rPr>
        <w:t>Pricing Authority</w:t>
      </w:r>
    </w:p>
    <w:p w14:paraId="7E3E1DF7" w14:textId="43019107" w:rsidR="000E5762" w:rsidRPr="00315861" w:rsidRDefault="000E5762" w:rsidP="000E5762">
      <w:pPr>
        <w:spacing w:before="120" w:after="120" w:line="260" w:lineRule="atLeast"/>
        <w:ind w:left="2126" w:hanging="2126"/>
        <w:rPr>
          <w:rFonts w:cs="Arial"/>
          <w:color w:val="auto"/>
        </w:rPr>
      </w:pPr>
      <w:r w:rsidRPr="00315861">
        <w:rPr>
          <w:rFonts w:cs="Arial"/>
          <w:b/>
          <w:color w:val="auto"/>
        </w:rPr>
        <w:t>LSP-16</w:t>
      </w:r>
      <w:r w:rsidRPr="00315861">
        <w:rPr>
          <w:rFonts w:cs="Arial"/>
          <w:color w:val="auto"/>
        </w:rPr>
        <w:tab/>
      </w:r>
      <w:r w:rsidR="00D7555C" w:rsidRPr="00315861">
        <w:rPr>
          <w:rFonts w:eastAsia="Times New Roman" w:cs="Arial"/>
          <w:color w:val="auto"/>
          <w:szCs w:val="24"/>
          <w:lang w:eastAsia="en-AU"/>
        </w:rPr>
        <w:t xml:space="preserve">Abbreviated </w:t>
      </w:r>
      <w:r w:rsidRPr="00315861">
        <w:rPr>
          <w:rFonts w:cs="Arial"/>
          <w:color w:val="auto"/>
        </w:rPr>
        <w:t xml:space="preserve">Life Skills Profile </w:t>
      </w:r>
    </w:p>
    <w:p w14:paraId="301075C8" w14:textId="314F5290" w:rsidR="000E5762" w:rsidRPr="00315861" w:rsidRDefault="000E5762" w:rsidP="000E5762">
      <w:pPr>
        <w:spacing w:before="120" w:after="120" w:line="260" w:lineRule="atLeast"/>
        <w:ind w:left="2126" w:hanging="2126"/>
        <w:rPr>
          <w:rFonts w:cs="Arial"/>
          <w:color w:val="auto"/>
        </w:rPr>
      </w:pPr>
      <w:r w:rsidRPr="00315861">
        <w:rPr>
          <w:rFonts w:cs="Arial"/>
          <w:b/>
          <w:color w:val="auto"/>
        </w:rPr>
        <w:t>MET</w:t>
      </w:r>
      <w:r w:rsidR="000361FA" w:rsidRPr="00315861">
        <w:rPr>
          <w:rFonts w:cs="Arial"/>
          <w:b/>
          <w:color w:val="auto"/>
        </w:rPr>
        <w:t>E</w:t>
      </w:r>
      <w:r w:rsidRPr="00315861">
        <w:rPr>
          <w:rFonts w:cs="Arial"/>
          <w:b/>
          <w:color w:val="auto"/>
        </w:rPr>
        <w:t>OR</w:t>
      </w:r>
      <w:r w:rsidRPr="00315861">
        <w:rPr>
          <w:rFonts w:cs="Arial"/>
          <w:color w:val="auto"/>
        </w:rPr>
        <w:tab/>
        <w:t>Metadata Online Registry</w:t>
      </w:r>
    </w:p>
    <w:p w14:paraId="7307B965" w14:textId="4F011AF6" w:rsidR="000E5762" w:rsidRPr="00315861" w:rsidRDefault="000E5762" w:rsidP="000E5762">
      <w:pPr>
        <w:spacing w:before="120" w:after="120" w:line="260" w:lineRule="atLeast"/>
        <w:ind w:left="2126" w:hanging="2126"/>
        <w:rPr>
          <w:rFonts w:cs="Arial"/>
          <w:color w:val="auto"/>
        </w:rPr>
      </w:pPr>
      <w:r w:rsidRPr="00315861">
        <w:rPr>
          <w:rFonts w:cs="Arial"/>
          <w:b/>
          <w:color w:val="auto"/>
        </w:rPr>
        <w:t>MHPoC</w:t>
      </w:r>
      <w:r w:rsidRPr="00315861">
        <w:rPr>
          <w:rFonts w:cs="Arial"/>
          <w:color w:val="auto"/>
        </w:rPr>
        <w:tab/>
        <w:t xml:space="preserve">Mental </w:t>
      </w:r>
      <w:r w:rsidR="008D11E0" w:rsidRPr="00315861">
        <w:rPr>
          <w:rFonts w:eastAsia="Times New Roman" w:cs="Arial"/>
          <w:color w:val="auto"/>
          <w:szCs w:val="24"/>
          <w:lang w:eastAsia="en-AU"/>
        </w:rPr>
        <w:t>Health Phase</w:t>
      </w:r>
      <w:r w:rsidR="008D11E0" w:rsidRPr="00315861">
        <w:rPr>
          <w:rFonts w:cs="Arial"/>
          <w:color w:val="auto"/>
        </w:rPr>
        <w:t xml:space="preserve"> of </w:t>
      </w:r>
      <w:r w:rsidR="008D11E0" w:rsidRPr="00315861">
        <w:rPr>
          <w:rFonts w:eastAsia="Times New Roman" w:cs="Arial"/>
          <w:color w:val="auto"/>
          <w:szCs w:val="24"/>
          <w:lang w:eastAsia="en-AU"/>
        </w:rPr>
        <w:t>Care</w:t>
      </w:r>
    </w:p>
    <w:p w14:paraId="6040B234" w14:textId="5A013EC0" w:rsidR="008D11E0" w:rsidRPr="00315861" w:rsidRDefault="008D11E0" w:rsidP="000E5762">
      <w:pPr>
        <w:spacing w:before="120" w:after="120" w:line="260" w:lineRule="atLeast"/>
        <w:ind w:left="2126" w:hanging="2126"/>
        <w:rPr>
          <w:rFonts w:eastAsia="Times New Roman" w:cs="Arial"/>
          <w:b/>
          <w:bCs/>
          <w:color w:val="auto"/>
          <w:szCs w:val="24"/>
          <w:lang w:eastAsia="en-AU"/>
        </w:rPr>
      </w:pPr>
      <w:r w:rsidRPr="00315861">
        <w:rPr>
          <w:rFonts w:eastAsia="Times New Roman" w:cs="Arial"/>
          <w:b/>
          <w:bCs/>
          <w:color w:val="auto"/>
          <w:szCs w:val="24"/>
          <w:lang w:eastAsia="en-AU"/>
        </w:rPr>
        <w:t xml:space="preserve">NBEDS </w:t>
      </w:r>
      <w:r w:rsidRPr="00315861">
        <w:rPr>
          <w:rFonts w:eastAsia="Times New Roman" w:cs="Arial"/>
          <w:b/>
          <w:bCs/>
          <w:color w:val="auto"/>
          <w:szCs w:val="24"/>
          <w:lang w:eastAsia="en-AU"/>
        </w:rPr>
        <w:tab/>
      </w:r>
      <w:r w:rsidRPr="00315861">
        <w:rPr>
          <w:rFonts w:eastAsia="Times New Roman" w:cs="Arial"/>
          <w:color w:val="auto"/>
          <w:szCs w:val="24"/>
          <w:lang w:eastAsia="en-AU"/>
        </w:rPr>
        <w:t>National Best Endeavours Data Sets</w:t>
      </w:r>
    </w:p>
    <w:p w14:paraId="2AE51DBE" w14:textId="56E6686B" w:rsidR="000E5762" w:rsidRPr="00315861" w:rsidRDefault="000E5762" w:rsidP="000E5762">
      <w:pPr>
        <w:spacing w:before="120" w:after="120" w:line="260" w:lineRule="atLeast"/>
        <w:ind w:left="2126" w:hanging="2126"/>
        <w:rPr>
          <w:rFonts w:cs="Arial"/>
          <w:color w:val="auto"/>
        </w:rPr>
      </w:pPr>
      <w:r w:rsidRPr="00315861">
        <w:rPr>
          <w:rFonts w:cs="Arial"/>
          <w:b/>
          <w:color w:val="auto"/>
        </w:rPr>
        <w:t xml:space="preserve">NGO                           </w:t>
      </w:r>
      <w:r w:rsidRPr="00315861">
        <w:rPr>
          <w:rFonts w:cs="Arial"/>
          <w:color w:val="auto"/>
        </w:rPr>
        <w:t>Non-governmental organisations</w:t>
      </w:r>
    </w:p>
    <w:p w14:paraId="32B2D14C"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 xml:space="preserve">NHDISC                     </w:t>
      </w:r>
      <w:r w:rsidRPr="00315861">
        <w:rPr>
          <w:rFonts w:cs="Arial"/>
          <w:color w:val="auto"/>
        </w:rPr>
        <w:t>National Health Data and Information Standards</w:t>
      </w:r>
    </w:p>
    <w:p w14:paraId="11143132"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 xml:space="preserve">NHISSC                     </w:t>
      </w:r>
      <w:r w:rsidRPr="00315861">
        <w:rPr>
          <w:rFonts w:cs="Arial"/>
          <w:color w:val="auto"/>
        </w:rPr>
        <w:t>National Health Information Standards and Statistics Committee</w:t>
      </w:r>
    </w:p>
    <w:p w14:paraId="4EB003CF"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NHRA</w:t>
      </w:r>
      <w:r w:rsidRPr="00315861">
        <w:rPr>
          <w:rFonts w:cs="Arial"/>
          <w:color w:val="auto"/>
        </w:rPr>
        <w:tab/>
        <w:t>National Health Reform Agreement</w:t>
      </w:r>
    </w:p>
    <w:p w14:paraId="518F0253" w14:textId="2EE36933" w:rsidR="000E5762" w:rsidRPr="00315861" w:rsidRDefault="000E5762" w:rsidP="000E5762">
      <w:pPr>
        <w:spacing w:before="120" w:after="120" w:line="260" w:lineRule="atLeast"/>
        <w:ind w:left="2126" w:hanging="2126"/>
        <w:rPr>
          <w:rFonts w:cs="Arial"/>
          <w:color w:val="auto"/>
        </w:rPr>
      </w:pPr>
      <w:r w:rsidRPr="00315861">
        <w:rPr>
          <w:rFonts w:cs="Arial"/>
          <w:b/>
          <w:color w:val="auto"/>
        </w:rPr>
        <w:t>NMDS</w:t>
      </w:r>
      <w:r w:rsidRPr="00315861">
        <w:rPr>
          <w:rFonts w:cs="Arial"/>
          <w:color w:val="auto"/>
        </w:rPr>
        <w:tab/>
        <w:t xml:space="preserve">National </w:t>
      </w:r>
      <w:r w:rsidR="008D11E0" w:rsidRPr="00315861">
        <w:rPr>
          <w:rFonts w:cs="Arial"/>
          <w:color w:val="auto"/>
        </w:rPr>
        <w:t>Minimum Data Set</w:t>
      </w:r>
    </w:p>
    <w:p w14:paraId="76591A18"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NOCC</w:t>
      </w:r>
      <w:r w:rsidRPr="00315861">
        <w:rPr>
          <w:rFonts w:cs="Arial"/>
          <w:color w:val="auto"/>
        </w:rPr>
        <w:tab/>
        <w:t>National Outcomes and Casemix Collection</w:t>
      </w:r>
    </w:p>
    <w:p w14:paraId="534AF2CB" w14:textId="787436FD" w:rsidR="000E5762" w:rsidRPr="00315861" w:rsidRDefault="000E5762" w:rsidP="000E5762">
      <w:pPr>
        <w:spacing w:before="120" w:after="120" w:line="260" w:lineRule="atLeast"/>
        <w:ind w:left="2126" w:hanging="2126"/>
        <w:rPr>
          <w:rFonts w:cs="Arial"/>
          <w:color w:val="auto"/>
        </w:rPr>
      </w:pPr>
      <w:r w:rsidRPr="00315861">
        <w:rPr>
          <w:rFonts w:cs="Arial"/>
          <w:b/>
          <w:color w:val="auto"/>
        </w:rPr>
        <w:t>NAP NBEDS</w:t>
      </w:r>
      <w:r w:rsidRPr="00315861">
        <w:rPr>
          <w:rFonts w:cs="Arial"/>
          <w:color w:val="auto"/>
        </w:rPr>
        <w:tab/>
        <w:t>Non-</w:t>
      </w:r>
      <w:r w:rsidR="00DD59D9" w:rsidRPr="00315861">
        <w:rPr>
          <w:rFonts w:eastAsia="Times New Roman" w:cs="Arial"/>
          <w:color w:val="auto"/>
          <w:szCs w:val="24"/>
          <w:lang w:eastAsia="en-AU"/>
        </w:rPr>
        <w:t>admitted patient national best endeavours data set</w:t>
      </w:r>
      <w:r w:rsidR="00DD59D9" w:rsidRPr="00315861">
        <w:rPr>
          <w:rFonts w:cs="Arial"/>
          <w:color w:val="auto"/>
        </w:rPr>
        <w:t xml:space="preserve"> </w:t>
      </w:r>
    </w:p>
    <w:p w14:paraId="7D513B1F" w14:textId="1D6E9022" w:rsidR="000E5762" w:rsidRPr="00315861" w:rsidRDefault="000E5762" w:rsidP="000E5762">
      <w:pPr>
        <w:spacing w:before="120" w:after="120" w:line="260" w:lineRule="atLeast"/>
        <w:ind w:left="2126" w:hanging="2126"/>
        <w:rPr>
          <w:rFonts w:cs="Arial"/>
          <w:color w:val="auto"/>
        </w:rPr>
      </w:pPr>
      <w:r w:rsidRPr="00315861">
        <w:rPr>
          <w:rFonts w:cs="Arial"/>
          <w:b/>
          <w:color w:val="auto"/>
        </w:rPr>
        <w:t>RMHC NMDS</w:t>
      </w:r>
      <w:r w:rsidRPr="00315861">
        <w:rPr>
          <w:rFonts w:cs="Arial"/>
          <w:color w:val="auto"/>
        </w:rPr>
        <w:tab/>
        <w:t xml:space="preserve">Residential </w:t>
      </w:r>
      <w:r w:rsidR="00DD59D9" w:rsidRPr="00315861">
        <w:rPr>
          <w:rFonts w:eastAsia="Times New Roman" w:cs="Arial"/>
          <w:color w:val="auto"/>
          <w:szCs w:val="24"/>
          <w:lang w:eastAsia="en-AU"/>
        </w:rPr>
        <w:t>mental health care national minimum data set</w:t>
      </w:r>
    </w:p>
    <w:p w14:paraId="30560B40"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RUG-ADL</w:t>
      </w:r>
      <w:r w:rsidRPr="00315861">
        <w:rPr>
          <w:rFonts w:cs="Arial"/>
          <w:color w:val="auto"/>
        </w:rPr>
        <w:tab/>
        <w:t>Resource Utilisation Groups – Activities of Daily Living</w:t>
      </w:r>
    </w:p>
    <w:p w14:paraId="28371FEE" w14:textId="77777777" w:rsidR="000E5762" w:rsidRPr="00315861" w:rsidRDefault="000E5762" w:rsidP="000E5762">
      <w:pPr>
        <w:rPr>
          <w:rFonts w:cs="Arial"/>
        </w:rPr>
      </w:pPr>
    </w:p>
    <w:p w14:paraId="356037CF" w14:textId="28031B53" w:rsidR="000E5762" w:rsidRPr="00315861" w:rsidRDefault="000E5762" w:rsidP="000E5762">
      <w:pPr>
        <w:rPr>
          <w:rFonts w:cs="Arial"/>
        </w:rPr>
      </w:pPr>
    </w:p>
    <w:p w14:paraId="1A3C0849" w14:textId="0C1696CA" w:rsidR="00026400" w:rsidRPr="00315861" w:rsidRDefault="00026400" w:rsidP="000E5762">
      <w:pPr>
        <w:rPr>
          <w:rFonts w:cs="Arial"/>
        </w:rPr>
      </w:pPr>
    </w:p>
    <w:p w14:paraId="53EC5277" w14:textId="77777777" w:rsidR="00026400" w:rsidRPr="00315861" w:rsidRDefault="00026400" w:rsidP="000E5762">
      <w:pPr>
        <w:rPr>
          <w:rFonts w:cs="Arial"/>
        </w:rPr>
      </w:pPr>
    </w:p>
    <w:p w14:paraId="3FC8B3FC" w14:textId="77777777" w:rsidR="000E5762" w:rsidRPr="00315861" w:rsidRDefault="000E5762" w:rsidP="000C4178">
      <w:pPr>
        <w:pStyle w:val="Heading1"/>
        <w:ind w:left="360" w:hanging="360"/>
        <w:rPr>
          <w:rFonts w:cs="Arial"/>
        </w:rPr>
      </w:pPr>
      <w:bookmarkStart w:id="13" w:name="_Toc422213357"/>
      <w:bookmarkStart w:id="14" w:name="_Toc445889586"/>
      <w:bookmarkStart w:id="15" w:name="_Toc505170909"/>
      <w:bookmarkStart w:id="16" w:name="_Toc116466277"/>
      <w:bookmarkStart w:id="17" w:name="_Toc125726857"/>
      <w:bookmarkStart w:id="18" w:name="_Toc126844952"/>
      <w:bookmarkStart w:id="19" w:name="_Toc159328560"/>
      <w:bookmarkStart w:id="20" w:name="_Toc128205237"/>
      <w:bookmarkStart w:id="21" w:name="_Toc191456037"/>
      <w:bookmarkStart w:id="22" w:name="_Toc161128923"/>
      <w:r w:rsidRPr="00315861">
        <w:rPr>
          <w:rFonts w:cs="Arial"/>
        </w:rPr>
        <w:lastRenderedPageBreak/>
        <w:t>Background</w:t>
      </w:r>
      <w:bookmarkEnd w:id="13"/>
      <w:bookmarkEnd w:id="14"/>
      <w:bookmarkEnd w:id="15"/>
      <w:bookmarkEnd w:id="16"/>
      <w:bookmarkEnd w:id="17"/>
      <w:bookmarkEnd w:id="18"/>
      <w:bookmarkEnd w:id="19"/>
      <w:bookmarkEnd w:id="20"/>
      <w:bookmarkEnd w:id="21"/>
      <w:bookmarkEnd w:id="22"/>
    </w:p>
    <w:p w14:paraId="11AD8F69" w14:textId="0A7F3CE9" w:rsidR="000E5762" w:rsidRPr="00315861" w:rsidRDefault="000E5762" w:rsidP="00D0350F">
      <w:pPr>
        <w:spacing w:before="120" w:after="120" w:line="264" w:lineRule="auto"/>
        <w:rPr>
          <w:rFonts w:cs="Arial"/>
          <w:color w:val="auto"/>
        </w:rPr>
      </w:pPr>
      <w:r w:rsidRPr="00315861">
        <w:rPr>
          <w:rFonts w:cs="Arial"/>
          <w:color w:val="auto"/>
        </w:rPr>
        <w:t xml:space="preserve">The Independent </w:t>
      </w:r>
      <w:r w:rsidR="00D0350F" w:rsidRPr="00315861">
        <w:rPr>
          <w:rFonts w:cs="Arial"/>
          <w:color w:val="auto"/>
        </w:rPr>
        <w:t>Health</w:t>
      </w:r>
      <w:r w:rsidR="007D1B72" w:rsidRPr="00315861">
        <w:rPr>
          <w:rFonts w:cs="Arial"/>
          <w:color w:val="auto"/>
        </w:rPr>
        <w:t xml:space="preserve"> and Aged Care</w:t>
      </w:r>
      <w:r w:rsidRPr="00315861">
        <w:rPr>
          <w:rFonts w:cs="Arial"/>
          <w:color w:val="auto"/>
        </w:rPr>
        <w:t xml:space="preserve"> Pricing Authority (IHACPA) developed the Australian Mental Health Care Classification (AMHCC) to support the national implementation of activity based funding (ABF) for mental health care. The classification improves the clinical meaningfulness of classifying mental health care and </w:t>
      </w:r>
      <w:r w:rsidR="00024E3C" w:rsidRPr="00315861">
        <w:rPr>
          <w:rFonts w:eastAsia="Times New Roman" w:cs="Arial"/>
          <w:color w:val="auto"/>
          <w:szCs w:val="24"/>
          <w:lang w:eastAsia="en-AU"/>
        </w:rPr>
        <w:t>is</w:t>
      </w:r>
      <w:r w:rsidR="00024E3C" w:rsidRPr="00315861">
        <w:rPr>
          <w:rFonts w:cs="Arial"/>
          <w:color w:val="auto"/>
        </w:rPr>
        <w:t xml:space="preserve"> </w:t>
      </w:r>
      <w:r w:rsidRPr="00315861">
        <w:rPr>
          <w:rFonts w:cs="Arial"/>
          <w:color w:val="auto"/>
        </w:rPr>
        <w:t>used to price public mental health care services nationally.</w:t>
      </w:r>
    </w:p>
    <w:p w14:paraId="4A635FD9" w14:textId="4E506E9E" w:rsidR="000E5762" w:rsidRPr="00315861" w:rsidRDefault="000E5762" w:rsidP="00D0350F">
      <w:pPr>
        <w:spacing w:before="120" w:after="120" w:line="264" w:lineRule="auto"/>
        <w:rPr>
          <w:rFonts w:cs="Arial"/>
          <w:color w:val="auto"/>
        </w:rPr>
      </w:pPr>
      <w:r w:rsidRPr="00315861">
        <w:rPr>
          <w:rFonts w:cs="Arial"/>
          <w:color w:val="auto"/>
        </w:rPr>
        <w:t xml:space="preserve">National data collections are essential to the development of </w:t>
      </w:r>
      <w:r w:rsidR="00354FB7" w:rsidRPr="00315861">
        <w:rPr>
          <w:rFonts w:cs="Arial"/>
          <w:color w:val="auto"/>
        </w:rPr>
        <w:t xml:space="preserve">the ABF </w:t>
      </w:r>
      <w:r w:rsidRPr="00315861">
        <w:rPr>
          <w:rFonts w:cs="Arial"/>
          <w:color w:val="auto"/>
        </w:rPr>
        <w:t xml:space="preserve">classifications. They are required for </w:t>
      </w:r>
      <w:r w:rsidR="00FB1C0C" w:rsidRPr="00315861">
        <w:rPr>
          <w:rFonts w:eastAsia="Times New Roman" w:cs="Arial"/>
          <w:color w:val="auto"/>
          <w:szCs w:val="24"/>
          <w:lang w:eastAsia="en-AU"/>
        </w:rPr>
        <w:t>several</w:t>
      </w:r>
      <w:r w:rsidRPr="00315861">
        <w:rPr>
          <w:rFonts w:cs="Arial"/>
          <w:color w:val="auto"/>
        </w:rPr>
        <w:t xml:space="preserve"> purposes, including:</w:t>
      </w:r>
    </w:p>
    <w:p w14:paraId="6160E438" w14:textId="77777777" w:rsidR="000E5762" w:rsidRPr="00315861" w:rsidRDefault="000E5762" w:rsidP="00D0350F">
      <w:pPr>
        <w:numPr>
          <w:ilvl w:val="0"/>
          <w:numId w:val="15"/>
        </w:numPr>
        <w:spacing w:before="120" w:after="120" w:line="264" w:lineRule="auto"/>
        <w:contextualSpacing/>
        <w:rPr>
          <w:rFonts w:cs="Arial"/>
          <w:color w:val="auto"/>
        </w:rPr>
      </w:pPr>
      <w:r w:rsidRPr="00315861">
        <w:rPr>
          <w:rFonts w:cs="Arial"/>
          <w:color w:val="auto"/>
        </w:rPr>
        <w:t>ensuring that activity is categorised into meaningful groups</w:t>
      </w:r>
    </w:p>
    <w:p w14:paraId="5D2010C2" w14:textId="77777777" w:rsidR="000E5762" w:rsidRPr="00315861" w:rsidRDefault="000E5762" w:rsidP="00D0350F">
      <w:pPr>
        <w:numPr>
          <w:ilvl w:val="0"/>
          <w:numId w:val="15"/>
        </w:numPr>
        <w:spacing w:before="120" w:after="120" w:line="264" w:lineRule="auto"/>
        <w:contextualSpacing/>
        <w:rPr>
          <w:rFonts w:cs="Arial"/>
          <w:color w:val="auto"/>
        </w:rPr>
      </w:pPr>
      <w:r w:rsidRPr="00315861">
        <w:rPr>
          <w:rFonts w:cs="Arial"/>
          <w:color w:val="auto"/>
        </w:rPr>
        <w:t>analysing activity between local hospital networks and jurisdictions</w:t>
      </w:r>
    </w:p>
    <w:p w14:paraId="322FC934" w14:textId="77777777" w:rsidR="000E5762" w:rsidRPr="00315861" w:rsidRDefault="000E5762" w:rsidP="00354FB7">
      <w:pPr>
        <w:numPr>
          <w:ilvl w:val="0"/>
          <w:numId w:val="15"/>
        </w:numPr>
        <w:spacing w:before="120" w:after="120" w:line="264" w:lineRule="auto"/>
        <w:ind w:left="714" w:hanging="357"/>
        <w:rPr>
          <w:rFonts w:cs="Arial"/>
          <w:color w:val="auto"/>
        </w:rPr>
      </w:pPr>
      <w:r w:rsidRPr="00315861">
        <w:rPr>
          <w:rFonts w:cs="Arial"/>
          <w:color w:val="auto"/>
        </w:rPr>
        <w:t>monitoring trends over time.</w:t>
      </w:r>
    </w:p>
    <w:p w14:paraId="6E46AADA" w14:textId="450289F3" w:rsidR="000E5762" w:rsidRPr="00315861" w:rsidRDefault="000E5762" w:rsidP="00D0350F">
      <w:pPr>
        <w:spacing w:before="120" w:after="120" w:line="264" w:lineRule="auto"/>
        <w:rPr>
          <w:rFonts w:cs="Arial"/>
          <w:color w:val="auto"/>
        </w:rPr>
      </w:pPr>
      <w:r w:rsidRPr="00315861">
        <w:rPr>
          <w:rFonts w:cs="Arial"/>
          <w:color w:val="auto"/>
        </w:rPr>
        <w:t xml:space="preserve">IHACPA created the </w:t>
      </w:r>
      <w:bookmarkStart w:id="23" w:name="_Hlk116388989"/>
      <w:r w:rsidRPr="00315861">
        <w:rPr>
          <w:rFonts w:cs="Arial"/>
          <w:color w:val="auto"/>
        </w:rPr>
        <w:t xml:space="preserve">Activity </w:t>
      </w:r>
      <w:r w:rsidR="00354FB7" w:rsidRPr="00315861">
        <w:rPr>
          <w:rFonts w:cs="Arial"/>
          <w:color w:val="auto"/>
        </w:rPr>
        <w:t>b</w:t>
      </w:r>
      <w:r w:rsidRPr="00315861">
        <w:rPr>
          <w:rFonts w:cs="Arial"/>
          <w:color w:val="auto"/>
        </w:rPr>
        <w:t xml:space="preserve">ased </w:t>
      </w:r>
      <w:r w:rsidR="00354FB7" w:rsidRPr="00315861">
        <w:rPr>
          <w:rFonts w:cs="Arial"/>
          <w:color w:val="auto"/>
        </w:rPr>
        <w:t>f</w:t>
      </w:r>
      <w:r w:rsidRPr="00315861">
        <w:rPr>
          <w:rFonts w:cs="Arial"/>
          <w:color w:val="auto"/>
        </w:rPr>
        <w:t>unding</w:t>
      </w:r>
      <w:r w:rsidR="00354FB7" w:rsidRPr="00315861">
        <w:rPr>
          <w:rFonts w:cs="Arial"/>
          <w:color w:val="auto"/>
        </w:rPr>
        <w:t>:</w:t>
      </w:r>
      <w:r w:rsidRPr="00315861">
        <w:rPr>
          <w:rFonts w:cs="Arial"/>
          <w:color w:val="auto"/>
        </w:rPr>
        <w:t xml:space="preserve"> Mental </w:t>
      </w:r>
      <w:r w:rsidR="00354FB7" w:rsidRPr="00315861">
        <w:rPr>
          <w:rFonts w:cs="Arial"/>
          <w:color w:val="auto"/>
        </w:rPr>
        <w:t>h</w:t>
      </w:r>
      <w:r w:rsidRPr="00315861">
        <w:rPr>
          <w:rFonts w:cs="Arial"/>
          <w:color w:val="auto"/>
        </w:rPr>
        <w:t xml:space="preserve">ealth </w:t>
      </w:r>
      <w:r w:rsidR="00354FB7" w:rsidRPr="00315861">
        <w:rPr>
          <w:rFonts w:cs="Arial"/>
          <w:color w:val="auto"/>
        </w:rPr>
        <w:t>c</w:t>
      </w:r>
      <w:r w:rsidRPr="00315861">
        <w:rPr>
          <w:rFonts w:cs="Arial"/>
          <w:color w:val="auto"/>
        </w:rPr>
        <w:t xml:space="preserve">are </w:t>
      </w:r>
      <w:r w:rsidR="00354FB7" w:rsidRPr="00315861">
        <w:rPr>
          <w:rFonts w:cs="Arial"/>
          <w:color w:val="auto"/>
        </w:rPr>
        <w:t>n</w:t>
      </w:r>
      <w:r w:rsidRPr="00315861">
        <w:rPr>
          <w:rFonts w:cs="Arial"/>
          <w:color w:val="auto"/>
        </w:rPr>
        <w:t xml:space="preserve">ational </w:t>
      </w:r>
      <w:r w:rsidR="00354FB7" w:rsidRPr="00315861">
        <w:rPr>
          <w:rFonts w:cs="Arial"/>
          <w:color w:val="auto"/>
        </w:rPr>
        <w:t>b</w:t>
      </w:r>
      <w:r w:rsidRPr="00315861">
        <w:rPr>
          <w:rFonts w:cs="Arial"/>
          <w:color w:val="auto"/>
        </w:rPr>
        <w:t xml:space="preserve">est </w:t>
      </w:r>
      <w:r w:rsidR="00354FB7" w:rsidRPr="00315861">
        <w:rPr>
          <w:rFonts w:cs="Arial"/>
          <w:color w:val="auto"/>
        </w:rPr>
        <w:t>e</w:t>
      </w:r>
      <w:r w:rsidRPr="00315861">
        <w:rPr>
          <w:rFonts w:cs="Arial"/>
          <w:color w:val="auto"/>
        </w:rPr>
        <w:t xml:space="preserve">ndeavours </w:t>
      </w:r>
      <w:r w:rsidR="00354FB7" w:rsidRPr="00315861">
        <w:rPr>
          <w:rFonts w:cs="Arial"/>
          <w:color w:val="auto"/>
        </w:rPr>
        <w:t>d</w:t>
      </w:r>
      <w:r w:rsidRPr="00315861">
        <w:rPr>
          <w:rFonts w:cs="Arial"/>
          <w:color w:val="auto"/>
        </w:rPr>
        <w:t>ata</w:t>
      </w:r>
      <w:r w:rsidR="00354FB7" w:rsidRPr="00315861">
        <w:rPr>
          <w:rFonts w:cs="Arial"/>
          <w:color w:val="auto"/>
        </w:rPr>
        <w:t xml:space="preserve"> </w:t>
      </w:r>
      <w:r w:rsidRPr="00315861">
        <w:rPr>
          <w:rFonts w:cs="Arial"/>
          <w:color w:val="auto"/>
        </w:rPr>
        <w:t xml:space="preserve">set </w:t>
      </w:r>
      <w:bookmarkEnd w:id="23"/>
      <w:r w:rsidRPr="00315861">
        <w:rPr>
          <w:rFonts w:cs="Arial"/>
          <w:color w:val="auto"/>
        </w:rPr>
        <w:t xml:space="preserve">(ABF MHC NBEDS) to support the use of the AMHCC through the collection of data. The ABF MHC NBEDS contains a set of data items to be collected alongside instructions, definitions and output values. </w:t>
      </w:r>
    </w:p>
    <w:p w14:paraId="1E5640A0" w14:textId="18B55FBE" w:rsidR="00056529" w:rsidRPr="00315861" w:rsidRDefault="00056529" w:rsidP="00E666A0">
      <w:pPr>
        <w:spacing w:before="120" w:after="120" w:line="264" w:lineRule="auto"/>
        <w:rPr>
          <w:rFonts w:cs="Arial"/>
          <w:color w:val="auto"/>
        </w:rPr>
      </w:pPr>
      <w:r w:rsidRPr="00315861">
        <w:rPr>
          <w:rFonts w:cs="Arial"/>
          <w:color w:val="auto"/>
        </w:rPr>
        <w:t xml:space="preserve">The </w:t>
      </w:r>
      <w:r w:rsidR="008D11E0" w:rsidRPr="00315861">
        <w:rPr>
          <w:rFonts w:cs="Arial"/>
          <w:color w:val="auto"/>
        </w:rPr>
        <w:t xml:space="preserve">National Minimum Data Sets </w:t>
      </w:r>
      <w:r w:rsidRPr="00315861">
        <w:rPr>
          <w:rFonts w:cs="Arial"/>
          <w:color w:val="auto"/>
        </w:rPr>
        <w:t xml:space="preserve">(NMDS) and </w:t>
      </w:r>
      <w:r w:rsidR="008D11E0" w:rsidRPr="00315861">
        <w:rPr>
          <w:rFonts w:cs="Arial"/>
          <w:color w:val="auto"/>
        </w:rPr>
        <w:t xml:space="preserve">National Best Endeavours Data Sets </w:t>
      </w:r>
      <w:r w:rsidRPr="00315861">
        <w:rPr>
          <w:rFonts w:cs="Arial"/>
          <w:color w:val="auto"/>
        </w:rPr>
        <w:t xml:space="preserve">(NBEDS) for </w:t>
      </w:r>
      <w:r w:rsidRPr="00315861">
        <w:rPr>
          <w:rFonts w:eastAsia="Times New Roman" w:cs="Arial"/>
          <w:color w:val="auto"/>
          <w:szCs w:val="24"/>
          <w:lang w:eastAsia="en-AU"/>
        </w:rPr>
        <w:t>202</w:t>
      </w:r>
      <w:r w:rsidR="004B29C3">
        <w:rPr>
          <w:rFonts w:eastAsia="Times New Roman" w:cs="Arial"/>
          <w:color w:val="auto"/>
          <w:szCs w:val="24"/>
          <w:lang w:eastAsia="en-AU"/>
        </w:rPr>
        <w:t>5</w:t>
      </w:r>
      <w:r w:rsidRPr="00315861">
        <w:rPr>
          <w:rFonts w:eastAsia="Times New Roman" w:cs="Arial"/>
          <w:color w:val="auto"/>
          <w:szCs w:val="24"/>
          <w:lang w:eastAsia="en-AU"/>
        </w:rPr>
        <w:t>–2</w:t>
      </w:r>
      <w:r w:rsidR="004B29C3">
        <w:rPr>
          <w:rFonts w:eastAsia="Times New Roman" w:cs="Arial"/>
          <w:color w:val="auto"/>
          <w:szCs w:val="24"/>
          <w:lang w:eastAsia="en-AU"/>
        </w:rPr>
        <w:t>6</w:t>
      </w:r>
      <w:r w:rsidRPr="00315861">
        <w:rPr>
          <w:rFonts w:cs="Arial"/>
          <w:color w:val="auto"/>
        </w:rPr>
        <w:t xml:space="preserve"> activity data reporting were endorsed by the National Health Data and Information Standards Committee (NHDISC) in December 202</w:t>
      </w:r>
      <w:r w:rsidR="004B29C3">
        <w:rPr>
          <w:rFonts w:cs="Arial"/>
          <w:color w:val="auto"/>
        </w:rPr>
        <w:t>4</w:t>
      </w:r>
      <w:r w:rsidRPr="00315861">
        <w:rPr>
          <w:rFonts w:cs="Arial"/>
          <w:color w:val="auto"/>
        </w:rPr>
        <w:t xml:space="preserve">. All NMDS and NBEDS have consequently been published on the Australian Institute of Health and </w:t>
      </w:r>
      <w:r w:rsidRPr="00B54B3C">
        <w:rPr>
          <w:rFonts w:cs="Arial"/>
          <w:color w:val="auto"/>
        </w:rPr>
        <w:t>Welfare’s (AIHW)</w:t>
      </w:r>
      <w:r w:rsidRPr="00315861">
        <w:rPr>
          <w:rFonts w:cs="Arial"/>
          <w:color w:val="auto"/>
        </w:rPr>
        <w:t xml:space="preserve"> Metadata Online Registry (METEOR). </w:t>
      </w:r>
    </w:p>
    <w:p w14:paraId="56441422" w14:textId="7BB0CF9D" w:rsidR="000E5762" w:rsidRPr="00315861" w:rsidRDefault="000C4178" w:rsidP="00E666A0">
      <w:pPr>
        <w:pStyle w:val="Heading2"/>
        <w:spacing w:before="120" w:after="240" w:line="259" w:lineRule="auto"/>
        <w:ind w:left="1080" w:hanging="720"/>
        <w:rPr>
          <w:rFonts w:cs="Arial"/>
        </w:rPr>
      </w:pPr>
      <w:bookmarkStart w:id="24" w:name="_Toc116466278"/>
      <w:bookmarkStart w:id="25" w:name="_Toc125726858"/>
      <w:bookmarkStart w:id="26" w:name="_Toc126844953"/>
      <w:bookmarkStart w:id="27" w:name="_Toc159328561"/>
      <w:bookmarkStart w:id="28" w:name="_Toc128205238"/>
      <w:bookmarkStart w:id="29" w:name="_Toc191456038"/>
      <w:bookmarkStart w:id="30" w:name="_Toc161128924"/>
      <w:r w:rsidRPr="00315861">
        <w:rPr>
          <w:rFonts w:cs="Arial"/>
        </w:rPr>
        <w:t>1.1</w:t>
      </w:r>
      <w:r w:rsidRPr="00315861">
        <w:rPr>
          <w:rFonts w:cs="Arial"/>
        </w:rPr>
        <w:tab/>
      </w:r>
      <w:r w:rsidR="000E5762" w:rsidRPr="00315861">
        <w:rPr>
          <w:rFonts w:cs="Arial"/>
        </w:rPr>
        <w:t>Development of the AMHCC Version 1.0</w:t>
      </w:r>
      <w:bookmarkEnd w:id="24"/>
      <w:bookmarkEnd w:id="25"/>
      <w:bookmarkEnd w:id="26"/>
      <w:bookmarkEnd w:id="27"/>
      <w:bookmarkEnd w:id="28"/>
      <w:bookmarkEnd w:id="29"/>
      <w:bookmarkEnd w:id="30"/>
    </w:p>
    <w:p w14:paraId="0CC5372B" w14:textId="5BE4A83F" w:rsidR="000E5762" w:rsidRPr="00315861" w:rsidRDefault="000E5762" w:rsidP="00D0350F">
      <w:pPr>
        <w:spacing w:before="120" w:after="120" w:line="264" w:lineRule="auto"/>
        <w:rPr>
          <w:rFonts w:cs="Arial"/>
          <w:color w:val="auto"/>
        </w:rPr>
      </w:pPr>
      <w:r w:rsidRPr="00315861">
        <w:rPr>
          <w:rFonts w:cs="Arial"/>
          <w:color w:val="auto"/>
        </w:rPr>
        <w:t xml:space="preserve">In 2012, </w:t>
      </w:r>
      <w:r w:rsidR="00E469F2" w:rsidRPr="00315861">
        <w:rPr>
          <w:rFonts w:eastAsia="Times New Roman" w:cs="Arial"/>
          <w:color w:val="auto"/>
          <w:szCs w:val="24"/>
          <w:lang w:eastAsia="en-AU"/>
        </w:rPr>
        <w:t>IHACPA commenced</w:t>
      </w:r>
      <w:r w:rsidR="00354FB7" w:rsidRPr="00315861">
        <w:rPr>
          <w:rFonts w:cs="Arial"/>
          <w:color w:val="auto"/>
        </w:rPr>
        <w:t xml:space="preserve"> the development of </w:t>
      </w:r>
      <w:r w:rsidRPr="00315861">
        <w:rPr>
          <w:rFonts w:cs="Arial"/>
          <w:color w:val="auto"/>
        </w:rPr>
        <w:t>a classification for mental health services in Australia for the purposes of ABF</w:t>
      </w:r>
      <w:r w:rsidR="00354FB7" w:rsidRPr="00315861">
        <w:rPr>
          <w:rFonts w:cs="Arial"/>
          <w:color w:val="auto"/>
        </w:rPr>
        <w:t>. To support classification development,</w:t>
      </w:r>
      <w:r w:rsidRPr="00315861">
        <w:rPr>
          <w:rFonts w:cs="Arial"/>
          <w:color w:val="auto"/>
        </w:rPr>
        <w:t xml:space="preserve"> IHACPA commenced the Definition and Cost Drivers for Mental Health Services Project. The output of the project was the creation of a separate care type for mental health services</w:t>
      </w:r>
      <w:r w:rsidR="00E60E67" w:rsidRPr="00315861">
        <w:rPr>
          <w:rFonts w:eastAsia="Times New Roman" w:cs="Arial"/>
          <w:color w:val="auto"/>
          <w:szCs w:val="24"/>
          <w:lang w:eastAsia="en-AU"/>
        </w:rPr>
        <w:t xml:space="preserve"> in the Admitted </w:t>
      </w:r>
      <w:r w:rsidR="009940A4">
        <w:rPr>
          <w:rFonts w:eastAsia="Times New Roman" w:cs="Arial"/>
          <w:color w:val="auto"/>
          <w:szCs w:val="24"/>
          <w:lang w:eastAsia="en-AU"/>
        </w:rPr>
        <w:t>p</w:t>
      </w:r>
      <w:r w:rsidR="00E60E67" w:rsidRPr="00315861">
        <w:rPr>
          <w:rFonts w:eastAsia="Times New Roman" w:cs="Arial"/>
          <w:color w:val="auto"/>
          <w:szCs w:val="24"/>
          <w:lang w:eastAsia="en-AU"/>
        </w:rPr>
        <w:t xml:space="preserve">atient </w:t>
      </w:r>
      <w:r w:rsidR="009940A4">
        <w:rPr>
          <w:rFonts w:eastAsia="Times New Roman" w:cs="Arial"/>
          <w:color w:val="auto"/>
          <w:szCs w:val="24"/>
          <w:lang w:eastAsia="en-AU"/>
        </w:rPr>
        <w:t>c</w:t>
      </w:r>
      <w:r w:rsidR="00E60E67" w:rsidRPr="00315861">
        <w:rPr>
          <w:rFonts w:eastAsia="Times New Roman" w:cs="Arial"/>
          <w:color w:val="auto"/>
          <w:szCs w:val="24"/>
          <w:lang w:eastAsia="en-AU"/>
        </w:rPr>
        <w:t xml:space="preserve">are </w:t>
      </w:r>
      <w:r w:rsidR="009940A4">
        <w:rPr>
          <w:rFonts w:eastAsia="Times New Roman" w:cs="Arial"/>
          <w:color w:val="auto"/>
          <w:szCs w:val="24"/>
          <w:lang w:eastAsia="en-AU"/>
        </w:rPr>
        <w:t>n</w:t>
      </w:r>
      <w:r w:rsidR="00E60E67" w:rsidRPr="00315861">
        <w:rPr>
          <w:rFonts w:eastAsia="Times New Roman" w:cs="Arial"/>
          <w:color w:val="auto"/>
          <w:szCs w:val="24"/>
          <w:lang w:eastAsia="en-AU"/>
        </w:rPr>
        <w:t xml:space="preserve">ational </w:t>
      </w:r>
      <w:r w:rsidR="009940A4">
        <w:rPr>
          <w:rFonts w:eastAsia="Times New Roman" w:cs="Arial"/>
          <w:color w:val="auto"/>
          <w:szCs w:val="24"/>
          <w:lang w:eastAsia="en-AU"/>
        </w:rPr>
        <w:t>m</w:t>
      </w:r>
      <w:r w:rsidR="00E60E67" w:rsidRPr="00315861">
        <w:rPr>
          <w:rFonts w:eastAsia="Times New Roman" w:cs="Arial"/>
          <w:color w:val="auto"/>
          <w:szCs w:val="24"/>
          <w:lang w:eastAsia="en-AU"/>
        </w:rPr>
        <w:t xml:space="preserve">inimum </w:t>
      </w:r>
      <w:r w:rsidR="009940A4">
        <w:rPr>
          <w:rFonts w:eastAsia="Times New Roman" w:cs="Arial"/>
          <w:color w:val="auto"/>
          <w:szCs w:val="24"/>
          <w:lang w:eastAsia="en-AU"/>
        </w:rPr>
        <w:t>d</w:t>
      </w:r>
      <w:r w:rsidR="00E60E67" w:rsidRPr="00315861">
        <w:rPr>
          <w:rFonts w:eastAsia="Times New Roman" w:cs="Arial"/>
          <w:color w:val="auto"/>
          <w:szCs w:val="24"/>
          <w:lang w:eastAsia="en-AU"/>
        </w:rPr>
        <w:t xml:space="preserve">ata </w:t>
      </w:r>
      <w:r w:rsidR="009940A4">
        <w:rPr>
          <w:rFonts w:eastAsia="Times New Roman" w:cs="Arial"/>
          <w:color w:val="auto"/>
          <w:szCs w:val="24"/>
          <w:lang w:eastAsia="en-AU"/>
        </w:rPr>
        <w:t>s</w:t>
      </w:r>
      <w:r w:rsidR="00E60E67" w:rsidRPr="00315861">
        <w:rPr>
          <w:rFonts w:eastAsia="Times New Roman" w:cs="Arial"/>
          <w:color w:val="auto"/>
          <w:szCs w:val="24"/>
          <w:lang w:eastAsia="en-AU"/>
        </w:rPr>
        <w:t>et (APC NMDS)</w:t>
      </w:r>
      <w:r w:rsidRPr="00315861">
        <w:rPr>
          <w:rFonts w:eastAsia="Times New Roman" w:cs="Arial"/>
          <w:color w:val="auto"/>
          <w:szCs w:val="24"/>
          <w:lang w:eastAsia="en-AU"/>
        </w:rPr>
        <w:t xml:space="preserve">, a </w:t>
      </w:r>
      <w:r w:rsidRPr="00315861">
        <w:rPr>
          <w:rFonts w:cs="Arial"/>
          <w:color w:val="auto"/>
        </w:rPr>
        <w:t>definition of mental health care for classification purposes and the identification of possible cost drivers.</w:t>
      </w:r>
    </w:p>
    <w:p w14:paraId="04E225CC" w14:textId="32805A5D" w:rsidR="000E5762" w:rsidRPr="00315861" w:rsidRDefault="000E5762" w:rsidP="00D0350F">
      <w:pPr>
        <w:spacing w:before="120" w:after="120" w:line="264" w:lineRule="auto"/>
        <w:rPr>
          <w:rFonts w:cs="Arial"/>
          <w:color w:val="auto"/>
        </w:rPr>
      </w:pPr>
      <w:r w:rsidRPr="00315861">
        <w:rPr>
          <w:rFonts w:cs="Arial"/>
          <w:color w:val="auto"/>
        </w:rPr>
        <w:t xml:space="preserve">The mental health care definition sets the scope of the AMHCC. The definition of mental health care was implemented as a </w:t>
      </w:r>
      <w:hyperlink r:id="rId15" w:history="1">
        <w:r w:rsidRPr="00315861">
          <w:rPr>
            <w:rFonts w:cs="Arial"/>
            <w:color w:val="0000FF"/>
            <w:u w:val="single"/>
          </w:rPr>
          <w:t>Health Standard</w:t>
        </w:r>
      </w:hyperlink>
      <w:r w:rsidRPr="00315861">
        <w:rPr>
          <w:rFonts w:cs="Arial"/>
          <w:color w:val="auto"/>
        </w:rPr>
        <w:t xml:space="preserve"> effective</w:t>
      </w:r>
      <w:r w:rsidR="00FB1C0C" w:rsidRPr="00315861">
        <w:rPr>
          <w:rFonts w:cs="Arial"/>
          <w:color w:val="auto"/>
        </w:rPr>
        <w:t xml:space="preserve"> </w:t>
      </w:r>
      <w:r w:rsidR="00FB1C0C" w:rsidRPr="00315861">
        <w:rPr>
          <w:rFonts w:eastAsia="Times New Roman" w:cs="Arial"/>
          <w:color w:val="auto"/>
          <w:szCs w:val="24"/>
          <w:lang w:eastAsia="en-AU"/>
        </w:rPr>
        <w:t>from</w:t>
      </w:r>
      <w:r w:rsidRPr="00315861">
        <w:rPr>
          <w:rFonts w:eastAsia="Times New Roman" w:cs="Arial"/>
          <w:color w:val="auto"/>
          <w:szCs w:val="24"/>
          <w:lang w:eastAsia="en-AU"/>
        </w:rPr>
        <w:t xml:space="preserve"> </w:t>
      </w:r>
      <w:r w:rsidRPr="00315861">
        <w:rPr>
          <w:rFonts w:cs="Arial"/>
          <w:color w:val="auto"/>
        </w:rPr>
        <w:t>1 July 2014.</w:t>
      </w:r>
    </w:p>
    <w:p w14:paraId="72D0A6EC" w14:textId="72D19E53" w:rsidR="000E5762" w:rsidRPr="00315861" w:rsidRDefault="000E5762" w:rsidP="00D0350F">
      <w:pPr>
        <w:spacing w:before="120" w:after="120" w:line="264" w:lineRule="auto"/>
        <w:ind w:right="940"/>
        <w:rPr>
          <w:rFonts w:cs="Arial"/>
          <w:color w:val="auto"/>
        </w:rPr>
      </w:pPr>
      <w:r w:rsidRPr="00315861">
        <w:rPr>
          <w:rFonts w:cs="Arial"/>
          <w:color w:val="auto"/>
        </w:rPr>
        <w:t>The mental health care definition</w:t>
      </w:r>
      <w:r w:rsidR="004D1560" w:rsidRPr="00315861">
        <w:rPr>
          <w:rStyle w:val="FootnoteReference"/>
          <w:rFonts w:cs="Arial"/>
          <w:color w:val="auto"/>
        </w:rPr>
        <w:footnoteReference w:id="2"/>
      </w:r>
      <w:r w:rsidRPr="00315861">
        <w:rPr>
          <w:rFonts w:cs="Arial"/>
          <w:color w:val="auto"/>
        </w:rPr>
        <w:t xml:space="preserve"> is:</w:t>
      </w:r>
    </w:p>
    <w:p w14:paraId="49A0A531" w14:textId="6EAFD54E" w:rsidR="000E5762" w:rsidRPr="00315861" w:rsidRDefault="004D1560" w:rsidP="00D0350F">
      <w:pPr>
        <w:spacing w:before="120" w:after="120" w:line="264" w:lineRule="auto"/>
        <w:ind w:left="567" w:right="940"/>
        <w:rPr>
          <w:rFonts w:cs="Arial"/>
          <w:color w:val="auto"/>
        </w:rPr>
      </w:pPr>
      <w:r w:rsidRPr="00315861">
        <w:rPr>
          <w:rFonts w:cs="Arial"/>
          <w:color w:val="auto"/>
        </w:rPr>
        <w:t>C</w:t>
      </w:r>
      <w:r w:rsidR="000E5762" w:rsidRPr="00315861">
        <w:rPr>
          <w:rFonts w:cs="Arial"/>
          <w:color w:val="auto"/>
        </w:rPr>
        <w:t>are in which the primary clinical purpose or treatment goal is improvement in the symptoms and/or psychosocial, environmental and physical functioning relat</w:t>
      </w:r>
      <w:r w:rsidR="00354FB7" w:rsidRPr="00315861">
        <w:rPr>
          <w:rFonts w:cs="Arial"/>
          <w:color w:val="auto"/>
        </w:rPr>
        <w:t>ed</w:t>
      </w:r>
      <w:r w:rsidR="000E5762" w:rsidRPr="00315861">
        <w:rPr>
          <w:rFonts w:cs="Arial"/>
          <w:color w:val="auto"/>
        </w:rPr>
        <w:t xml:space="preserve"> to a patient’s mental disorder.</w:t>
      </w:r>
    </w:p>
    <w:p w14:paraId="32EE3393" w14:textId="77777777" w:rsidR="000E5762" w:rsidRPr="00315861" w:rsidRDefault="000E5762" w:rsidP="00D0350F">
      <w:pPr>
        <w:spacing w:before="120" w:after="120" w:line="264" w:lineRule="auto"/>
        <w:ind w:left="567" w:right="940"/>
        <w:rPr>
          <w:rFonts w:cs="Arial"/>
          <w:color w:val="auto"/>
        </w:rPr>
      </w:pPr>
      <w:r w:rsidRPr="00315861">
        <w:rPr>
          <w:rFonts w:cs="Arial"/>
          <w:color w:val="auto"/>
        </w:rPr>
        <w:t>Mental health care:</w:t>
      </w:r>
    </w:p>
    <w:p w14:paraId="773D6205" w14:textId="0A40A595" w:rsidR="000E5762" w:rsidRPr="00315861" w:rsidRDefault="000E5762" w:rsidP="00D0350F">
      <w:pPr>
        <w:numPr>
          <w:ilvl w:val="0"/>
          <w:numId w:val="17"/>
        </w:numPr>
        <w:spacing w:before="120" w:after="120" w:line="264" w:lineRule="auto"/>
        <w:ind w:left="1134" w:right="940" w:hanging="349"/>
        <w:rPr>
          <w:rFonts w:cs="Arial"/>
          <w:color w:val="auto"/>
        </w:rPr>
      </w:pPr>
      <w:r w:rsidRPr="00315861">
        <w:rPr>
          <w:rFonts w:cs="Arial"/>
          <w:color w:val="auto"/>
        </w:rPr>
        <w:t>is delivered under the management of, or regularly informed by, a clinician with specialised expertise in mental health</w:t>
      </w:r>
      <w:r w:rsidR="004D1560" w:rsidRPr="00315861">
        <w:rPr>
          <w:rFonts w:cs="Arial"/>
          <w:color w:val="auto"/>
        </w:rPr>
        <w:t>;</w:t>
      </w:r>
    </w:p>
    <w:p w14:paraId="08E64EEF" w14:textId="0B3492E3" w:rsidR="000E5762" w:rsidRPr="00315861" w:rsidRDefault="000E5762" w:rsidP="00D0350F">
      <w:pPr>
        <w:numPr>
          <w:ilvl w:val="0"/>
          <w:numId w:val="17"/>
        </w:numPr>
        <w:spacing w:before="120" w:after="120" w:line="264" w:lineRule="auto"/>
        <w:ind w:left="1134" w:right="940" w:hanging="349"/>
        <w:rPr>
          <w:rFonts w:cs="Arial"/>
          <w:color w:val="auto"/>
        </w:rPr>
      </w:pPr>
      <w:r w:rsidRPr="00315861">
        <w:rPr>
          <w:rFonts w:cs="Arial"/>
          <w:color w:val="auto"/>
        </w:rPr>
        <w:t>is evidenced by an individualised formal mental health assessment and the implementation of a documented mental health plan</w:t>
      </w:r>
      <w:r w:rsidR="004D1560" w:rsidRPr="00315861">
        <w:rPr>
          <w:rFonts w:cs="Arial"/>
          <w:color w:val="auto"/>
        </w:rPr>
        <w:t>; and</w:t>
      </w:r>
    </w:p>
    <w:p w14:paraId="066ED6B5" w14:textId="68AB622E" w:rsidR="000E5762" w:rsidRPr="00315861" w:rsidRDefault="000E5762" w:rsidP="00D0350F">
      <w:pPr>
        <w:numPr>
          <w:ilvl w:val="0"/>
          <w:numId w:val="17"/>
        </w:numPr>
        <w:spacing w:before="120" w:after="120" w:line="264" w:lineRule="auto"/>
        <w:ind w:left="1134" w:right="940" w:hanging="349"/>
        <w:rPr>
          <w:rFonts w:cs="Arial"/>
          <w:color w:val="auto"/>
        </w:rPr>
      </w:pPr>
      <w:r w:rsidRPr="00315861">
        <w:rPr>
          <w:rFonts w:cs="Arial"/>
          <w:color w:val="auto"/>
        </w:rPr>
        <w:lastRenderedPageBreak/>
        <w:t>may include significant psychosocial components including family and carer support.</w:t>
      </w:r>
    </w:p>
    <w:p w14:paraId="652F93DA" w14:textId="4DD13AD6" w:rsidR="000E5762" w:rsidRPr="00315861" w:rsidRDefault="000E5762" w:rsidP="008C03E5">
      <w:pPr>
        <w:spacing w:before="120" w:after="120" w:line="264" w:lineRule="auto"/>
        <w:ind w:right="940" w:firstLine="720"/>
        <w:rPr>
          <w:rFonts w:cs="Arial"/>
          <w:color w:val="auto"/>
        </w:rPr>
      </w:pPr>
      <w:r w:rsidRPr="00315861">
        <w:rPr>
          <w:rFonts w:cs="Arial"/>
          <w:color w:val="auto"/>
        </w:rPr>
        <w:t>This includes services provided as assessment only activities</w:t>
      </w:r>
      <w:r w:rsidRPr="00315861">
        <w:rPr>
          <w:rFonts w:cs="Arial"/>
          <w:i/>
          <w:color w:val="auto"/>
        </w:rPr>
        <w:t>.</w:t>
      </w:r>
    </w:p>
    <w:p w14:paraId="6D47F194" w14:textId="7EC1A923" w:rsidR="000E5762" w:rsidRPr="00315861" w:rsidRDefault="000E5762" w:rsidP="00D0350F">
      <w:pPr>
        <w:spacing w:before="120" w:after="120" w:line="264" w:lineRule="auto"/>
        <w:rPr>
          <w:rFonts w:cs="Arial"/>
          <w:color w:val="auto"/>
        </w:rPr>
      </w:pPr>
      <w:r w:rsidRPr="00315861">
        <w:rPr>
          <w:rFonts w:cs="Arial"/>
          <w:color w:val="auto"/>
        </w:rPr>
        <w:t>In 2014, IHACPA initiated a mental health costing study to generate data on mental health services and costs to inform the development of AMHCC Version 1.0</w:t>
      </w:r>
      <w:r w:rsidR="00954823" w:rsidRPr="00315861">
        <w:rPr>
          <w:rFonts w:eastAsia="Times New Roman" w:cs="Arial"/>
          <w:color w:val="auto"/>
          <w:szCs w:val="24"/>
          <w:lang w:eastAsia="en-AU"/>
        </w:rPr>
        <w:t xml:space="preserve"> (V1.0)</w:t>
      </w:r>
      <w:r w:rsidRPr="00315861">
        <w:rPr>
          <w:rFonts w:eastAsia="Times New Roman" w:cs="Arial"/>
          <w:color w:val="auto"/>
          <w:szCs w:val="24"/>
          <w:lang w:eastAsia="en-AU"/>
        </w:rPr>
        <w:t>.</w:t>
      </w:r>
      <w:r w:rsidRPr="00315861">
        <w:rPr>
          <w:rFonts w:cs="Arial"/>
          <w:color w:val="auto"/>
        </w:rPr>
        <w:t xml:space="preserve"> The study resulted in the creation of a robust consumer level dataset representative of mental health services provided in Australia. </w:t>
      </w:r>
    </w:p>
    <w:p w14:paraId="584B2309" w14:textId="553768F3" w:rsidR="000E5762" w:rsidRDefault="00E469F2" w:rsidP="00D0350F">
      <w:pPr>
        <w:spacing w:before="120" w:after="120" w:line="264" w:lineRule="auto"/>
        <w:rPr>
          <w:rFonts w:cs="Arial"/>
          <w:color w:val="auto"/>
        </w:rPr>
      </w:pPr>
      <w:r w:rsidRPr="00315861">
        <w:rPr>
          <w:rFonts w:eastAsia="Times New Roman" w:cs="Arial"/>
          <w:color w:val="auto"/>
          <w:szCs w:val="24"/>
          <w:lang w:eastAsia="en-AU"/>
        </w:rPr>
        <w:t>The</w:t>
      </w:r>
      <w:r w:rsidRPr="00315861">
        <w:rPr>
          <w:rFonts w:cs="Arial"/>
          <w:color w:val="auto"/>
        </w:rPr>
        <w:t xml:space="preserve"> </w:t>
      </w:r>
      <w:r w:rsidR="000E5762" w:rsidRPr="00315861">
        <w:rPr>
          <w:rFonts w:cs="Arial"/>
          <w:color w:val="auto"/>
        </w:rPr>
        <w:t xml:space="preserve">AMHCC </w:t>
      </w:r>
      <w:r w:rsidR="00354FB7" w:rsidRPr="00315861">
        <w:rPr>
          <w:rFonts w:eastAsia="Times New Roman" w:cs="Arial"/>
          <w:color w:val="auto"/>
          <w:szCs w:val="24"/>
          <w:lang w:eastAsia="en-AU"/>
        </w:rPr>
        <w:t>V</w:t>
      </w:r>
      <w:r w:rsidR="00954823" w:rsidRPr="00315861">
        <w:rPr>
          <w:rFonts w:eastAsia="Times New Roman" w:cs="Arial"/>
          <w:color w:val="auto"/>
          <w:szCs w:val="24"/>
          <w:lang w:eastAsia="en-AU"/>
        </w:rPr>
        <w:t>1</w:t>
      </w:r>
      <w:r w:rsidR="00954823" w:rsidRPr="00315861">
        <w:rPr>
          <w:rFonts w:cs="Arial"/>
          <w:color w:val="auto"/>
        </w:rPr>
        <w:t>.0</w:t>
      </w:r>
      <w:r w:rsidR="00354FB7" w:rsidRPr="00315861">
        <w:rPr>
          <w:rFonts w:cs="Arial"/>
          <w:color w:val="auto"/>
        </w:rPr>
        <w:t xml:space="preserve"> </w:t>
      </w:r>
      <w:r w:rsidR="000E5762" w:rsidRPr="00315861">
        <w:rPr>
          <w:rFonts w:cs="Arial"/>
          <w:color w:val="auto"/>
        </w:rPr>
        <w:t>was implemented on a ‘best endeavours’ basis from 1 July 2016</w:t>
      </w:r>
      <w:r w:rsidR="00E32644" w:rsidRPr="00315861">
        <w:rPr>
          <w:rFonts w:cs="Arial"/>
          <w:color w:val="auto"/>
        </w:rPr>
        <w:t>.</w:t>
      </w:r>
      <w:r w:rsidR="000F1196" w:rsidRPr="00315861">
        <w:rPr>
          <w:rFonts w:cs="Arial"/>
          <w:color w:val="auto"/>
        </w:rPr>
        <w:t xml:space="preserve"> </w:t>
      </w:r>
    </w:p>
    <w:p w14:paraId="3416B736" w14:textId="73F9387F" w:rsidR="00100249" w:rsidRDefault="00100249" w:rsidP="00100249">
      <w:pPr>
        <w:pStyle w:val="Heading2"/>
        <w:ind w:firstLine="360"/>
      </w:pPr>
      <w:bookmarkStart w:id="31" w:name="_Toc191456039"/>
      <w:bookmarkStart w:id="32" w:name="_Toc161128925"/>
      <w:r>
        <w:t xml:space="preserve">1.2 </w:t>
      </w:r>
      <w:r w:rsidR="00A47549">
        <w:t>Development</w:t>
      </w:r>
      <w:r>
        <w:t xml:space="preserve"> of the AMHCC Version 1.1</w:t>
      </w:r>
      <w:bookmarkEnd w:id="31"/>
    </w:p>
    <w:p w14:paraId="6E2A93D7" w14:textId="4F03D372" w:rsidR="00E90B80" w:rsidRDefault="00E90B80" w:rsidP="00100249">
      <w:r w:rsidRPr="00E90B80">
        <w:t>In 2021, IHACPA commenced exploratory analysis to inform potential refinements to the AMHCC due to improvements in data volume, quality and coverage since the 2014 costing study. The development of AMHCC V</w:t>
      </w:r>
      <w:r w:rsidR="000E0DFA">
        <w:t xml:space="preserve">ersion </w:t>
      </w:r>
      <w:r w:rsidRPr="00E90B80">
        <w:t>1.1</w:t>
      </w:r>
      <w:r w:rsidR="000E0DFA">
        <w:t xml:space="preserve"> (V1.1)</w:t>
      </w:r>
      <w:r w:rsidRPr="00E90B80">
        <w:t xml:space="preserve"> involved detailed statistical analysis and broad stakeholder consultation resulting in a minor update to the complexity model and allowance of phases with up to 2 missing HoNOS item scores to attract a valid complexity score. The AMHCC V1.1 represents a modest refinement of the classification and does not contain any structural changes or new data elements.</w:t>
      </w:r>
    </w:p>
    <w:p w14:paraId="3756B0F3" w14:textId="774D008C" w:rsidR="00100249" w:rsidRPr="00100249" w:rsidRDefault="00E90B80" w:rsidP="006A4D93">
      <w:r>
        <w:t>T</w:t>
      </w:r>
      <w:r w:rsidRPr="00E90B80">
        <w:t>he AMHCC V1.1 was approved by the Pricing Authority in September 2023</w:t>
      </w:r>
      <w:r w:rsidR="000E0DFA">
        <w:t xml:space="preserve"> and </w:t>
      </w:r>
      <w:r w:rsidRPr="00E90B80">
        <w:t>released in December 2023.</w:t>
      </w:r>
      <w:r>
        <w:t xml:space="preserve"> </w:t>
      </w:r>
      <w:r w:rsidR="00A47549">
        <w:t>IHACPA intends to use the</w:t>
      </w:r>
      <w:r>
        <w:t xml:space="preserve"> AMHCC V1.1 </w:t>
      </w:r>
      <w:r w:rsidR="00A47549">
        <w:t>t</w:t>
      </w:r>
      <w:r>
        <w:t xml:space="preserve">o </w:t>
      </w:r>
      <w:r w:rsidRPr="00E90B80">
        <w:t>price admitted and community mental health services in the National Efficient Price Determination 202</w:t>
      </w:r>
      <w:r w:rsidR="00DD0E3C">
        <w:t>5</w:t>
      </w:r>
      <w:r w:rsidRPr="00E90B80">
        <w:t>–2</w:t>
      </w:r>
      <w:r w:rsidR="00DD0E3C">
        <w:t>6</w:t>
      </w:r>
      <w:r w:rsidRPr="00E90B80">
        <w:t xml:space="preserve"> (NEP25).</w:t>
      </w:r>
    </w:p>
    <w:p w14:paraId="64A120D9" w14:textId="4C597D02" w:rsidR="000E5762" w:rsidRPr="00315861" w:rsidRDefault="000E5762" w:rsidP="008C03E5">
      <w:pPr>
        <w:pStyle w:val="Heading2"/>
        <w:spacing w:before="120" w:after="240" w:line="259" w:lineRule="auto"/>
        <w:ind w:left="1080" w:hanging="720"/>
        <w:rPr>
          <w:rFonts w:cs="Arial"/>
        </w:rPr>
      </w:pPr>
      <w:bookmarkStart w:id="33" w:name="_Toc116466279"/>
      <w:bookmarkStart w:id="34" w:name="_Toc125726859"/>
      <w:bookmarkStart w:id="35" w:name="_Toc126844954"/>
      <w:bookmarkStart w:id="36" w:name="_Toc159328562"/>
      <w:bookmarkStart w:id="37" w:name="_Toc128205239"/>
      <w:bookmarkStart w:id="38" w:name="_Toc191456040"/>
      <w:r w:rsidRPr="00315861">
        <w:rPr>
          <w:rFonts w:cs="Arial"/>
        </w:rPr>
        <w:t>1.</w:t>
      </w:r>
      <w:r w:rsidR="00100249">
        <w:rPr>
          <w:rFonts w:cs="Arial"/>
        </w:rPr>
        <w:t>3</w:t>
      </w:r>
      <w:r w:rsidR="000C4178" w:rsidRPr="00315861">
        <w:rPr>
          <w:rFonts w:cs="Arial"/>
        </w:rPr>
        <w:tab/>
      </w:r>
      <w:r w:rsidRPr="00315861">
        <w:rPr>
          <w:rFonts w:cs="Arial"/>
        </w:rPr>
        <w:t>Development of the ABF MHC NBEDS</w:t>
      </w:r>
      <w:bookmarkEnd w:id="32"/>
      <w:bookmarkEnd w:id="33"/>
      <w:bookmarkEnd w:id="34"/>
      <w:bookmarkEnd w:id="35"/>
      <w:bookmarkEnd w:id="36"/>
      <w:bookmarkEnd w:id="37"/>
      <w:bookmarkEnd w:id="38"/>
      <w:r w:rsidRPr="00315861">
        <w:rPr>
          <w:rFonts w:cs="Arial"/>
        </w:rPr>
        <w:t xml:space="preserve"> </w:t>
      </w:r>
    </w:p>
    <w:p w14:paraId="14760EDC" w14:textId="1DD0A6A2" w:rsidR="000E5762" w:rsidRPr="00315861" w:rsidRDefault="000E5762" w:rsidP="00D0350F">
      <w:pPr>
        <w:keepLines/>
        <w:spacing w:before="120" w:after="120" w:line="264" w:lineRule="auto"/>
        <w:rPr>
          <w:rFonts w:cs="Arial"/>
          <w:color w:val="auto"/>
        </w:rPr>
      </w:pPr>
      <w:r w:rsidRPr="00315861">
        <w:rPr>
          <w:rFonts w:cs="Arial"/>
          <w:color w:val="auto"/>
        </w:rPr>
        <w:t xml:space="preserve">To support the development and ongoing use of the AMHCC, IHACPA developed the ABF </w:t>
      </w:r>
      <w:r w:rsidR="00243DCC" w:rsidRPr="00315861">
        <w:rPr>
          <w:rFonts w:eastAsia="Times New Roman" w:cs="Arial"/>
          <w:color w:val="auto"/>
          <w:szCs w:val="24"/>
          <w:lang w:eastAsia="en-AU"/>
        </w:rPr>
        <w:t>mental health care data set specification</w:t>
      </w:r>
      <w:r w:rsidR="00243DCC" w:rsidRPr="00315861">
        <w:rPr>
          <w:rFonts w:cs="Arial"/>
          <w:color w:val="auto"/>
        </w:rPr>
        <w:t xml:space="preserve"> </w:t>
      </w:r>
      <w:r w:rsidRPr="00315861">
        <w:rPr>
          <w:rFonts w:cs="Arial"/>
          <w:color w:val="auto"/>
        </w:rPr>
        <w:t xml:space="preserve">(ABF MHC DSS) </w:t>
      </w:r>
      <w:r w:rsidR="00E60E67" w:rsidRPr="00315861">
        <w:rPr>
          <w:rFonts w:eastAsia="Times New Roman" w:cs="Arial"/>
          <w:color w:val="auto"/>
          <w:szCs w:val="24"/>
          <w:lang w:eastAsia="en-AU"/>
        </w:rPr>
        <w:t xml:space="preserve">in 2014 </w:t>
      </w:r>
      <w:r w:rsidRPr="00315861">
        <w:rPr>
          <w:rFonts w:cs="Arial"/>
          <w:color w:val="auto"/>
        </w:rPr>
        <w:t>for data collection in 2015–16. The intention of the ABF MHC DSS was to utilise existing data collections and definitions where feasible, with a principle of ‘single provision, multiple use’.</w:t>
      </w:r>
    </w:p>
    <w:p w14:paraId="1024C23A" w14:textId="77777777" w:rsidR="000E5762" w:rsidRPr="00315861" w:rsidRDefault="000E5762" w:rsidP="00D0350F">
      <w:pPr>
        <w:spacing w:before="120" w:after="120" w:line="264" w:lineRule="auto"/>
        <w:rPr>
          <w:rFonts w:cs="Arial"/>
          <w:color w:val="auto"/>
        </w:rPr>
      </w:pPr>
      <w:r w:rsidRPr="00315861">
        <w:rPr>
          <w:rFonts w:cs="Arial"/>
          <w:color w:val="auto"/>
        </w:rPr>
        <w:t xml:space="preserve">Further development of the ABF MHC DSS occurred in 2014 with extensive consultation through IHACPA’s working and advisory groups, including the Mental Health Working Group, NHDISC and the Mental Health Information Strategy Standing Committee. As a result of stakeholder input a significantly revised version of the ABF MHC DSS 2016–17 was developed in 2015. </w:t>
      </w:r>
    </w:p>
    <w:p w14:paraId="6D3BD64D" w14:textId="77777777" w:rsidR="000E5762" w:rsidRPr="00315861" w:rsidRDefault="000E5762" w:rsidP="00D0350F">
      <w:pPr>
        <w:spacing w:before="120" w:after="120" w:line="264" w:lineRule="auto"/>
        <w:rPr>
          <w:rFonts w:cs="Arial"/>
          <w:color w:val="auto"/>
        </w:rPr>
      </w:pPr>
      <w:r w:rsidRPr="00315861">
        <w:rPr>
          <w:rFonts w:cs="Arial"/>
          <w:color w:val="auto"/>
        </w:rPr>
        <w:t>In 2016, IHACPA revised the name of the DSS to the ABF MHC NBEDS. The ABF MHC NBEDS describe metadata sets that are not mandated for national collection, but where there is a commitment to provide data nationally on a best endeavours basis.</w:t>
      </w:r>
    </w:p>
    <w:p w14:paraId="2B9940C2" w14:textId="4760F350" w:rsidR="000E5762" w:rsidRPr="00315861" w:rsidRDefault="000E5762" w:rsidP="00D0350F">
      <w:pPr>
        <w:spacing w:before="120" w:after="120" w:line="264" w:lineRule="auto"/>
        <w:rPr>
          <w:rFonts w:cs="Arial"/>
          <w:color w:val="auto"/>
        </w:rPr>
      </w:pPr>
      <w:r w:rsidRPr="00315861">
        <w:rPr>
          <w:rFonts w:cs="Arial"/>
          <w:color w:val="auto"/>
        </w:rPr>
        <w:t xml:space="preserve">IHACPA develops the ABF MHC NBEDS annually in accordance with national standards. The </w:t>
      </w:r>
      <w:r w:rsidR="00354FB7" w:rsidRPr="00315861">
        <w:rPr>
          <w:rFonts w:cs="Arial"/>
          <w:color w:val="auto"/>
        </w:rPr>
        <w:t xml:space="preserve">ABF MHC </w:t>
      </w:r>
      <w:r w:rsidRPr="00315861">
        <w:rPr>
          <w:rFonts w:cs="Arial"/>
          <w:color w:val="auto"/>
        </w:rPr>
        <w:t xml:space="preserve">NBEDS </w:t>
      </w:r>
      <w:r w:rsidR="00354FB7" w:rsidRPr="00315861">
        <w:rPr>
          <w:rFonts w:cs="Arial"/>
          <w:color w:val="auto"/>
        </w:rPr>
        <w:t xml:space="preserve">is </w:t>
      </w:r>
      <w:r w:rsidRPr="00315861">
        <w:rPr>
          <w:rFonts w:cs="Arial"/>
          <w:color w:val="auto"/>
        </w:rPr>
        <w:t xml:space="preserve">also published in the </w:t>
      </w:r>
      <w:r w:rsidR="00553F53" w:rsidRPr="00315861">
        <w:rPr>
          <w:rFonts w:eastAsia="Times New Roman" w:cs="Arial"/>
          <w:color w:val="auto"/>
          <w:szCs w:val="24"/>
          <w:lang w:eastAsia="en-AU"/>
        </w:rPr>
        <w:t>AI</w:t>
      </w:r>
      <w:r w:rsidR="001844B3" w:rsidRPr="00315861">
        <w:rPr>
          <w:rFonts w:eastAsia="Times New Roman" w:cs="Arial"/>
          <w:color w:val="auto"/>
          <w:szCs w:val="24"/>
          <w:lang w:eastAsia="en-AU"/>
        </w:rPr>
        <w:t>HW</w:t>
      </w:r>
      <w:r w:rsidR="00553F53" w:rsidRPr="00315861">
        <w:rPr>
          <w:rFonts w:eastAsia="Times New Roman" w:cs="Arial"/>
          <w:color w:val="auto"/>
          <w:szCs w:val="24"/>
          <w:lang w:eastAsia="en-AU"/>
        </w:rPr>
        <w:t>’</w:t>
      </w:r>
      <w:r w:rsidR="001844B3" w:rsidRPr="00315861">
        <w:rPr>
          <w:rFonts w:eastAsia="Times New Roman" w:cs="Arial"/>
          <w:color w:val="auto"/>
          <w:szCs w:val="24"/>
          <w:lang w:eastAsia="en-AU"/>
        </w:rPr>
        <w:t>s</w:t>
      </w:r>
      <w:r w:rsidRPr="00315861">
        <w:rPr>
          <w:rFonts w:cs="Arial"/>
          <w:color w:val="auto"/>
        </w:rPr>
        <w:t xml:space="preserve"> national metadata repository, MET</w:t>
      </w:r>
      <w:r w:rsidR="007D1B72" w:rsidRPr="00315861">
        <w:rPr>
          <w:rFonts w:cs="Arial"/>
          <w:color w:val="auto"/>
        </w:rPr>
        <w:t>E</w:t>
      </w:r>
      <w:r w:rsidRPr="00315861">
        <w:rPr>
          <w:rFonts w:cs="Arial"/>
          <w:color w:val="auto"/>
        </w:rPr>
        <w:t>OR</w:t>
      </w:r>
      <w:r w:rsidRPr="00315861">
        <w:rPr>
          <w:rFonts w:eastAsia="Times New Roman" w:cs="Arial"/>
          <w:color w:val="auto"/>
          <w:szCs w:val="24"/>
          <w:lang w:eastAsia="en-AU"/>
        </w:rPr>
        <w:t>.</w:t>
      </w:r>
    </w:p>
    <w:p w14:paraId="315624D3" w14:textId="04484F07" w:rsidR="000C4178" w:rsidRPr="00315861" w:rsidRDefault="000C4178">
      <w:pPr>
        <w:spacing w:line="259" w:lineRule="auto"/>
        <w:rPr>
          <w:rFonts w:cs="Arial"/>
          <w:color w:val="auto"/>
        </w:rPr>
      </w:pPr>
      <w:r w:rsidRPr="00315861">
        <w:rPr>
          <w:rFonts w:cs="Arial"/>
          <w:color w:val="auto"/>
        </w:rPr>
        <w:br w:type="page"/>
      </w:r>
    </w:p>
    <w:p w14:paraId="50CF7E08" w14:textId="77777777" w:rsidR="000E5762" w:rsidRPr="00315861" w:rsidRDefault="000E5762" w:rsidP="000C4178">
      <w:pPr>
        <w:pStyle w:val="Heading1"/>
        <w:ind w:left="709" w:hanging="709"/>
        <w:rPr>
          <w:rFonts w:cs="Arial"/>
        </w:rPr>
      </w:pPr>
      <w:bookmarkStart w:id="39" w:name="_Toc407021938"/>
      <w:bookmarkStart w:id="40" w:name="_Toc479265262"/>
      <w:bookmarkStart w:id="41" w:name="_Toc445889587"/>
      <w:bookmarkStart w:id="42" w:name="_Toc505170910"/>
      <w:bookmarkStart w:id="43" w:name="_Toc116466280"/>
      <w:bookmarkStart w:id="44" w:name="_Toc125726860"/>
      <w:bookmarkStart w:id="45" w:name="_Toc126844955"/>
      <w:bookmarkStart w:id="46" w:name="_Toc159328563"/>
      <w:bookmarkStart w:id="47" w:name="_Toc128205240"/>
      <w:bookmarkStart w:id="48" w:name="_Toc191456041"/>
      <w:bookmarkStart w:id="49" w:name="_Toc161128926"/>
      <w:r w:rsidRPr="00315861">
        <w:rPr>
          <w:rFonts w:cs="Arial"/>
        </w:rPr>
        <w:lastRenderedPageBreak/>
        <w:t>Australian Mental Health Care Classification</w:t>
      </w:r>
      <w:bookmarkEnd w:id="39"/>
      <w:bookmarkEnd w:id="40"/>
      <w:bookmarkEnd w:id="41"/>
      <w:bookmarkEnd w:id="42"/>
      <w:bookmarkEnd w:id="43"/>
      <w:bookmarkEnd w:id="44"/>
      <w:bookmarkEnd w:id="45"/>
      <w:bookmarkEnd w:id="46"/>
      <w:bookmarkEnd w:id="47"/>
      <w:bookmarkEnd w:id="48"/>
      <w:bookmarkEnd w:id="49"/>
      <w:r w:rsidRPr="00315861">
        <w:rPr>
          <w:rFonts w:cs="Arial"/>
        </w:rPr>
        <w:t xml:space="preserve"> </w:t>
      </w:r>
    </w:p>
    <w:p w14:paraId="4322C868" w14:textId="0665A951" w:rsidR="000E5762" w:rsidRPr="00315861" w:rsidRDefault="000E5762" w:rsidP="00D0350F">
      <w:pPr>
        <w:spacing w:before="120" w:after="120" w:line="264" w:lineRule="auto"/>
        <w:rPr>
          <w:rFonts w:cs="Arial"/>
          <w:color w:val="auto"/>
        </w:rPr>
      </w:pPr>
      <w:r w:rsidRPr="00315861">
        <w:rPr>
          <w:rFonts w:cs="Arial"/>
          <w:color w:val="auto"/>
        </w:rPr>
        <w:t xml:space="preserve">The </w:t>
      </w:r>
      <w:r w:rsidRPr="00315861">
        <w:rPr>
          <w:rFonts w:eastAsia="Times New Roman" w:cs="Arial"/>
          <w:color w:val="auto"/>
          <w:szCs w:val="24"/>
          <w:lang w:eastAsia="en-AU"/>
        </w:rPr>
        <w:t>A</w:t>
      </w:r>
      <w:r w:rsidR="00A353C8" w:rsidRPr="00315861">
        <w:rPr>
          <w:rFonts w:eastAsia="Times New Roman" w:cs="Arial"/>
          <w:color w:val="auto"/>
          <w:szCs w:val="24"/>
          <w:lang w:eastAsia="en-AU"/>
        </w:rPr>
        <w:t xml:space="preserve">ustralian </w:t>
      </w:r>
      <w:r w:rsidRPr="00315861">
        <w:rPr>
          <w:rFonts w:eastAsia="Times New Roman" w:cs="Arial"/>
          <w:color w:val="auto"/>
          <w:szCs w:val="24"/>
          <w:lang w:eastAsia="en-AU"/>
        </w:rPr>
        <w:t>M</w:t>
      </w:r>
      <w:r w:rsidR="00A353C8" w:rsidRPr="00315861">
        <w:rPr>
          <w:rFonts w:eastAsia="Times New Roman" w:cs="Arial"/>
          <w:color w:val="auto"/>
          <w:szCs w:val="24"/>
          <w:lang w:eastAsia="en-AU"/>
        </w:rPr>
        <w:t xml:space="preserve">ental </w:t>
      </w:r>
      <w:r w:rsidRPr="00315861">
        <w:rPr>
          <w:rFonts w:eastAsia="Times New Roman" w:cs="Arial"/>
          <w:color w:val="auto"/>
          <w:szCs w:val="24"/>
          <w:lang w:eastAsia="en-AU"/>
        </w:rPr>
        <w:t>H</w:t>
      </w:r>
      <w:r w:rsidR="00A353C8" w:rsidRPr="00315861">
        <w:rPr>
          <w:rFonts w:eastAsia="Times New Roman" w:cs="Arial"/>
          <w:color w:val="auto"/>
          <w:szCs w:val="24"/>
          <w:lang w:eastAsia="en-AU"/>
        </w:rPr>
        <w:t xml:space="preserve">ealth </w:t>
      </w:r>
      <w:r w:rsidRPr="00315861">
        <w:rPr>
          <w:rFonts w:eastAsia="Times New Roman" w:cs="Arial"/>
          <w:color w:val="auto"/>
          <w:szCs w:val="24"/>
          <w:lang w:eastAsia="en-AU"/>
        </w:rPr>
        <w:t>C</w:t>
      </w:r>
      <w:r w:rsidR="00A353C8" w:rsidRPr="00315861">
        <w:rPr>
          <w:rFonts w:eastAsia="Times New Roman" w:cs="Arial"/>
          <w:color w:val="auto"/>
          <w:szCs w:val="24"/>
          <w:lang w:eastAsia="en-AU"/>
        </w:rPr>
        <w:t xml:space="preserve">are </w:t>
      </w:r>
      <w:r w:rsidRPr="00315861">
        <w:rPr>
          <w:rFonts w:eastAsia="Times New Roman" w:cs="Arial"/>
          <w:color w:val="auto"/>
          <w:szCs w:val="24"/>
          <w:lang w:eastAsia="en-AU"/>
        </w:rPr>
        <w:t>C</w:t>
      </w:r>
      <w:r w:rsidR="00A353C8" w:rsidRPr="00315861">
        <w:rPr>
          <w:rFonts w:eastAsia="Times New Roman" w:cs="Arial"/>
          <w:color w:val="auto"/>
          <w:szCs w:val="24"/>
          <w:lang w:eastAsia="en-AU"/>
        </w:rPr>
        <w:t>lassification (</w:t>
      </w:r>
      <w:r w:rsidR="00A353C8" w:rsidRPr="00315861">
        <w:rPr>
          <w:rFonts w:cs="Arial"/>
          <w:color w:val="auto"/>
        </w:rPr>
        <w:t>AMHCC</w:t>
      </w:r>
      <w:r w:rsidR="00024811" w:rsidRPr="00315861">
        <w:rPr>
          <w:rFonts w:eastAsia="Times New Roman" w:cs="Arial"/>
          <w:color w:val="auto"/>
          <w:szCs w:val="24"/>
          <w:lang w:eastAsia="en-AU"/>
        </w:rPr>
        <w:t>)</w:t>
      </w:r>
      <w:r w:rsidRPr="00315861">
        <w:rPr>
          <w:rFonts w:cs="Arial"/>
          <w:color w:val="auto"/>
        </w:rPr>
        <w:t xml:space="preserve"> is a consumer level classification, comprised </w:t>
      </w:r>
      <w:r w:rsidR="00540E18" w:rsidRPr="00315861">
        <w:rPr>
          <w:rFonts w:cs="Arial"/>
          <w:color w:val="auto"/>
        </w:rPr>
        <w:t xml:space="preserve">of </w:t>
      </w:r>
      <w:r w:rsidR="00024811" w:rsidRPr="00315861">
        <w:rPr>
          <w:rFonts w:eastAsia="Times New Roman" w:cs="Arial"/>
          <w:color w:val="auto"/>
          <w:szCs w:val="24"/>
          <w:lang w:eastAsia="en-AU"/>
        </w:rPr>
        <w:t>6</w:t>
      </w:r>
      <w:r w:rsidR="00024811" w:rsidRPr="00315861">
        <w:rPr>
          <w:rFonts w:cs="Arial"/>
          <w:color w:val="auto"/>
        </w:rPr>
        <w:t xml:space="preserve"> </w:t>
      </w:r>
      <w:r w:rsidRPr="00315861">
        <w:rPr>
          <w:rFonts w:cs="Arial"/>
          <w:color w:val="auto"/>
        </w:rPr>
        <w:t xml:space="preserve">variables that are </w:t>
      </w:r>
      <w:r w:rsidR="00540E18" w:rsidRPr="00315861">
        <w:rPr>
          <w:rFonts w:eastAsia="Times New Roman" w:cs="Arial"/>
          <w:color w:val="auto"/>
          <w:szCs w:val="24"/>
          <w:lang w:eastAsia="en-AU"/>
        </w:rPr>
        <w:t>utilised</w:t>
      </w:r>
      <w:r w:rsidR="00C34D0F" w:rsidRPr="00315861">
        <w:rPr>
          <w:rFonts w:cs="Arial"/>
          <w:color w:val="auto"/>
        </w:rPr>
        <w:t xml:space="preserve"> to </w:t>
      </w:r>
      <w:r w:rsidR="00C34D0F" w:rsidRPr="00315861">
        <w:rPr>
          <w:rFonts w:eastAsia="Times New Roman" w:cs="Arial"/>
          <w:color w:val="auto"/>
          <w:szCs w:val="24"/>
          <w:lang w:eastAsia="en-AU"/>
        </w:rPr>
        <w:t>determine a</w:t>
      </w:r>
      <w:r w:rsidR="00540E18" w:rsidRPr="00315861">
        <w:rPr>
          <w:rFonts w:eastAsia="Times New Roman" w:cs="Arial"/>
          <w:color w:val="auto"/>
          <w:szCs w:val="24"/>
          <w:lang w:eastAsia="en-AU"/>
        </w:rPr>
        <w:t xml:space="preserve">n </w:t>
      </w:r>
      <w:r w:rsidR="00C34D0F" w:rsidRPr="00315861">
        <w:rPr>
          <w:rFonts w:eastAsia="Times New Roman" w:cs="Arial"/>
          <w:color w:val="auto"/>
          <w:szCs w:val="24"/>
          <w:lang w:eastAsia="en-AU"/>
        </w:rPr>
        <w:t>end class</w:t>
      </w:r>
      <w:r w:rsidR="00024811" w:rsidRPr="00315861">
        <w:rPr>
          <w:rFonts w:eastAsia="Times New Roman" w:cs="Arial"/>
          <w:color w:val="auto"/>
          <w:szCs w:val="24"/>
          <w:lang w:eastAsia="en-AU"/>
        </w:rPr>
        <w:t xml:space="preserve"> including</w:t>
      </w:r>
      <w:r w:rsidR="00DF7833" w:rsidRPr="00315861">
        <w:rPr>
          <w:rFonts w:cs="Arial"/>
          <w:color w:val="auto"/>
        </w:rPr>
        <w:t>:</w:t>
      </w:r>
    </w:p>
    <w:p w14:paraId="286F0CE8" w14:textId="77777777" w:rsidR="000E5762" w:rsidRPr="00315861" w:rsidRDefault="000E5762" w:rsidP="008C03E5">
      <w:pPr>
        <w:pStyle w:val="ListLevel1"/>
        <w:rPr>
          <w:rFonts w:cs="Arial"/>
        </w:rPr>
      </w:pPr>
      <w:r w:rsidRPr="00315861">
        <w:rPr>
          <w:rFonts w:cs="Arial"/>
        </w:rPr>
        <w:t>setting</w:t>
      </w:r>
    </w:p>
    <w:p w14:paraId="3ACA5559" w14:textId="657D25A5" w:rsidR="000E5762" w:rsidRPr="00315861" w:rsidRDefault="00C34D0F" w:rsidP="008C03E5">
      <w:pPr>
        <w:pStyle w:val="ListLevel1"/>
        <w:rPr>
          <w:rFonts w:cs="Arial"/>
        </w:rPr>
      </w:pPr>
      <w:r w:rsidRPr="00315861">
        <w:rPr>
          <w:rFonts w:cs="Arial"/>
        </w:rPr>
        <w:t>M</w:t>
      </w:r>
      <w:r w:rsidR="000E5762" w:rsidRPr="00315861">
        <w:rPr>
          <w:rFonts w:cs="Arial"/>
        </w:rPr>
        <w:t xml:space="preserve">ental </w:t>
      </w:r>
      <w:r w:rsidRPr="00315861">
        <w:rPr>
          <w:rFonts w:cs="Arial"/>
        </w:rPr>
        <w:t>H</w:t>
      </w:r>
      <w:r w:rsidR="000E5762" w:rsidRPr="00315861">
        <w:rPr>
          <w:rFonts w:cs="Arial"/>
        </w:rPr>
        <w:t xml:space="preserve">ealth </w:t>
      </w:r>
      <w:r w:rsidRPr="00315861">
        <w:rPr>
          <w:rFonts w:cs="Arial"/>
        </w:rPr>
        <w:t>P</w:t>
      </w:r>
      <w:r w:rsidR="000E5762" w:rsidRPr="00315861">
        <w:rPr>
          <w:rFonts w:cs="Arial"/>
        </w:rPr>
        <w:t xml:space="preserve">hase of </w:t>
      </w:r>
      <w:r w:rsidRPr="00315861">
        <w:rPr>
          <w:rFonts w:cs="Arial"/>
        </w:rPr>
        <w:t>C</w:t>
      </w:r>
      <w:r w:rsidR="000E5762" w:rsidRPr="00315861">
        <w:rPr>
          <w:rFonts w:cs="Arial"/>
        </w:rPr>
        <w:t>are (MHPoC)</w:t>
      </w:r>
    </w:p>
    <w:p w14:paraId="7F391CB5" w14:textId="0D1A09E1" w:rsidR="000E5762" w:rsidRPr="00315861" w:rsidRDefault="000E5762" w:rsidP="008C03E5">
      <w:pPr>
        <w:pStyle w:val="ListLevel1"/>
        <w:rPr>
          <w:rFonts w:cs="Arial"/>
        </w:rPr>
      </w:pPr>
      <w:r w:rsidRPr="00315861">
        <w:rPr>
          <w:rFonts w:cs="Arial"/>
        </w:rPr>
        <w:t>age group</w:t>
      </w:r>
    </w:p>
    <w:p w14:paraId="5D803795" w14:textId="4074A696" w:rsidR="000E5762" w:rsidRPr="00315861" w:rsidRDefault="000E5762" w:rsidP="008C03E5">
      <w:pPr>
        <w:pStyle w:val="ListLevel1"/>
        <w:rPr>
          <w:rFonts w:cs="Arial"/>
        </w:rPr>
      </w:pPr>
      <w:r w:rsidRPr="00315861">
        <w:rPr>
          <w:rFonts w:cs="Arial"/>
          <w:color w:val="222222"/>
          <w:shd w:val="clear" w:color="auto" w:fill="FFFFFF"/>
        </w:rPr>
        <w:t>Health of the Nation Outcome Scales (HoNOS)/Health of the Nation Outcome Scales for Children and Adolescents (</w:t>
      </w:r>
      <w:r w:rsidRPr="00315861">
        <w:rPr>
          <w:rFonts w:cs="Arial"/>
        </w:rPr>
        <w:t>HoNOSCA)/Health of the Nation Outcome Scale 65+ (HoNOS65+)</w:t>
      </w:r>
    </w:p>
    <w:p w14:paraId="1AE130B0" w14:textId="2DD53386" w:rsidR="000E5762" w:rsidRPr="00315861" w:rsidRDefault="00A353C8" w:rsidP="008C03E5">
      <w:pPr>
        <w:pStyle w:val="ListLevel1"/>
        <w:rPr>
          <w:rFonts w:cs="Arial"/>
        </w:rPr>
      </w:pPr>
      <w:r w:rsidRPr="00315861">
        <w:rPr>
          <w:rFonts w:cs="Arial"/>
        </w:rPr>
        <w:t xml:space="preserve">Abbreviated </w:t>
      </w:r>
      <w:r w:rsidR="000E5762" w:rsidRPr="00315861">
        <w:rPr>
          <w:rFonts w:cs="Arial"/>
        </w:rPr>
        <w:t>Life Skills Profile (LSP-16)</w:t>
      </w:r>
    </w:p>
    <w:p w14:paraId="4C159672" w14:textId="3CE6C8B2" w:rsidR="000E5762" w:rsidRPr="00315861" w:rsidRDefault="000E5762" w:rsidP="008C03E5">
      <w:pPr>
        <w:pStyle w:val="ListLevel1"/>
        <w:rPr>
          <w:rFonts w:cs="Arial"/>
        </w:rPr>
      </w:pPr>
      <w:r w:rsidRPr="00315861">
        <w:rPr>
          <w:rFonts w:cs="Arial"/>
        </w:rPr>
        <w:t>mental health legal status</w:t>
      </w:r>
      <w:r w:rsidR="00A353C8" w:rsidRPr="00315861">
        <w:rPr>
          <w:rFonts w:cs="Arial"/>
        </w:rPr>
        <w:t xml:space="preserve"> (MHLS)</w:t>
      </w:r>
      <w:r w:rsidR="00A450EC">
        <w:rPr>
          <w:rFonts w:cs="Arial"/>
        </w:rPr>
        <w:t>.</w:t>
      </w:r>
    </w:p>
    <w:p w14:paraId="7AF0FDC1" w14:textId="1DFD38C6" w:rsidR="00F466FC" w:rsidRPr="00315861" w:rsidRDefault="000E5762" w:rsidP="008C03E5">
      <w:pPr>
        <w:keepNext/>
        <w:spacing w:before="120" w:after="0" w:line="240" w:lineRule="auto"/>
        <w:rPr>
          <w:rFonts w:cs="Arial"/>
          <w:color w:val="auto"/>
        </w:rPr>
      </w:pPr>
      <w:r w:rsidRPr="00315861">
        <w:rPr>
          <w:rFonts w:cs="Arial"/>
          <w:color w:val="auto"/>
        </w:rPr>
        <w:t xml:space="preserve">The classification structure for </w:t>
      </w:r>
      <w:r w:rsidR="00876C94" w:rsidRPr="00315861">
        <w:rPr>
          <w:rFonts w:cs="Arial"/>
          <w:color w:val="auto"/>
        </w:rPr>
        <w:t>the AMHCC</w:t>
      </w:r>
      <w:r w:rsidR="00A353C8" w:rsidRPr="00315861">
        <w:rPr>
          <w:rFonts w:cs="Arial"/>
          <w:color w:val="auto"/>
        </w:rPr>
        <w:t xml:space="preserve"> </w:t>
      </w:r>
      <w:r w:rsidRPr="00315861">
        <w:rPr>
          <w:rFonts w:cs="Arial"/>
          <w:color w:val="auto"/>
        </w:rPr>
        <w:t xml:space="preserve">admitted </w:t>
      </w:r>
      <w:r w:rsidRPr="00315861">
        <w:rPr>
          <w:rFonts w:cs="Arial"/>
          <w:color w:val="000000"/>
        </w:rPr>
        <w:t xml:space="preserve">and community settings </w:t>
      </w:r>
      <w:r w:rsidRPr="00315861">
        <w:rPr>
          <w:rFonts w:cs="Arial"/>
          <w:color w:val="auto"/>
        </w:rPr>
        <w:t xml:space="preserve">is illustrated in Figures 1 and 2. </w:t>
      </w:r>
    </w:p>
    <w:p w14:paraId="59C4ACF0" w14:textId="0648F6E9" w:rsidR="00F466FC" w:rsidRPr="00315861" w:rsidRDefault="00F466FC" w:rsidP="00F466FC">
      <w:pPr>
        <w:keepNext/>
        <w:spacing w:before="120" w:after="0" w:line="240" w:lineRule="auto"/>
        <w:rPr>
          <w:rFonts w:eastAsia="Times New Roman" w:cs="Arial"/>
          <w:color w:val="auto"/>
          <w:szCs w:val="24"/>
          <w:lang w:eastAsia="en-AU"/>
        </w:rPr>
      </w:pPr>
      <w:r w:rsidRPr="00315861">
        <w:rPr>
          <w:rFonts w:eastAsia="Times New Roman" w:cs="Arial"/>
          <w:color w:val="auto"/>
          <w:szCs w:val="24"/>
          <w:lang w:eastAsia="en-AU"/>
        </w:rPr>
        <w:t>For the purposes of AMHCC, ambulatory care services are referred to as community mental health in the AMHCC structure and documentation. For the purposes of the ABF MHC NBEDS 202</w:t>
      </w:r>
      <w:r w:rsidR="00B564D0">
        <w:rPr>
          <w:rFonts w:eastAsia="Times New Roman" w:cs="Arial"/>
          <w:color w:val="auto"/>
          <w:szCs w:val="24"/>
          <w:lang w:eastAsia="en-AU"/>
        </w:rPr>
        <w:t>5</w:t>
      </w:r>
      <w:r w:rsidRPr="00315861">
        <w:rPr>
          <w:rFonts w:eastAsia="Times New Roman" w:cs="Arial"/>
          <w:color w:val="auto"/>
          <w:szCs w:val="24"/>
          <w:lang w:eastAsia="en-AU"/>
        </w:rPr>
        <w:t>–2</w:t>
      </w:r>
      <w:r w:rsidR="00B564D0">
        <w:rPr>
          <w:rFonts w:eastAsia="Times New Roman" w:cs="Arial"/>
          <w:color w:val="auto"/>
          <w:szCs w:val="24"/>
          <w:lang w:eastAsia="en-AU"/>
        </w:rPr>
        <w:t>6</w:t>
      </w:r>
      <w:r w:rsidRPr="00315861">
        <w:rPr>
          <w:rFonts w:eastAsia="Times New Roman" w:cs="Arial"/>
          <w:color w:val="auto"/>
          <w:szCs w:val="24"/>
          <w:lang w:eastAsia="en-AU"/>
        </w:rPr>
        <w:t>, ambulatory setting is used when referring to activity reported under ambulatory mental health care services</w:t>
      </w:r>
      <w:r w:rsidRPr="00315861">
        <w:rPr>
          <w:rStyle w:val="FootnoteReference"/>
          <w:rFonts w:eastAsia="Times New Roman" w:cs="Arial"/>
          <w:color w:val="auto"/>
          <w:szCs w:val="24"/>
          <w:lang w:eastAsia="en-AU"/>
        </w:rPr>
        <w:footnoteReference w:id="3"/>
      </w:r>
      <w:r w:rsidRPr="00315861">
        <w:rPr>
          <w:rFonts w:eastAsia="Times New Roman" w:cs="Arial"/>
          <w:color w:val="auto"/>
          <w:szCs w:val="24"/>
          <w:lang w:eastAsia="en-AU"/>
        </w:rPr>
        <w:t xml:space="preserve">. </w:t>
      </w:r>
    </w:p>
    <w:p w14:paraId="73396A54" w14:textId="692B6633" w:rsidR="000E5762" w:rsidRPr="00315861" w:rsidRDefault="000E5762" w:rsidP="008C03E5">
      <w:pPr>
        <w:spacing w:before="120" w:after="120" w:line="264" w:lineRule="auto"/>
        <w:rPr>
          <w:rFonts w:cs="Arial"/>
          <w:b/>
          <w:color w:val="FFFFFF"/>
          <w:sz w:val="28"/>
        </w:rPr>
      </w:pPr>
    </w:p>
    <w:p w14:paraId="7A35C1E3" w14:textId="77777777" w:rsidR="003C7D5B" w:rsidRPr="00315861" w:rsidRDefault="003C7D5B" w:rsidP="003C7D5B">
      <w:pPr>
        <w:spacing w:before="120" w:after="120" w:line="260" w:lineRule="atLeast"/>
        <w:rPr>
          <w:rFonts w:cs="Arial"/>
          <w:b/>
          <w:color w:val="auto"/>
          <w:sz w:val="20"/>
        </w:rPr>
      </w:pPr>
    </w:p>
    <w:p w14:paraId="16F7C0B8" w14:textId="77777777" w:rsidR="003C7D5B" w:rsidRPr="00315861" w:rsidRDefault="003C7D5B" w:rsidP="003C7D5B">
      <w:pPr>
        <w:spacing w:before="120" w:after="120" w:line="260" w:lineRule="atLeast"/>
        <w:rPr>
          <w:rFonts w:cs="Arial"/>
          <w:b/>
          <w:color w:val="auto"/>
          <w:sz w:val="20"/>
        </w:rPr>
      </w:pPr>
    </w:p>
    <w:p w14:paraId="245E89B9" w14:textId="77777777" w:rsidR="003C7D5B" w:rsidRPr="00315861" w:rsidRDefault="003C7D5B" w:rsidP="003C7D5B">
      <w:pPr>
        <w:spacing w:before="120" w:after="120" w:line="260" w:lineRule="atLeast"/>
        <w:rPr>
          <w:rFonts w:cs="Arial"/>
          <w:b/>
          <w:color w:val="auto"/>
          <w:sz w:val="20"/>
        </w:rPr>
      </w:pPr>
    </w:p>
    <w:p w14:paraId="0A67CACD" w14:textId="77777777" w:rsidR="003C7D5B" w:rsidRPr="00315861" w:rsidRDefault="003C7D5B" w:rsidP="003C7D5B">
      <w:pPr>
        <w:spacing w:before="120" w:after="120" w:line="260" w:lineRule="atLeast"/>
        <w:rPr>
          <w:rFonts w:cs="Arial"/>
          <w:b/>
          <w:color w:val="auto"/>
          <w:sz w:val="20"/>
        </w:rPr>
      </w:pPr>
    </w:p>
    <w:p w14:paraId="6C6A811A" w14:textId="77777777" w:rsidR="003C7D5B" w:rsidRPr="00315861" w:rsidRDefault="003C7D5B" w:rsidP="003C7D5B">
      <w:pPr>
        <w:spacing w:before="120" w:after="120" w:line="260" w:lineRule="atLeast"/>
        <w:rPr>
          <w:rFonts w:cs="Arial"/>
          <w:b/>
          <w:color w:val="auto"/>
          <w:sz w:val="20"/>
        </w:rPr>
      </w:pPr>
    </w:p>
    <w:p w14:paraId="72A1A65C" w14:textId="77777777" w:rsidR="003C7D5B" w:rsidRPr="00315861" w:rsidRDefault="003C7D5B" w:rsidP="003C7D5B">
      <w:pPr>
        <w:spacing w:before="120" w:after="120" w:line="260" w:lineRule="atLeast"/>
        <w:rPr>
          <w:rFonts w:cs="Arial"/>
          <w:b/>
          <w:color w:val="auto"/>
          <w:sz w:val="20"/>
        </w:rPr>
      </w:pPr>
    </w:p>
    <w:p w14:paraId="1CFBEBCF" w14:textId="77777777" w:rsidR="003C7D5B" w:rsidRPr="00315861" w:rsidRDefault="003C7D5B" w:rsidP="003C7D5B">
      <w:pPr>
        <w:spacing w:before="120" w:after="120" w:line="260" w:lineRule="atLeast"/>
        <w:rPr>
          <w:rFonts w:cs="Arial"/>
          <w:b/>
          <w:color w:val="auto"/>
          <w:sz w:val="20"/>
        </w:rPr>
      </w:pPr>
    </w:p>
    <w:p w14:paraId="0A723BB9" w14:textId="77777777" w:rsidR="003C7D5B" w:rsidRPr="00315861" w:rsidRDefault="003C7D5B" w:rsidP="003C7D5B">
      <w:pPr>
        <w:spacing w:before="120" w:after="120" w:line="260" w:lineRule="atLeast"/>
        <w:rPr>
          <w:rFonts w:cs="Arial"/>
          <w:b/>
          <w:color w:val="auto"/>
          <w:sz w:val="20"/>
        </w:rPr>
      </w:pPr>
    </w:p>
    <w:p w14:paraId="060C8689" w14:textId="77777777" w:rsidR="003C7D5B" w:rsidRPr="00315861" w:rsidRDefault="003C7D5B" w:rsidP="003C7D5B">
      <w:pPr>
        <w:spacing w:before="120" w:after="120" w:line="260" w:lineRule="atLeast"/>
        <w:rPr>
          <w:rFonts w:cs="Arial"/>
          <w:b/>
          <w:color w:val="auto"/>
          <w:sz w:val="20"/>
        </w:rPr>
      </w:pPr>
    </w:p>
    <w:p w14:paraId="5ECA7AC1" w14:textId="77777777" w:rsidR="003C7D5B" w:rsidRPr="00315861" w:rsidRDefault="003C7D5B" w:rsidP="003C7D5B">
      <w:pPr>
        <w:spacing w:before="120" w:after="120" w:line="260" w:lineRule="atLeast"/>
        <w:rPr>
          <w:rFonts w:cs="Arial"/>
          <w:b/>
          <w:color w:val="auto"/>
          <w:sz w:val="20"/>
        </w:rPr>
      </w:pPr>
    </w:p>
    <w:p w14:paraId="1DB005E8" w14:textId="77777777" w:rsidR="003C7D5B" w:rsidRPr="00315861" w:rsidRDefault="003C7D5B" w:rsidP="003C7D5B">
      <w:pPr>
        <w:spacing w:before="120" w:after="120" w:line="260" w:lineRule="atLeast"/>
        <w:rPr>
          <w:rFonts w:cs="Arial"/>
          <w:b/>
          <w:color w:val="auto"/>
          <w:sz w:val="20"/>
        </w:rPr>
      </w:pPr>
    </w:p>
    <w:p w14:paraId="08190812" w14:textId="77777777" w:rsidR="003C7D5B" w:rsidRPr="00315861" w:rsidRDefault="003C7D5B" w:rsidP="003C7D5B">
      <w:pPr>
        <w:spacing w:before="120" w:after="120" w:line="260" w:lineRule="atLeast"/>
        <w:rPr>
          <w:rFonts w:cs="Arial"/>
          <w:b/>
          <w:color w:val="auto"/>
          <w:sz w:val="20"/>
        </w:rPr>
      </w:pPr>
    </w:p>
    <w:p w14:paraId="69F7FCE8" w14:textId="77777777" w:rsidR="003C7D5B" w:rsidRPr="00315861" w:rsidRDefault="003C7D5B" w:rsidP="003C7D5B">
      <w:pPr>
        <w:spacing w:before="120" w:after="120" w:line="260" w:lineRule="atLeast"/>
        <w:rPr>
          <w:rFonts w:cs="Arial"/>
          <w:b/>
          <w:color w:val="auto"/>
          <w:sz w:val="20"/>
        </w:rPr>
      </w:pPr>
    </w:p>
    <w:p w14:paraId="49991DDF" w14:textId="708198B2" w:rsidR="000E5762" w:rsidRPr="00315861" w:rsidRDefault="000E5762" w:rsidP="008C03E5">
      <w:pPr>
        <w:pStyle w:val="TableFigureheading"/>
        <w:rPr>
          <w:rFonts w:cs="Arial"/>
        </w:rPr>
      </w:pPr>
      <w:r w:rsidRPr="00315861">
        <w:rPr>
          <w:rFonts w:cs="Arial"/>
        </w:rPr>
        <w:lastRenderedPageBreak/>
        <w:t xml:space="preserve">Figure </w:t>
      </w:r>
      <w:r w:rsidRPr="00315861">
        <w:rPr>
          <w:rFonts w:cs="Arial"/>
        </w:rPr>
        <w:fldChar w:fldCharType="begin"/>
      </w:r>
      <w:r w:rsidRPr="00315861">
        <w:rPr>
          <w:rFonts w:cs="Arial"/>
        </w:rPr>
        <w:instrText xml:space="preserve"> SEQ Figure \* ARABIC </w:instrText>
      </w:r>
      <w:r w:rsidRPr="00315861">
        <w:rPr>
          <w:rFonts w:cs="Arial"/>
        </w:rPr>
        <w:fldChar w:fldCharType="separate"/>
      </w:r>
      <w:r w:rsidR="00F12E3F">
        <w:rPr>
          <w:rFonts w:cs="Arial"/>
          <w:noProof/>
        </w:rPr>
        <w:t>1</w:t>
      </w:r>
      <w:r w:rsidRPr="00315861">
        <w:rPr>
          <w:rFonts w:cs="Arial"/>
        </w:rPr>
        <w:fldChar w:fldCharType="end"/>
      </w:r>
      <w:r w:rsidR="00876C94" w:rsidRPr="00315861">
        <w:rPr>
          <w:rFonts w:cs="Arial"/>
        </w:rPr>
        <w:t>.</w:t>
      </w:r>
      <w:r w:rsidRPr="00315861">
        <w:rPr>
          <w:rFonts w:cs="Arial"/>
        </w:rPr>
        <w:t xml:space="preserve"> AMHCC– Admitted </w:t>
      </w:r>
      <w:r w:rsidR="00E32644" w:rsidRPr="00315861">
        <w:rPr>
          <w:rFonts w:eastAsia="Times New Roman" w:cs="Arial"/>
          <w:lang w:eastAsia="en-AU"/>
        </w:rPr>
        <w:t>structure</w:t>
      </w:r>
    </w:p>
    <w:p w14:paraId="3AF1B570" w14:textId="77777777" w:rsidR="00D40A98" w:rsidRPr="00315861" w:rsidRDefault="00C4639D" w:rsidP="00876C94">
      <w:pPr>
        <w:keepNext/>
        <w:spacing w:before="120" w:after="120" w:line="260" w:lineRule="atLeast"/>
        <w:rPr>
          <w:rFonts w:cs="Arial"/>
          <w:b/>
          <w:color w:val="auto"/>
          <w:sz w:val="20"/>
        </w:rPr>
      </w:pPr>
      <w:r w:rsidRPr="00315861">
        <w:rPr>
          <w:rFonts w:cs="Arial"/>
          <w:noProof/>
        </w:rPr>
        <w:drawing>
          <wp:inline distT="0" distB="0" distL="0" distR="0" wp14:anchorId="737D5A09" wp14:editId="0264746D">
            <wp:extent cx="6188710" cy="5645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5645150"/>
                    </a:xfrm>
                    <a:prstGeom prst="rect">
                      <a:avLst/>
                    </a:prstGeom>
                    <a:noFill/>
                    <a:ln>
                      <a:noFill/>
                    </a:ln>
                  </pic:spPr>
                </pic:pic>
              </a:graphicData>
            </a:graphic>
          </wp:inline>
        </w:drawing>
      </w:r>
    </w:p>
    <w:p w14:paraId="1CF20AE7" w14:textId="77777777" w:rsidR="00D40A98" w:rsidRPr="00315861" w:rsidRDefault="00D40A98" w:rsidP="00876C94">
      <w:pPr>
        <w:keepNext/>
        <w:spacing w:before="120" w:after="120" w:line="260" w:lineRule="atLeast"/>
        <w:rPr>
          <w:rFonts w:cs="Arial"/>
          <w:b/>
          <w:color w:val="auto"/>
          <w:sz w:val="20"/>
        </w:rPr>
      </w:pPr>
    </w:p>
    <w:p w14:paraId="65D4B7CC" w14:textId="77777777" w:rsidR="00D40A98" w:rsidRPr="00315861" w:rsidRDefault="00D40A98" w:rsidP="00876C94">
      <w:pPr>
        <w:keepNext/>
        <w:spacing w:before="120" w:after="120" w:line="260" w:lineRule="atLeast"/>
        <w:rPr>
          <w:rFonts w:cs="Arial"/>
          <w:b/>
          <w:color w:val="auto"/>
          <w:sz w:val="20"/>
        </w:rPr>
      </w:pPr>
    </w:p>
    <w:p w14:paraId="768A0C55" w14:textId="77777777" w:rsidR="00D40A98" w:rsidRPr="00315861" w:rsidRDefault="00D40A98" w:rsidP="00876C94">
      <w:pPr>
        <w:keepNext/>
        <w:spacing w:before="120" w:after="120" w:line="260" w:lineRule="atLeast"/>
        <w:rPr>
          <w:rFonts w:cs="Arial"/>
          <w:b/>
          <w:color w:val="auto"/>
          <w:sz w:val="20"/>
        </w:rPr>
      </w:pPr>
    </w:p>
    <w:p w14:paraId="333354EE" w14:textId="77777777" w:rsidR="00D40A98" w:rsidRPr="00315861" w:rsidRDefault="00D40A98" w:rsidP="00876C94">
      <w:pPr>
        <w:keepNext/>
        <w:spacing w:before="120" w:after="120" w:line="260" w:lineRule="atLeast"/>
        <w:rPr>
          <w:rFonts w:cs="Arial"/>
          <w:b/>
          <w:color w:val="auto"/>
          <w:sz w:val="20"/>
        </w:rPr>
      </w:pPr>
    </w:p>
    <w:p w14:paraId="737BE553" w14:textId="77777777" w:rsidR="00D40A98" w:rsidRPr="00315861" w:rsidRDefault="00D40A98" w:rsidP="00876C94">
      <w:pPr>
        <w:keepNext/>
        <w:spacing w:before="120" w:after="120" w:line="260" w:lineRule="atLeast"/>
        <w:rPr>
          <w:rFonts w:cs="Arial"/>
          <w:b/>
          <w:color w:val="auto"/>
          <w:sz w:val="20"/>
        </w:rPr>
      </w:pPr>
    </w:p>
    <w:p w14:paraId="35C67A78" w14:textId="77777777" w:rsidR="00D40A98" w:rsidRPr="00315861" w:rsidRDefault="00D40A98" w:rsidP="00876C94">
      <w:pPr>
        <w:keepNext/>
        <w:spacing w:before="120" w:after="120" w:line="260" w:lineRule="atLeast"/>
        <w:rPr>
          <w:rFonts w:cs="Arial"/>
          <w:b/>
          <w:color w:val="auto"/>
          <w:sz w:val="20"/>
        </w:rPr>
      </w:pPr>
    </w:p>
    <w:p w14:paraId="4ED9AA60" w14:textId="77777777" w:rsidR="00D40A98" w:rsidRPr="00315861" w:rsidRDefault="00D40A98" w:rsidP="00876C94">
      <w:pPr>
        <w:keepNext/>
        <w:spacing w:before="120" w:after="120" w:line="260" w:lineRule="atLeast"/>
        <w:rPr>
          <w:rFonts w:cs="Arial"/>
          <w:b/>
          <w:color w:val="auto"/>
          <w:sz w:val="20"/>
        </w:rPr>
      </w:pPr>
    </w:p>
    <w:p w14:paraId="72E726EC" w14:textId="77777777" w:rsidR="00D40A98" w:rsidRPr="00315861" w:rsidRDefault="00D40A98" w:rsidP="00876C94">
      <w:pPr>
        <w:keepNext/>
        <w:spacing w:before="120" w:after="120" w:line="260" w:lineRule="atLeast"/>
        <w:rPr>
          <w:rFonts w:cs="Arial"/>
          <w:b/>
          <w:color w:val="auto"/>
          <w:sz w:val="20"/>
        </w:rPr>
      </w:pPr>
    </w:p>
    <w:p w14:paraId="6071FB13" w14:textId="77777777" w:rsidR="00D40A98" w:rsidRPr="00315861" w:rsidRDefault="00D40A98" w:rsidP="00876C94">
      <w:pPr>
        <w:keepNext/>
        <w:spacing w:before="120" w:after="120" w:line="260" w:lineRule="atLeast"/>
        <w:rPr>
          <w:rFonts w:cs="Arial"/>
          <w:b/>
          <w:color w:val="auto"/>
          <w:sz w:val="20"/>
        </w:rPr>
      </w:pPr>
    </w:p>
    <w:p w14:paraId="697AA32B" w14:textId="77777777" w:rsidR="00D40A98" w:rsidRPr="00315861" w:rsidRDefault="00D40A98" w:rsidP="00876C94">
      <w:pPr>
        <w:keepNext/>
        <w:spacing w:before="120" w:after="120" w:line="260" w:lineRule="atLeast"/>
        <w:rPr>
          <w:rFonts w:cs="Arial"/>
          <w:b/>
          <w:color w:val="auto"/>
          <w:sz w:val="20"/>
        </w:rPr>
      </w:pPr>
    </w:p>
    <w:p w14:paraId="48340B68" w14:textId="77777777" w:rsidR="00D40A98" w:rsidRPr="00315861" w:rsidRDefault="00D40A98" w:rsidP="00876C94">
      <w:pPr>
        <w:keepNext/>
        <w:spacing w:before="120" w:after="120" w:line="260" w:lineRule="atLeast"/>
        <w:rPr>
          <w:rFonts w:cs="Arial"/>
          <w:b/>
          <w:color w:val="auto"/>
          <w:sz w:val="20"/>
        </w:rPr>
      </w:pPr>
    </w:p>
    <w:p w14:paraId="01589FA2" w14:textId="77777777" w:rsidR="00D40A98" w:rsidRPr="00315861" w:rsidRDefault="00D40A98" w:rsidP="00876C94">
      <w:pPr>
        <w:keepNext/>
        <w:spacing w:before="120" w:after="120" w:line="260" w:lineRule="atLeast"/>
        <w:rPr>
          <w:rFonts w:cs="Arial"/>
          <w:b/>
          <w:color w:val="auto"/>
          <w:sz w:val="20"/>
        </w:rPr>
      </w:pPr>
    </w:p>
    <w:p w14:paraId="50B4CA5B" w14:textId="284A05B8" w:rsidR="000E5762" w:rsidRPr="00315861" w:rsidRDefault="000E5762" w:rsidP="008C03E5">
      <w:pPr>
        <w:pStyle w:val="TableFigureheading"/>
        <w:rPr>
          <w:rFonts w:cs="Arial"/>
        </w:rPr>
      </w:pPr>
      <w:r w:rsidRPr="00315861">
        <w:rPr>
          <w:rFonts w:cs="Arial"/>
        </w:rPr>
        <w:lastRenderedPageBreak/>
        <w:t xml:space="preserve">Figure </w:t>
      </w:r>
      <w:r w:rsidRPr="00315861">
        <w:rPr>
          <w:rFonts w:cs="Arial"/>
        </w:rPr>
        <w:fldChar w:fldCharType="begin"/>
      </w:r>
      <w:r w:rsidRPr="00315861">
        <w:rPr>
          <w:rFonts w:cs="Arial"/>
        </w:rPr>
        <w:instrText xml:space="preserve"> SEQ Figure \* ARABIC </w:instrText>
      </w:r>
      <w:r w:rsidRPr="00315861">
        <w:rPr>
          <w:rFonts w:cs="Arial"/>
        </w:rPr>
        <w:fldChar w:fldCharType="separate"/>
      </w:r>
      <w:r w:rsidR="00F12E3F">
        <w:rPr>
          <w:rFonts w:cs="Arial"/>
          <w:noProof/>
        </w:rPr>
        <w:t>2</w:t>
      </w:r>
      <w:r w:rsidRPr="00315861">
        <w:rPr>
          <w:rFonts w:cs="Arial"/>
        </w:rPr>
        <w:fldChar w:fldCharType="end"/>
      </w:r>
      <w:r w:rsidR="00876C94" w:rsidRPr="00315861">
        <w:rPr>
          <w:rFonts w:cs="Arial"/>
        </w:rPr>
        <w:t>.</w:t>
      </w:r>
      <w:r w:rsidRPr="00315861">
        <w:rPr>
          <w:rFonts w:cs="Arial"/>
        </w:rPr>
        <w:t xml:space="preserve"> AMHCC</w:t>
      </w:r>
      <w:r w:rsidR="006A4D93">
        <w:rPr>
          <w:rFonts w:cs="Arial"/>
        </w:rPr>
        <w:t xml:space="preserve"> </w:t>
      </w:r>
      <w:r w:rsidRPr="00315861">
        <w:rPr>
          <w:rFonts w:cs="Arial"/>
        </w:rPr>
        <w:t xml:space="preserve">– Community </w:t>
      </w:r>
      <w:r w:rsidR="00E32644" w:rsidRPr="00315861">
        <w:rPr>
          <w:rFonts w:eastAsia="Times New Roman" w:cs="Arial"/>
          <w:lang w:eastAsia="en-AU"/>
        </w:rPr>
        <w:t>structure</w:t>
      </w:r>
    </w:p>
    <w:p w14:paraId="71C072E7" w14:textId="7C69D2FE" w:rsidR="000E5762" w:rsidRPr="00315861" w:rsidRDefault="00C4639D" w:rsidP="000E5762">
      <w:pPr>
        <w:keepNext/>
        <w:spacing w:before="120" w:after="0" w:line="240" w:lineRule="auto"/>
        <w:jc w:val="center"/>
        <w:rPr>
          <w:rFonts w:cs="Arial"/>
          <w:color w:val="auto"/>
        </w:rPr>
      </w:pPr>
      <w:r w:rsidRPr="00315861">
        <w:rPr>
          <w:rFonts w:cs="Arial"/>
          <w:noProof/>
        </w:rPr>
        <w:drawing>
          <wp:inline distT="0" distB="0" distL="0" distR="0" wp14:anchorId="1EFA80A1" wp14:editId="7FECDF4F">
            <wp:extent cx="6188710" cy="56451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5645150"/>
                    </a:xfrm>
                    <a:prstGeom prst="rect">
                      <a:avLst/>
                    </a:prstGeom>
                    <a:noFill/>
                    <a:ln>
                      <a:noFill/>
                    </a:ln>
                  </pic:spPr>
                </pic:pic>
              </a:graphicData>
            </a:graphic>
          </wp:inline>
        </w:drawing>
      </w:r>
    </w:p>
    <w:p w14:paraId="44713A18" w14:textId="060F8B0D" w:rsidR="00401D09" w:rsidRPr="00315861" w:rsidRDefault="00401D09" w:rsidP="008C03E5">
      <w:pPr>
        <w:pStyle w:val="Heading2"/>
        <w:spacing w:before="120" w:after="240" w:line="259" w:lineRule="auto"/>
        <w:ind w:left="1080" w:hanging="720"/>
        <w:rPr>
          <w:rFonts w:cs="Arial"/>
        </w:rPr>
      </w:pPr>
      <w:bookmarkStart w:id="50" w:name="_Toc159328564"/>
      <w:bookmarkStart w:id="51" w:name="_Toc191456042"/>
      <w:bookmarkStart w:id="52" w:name="_Toc161128927"/>
      <w:r w:rsidRPr="00315861">
        <w:rPr>
          <w:rFonts w:cs="Arial"/>
        </w:rPr>
        <w:t xml:space="preserve">2.1 AMHCC </w:t>
      </w:r>
      <w:r w:rsidR="00A44C2D" w:rsidRPr="00315861">
        <w:rPr>
          <w:rFonts w:cs="Arial"/>
        </w:rPr>
        <w:t xml:space="preserve">related </w:t>
      </w:r>
      <w:r w:rsidRPr="00315861">
        <w:rPr>
          <w:rFonts w:cs="Arial"/>
        </w:rPr>
        <w:t>documentatio</w:t>
      </w:r>
      <w:bookmarkEnd w:id="50"/>
      <w:r w:rsidR="008C03E5" w:rsidRPr="00315861">
        <w:rPr>
          <w:rFonts w:cs="Arial"/>
        </w:rPr>
        <w:t>n</w:t>
      </w:r>
      <w:bookmarkEnd w:id="51"/>
      <w:bookmarkEnd w:id="52"/>
    </w:p>
    <w:p w14:paraId="723EFAAD" w14:textId="465234AE" w:rsidR="00D016B8" w:rsidRPr="00315861" w:rsidRDefault="00985AD2" w:rsidP="00D016B8">
      <w:pPr>
        <w:rPr>
          <w:rFonts w:cs="Arial"/>
          <w:lang w:eastAsia="en-AU"/>
        </w:rPr>
      </w:pPr>
      <w:r w:rsidRPr="00315861">
        <w:rPr>
          <w:rFonts w:cs="Arial"/>
          <w:lang w:eastAsia="en-AU"/>
        </w:rPr>
        <w:t>The Activity Based Funding: Mental health care national best endeavours data set (ABF MHC NBEDS) Technical Specifications 202</w:t>
      </w:r>
      <w:r w:rsidR="00EE2AAA">
        <w:rPr>
          <w:rFonts w:cs="Arial"/>
          <w:lang w:eastAsia="en-AU"/>
        </w:rPr>
        <w:t>5</w:t>
      </w:r>
      <w:r w:rsidR="00FB1C0C" w:rsidRPr="00315861">
        <w:rPr>
          <w:rFonts w:eastAsia="Times New Roman" w:cs="Arial"/>
          <w:color w:val="auto"/>
          <w:szCs w:val="24"/>
          <w:lang w:eastAsia="en-AU"/>
        </w:rPr>
        <w:t>–</w:t>
      </w:r>
      <w:r w:rsidRPr="00315861">
        <w:rPr>
          <w:rFonts w:cs="Arial"/>
          <w:lang w:eastAsia="en-AU"/>
        </w:rPr>
        <w:t>2</w:t>
      </w:r>
      <w:r w:rsidR="00EE2AAA">
        <w:rPr>
          <w:rFonts w:cs="Arial"/>
          <w:lang w:eastAsia="en-AU"/>
        </w:rPr>
        <w:t>6</w:t>
      </w:r>
      <w:r w:rsidRPr="00315861">
        <w:rPr>
          <w:rFonts w:cs="Arial"/>
        </w:rPr>
        <w:t xml:space="preserve"> should be read in conjunction with the following resource material </w:t>
      </w:r>
      <w:r w:rsidRPr="00315861">
        <w:rPr>
          <w:rFonts w:cs="Arial"/>
          <w:lang w:eastAsia="en-AU"/>
        </w:rPr>
        <w:t xml:space="preserve">that support the understanding and application of the AMHCC </w:t>
      </w:r>
      <w:r w:rsidR="00540E18" w:rsidRPr="00315861">
        <w:rPr>
          <w:rFonts w:cs="Arial"/>
          <w:lang w:eastAsia="en-AU"/>
        </w:rPr>
        <w:t xml:space="preserve">and </w:t>
      </w:r>
      <w:r w:rsidRPr="00315861">
        <w:rPr>
          <w:rFonts w:cs="Arial"/>
          <w:lang w:eastAsia="en-AU"/>
        </w:rPr>
        <w:t>associated data collection and reporting</w:t>
      </w:r>
      <w:r w:rsidR="00540E18" w:rsidRPr="00315861">
        <w:rPr>
          <w:rFonts w:cs="Arial"/>
          <w:lang w:eastAsia="en-AU"/>
        </w:rPr>
        <w:t xml:space="preserve"> requirements</w:t>
      </w:r>
      <w:r w:rsidRPr="00315861">
        <w:rPr>
          <w:rFonts w:cs="Arial"/>
          <w:lang w:eastAsia="en-AU"/>
        </w:rPr>
        <w:t>.</w:t>
      </w:r>
    </w:p>
    <w:p w14:paraId="670A918D" w14:textId="08555F8E" w:rsidR="00D016B8" w:rsidRPr="00315861" w:rsidRDefault="00A44C2D" w:rsidP="004A1E78">
      <w:pPr>
        <w:pStyle w:val="Heading3"/>
        <w:rPr>
          <w:rFonts w:cs="Arial"/>
        </w:rPr>
      </w:pPr>
      <w:r w:rsidRPr="00315861">
        <w:rPr>
          <w:rFonts w:cs="Arial"/>
        </w:rPr>
        <w:t xml:space="preserve">AMHCC User Manual </w:t>
      </w:r>
    </w:p>
    <w:p w14:paraId="0B093834" w14:textId="2A519EDA" w:rsidR="004A1E78" w:rsidRPr="00315861" w:rsidRDefault="00985AD2" w:rsidP="00292C4F">
      <w:pPr>
        <w:rPr>
          <w:rFonts w:cs="Arial"/>
          <w:lang w:eastAsia="en-AU"/>
        </w:rPr>
      </w:pPr>
      <w:r w:rsidRPr="00315861">
        <w:rPr>
          <w:rFonts w:cs="Arial"/>
          <w:lang w:eastAsia="en-AU"/>
        </w:rPr>
        <w:t xml:space="preserve">The AMHCC User Manual </w:t>
      </w:r>
      <w:r w:rsidR="00093C9C" w:rsidRPr="00315861">
        <w:rPr>
          <w:rFonts w:cs="Arial"/>
          <w:lang w:eastAsia="en-AU"/>
        </w:rPr>
        <w:t>provides</w:t>
      </w:r>
      <w:r w:rsidRPr="00315861">
        <w:rPr>
          <w:rFonts w:cs="Arial"/>
          <w:lang w:eastAsia="en-AU"/>
        </w:rPr>
        <w:t xml:space="preserve"> detailed information for users o</w:t>
      </w:r>
      <w:r w:rsidR="003D0ED3" w:rsidRPr="00315861">
        <w:rPr>
          <w:rFonts w:cs="Arial"/>
          <w:lang w:eastAsia="en-AU"/>
        </w:rPr>
        <w:t>n the</w:t>
      </w:r>
      <w:r w:rsidRPr="00315861">
        <w:rPr>
          <w:rFonts w:cs="Arial"/>
          <w:lang w:eastAsia="en-AU"/>
        </w:rPr>
        <w:t xml:space="preserve"> classification</w:t>
      </w:r>
      <w:r w:rsidR="003D0ED3" w:rsidRPr="00315861">
        <w:rPr>
          <w:rFonts w:cs="Arial"/>
          <w:lang w:eastAsia="en-AU"/>
        </w:rPr>
        <w:t xml:space="preserve"> data elements, collection protocols, reporting requirements and how data</w:t>
      </w:r>
      <w:r w:rsidR="00BF3004" w:rsidRPr="00315861">
        <w:rPr>
          <w:rFonts w:cs="Arial"/>
          <w:lang w:eastAsia="en-AU"/>
        </w:rPr>
        <w:t xml:space="preserve"> are</w:t>
      </w:r>
      <w:r w:rsidR="003D0ED3" w:rsidRPr="00315861">
        <w:rPr>
          <w:rFonts w:cs="Arial"/>
          <w:lang w:eastAsia="en-AU"/>
        </w:rPr>
        <w:t xml:space="preserve"> grouped, in addition to providing</w:t>
      </w:r>
      <w:r w:rsidRPr="00315861">
        <w:rPr>
          <w:rFonts w:cs="Arial"/>
          <w:lang w:eastAsia="en-AU"/>
        </w:rPr>
        <w:t xml:space="preserve"> foundational information regarding the</w:t>
      </w:r>
      <w:r w:rsidR="003D0ED3" w:rsidRPr="00315861">
        <w:rPr>
          <w:rFonts w:cs="Arial"/>
          <w:lang w:eastAsia="en-AU"/>
        </w:rPr>
        <w:t xml:space="preserve"> AMHCC</w:t>
      </w:r>
      <w:r w:rsidRPr="00315861">
        <w:rPr>
          <w:rFonts w:cs="Arial"/>
          <w:lang w:eastAsia="en-AU"/>
        </w:rPr>
        <w:t xml:space="preserve"> structure, variables, </w:t>
      </w:r>
      <w:r w:rsidR="003D0ED3" w:rsidRPr="00315861">
        <w:rPr>
          <w:rFonts w:cs="Arial"/>
          <w:lang w:eastAsia="en-AU"/>
        </w:rPr>
        <w:t xml:space="preserve">and </w:t>
      </w:r>
      <w:r w:rsidRPr="00315861">
        <w:rPr>
          <w:rFonts w:cs="Arial"/>
          <w:lang w:eastAsia="en-AU"/>
        </w:rPr>
        <w:t>background of development.</w:t>
      </w:r>
    </w:p>
    <w:p w14:paraId="0FA8422A" w14:textId="67A5767B" w:rsidR="00A44C2D" w:rsidRPr="00315861" w:rsidRDefault="00A44C2D" w:rsidP="004A1E78">
      <w:pPr>
        <w:pStyle w:val="Heading3"/>
        <w:rPr>
          <w:rFonts w:cs="Arial"/>
        </w:rPr>
      </w:pPr>
      <w:r w:rsidRPr="00315861">
        <w:rPr>
          <w:rFonts w:cs="Arial"/>
        </w:rPr>
        <w:lastRenderedPageBreak/>
        <w:t xml:space="preserve">MHPoC Guide </w:t>
      </w:r>
    </w:p>
    <w:p w14:paraId="1F6FC79F" w14:textId="1B0BCED6" w:rsidR="00985AD2" w:rsidRPr="00315861" w:rsidRDefault="00E32644" w:rsidP="00CC4C1B">
      <w:pPr>
        <w:rPr>
          <w:rFonts w:cs="Arial"/>
          <w:lang w:eastAsia="en-AU"/>
        </w:rPr>
      </w:pPr>
      <w:r w:rsidRPr="00315861">
        <w:rPr>
          <w:rFonts w:cs="Arial"/>
          <w:lang w:eastAsia="en-AU"/>
        </w:rPr>
        <w:t>The MHPoC Guide</w:t>
      </w:r>
      <w:r w:rsidR="00985AD2" w:rsidRPr="00315861">
        <w:rPr>
          <w:rFonts w:cs="Arial"/>
          <w:lang w:eastAsia="en-AU"/>
        </w:rPr>
        <w:t xml:space="preserve"> provides information for clinicians to </w:t>
      </w:r>
      <w:r w:rsidR="003D0ED3" w:rsidRPr="00315861">
        <w:rPr>
          <w:rFonts w:cs="Arial"/>
          <w:lang w:eastAsia="en-AU"/>
        </w:rPr>
        <w:t>assist with</w:t>
      </w:r>
      <w:r w:rsidR="00985AD2" w:rsidRPr="00315861">
        <w:rPr>
          <w:rFonts w:cs="Arial"/>
          <w:lang w:eastAsia="en-AU"/>
        </w:rPr>
        <w:t xml:space="preserve"> assess</w:t>
      </w:r>
      <w:r w:rsidR="003D0ED3" w:rsidRPr="00315861">
        <w:rPr>
          <w:rFonts w:cs="Arial"/>
          <w:lang w:eastAsia="en-AU"/>
        </w:rPr>
        <w:t>ing</w:t>
      </w:r>
      <w:r w:rsidR="00985AD2" w:rsidRPr="00315861">
        <w:rPr>
          <w:rFonts w:cs="Arial"/>
          <w:lang w:eastAsia="en-AU"/>
        </w:rPr>
        <w:t xml:space="preserve"> phases accurately when applying the MHPoC concept and provides the </w:t>
      </w:r>
      <w:r w:rsidR="00985AD2" w:rsidRPr="00315861">
        <w:rPr>
          <w:rFonts w:cs="Arial"/>
        </w:rPr>
        <w:t>definitions, guide for use and guiding principles for application.</w:t>
      </w:r>
    </w:p>
    <w:p w14:paraId="234B7E38" w14:textId="374DA390" w:rsidR="00A44C2D" w:rsidRPr="00315861" w:rsidRDefault="00151D68" w:rsidP="004A1E78">
      <w:pPr>
        <w:pStyle w:val="Heading3"/>
        <w:rPr>
          <w:rFonts w:cs="Arial"/>
        </w:rPr>
      </w:pPr>
      <w:r w:rsidRPr="00315861">
        <w:rPr>
          <w:rFonts w:cs="Arial"/>
        </w:rPr>
        <w:t>ABF MHC</w:t>
      </w:r>
      <w:r w:rsidR="00066FB3" w:rsidRPr="00315861">
        <w:rPr>
          <w:rFonts w:cs="Arial"/>
        </w:rPr>
        <w:t xml:space="preserve"> </w:t>
      </w:r>
      <w:r w:rsidRPr="00315861">
        <w:rPr>
          <w:rFonts w:cs="Arial"/>
        </w:rPr>
        <w:t>d</w:t>
      </w:r>
      <w:r w:rsidR="00A44C2D" w:rsidRPr="00315861">
        <w:rPr>
          <w:rFonts w:cs="Arial"/>
        </w:rPr>
        <w:t xml:space="preserve">ata </w:t>
      </w:r>
      <w:r w:rsidRPr="00315861">
        <w:rPr>
          <w:rFonts w:cs="Arial"/>
        </w:rPr>
        <w:t>r</w:t>
      </w:r>
      <w:r w:rsidR="00A44C2D" w:rsidRPr="00315861">
        <w:rPr>
          <w:rFonts w:cs="Arial"/>
        </w:rPr>
        <w:t xml:space="preserve">equest </w:t>
      </w:r>
      <w:r w:rsidRPr="00315861">
        <w:rPr>
          <w:rFonts w:cs="Arial"/>
        </w:rPr>
        <w:t>s</w:t>
      </w:r>
      <w:r w:rsidR="00A44C2D" w:rsidRPr="00315861">
        <w:rPr>
          <w:rFonts w:cs="Arial"/>
        </w:rPr>
        <w:t xml:space="preserve">pecifications </w:t>
      </w:r>
    </w:p>
    <w:p w14:paraId="26192CAB" w14:textId="5D22AF86" w:rsidR="00ED5844" w:rsidRPr="00315861" w:rsidRDefault="00151D68" w:rsidP="00CC4C1B">
      <w:pPr>
        <w:rPr>
          <w:rFonts w:cs="Arial"/>
          <w:lang w:eastAsia="en-AU"/>
        </w:rPr>
      </w:pPr>
      <w:r w:rsidRPr="00315861">
        <w:rPr>
          <w:rFonts w:cs="Arial"/>
          <w:lang w:eastAsia="en-AU"/>
        </w:rPr>
        <w:t xml:space="preserve">The ABF MHC data request specifications are used for the quarterly submission of </w:t>
      </w:r>
      <w:r w:rsidR="00E32644" w:rsidRPr="00315861">
        <w:rPr>
          <w:rFonts w:cs="Arial"/>
          <w:lang w:eastAsia="en-AU"/>
        </w:rPr>
        <w:t>activity data</w:t>
      </w:r>
      <w:r w:rsidR="00F34096" w:rsidRPr="00315861">
        <w:rPr>
          <w:rFonts w:cs="Arial"/>
          <w:lang w:eastAsia="en-AU"/>
        </w:rPr>
        <w:t xml:space="preserve">. The </w:t>
      </w:r>
      <w:r w:rsidR="00932623" w:rsidRPr="00315861">
        <w:rPr>
          <w:rFonts w:cs="Arial"/>
          <w:lang w:eastAsia="en-AU"/>
        </w:rPr>
        <w:t>ABF MHC DRS</w:t>
      </w:r>
      <w:r w:rsidR="00F34096" w:rsidRPr="00315861">
        <w:rPr>
          <w:rFonts w:cs="Arial"/>
          <w:lang w:eastAsia="en-AU"/>
        </w:rPr>
        <w:t xml:space="preserve"> contains overall specifications associated with</w:t>
      </w:r>
      <w:r w:rsidRPr="00315861">
        <w:rPr>
          <w:rFonts w:cs="Arial"/>
          <w:lang w:eastAsia="en-AU"/>
        </w:rPr>
        <w:t xml:space="preserve"> episode, phase and service contact level data reporting. </w:t>
      </w:r>
    </w:p>
    <w:p w14:paraId="1D8958A0" w14:textId="52A65B2A" w:rsidR="004A1E78" w:rsidRPr="00315861" w:rsidRDefault="004A1E78" w:rsidP="004A1E78">
      <w:pPr>
        <w:pStyle w:val="Heading3"/>
        <w:rPr>
          <w:rFonts w:cs="Arial"/>
        </w:rPr>
      </w:pPr>
      <w:r w:rsidRPr="00315861">
        <w:rPr>
          <w:rFonts w:cs="Arial"/>
        </w:rPr>
        <w:t xml:space="preserve">AMHCC grouper user guides </w:t>
      </w:r>
    </w:p>
    <w:p w14:paraId="6B9D80CC" w14:textId="0551BF95" w:rsidR="00ED5844" w:rsidRPr="00315861" w:rsidRDefault="00ED5844" w:rsidP="00CC4C1B">
      <w:pPr>
        <w:rPr>
          <w:rFonts w:cs="Arial"/>
          <w:lang w:eastAsia="en-AU"/>
        </w:rPr>
      </w:pPr>
      <w:r w:rsidRPr="00315861">
        <w:rPr>
          <w:rFonts w:cs="Arial"/>
          <w:lang w:eastAsia="en-AU"/>
        </w:rPr>
        <w:t xml:space="preserve">The AMHCC grouper user guides provide details of the AMHCC grouper application, including the input and output data specifications, and a step-by-step guide to how data </w:t>
      </w:r>
      <w:r w:rsidR="00E32644" w:rsidRPr="00315861">
        <w:rPr>
          <w:rFonts w:cs="Arial"/>
          <w:lang w:eastAsia="en-AU"/>
        </w:rPr>
        <w:t>are</w:t>
      </w:r>
      <w:r w:rsidRPr="00315861">
        <w:rPr>
          <w:rFonts w:cs="Arial"/>
          <w:lang w:eastAsia="en-AU"/>
        </w:rPr>
        <w:t xml:space="preserve"> grouped to </w:t>
      </w:r>
      <w:r w:rsidR="00932623" w:rsidRPr="00315861">
        <w:rPr>
          <w:rFonts w:cs="Arial"/>
          <w:lang w:eastAsia="en-AU"/>
        </w:rPr>
        <w:t>an</w:t>
      </w:r>
      <w:r w:rsidRPr="00315861">
        <w:rPr>
          <w:rFonts w:cs="Arial"/>
          <w:lang w:eastAsia="en-AU"/>
        </w:rPr>
        <w:t xml:space="preserve"> end class.</w:t>
      </w:r>
    </w:p>
    <w:p w14:paraId="48B8AEC7" w14:textId="06537CB5" w:rsidR="00066FB3" w:rsidRPr="00315861" w:rsidRDefault="00066FB3" w:rsidP="00CC4C1B">
      <w:pPr>
        <w:pStyle w:val="Heading3"/>
        <w:rPr>
          <w:rFonts w:cs="Arial"/>
        </w:rPr>
      </w:pPr>
      <w:r w:rsidRPr="00315861">
        <w:rPr>
          <w:rFonts w:cs="Arial"/>
        </w:rPr>
        <w:t>National Pricing Model Technical Specifications</w:t>
      </w:r>
    </w:p>
    <w:p w14:paraId="3EFA535A" w14:textId="1D016482" w:rsidR="000C4178" w:rsidRPr="00315861" w:rsidRDefault="00CC4C1B" w:rsidP="008C03E5">
      <w:pPr>
        <w:rPr>
          <w:rFonts w:cs="Arial"/>
        </w:rPr>
      </w:pPr>
      <w:r w:rsidRPr="00315861">
        <w:rPr>
          <w:rFonts w:cs="Arial"/>
          <w:lang w:eastAsia="en-AU"/>
        </w:rPr>
        <w:t>The National Pricing Model Technical Specifications</w:t>
      </w:r>
      <w:r w:rsidR="00F34096" w:rsidRPr="00315861">
        <w:rPr>
          <w:rFonts w:cs="Arial"/>
          <w:lang w:eastAsia="en-AU"/>
        </w:rPr>
        <w:t xml:space="preserve"> </w:t>
      </w:r>
      <w:r w:rsidRPr="00315861">
        <w:rPr>
          <w:rFonts w:cs="Arial"/>
          <w:lang w:eastAsia="en-AU"/>
        </w:rPr>
        <w:t>are</w:t>
      </w:r>
      <w:r w:rsidR="00F34096" w:rsidRPr="00315861">
        <w:rPr>
          <w:rFonts w:cs="Arial"/>
          <w:lang w:eastAsia="en-AU"/>
        </w:rPr>
        <w:t xml:space="preserve"> produced as an accompaniment to the annual </w:t>
      </w:r>
      <w:r w:rsidR="006F7BE0">
        <w:rPr>
          <w:rFonts w:cs="Arial"/>
          <w:lang w:eastAsia="en-AU"/>
        </w:rPr>
        <w:t>n</w:t>
      </w:r>
      <w:r w:rsidR="00F34096" w:rsidRPr="006F7BE0">
        <w:rPr>
          <w:rFonts w:cs="Arial"/>
          <w:lang w:eastAsia="en-AU"/>
        </w:rPr>
        <w:t xml:space="preserve">ational </w:t>
      </w:r>
      <w:r w:rsidR="006F7BE0">
        <w:rPr>
          <w:rFonts w:cs="Arial"/>
          <w:lang w:eastAsia="en-AU"/>
        </w:rPr>
        <w:t>e</w:t>
      </w:r>
      <w:r w:rsidR="00F34096" w:rsidRPr="006F7BE0">
        <w:rPr>
          <w:rFonts w:cs="Arial"/>
          <w:lang w:eastAsia="en-AU"/>
        </w:rPr>
        <w:t xml:space="preserve">fficient </w:t>
      </w:r>
      <w:r w:rsidR="006F7BE0">
        <w:rPr>
          <w:rFonts w:cs="Arial"/>
          <w:lang w:eastAsia="en-AU"/>
        </w:rPr>
        <w:t>p</w:t>
      </w:r>
      <w:r w:rsidR="00F34096" w:rsidRPr="006F7BE0">
        <w:rPr>
          <w:rFonts w:cs="Arial"/>
          <w:lang w:eastAsia="en-AU"/>
        </w:rPr>
        <w:t xml:space="preserve">rice and </w:t>
      </w:r>
      <w:r w:rsidR="006F7BE0">
        <w:rPr>
          <w:rFonts w:cs="Arial"/>
          <w:lang w:eastAsia="en-AU"/>
        </w:rPr>
        <w:t>n</w:t>
      </w:r>
      <w:r w:rsidR="00F34096" w:rsidRPr="006F7BE0">
        <w:rPr>
          <w:rFonts w:cs="Arial"/>
          <w:lang w:eastAsia="en-AU"/>
        </w:rPr>
        <w:t xml:space="preserve">ational </w:t>
      </w:r>
      <w:r w:rsidR="006F7BE0">
        <w:rPr>
          <w:rFonts w:cs="Arial"/>
          <w:lang w:eastAsia="en-AU"/>
        </w:rPr>
        <w:t>e</w:t>
      </w:r>
      <w:r w:rsidR="00F34096" w:rsidRPr="006F7BE0">
        <w:rPr>
          <w:rFonts w:cs="Arial"/>
          <w:lang w:eastAsia="en-AU"/>
        </w:rPr>
        <w:t xml:space="preserve">fficient </w:t>
      </w:r>
      <w:r w:rsidR="006F7BE0">
        <w:rPr>
          <w:rFonts w:cs="Arial"/>
          <w:lang w:eastAsia="en-AU"/>
        </w:rPr>
        <w:t>c</w:t>
      </w:r>
      <w:r w:rsidRPr="006F7BE0">
        <w:rPr>
          <w:rFonts w:cs="Arial"/>
          <w:lang w:eastAsia="en-AU"/>
        </w:rPr>
        <w:t>o</w:t>
      </w:r>
      <w:r w:rsidR="00F34096" w:rsidRPr="006F7BE0">
        <w:rPr>
          <w:rFonts w:cs="Arial"/>
          <w:lang w:eastAsia="en-AU"/>
        </w:rPr>
        <w:t xml:space="preserve">st </w:t>
      </w:r>
      <w:r w:rsidR="006F7BE0">
        <w:rPr>
          <w:rFonts w:cs="Arial"/>
          <w:lang w:eastAsia="en-AU"/>
        </w:rPr>
        <w:t>d</w:t>
      </w:r>
      <w:r w:rsidR="00F34096" w:rsidRPr="006F7BE0">
        <w:rPr>
          <w:rFonts w:cs="Arial"/>
          <w:lang w:eastAsia="en-AU"/>
        </w:rPr>
        <w:t>eterminations</w:t>
      </w:r>
      <w:r w:rsidR="00F34096" w:rsidRPr="00315861">
        <w:rPr>
          <w:rFonts w:cs="Arial"/>
          <w:lang w:eastAsia="en-AU"/>
        </w:rPr>
        <w:t>. It provides the technical specifications for how</w:t>
      </w:r>
      <w:r w:rsidR="006F7BE0">
        <w:rPr>
          <w:rFonts w:cs="Arial"/>
          <w:lang w:eastAsia="en-AU"/>
        </w:rPr>
        <w:t xml:space="preserve"> the Independent Health and Aged Care Pricing Authority</w:t>
      </w:r>
      <w:r w:rsidR="00F34096" w:rsidRPr="00315861">
        <w:rPr>
          <w:rFonts w:cs="Arial"/>
          <w:lang w:eastAsia="en-AU"/>
        </w:rPr>
        <w:t xml:space="preserve"> develops the activity based funding models and provides guidance to hospitals, local health networks and state and territory health authorities on how to apply these to hospital activity.</w:t>
      </w:r>
      <w:r w:rsidR="000C4178" w:rsidRPr="00315861">
        <w:rPr>
          <w:rFonts w:cs="Arial"/>
        </w:rPr>
        <w:br w:type="page"/>
      </w:r>
    </w:p>
    <w:p w14:paraId="7F04F383" w14:textId="03B26EAF" w:rsidR="000E5762" w:rsidRPr="00315861" w:rsidRDefault="000E5762" w:rsidP="000C4178">
      <w:pPr>
        <w:pStyle w:val="Heading1"/>
        <w:ind w:left="360" w:hanging="360"/>
        <w:rPr>
          <w:rFonts w:cs="Arial"/>
        </w:rPr>
      </w:pPr>
      <w:bookmarkStart w:id="53" w:name="_Toc422213358"/>
      <w:bookmarkStart w:id="54" w:name="_Toc445889590"/>
      <w:bookmarkStart w:id="55" w:name="_Toc505170911"/>
      <w:bookmarkStart w:id="56" w:name="_Toc116466281"/>
      <w:bookmarkStart w:id="57" w:name="_Toc125726861"/>
      <w:bookmarkStart w:id="58" w:name="_Toc126844956"/>
      <w:bookmarkStart w:id="59" w:name="_Toc159328565"/>
      <w:bookmarkStart w:id="60" w:name="_Toc128205241"/>
      <w:bookmarkStart w:id="61" w:name="_Toc191456043"/>
      <w:bookmarkStart w:id="62" w:name="_Toc161128928"/>
      <w:bookmarkStart w:id="63" w:name="_Ref405369898"/>
      <w:r w:rsidRPr="00315861">
        <w:rPr>
          <w:rFonts w:cs="Arial"/>
        </w:rPr>
        <w:lastRenderedPageBreak/>
        <w:t xml:space="preserve">Purpose and </w:t>
      </w:r>
      <w:r w:rsidR="000C4178" w:rsidRPr="00315861">
        <w:rPr>
          <w:rFonts w:cs="Arial"/>
        </w:rPr>
        <w:t>s</w:t>
      </w:r>
      <w:r w:rsidRPr="00315861">
        <w:rPr>
          <w:rFonts w:cs="Arial"/>
        </w:rPr>
        <w:t>cope</w:t>
      </w:r>
      <w:bookmarkEnd w:id="53"/>
      <w:bookmarkEnd w:id="54"/>
      <w:bookmarkEnd w:id="55"/>
      <w:bookmarkEnd w:id="56"/>
      <w:bookmarkEnd w:id="57"/>
      <w:bookmarkEnd w:id="58"/>
      <w:bookmarkEnd w:id="59"/>
      <w:bookmarkEnd w:id="60"/>
      <w:bookmarkEnd w:id="61"/>
      <w:bookmarkEnd w:id="62"/>
    </w:p>
    <w:p w14:paraId="7BFEE27F" w14:textId="1FF37186" w:rsidR="000E5762" w:rsidRPr="00315861" w:rsidRDefault="000E5762" w:rsidP="00D0350F">
      <w:pPr>
        <w:spacing w:before="120" w:after="120" w:line="264" w:lineRule="auto"/>
        <w:rPr>
          <w:rFonts w:cs="Arial"/>
          <w:color w:val="auto"/>
        </w:rPr>
      </w:pPr>
      <w:r w:rsidRPr="00315861">
        <w:rPr>
          <w:rFonts w:cs="Arial"/>
          <w:color w:val="auto"/>
        </w:rPr>
        <w:t>The purpose of this document is to outline the reporting requirements for the provision of data against the</w:t>
      </w:r>
      <w:r w:rsidR="00BA2B14" w:rsidRPr="00315861">
        <w:rPr>
          <w:rFonts w:cs="Arial"/>
        </w:rPr>
        <w:t xml:space="preserve"> </w:t>
      </w:r>
      <w:r w:rsidR="00BA2B14" w:rsidRPr="00315861">
        <w:rPr>
          <w:rFonts w:eastAsia="Times New Roman" w:cs="Arial"/>
          <w:color w:val="auto"/>
          <w:szCs w:val="24"/>
          <w:lang w:eastAsia="en-AU"/>
        </w:rPr>
        <w:t xml:space="preserve">Activity </w:t>
      </w:r>
      <w:r w:rsidR="002C6470" w:rsidRPr="00315861">
        <w:rPr>
          <w:rFonts w:eastAsia="Times New Roman" w:cs="Arial"/>
          <w:color w:val="auto"/>
          <w:szCs w:val="24"/>
          <w:lang w:eastAsia="en-AU"/>
        </w:rPr>
        <w:t xml:space="preserve">based funding: Mental health care national best endeavours data set </w:t>
      </w:r>
      <w:r w:rsidR="00BA2B14" w:rsidRPr="00315861">
        <w:rPr>
          <w:rFonts w:eastAsia="Times New Roman" w:cs="Arial"/>
          <w:color w:val="auto"/>
          <w:szCs w:val="24"/>
          <w:lang w:eastAsia="en-AU"/>
        </w:rPr>
        <w:t>(</w:t>
      </w:r>
      <w:r w:rsidRPr="00315861">
        <w:rPr>
          <w:rFonts w:eastAsia="Times New Roman" w:cs="Arial"/>
          <w:color w:val="auto"/>
          <w:szCs w:val="24"/>
          <w:lang w:eastAsia="en-AU"/>
        </w:rPr>
        <w:t>ABF MHC NBEDS</w:t>
      </w:r>
      <w:r w:rsidR="00BA2B14"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EE2AAA">
        <w:rPr>
          <w:rFonts w:eastAsia="Times New Roman" w:cs="Arial"/>
          <w:color w:val="auto"/>
          <w:szCs w:val="24"/>
          <w:lang w:eastAsia="en-AU"/>
        </w:rPr>
        <w:t>5</w:t>
      </w:r>
      <w:r w:rsidRPr="00315861">
        <w:rPr>
          <w:rFonts w:eastAsia="Times New Roman" w:cs="Arial"/>
          <w:color w:val="auto"/>
          <w:szCs w:val="24"/>
          <w:lang w:eastAsia="en-AU"/>
        </w:rPr>
        <w:t>–2</w:t>
      </w:r>
      <w:r w:rsidR="00EE2AAA">
        <w:rPr>
          <w:rFonts w:eastAsia="Times New Roman" w:cs="Arial"/>
          <w:color w:val="auto"/>
          <w:szCs w:val="24"/>
          <w:lang w:eastAsia="en-AU"/>
        </w:rPr>
        <w:t>6</w:t>
      </w:r>
      <w:r w:rsidRPr="00315861">
        <w:rPr>
          <w:rFonts w:cs="Arial"/>
          <w:color w:val="auto"/>
        </w:rPr>
        <w:t xml:space="preserve"> by state and territory governments. This document provides details about the:</w:t>
      </w:r>
    </w:p>
    <w:p w14:paraId="7C44105A" w14:textId="74509D00"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 xml:space="preserve">content and key concepts included in the ABF MHC NBEDS </w:t>
      </w:r>
      <w:r w:rsidRPr="00315861">
        <w:rPr>
          <w:rFonts w:eastAsia="Arial" w:cs="Arial"/>
          <w:color w:val="auto"/>
          <w:szCs w:val="24"/>
        </w:rPr>
        <w:t>202</w:t>
      </w:r>
      <w:r w:rsidR="00EE2AAA">
        <w:rPr>
          <w:rFonts w:eastAsia="Arial" w:cs="Arial"/>
          <w:color w:val="auto"/>
          <w:szCs w:val="24"/>
        </w:rPr>
        <w:t>5</w:t>
      </w:r>
      <w:r w:rsidRPr="00315861">
        <w:rPr>
          <w:rFonts w:eastAsia="Arial" w:cs="Arial"/>
          <w:color w:val="auto"/>
          <w:szCs w:val="24"/>
        </w:rPr>
        <w:t>–2</w:t>
      </w:r>
      <w:r w:rsidR="00EE2AAA">
        <w:rPr>
          <w:rFonts w:eastAsia="Arial" w:cs="Arial"/>
          <w:color w:val="auto"/>
          <w:szCs w:val="24"/>
        </w:rPr>
        <w:t>6</w:t>
      </w:r>
    </w:p>
    <w:p w14:paraId="5A345464"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business rules relating to the reporting of the data items</w:t>
      </w:r>
    </w:p>
    <w:p w14:paraId="2496585F" w14:textId="1216AF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 xml:space="preserve">frequently asked questions relating to the ABF MHC NBEDS </w:t>
      </w:r>
      <w:r w:rsidRPr="00315861">
        <w:rPr>
          <w:rFonts w:eastAsia="Arial" w:cs="Arial"/>
          <w:color w:val="auto"/>
          <w:szCs w:val="24"/>
        </w:rPr>
        <w:t>202</w:t>
      </w:r>
      <w:r w:rsidR="00EE2AAA">
        <w:rPr>
          <w:rFonts w:eastAsia="Arial" w:cs="Arial"/>
          <w:color w:val="auto"/>
          <w:szCs w:val="24"/>
        </w:rPr>
        <w:t>5</w:t>
      </w:r>
      <w:r w:rsidRPr="00315861">
        <w:rPr>
          <w:rFonts w:eastAsia="Arial" w:cs="Arial"/>
          <w:color w:val="auto"/>
          <w:szCs w:val="24"/>
        </w:rPr>
        <w:t>–2</w:t>
      </w:r>
      <w:r w:rsidR="00EE2AAA">
        <w:rPr>
          <w:rFonts w:eastAsia="Arial" w:cs="Arial"/>
          <w:color w:val="auto"/>
          <w:szCs w:val="24"/>
        </w:rPr>
        <w:t>6</w:t>
      </w:r>
      <w:r w:rsidRPr="00315861">
        <w:rPr>
          <w:rFonts w:cs="Arial"/>
          <w:color w:val="auto"/>
        </w:rPr>
        <w:t>.</w:t>
      </w:r>
    </w:p>
    <w:p w14:paraId="36C8F866" w14:textId="01E85BB5" w:rsidR="000E5762" w:rsidRPr="00315861" w:rsidRDefault="000E5762" w:rsidP="00D0350F">
      <w:pPr>
        <w:spacing w:before="120" w:after="120" w:line="264" w:lineRule="auto"/>
        <w:rPr>
          <w:rFonts w:cs="Arial"/>
          <w:color w:val="auto"/>
        </w:rPr>
      </w:pPr>
      <w:r w:rsidRPr="00315861">
        <w:rPr>
          <w:rFonts w:cs="Arial"/>
          <w:color w:val="auto"/>
        </w:rPr>
        <w:t xml:space="preserve">The purpose of the ABF MHC NBEDS </w:t>
      </w:r>
      <w:r w:rsidRPr="00315861">
        <w:rPr>
          <w:rFonts w:eastAsia="Times New Roman" w:cs="Arial"/>
          <w:color w:val="auto"/>
          <w:szCs w:val="24"/>
          <w:lang w:eastAsia="en-AU"/>
        </w:rPr>
        <w:t>202</w:t>
      </w:r>
      <w:r w:rsidR="00EE2AAA">
        <w:rPr>
          <w:rFonts w:eastAsia="Times New Roman" w:cs="Arial"/>
          <w:color w:val="auto"/>
          <w:szCs w:val="24"/>
          <w:lang w:eastAsia="en-AU"/>
        </w:rPr>
        <w:t>5</w:t>
      </w:r>
      <w:r w:rsidRPr="00315861">
        <w:rPr>
          <w:rFonts w:eastAsia="Times New Roman" w:cs="Arial"/>
          <w:color w:val="auto"/>
          <w:szCs w:val="24"/>
          <w:lang w:eastAsia="en-AU"/>
        </w:rPr>
        <w:t>–2</w:t>
      </w:r>
      <w:r w:rsidR="00EE2AAA">
        <w:rPr>
          <w:rFonts w:eastAsia="Times New Roman" w:cs="Arial"/>
          <w:color w:val="auto"/>
          <w:szCs w:val="24"/>
          <w:lang w:eastAsia="en-AU"/>
        </w:rPr>
        <w:t>6</w:t>
      </w:r>
      <w:r w:rsidRPr="00315861">
        <w:rPr>
          <w:rFonts w:cs="Arial"/>
          <w:color w:val="auto"/>
        </w:rPr>
        <w:t xml:space="preserve"> is to capture information about </w:t>
      </w:r>
      <w:r w:rsidR="0067655E">
        <w:rPr>
          <w:rFonts w:cs="Arial"/>
          <w:color w:val="auto"/>
        </w:rPr>
        <w:t>consumers</w:t>
      </w:r>
      <w:r w:rsidR="0067655E" w:rsidRPr="00315861">
        <w:rPr>
          <w:rFonts w:cs="Arial"/>
          <w:color w:val="auto"/>
        </w:rPr>
        <w:t xml:space="preserve"> </w:t>
      </w:r>
      <w:r w:rsidRPr="00315861">
        <w:rPr>
          <w:rFonts w:cs="Arial"/>
          <w:color w:val="auto"/>
        </w:rPr>
        <w:t>receiving mental health care, funded by states and territories</w:t>
      </w:r>
      <w:r w:rsidR="00876C94" w:rsidRPr="00315861">
        <w:rPr>
          <w:rFonts w:cs="Arial"/>
          <w:color w:val="auto"/>
        </w:rPr>
        <w:t>,</w:t>
      </w:r>
      <w:r w:rsidRPr="00315861">
        <w:rPr>
          <w:rFonts w:cs="Arial"/>
          <w:color w:val="auto"/>
        </w:rPr>
        <w:t xml:space="preserve"> that is associated with Australian public hospital services. </w:t>
      </w:r>
    </w:p>
    <w:p w14:paraId="56EE2A42" w14:textId="68DD5497" w:rsidR="000E5762" w:rsidRPr="00315861" w:rsidRDefault="000E5762" w:rsidP="00D0350F">
      <w:pPr>
        <w:spacing w:before="120" w:after="120" w:line="264" w:lineRule="auto"/>
        <w:rPr>
          <w:rFonts w:cs="Arial"/>
          <w:color w:val="auto"/>
        </w:rPr>
      </w:pPr>
      <w:r w:rsidRPr="00315861">
        <w:rPr>
          <w:rFonts w:cs="Arial"/>
          <w:color w:val="auto"/>
        </w:rPr>
        <w:t xml:space="preserve">This document is based on information in existing technical specifications, handbooks, manuals and </w:t>
      </w:r>
      <w:r w:rsidR="00BA2B14" w:rsidRPr="00315861">
        <w:rPr>
          <w:rFonts w:eastAsia="Times New Roman" w:cs="Arial"/>
          <w:color w:val="auto"/>
          <w:szCs w:val="24"/>
          <w:lang w:eastAsia="en-AU"/>
        </w:rPr>
        <w:t>the Metadata online registry (</w:t>
      </w:r>
      <w:r w:rsidRPr="00315861">
        <w:rPr>
          <w:rFonts w:cs="Arial"/>
          <w:color w:val="auto"/>
        </w:rPr>
        <w:t>MET</w:t>
      </w:r>
      <w:r w:rsidR="007D1B72" w:rsidRPr="00315861">
        <w:rPr>
          <w:rFonts w:cs="Arial"/>
          <w:color w:val="auto"/>
        </w:rPr>
        <w:t>E</w:t>
      </w:r>
      <w:r w:rsidRPr="00315861">
        <w:rPr>
          <w:rFonts w:cs="Arial"/>
          <w:color w:val="auto"/>
        </w:rPr>
        <w:t>OR</w:t>
      </w:r>
      <w:r w:rsidR="00BA2B14" w:rsidRPr="00315861">
        <w:rPr>
          <w:rFonts w:eastAsia="Times New Roman" w:cs="Arial"/>
          <w:color w:val="auto"/>
          <w:szCs w:val="24"/>
          <w:lang w:eastAsia="en-AU"/>
        </w:rPr>
        <w:t>)</w:t>
      </w:r>
      <w:r w:rsidRPr="00315861">
        <w:rPr>
          <w:rFonts w:eastAsia="Times New Roman" w:cs="Arial"/>
          <w:color w:val="auto"/>
          <w:szCs w:val="24"/>
          <w:lang w:eastAsia="en-AU"/>
        </w:rPr>
        <w:t>.</w:t>
      </w:r>
    </w:p>
    <w:p w14:paraId="09D81194" w14:textId="055B44EB" w:rsidR="000E5762" w:rsidRPr="00315861" w:rsidRDefault="000E5762" w:rsidP="00D0350F">
      <w:pPr>
        <w:spacing w:before="120" w:after="120" w:line="264" w:lineRule="auto"/>
        <w:rPr>
          <w:rFonts w:cs="Arial"/>
          <w:color w:val="auto"/>
        </w:rPr>
      </w:pPr>
      <w:r w:rsidRPr="00315861">
        <w:rPr>
          <w:rFonts w:cs="Arial"/>
          <w:color w:val="auto"/>
        </w:rPr>
        <w:t xml:space="preserve">The scope of this document is limited to the above and does not cover </w:t>
      </w:r>
      <w:r w:rsidR="00932623" w:rsidRPr="00315861">
        <w:rPr>
          <w:rFonts w:eastAsia="Times New Roman" w:cs="Arial"/>
          <w:color w:val="auto"/>
          <w:szCs w:val="24"/>
          <w:lang w:eastAsia="en-AU"/>
        </w:rPr>
        <w:t>information</w:t>
      </w:r>
      <w:r w:rsidRPr="00315861">
        <w:rPr>
          <w:rFonts w:cs="Arial"/>
          <w:color w:val="auto"/>
        </w:rPr>
        <w:t xml:space="preserve"> relating to the provision of data that is a result of, or can be resolved through, system management and design at a state and territory level. </w:t>
      </w:r>
    </w:p>
    <w:p w14:paraId="412707F3" w14:textId="56E7AA19" w:rsidR="000E5762" w:rsidRPr="00315861" w:rsidRDefault="000E5762" w:rsidP="00D0350F">
      <w:pPr>
        <w:spacing w:before="120" w:after="120" w:line="264" w:lineRule="auto"/>
        <w:rPr>
          <w:rFonts w:cs="Arial"/>
          <w:color w:val="auto"/>
        </w:rPr>
      </w:pPr>
      <w:r w:rsidRPr="00315861">
        <w:rPr>
          <w:rFonts w:cs="Arial"/>
          <w:color w:val="auto"/>
        </w:rPr>
        <w:t xml:space="preserve">Similarly, this document does not address the analysis and interpretation of the data gathered through </w:t>
      </w:r>
      <w:r w:rsidR="00876C94" w:rsidRPr="00315861">
        <w:rPr>
          <w:rFonts w:cs="Arial"/>
          <w:color w:val="auto"/>
        </w:rPr>
        <w:t xml:space="preserve">the ABF MHC NBEDS </w:t>
      </w:r>
      <w:r w:rsidR="00876C94" w:rsidRPr="00315861">
        <w:rPr>
          <w:rFonts w:eastAsia="Times New Roman" w:cs="Arial"/>
          <w:color w:val="auto"/>
          <w:szCs w:val="24"/>
          <w:lang w:eastAsia="en-AU"/>
        </w:rPr>
        <w:t>202</w:t>
      </w:r>
      <w:r w:rsidR="00EE2AAA">
        <w:rPr>
          <w:rFonts w:eastAsia="Times New Roman" w:cs="Arial"/>
          <w:color w:val="auto"/>
          <w:szCs w:val="24"/>
          <w:lang w:eastAsia="en-AU"/>
        </w:rPr>
        <w:t>5</w:t>
      </w:r>
      <w:r w:rsidR="00876C94" w:rsidRPr="00315861">
        <w:rPr>
          <w:rFonts w:eastAsia="Times New Roman" w:cs="Arial"/>
          <w:color w:val="auto"/>
          <w:szCs w:val="24"/>
          <w:lang w:eastAsia="en-AU"/>
        </w:rPr>
        <w:t>–2</w:t>
      </w:r>
      <w:r w:rsidR="00EE2AAA">
        <w:rPr>
          <w:rFonts w:eastAsia="Times New Roman" w:cs="Arial"/>
          <w:color w:val="auto"/>
          <w:szCs w:val="24"/>
          <w:lang w:eastAsia="en-AU"/>
        </w:rPr>
        <w:t>6</w:t>
      </w:r>
      <w:r w:rsidRPr="00315861">
        <w:rPr>
          <w:rFonts w:cs="Arial"/>
          <w:color w:val="auto"/>
        </w:rPr>
        <w:t xml:space="preserve">. </w:t>
      </w:r>
    </w:p>
    <w:p w14:paraId="1168BD10" w14:textId="6C4959D9" w:rsidR="000E5762" w:rsidRPr="00315861" w:rsidRDefault="000E5762" w:rsidP="00D0350F">
      <w:pPr>
        <w:spacing w:before="120" w:after="120" w:line="264" w:lineRule="auto"/>
        <w:rPr>
          <w:rFonts w:cs="Arial"/>
          <w:color w:val="auto"/>
        </w:rPr>
      </w:pPr>
      <w:r w:rsidRPr="00315861">
        <w:rPr>
          <w:rFonts w:cs="Arial"/>
          <w:color w:val="auto"/>
        </w:rPr>
        <w:t>The reporting requirements outlined in this document represent a minimum requirement for activity based funding reporting purposes and are not intended to limit the scope of data collections maintained by individual service agencies or state and territory government</w:t>
      </w:r>
      <w:r w:rsidR="00876C94" w:rsidRPr="00315861">
        <w:rPr>
          <w:rFonts w:cs="Arial"/>
          <w:color w:val="auto"/>
        </w:rPr>
        <w:t>s</w:t>
      </w:r>
      <w:r w:rsidRPr="00315861">
        <w:rPr>
          <w:rFonts w:cs="Arial"/>
          <w:color w:val="auto"/>
        </w:rPr>
        <w:t>.</w:t>
      </w:r>
    </w:p>
    <w:p w14:paraId="7236AC55" w14:textId="635C3163" w:rsidR="000C4178" w:rsidRPr="00315861" w:rsidRDefault="000C4178">
      <w:pPr>
        <w:spacing w:line="259" w:lineRule="auto"/>
        <w:rPr>
          <w:rFonts w:cs="Arial"/>
          <w:color w:val="auto"/>
        </w:rPr>
      </w:pPr>
      <w:r w:rsidRPr="00315861">
        <w:rPr>
          <w:rFonts w:cs="Arial"/>
          <w:color w:val="auto"/>
        </w:rPr>
        <w:br w:type="page"/>
      </w:r>
    </w:p>
    <w:p w14:paraId="7A29C2BC" w14:textId="7F8B1040" w:rsidR="000E5762" w:rsidRPr="00315861" w:rsidRDefault="000E5762" w:rsidP="000C4178">
      <w:pPr>
        <w:pStyle w:val="Heading1"/>
        <w:ind w:left="709" w:hanging="709"/>
        <w:rPr>
          <w:rFonts w:cs="Arial"/>
        </w:rPr>
      </w:pPr>
      <w:bookmarkStart w:id="64" w:name="_Toc445889591"/>
      <w:bookmarkStart w:id="65" w:name="_Toc505170912"/>
      <w:bookmarkStart w:id="66" w:name="_Toc116466282"/>
      <w:bookmarkStart w:id="67" w:name="_Toc125726862"/>
      <w:bookmarkStart w:id="68" w:name="_Toc126844957"/>
      <w:bookmarkStart w:id="69" w:name="_Toc159328566"/>
      <w:bookmarkStart w:id="70" w:name="_Toc128205242"/>
      <w:bookmarkStart w:id="71" w:name="_Toc191456044"/>
      <w:bookmarkStart w:id="72" w:name="_Toc161128929"/>
      <w:bookmarkStart w:id="73" w:name="_Toc422213360"/>
      <w:bookmarkStart w:id="74" w:name="_Toc445889592"/>
      <w:bookmarkStart w:id="75" w:name="_Toc505170913"/>
      <w:bookmarkEnd w:id="63"/>
      <w:r w:rsidRPr="00315861">
        <w:rPr>
          <w:rFonts w:cs="Arial"/>
        </w:rPr>
        <w:lastRenderedPageBreak/>
        <w:t>Activity Based Funding Mental Health Care National Best Endeavours Data Set 202</w:t>
      </w:r>
      <w:r w:rsidR="002A35E6">
        <w:rPr>
          <w:rFonts w:cs="Arial"/>
        </w:rPr>
        <w:t>5</w:t>
      </w:r>
      <w:r w:rsidRPr="00315861">
        <w:rPr>
          <w:rFonts w:cs="Arial"/>
        </w:rPr>
        <w:t>–2</w:t>
      </w:r>
      <w:r w:rsidR="002A35E6">
        <w:rPr>
          <w:rFonts w:cs="Arial"/>
        </w:rPr>
        <w:t>6</w:t>
      </w:r>
      <w:r w:rsidRPr="00315861">
        <w:rPr>
          <w:rFonts w:cs="Arial"/>
        </w:rPr>
        <w:t xml:space="preserve"> structure</w:t>
      </w:r>
      <w:bookmarkEnd w:id="64"/>
      <w:bookmarkEnd w:id="65"/>
      <w:bookmarkEnd w:id="66"/>
      <w:bookmarkEnd w:id="67"/>
      <w:bookmarkEnd w:id="68"/>
      <w:bookmarkEnd w:id="69"/>
      <w:bookmarkEnd w:id="70"/>
      <w:bookmarkEnd w:id="71"/>
      <w:bookmarkEnd w:id="72"/>
    </w:p>
    <w:p w14:paraId="2F20A1C8" w14:textId="31DF2F3B" w:rsidR="000E5762" w:rsidRPr="00315861" w:rsidRDefault="000E5762" w:rsidP="00D0350F">
      <w:pPr>
        <w:spacing w:before="120" w:after="120" w:line="264" w:lineRule="auto"/>
        <w:rPr>
          <w:rFonts w:cs="Arial"/>
          <w:color w:val="auto"/>
        </w:rPr>
      </w:pPr>
      <w:r w:rsidRPr="00315861">
        <w:rPr>
          <w:rFonts w:cs="Arial"/>
          <w:color w:val="auto"/>
        </w:rPr>
        <w:t xml:space="preserve">The </w:t>
      </w:r>
      <w:r w:rsidR="00F55DAE" w:rsidRPr="00315861">
        <w:rPr>
          <w:rFonts w:cs="Arial"/>
        </w:rPr>
        <w:t xml:space="preserve">Activity </w:t>
      </w:r>
      <w:r w:rsidR="002C6470" w:rsidRPr="00315861">
        <w:rPr>
          <w:rFonts w:cs="Arial"/>
        </w:rPr>
        <w:t>based funding: Mental health care national best endeavours data set</w:t>
      </w:r>
      <w:r w:rsidR="002C6470" w:rsidRPr="00315861">
        <w:rPr>
          <w:rFonts w:eastAsia="Times New Roman" w:cs="Arial"/>
          <w:color w:val="auto"/>
          <w:szCs w:val="24"/>
          <w:lang w:eastAsia="en-AU"/>
        </w:rPr>
        <w:t xml:space="preserve"> </w:t>
      </w:r>
      <w:r w:rsidR="00F55DAE" w:rsidRPr="00315861">
        <w:rPr>
          <w:rFonts w:eastAsia="Times New Roman" w:cs="Arial"/>
          <w:color w:val="auto"/>
          <w:szCs w:val="24"/>
          <w:lang w:eastAsia="en-AU"/>
        </w:rPr>
        <w:t>(</w:t>
      </w:r>
      <w:r w:rsidRPr="00315861">
        <w:rPr>
          <w:rFonts w:cs="Arial"/>
          <w:color w:val="auto"/>
        </w:rPr>
        <w:t>ABF MHC NBEDS</w:t>
      </w:r>
      <w:r w:rsidR="00F55DAE"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EE2AAA">
        <w:rPr>
          <w:rFonts w:eastAsia="Times New Roman" w:cs="Arial"/>
          <w:color w:val="auto"/>
          <w:szCs w:val="24"/>
          <w:lang w:eastAsia="en-AU"/>
        </w:rPr>
        <w:t>5</w:t>
      </w:r>
      <w:r w:rsidRPr="00315861">
        <w:rPr>
          <w:rFonts w:eastAsia="Times New Roman" w:cs="Arial"/>
          <w:color w:val="auto"/>
          <w:szCs w:val="24"/>
          <w:lang w:eastAsia="en-AU"/>
        </w:rPr>
        <w:t>–2</w:t>
      </w:r>
      <w:r w:rsidR="00EE2AAA">
        <w:rPr>
          <w:rFonts w:eastAsia="Times New Roman" w:cs="Arial"/>
          <w:color w:val="auto"/>
          <w:szCs w:val="24"/>
          <w:lang w:eastAsia="en-AU"/>
        </w:rPr>
        <w:t>6</w:t>
      </w:r>
      <w:r w:rsidRPr="00315861">
        <w:rPr>
          <w:rFonts w:cs="Arial"/>
          <w:color w:val="auto"/>
        </w:rPr>
        <w:t xml:space="preserve"> consists of a single data collection, with the reporting of mental health care activity regardless of the setting. </w:t>
      </w:r>
      <w:r w:rsidR="001C0C57" w:rsidRPr="00315861">
        <w:rPr>
          <w:rFonts w:eastAsia="Times New Roman" w:cs="Arial"/>
          <w:color w:val="auto"/>
          <w:szCs w:val="24"/>
          <w:lang w:eastAsia="en-AU"/>
        </w:rPr>
        <w:t>T</w:t>
      </w:r>
      <w:r w:rsidRPr="00315861">
        <w:rPr>
          <w:rFonts w:eastAsia="Times New Roman" w:cs="Arial"/>
          <w:color w:val="auto"/>
          <w:szCs w:val="24"/>
          <w:lang w:eastAsia="en-AU"/>
        </w:rPr>
        <w:t>he</w:t>
      </w:r>
      <w:r w:rsidRPr="00315861">
        <w:rPr>
          <w:rFonts w:cs="Arial"/>
          <w:color w:val="auto"/>
        </w:rPr>
        <w:t xml:space="preserve"> ABF MHC NBEDS </w:t>
      </w:r>
      <w:r w:rsidRPr="00315861">
        <w:rPr>
          <w:rFonts w:eastAsia="Times New Roman" w:cs="Arial"/>
          <w:color w:val="auto"/>
          <w:szCs w:val="24"/>
          <w:lang w:eastAsia="en-AU"/>
        </w:rPr>
        <w:t>202</w:t>
      </w:r>
      <w:r w:rsidR="00EE2AAA">
        <w:rPr>
          <w:rFonts w:eastAsia="Times New Roman" w:cs="Arial"/>
          <w:color w:val="auto"/>
          <w:szCs w:val="24"/>
          <w:lang w:eastAsia="en-AU"/>
        </w:rPr>
        <w:t>5</w:t>
      </w:r>
      <w:r w:rsidRPr="00315861">
        <w:rPr>
          <w:rFonts w:eastAsia="Times New Roman" w:cs="Arial"/>
          <w:color w:val="auto"/>
          <w:szCs w:val="24"/>
          <w:lang w:eastAsia="en-AU"/>
        </w:rPr>
        <w:t>–2</w:t>
      </w:r>
      <w:r w:rsidR="00EE2AAA">
        <w:rPr>
          <w:rFonts w:eastAsia="Times New Roman" w:cs="Arial"/>
          <w:color w:val="auto"/>
          <w:szCs w:val="24"/>
          <w:lang w:eastAsia="en-AU"/>
        </w:rPr>
        <w:t>6</w:t>
      </w:r>
      <w:r w:rsidRPr="00315861">
        <w:rPr>
          <w:rFonts w:eastAsia="Times New Roman" w:cs="Arial"/>
          <w:color w:val="auto"/>
          <w:szCs w:val="24"/>
          <w:lang w:eastAsia="en-AU"/>
        </w:rPr>
        <w:t xml:space="preserve"> </w:t>
      </w:r>
      <w:r w:rsidR="00337AF0" w:rsidRPr="00315861">
        <w:rPr>
          <w:rFonts w:eastAsia="Times New Roman" w:cs="Arial"/>
          <w:color w:val="auto"/>
          <w:szCs w:val="24"/>
          <w:lang w:eastAsia="en-AU"/>
        </w:rPr>
        <w:t>is intended to be used in conjunction with data collected via</w:t>
      </w:r>
      <w:r w:rsidR="00337AF0" w:rsidRPr="00315861">
        <w:rPr>
          <w:rFonts w:cs="Arial"/>
          <w:color w:val="auto"/>
        </w:rPr>
        <w:t xml:space="preserve"> </w:t>
      </w:r>
      <w:r w:rsidRPr="00315861">
        <w:rPr>
          <w:rFonts w:cs="Arial"/>
          <w:color w:val="auto"/>
        </w:rPr>
        <w:t xml:space="preserve">existing activity data collections and </w:t>
      </w:r>
      <w:r w:rsidR="00876C94" w:rsidRPr="00315861">
        <w:rPr>
          <w:rFonts w:cs="Arial"/>
          <w:color w:val="auto"/>
        </w:rPr>
        <w:t xml:space="preserve">the </w:t>
      </w:r>
      <w:r w:rsidR="002C6470" w:rsidRPr="00315861">
        <w:rPr>
          <w:rFonts w:eastAsia="Times New Roman" w:cs="Arial"/>
          <w:color w:val="auto"/>
          <w:szCs w:val="24"/>
          <w:lang w:eastAsia="en-AU"/>
        </w:rPr>
        <w:t xml:space="preserve">National </w:t>
      </w:r>
      <w:r w:rsidR="00E24AFB">
        <w:rPr>
          <w:rFonts w:eastAsia="Times New Roman" w:cs="Arial"/>
          <w:color w:val="auto"/>
          <w:szCs w:val="24"/>
          <w:lang w:eastAsia="en-AU"/>
        </w:rPr>
        <w:t>m</w:t>
      </w:r>
      <w:r w:rsidR="002C6470" w:rsidRPr="00315861">
        <w:rPr>
          <w:rFonts w:eastAsia="Times New Roman" w:cs="Arial"/>
          <w:color w:val="auto"/>
          <w:szCs w:val="24"/>
          <w:lang w:eastAsia="en-AU"/>
        </w:rPr>
        <w:t xml:space="preserve">inimum </w:t>
      </w:r>
      <w:r w:rsidR="00E24AFB">
        <w:rPr>
          <w:rFonts w:eastAsia="Times New Roman" w:cs="Arial"/>
          <w:color w:val="auto"/>
          <w:szCs w:val="24"/>
          <w:lang w:eastAsia="en-AU"/>
        </w:rPr>
        <w:t>d</w:t>
      </w:r>
      <w:r w:rsidR="002C6470" w:rsidRPr="00315861">
        <w:rPr>
          <w:rFonts w:eastAsia="Times New Roman" w:cs="Arial"/>
          <w:color w:val="auto"/>
          <w:szCs w:val="24"/>
          <w:lang w:eastAsia="en-AU"/>
        </w:rPr>
        <w:t xml:space="preserve">ata </w:t>
      </w:r>
      <w:r w:rsidR="00E24AFB">
        <w:rPr>
          <w:rFonts w:eastAsia="Times New Roman" w:cs="Arial"/>
          <w:color w:val="auto"/>
          <w:szCs w:val="24"/>
          <w:lang w:eastAsia="en-AU"/>
        </w:rPr>
        <w:t>s</w:t>
      </w:r>
      <w:r w:rsidR="002C6470" w:rsidRPr="00315861">
        <w:rPr>
          <w:rFonts w:eastAsia="Times New Roman" w:cs="Arial"/>
          <w:color w:val="auto"/>
          <w:szCs w:val="24"/>
          <w:lang w:eastAsia="en-AU"/>
        </w:rPr>
        <w:t>ets</w:t>
      </w:r>
      <w:r w:rsidR="002C6470" w:rsidRPr="00315861">
        <w:rPr>
          <w:rFonts w:cs="Arial"/>
          <w:color w:val="auto"/>
        </w:rPr>
        <w:t xml:space="preserve"> </w:t>
      </w:r>
      <w:r w:rsidRPr="00315861">
        <w:rPr>
          <w:rFonts w:cs="Arial"/>
          <w:color w:val="auto"/>
        </w:rPr>
        <w:t xml:space="preserve">(NMDS). For example, mental health legal status is drawn from the Admitted </w:t>
      </w:r>
      <w:r w:rsidR="00E24AFB">
        <w:rPr>
          <w:rFonts w:eastAsia="Times New Roman" w:cs="Arial"/>
          <w:color w:val="auto"/>
          <w:szCs w:val="24"/>
          <w:lang w:eastAsia="en-AU"/>
        </w:rPr>
        <w:t>p</w:t>
      </w:r>
      <w:r w:rsidR="002C6470" w:rsidRPr="00315861">
        <w:rPr>
          <w:rFonts w:eastAsia="Times New Roman" w:cs="Arial"/>
          <w:color w:val="auto"/>
          <w:szCs w:val="24"/>
          <w:lang w:eastAsia="en-AU"/>
        </w:rPr>
        <w:t xml:space="preserve">atient </w:t>
      </w:r>
      <w:r w:rsidR="00E24AFB">
        <w:rPr>
          <w:rFonts w:eastAsia="Times New Roman" w:cs="Arial"/>
          <w:color w:val="auto"/>
          <w:szCs w:val="24"/>
          <w:lang w:eastAsia="en-AU"/>
        </w:rPr>
        <w:t>c</w:t>
      </w:r>
      <w:r w:rsidR="002C6470" w:rsidRPr="00315861">
        <w:rPr>
          <w:rFonts w:eastAsia="Times New Roman" w:cs="Arial"/>
          <w:color w:val="auto"/>
          <w:szCs w:val="24"/>
          <w:lang w:eastAsia="en-AU"/>
        </w:rPr>
        <w:t>are</w:t>
      </w:r>
      <w:r w:rsidR="002C6470" w:rsidRPr="00315861">
        <w:rPr>
          <w:rFonts w:cs="Arial"/>
          <w:color w:val="auto"/>
        </w:rPr>
        <w:t xml:space="preserve"> </w:t>
      </w:r>
      <w:r w:rsidRPr="00315861">
        <w:rPr>
          <w:rFonts w:cs="Arial"/>
          <w:color w:val="auto"/>
        </w:rPr>
        <w:t xml:space="preserve">NMDS </w:t>
      </w:r>
      <w:r w:rsidR="00876C94" w:rsidRPr="00315861">
        <w:rPr>
          <w:rFonts w:cs="Arial"/>
          <w:color w:val="auto"/>
        </w:rPr>
        <w:t xml:space="preserve">(APC NMDS) </w:t>
      </w:r>
      <w:r w:rsidRPr="00315861">
        <w:rPr>
          <w:rFonts w:cs="Arial"/>
          <w:color w:val="auto"/>
        </w:rPr>
        <w:t>via a linking process.</w:t>
      </w:r>
    </w:p>
    <w:p w14:paraId="11EB3653" w14:textId="40EB8009" w:rsidR="000E5762" w:rsidRPr="00315861" w:rsidRDefault="000E5762" w:rsidP="00D0350F">
      <w:pPr>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EE2AAA">
        <w:rPr>
          <w:rFonts w:eastAsia="Times New Roman" w:cs="Arial"/>
          <w:color w:val="auto"/>
          <w:szCs w:val="24"/>
          <w:lang w:eastAsia="en-AU"/>
        </w:rPr>
        <w:t>5</w:t>
      </w:r>
      <w:r w:rsidRPr="00315861">
        <w:rPr>
          <w:rFonts w:eastAsia="Times New Roman" w:cs="Arial"/>
          <w:color w:val="auto"/>
          <w:szCs w:val="24"/>
          <w:lang w:eastAsia="en-AU"/>
        </w:rPr>
        <w:t>–2</w:t>
      </w:r>
      <w:r w:rsidR="00EE2AAA">
        <w:rPr>
          <w:rFonts w:eastAsia="Times New Roman" w:cs="Arial"/>
          <w:color w:val="auto"/>
          <w:szCs w:val="24"/>
          <w:lang w:eastAsia="en-AU"/>
        </w:rPr>
        <w:t>6</w:t>
      </w:r>
      <w:r w:rsidRPr="00315861">
        <w:rPr>
          <w:rFonts w:cs="Arial"/>
          <w:color w:val="auto"/>
        </w:rPr>
        <w:t xml:space="preserve"> contains data items that are required to be reported across all age groups and settings. The ABF MHC NBEDS requires the reporting of mental health care activity for consumer episodes</w:t>
      </w:r>
      <w:r w:rsidR="006C1EF5" w:rsidRPr="00315861">
        <w:rPr>
          <w:rFonts w:eastAsia="Times New Roman" w:cs="Arial"/>
          <w:color w:val="auto"/>
          <w:szCs w:val="24"/>
          <w:lang w:eastAsia="en-AU"/>
        </w:rPr>
        <w:t>,</w:t>
      </w:r>
      <w:r w:rsidR="003E0096" w:rsidRPr="00315861">
        <w:rPr>
          <w:rFonts w:eastAsia="Times New Roman" w:cs="Arial"/>
          <w:color w:val="auto"/>
          <w:szCs w:val="24"/>
          <w:lang w:eastAsia="en-AU"/>
        </w:rPr>
        <w:t xml:space="preserve"> phases</w:t>
      </w:r>
      <w:r w:rsidR="003E0096" w:rsidRPr="00315861">
        <w:rPr>
          <w:rFonts w:cs="Arial"/>
          <w:color w:val="auto"/>
        </w:rPr>
        <w:t xml:space="preserve"> and </w:t>
      </w:r>
      <w:r w:rsidR="006D2F7E" w:rsidRPr="00315861">
        <w:rPr>
          <w:rFonts w:cs="Arial"/>
          <w:color w:val="auto"/>
        </w:rPr>
        <w:t xml:space="preserve">ambulatory </w:t>
      </w:r>
      <w:r w:rsidR="003E0096" w:rsidRPr="00315861">
        <w:rPr>
          <w:rFonts w:cs="Arial"/>
          <w:color w:val="auto"/>
        </w:rPr>
        <w:t xml:space="preserve">service contacts </w:t>
      </w:r>
    </w:p>
    <w:p w14:paraId="54A0EF6B" w14:textId="768DC630" w:rsidR="00A965C8" w:rsidRPr="00315861" w:rsidRDefault="000E5762" w:rsidP="00A965C8">
      <w:pPr>
        <w:spacing w:before="120" w:after="120" w:line="264" w:lineRule="auto"/>
        <w:rPr>
          <w:rFonts w:cs="Arial"/>
          <w:color w:val="auto"/>
        </w:rPr>
      </w:pPr>
      <w:r w:rsidRPr="00315861">
        <w:rPr>
          <w:rFonts w:cs="Arial"/>
          <w:color w:val="auto"/>
        </w:rPr>
        <w:t xml:space="preserve">The high-level structure of the ABF MHC NBEDS </w:t>
      </w:r>
      <w:r w:rsidRPr="00315861">
        <w:rPr>
          <w:rFonts w:eastAsia="Times New Roman" w:cs="Arial"/>
          <w:color w:val="auto"/>
          <w:szCs w:val="24"/>
          <w:lang w:eastAsia="en-AU"/>
        </w:rPr>
        <w:t>202</w:t>
      </w:r>
      <w:r w:rsidR="002A35E6">
        <w:rPr>
          <w:rFonts w:eastAsia="Times New Roman" w:cs="Arial"/>
          <w:color w:val="auto"/>
          <w:szCs w:val="24"/>
          <w:lang w:eastAsia="en-AU"/>
        </w:rPr>
        <w:t>5</w:t>
      </w:r>
      <w:r w:rsidRPr="00315861">
        <w:rPr>
          <w:rFonts w:eastAsia="Times New Roman" w:cs="Arial"/>
          <w:color w:val="auto"/>
          <w:szCs w:val="24"/>
          <w:lang w:eastAsia="en-AU"/>
        </w:rPr>
        <w:t>–2</w:t>
      </w:r>
      <w:r w:rsidR="002A35E6">
        <w:rPr>
          <w:rFonts w:eastAsia="Times New Roman" w:cs="Arial"/>
          <w:color w:val="auto"/>
          <w:szCs w:val="24"/>
          <w:lang w:eastAsia="en-AU"/>
        </w:rPr>
        <w:t>6</w:t>
      </w:r>
      <w:r w:rsidRPr="00315861">
        <w:rPr>
          <w:rFonts w:cs="Arial"/>
          <w:color w:val="auto"/>
        </w:rPr>
        <w:t xml:space="preserve"> is illustrated at Figure 3.</w:t>
      </w:r>
      <w:r w:rsidR="00A965C8" w:rsidRPr="00315861">
        <w:rPr>
          <w:rFonts w:eastAsia="Times New Roman" w:cs="Arial"/>
          <w:color w:val="auto"/>
          <w:szCs w:val="24"/>
          <w:lang w:eastAsia="en-AU"/>
        </w:rPr>
        <w:t xml:space="preserve"> </w:t>
      </w:r>
    </w:p>
    <w:p w14:paraId="4870A692" w14:textId="53A3054D" w:rsidR="00A965C8" w:rsidRPr="00315861" w:rsidRDefault="00A965C8" w:rsidP="00A965C8">
      <w:pPr>
        <w:spacing w:before="120" w:after="120" w:line="264" w:lineRule="auto"/>
        <w:rPr>
          <w:rFonts w:cs="Arial"/>
          <w:color w:val="auto"/>
        </w:rPr>
      </w:pPr>
      <w:r w:rsidRPr="00315861">
        <w:rPr>
          <w:rFonts w:cs="Arial"/>
          <w:color w:val="auto"/>
        </w:rPr>
        <w:t xml:space="preserve">Specific data is collected in relation to the level of reporting (episode, MHPoC, and service contact) and is dependent on the setting type and age of the consumer. </w:t>
      </w:r>
    </w:p>
    <w:p w14:paraId="24B313D2" w14:textId="6A32CE07" w:rsidR="00A965C8" w:rsidRPr="00315861" w:rsidRDefault="00A965C8" w:rsidP="00A965C8">
      <w:pPr>
        <w:spacing w:before="120" w:after="120" w:line="264" w:lineRule="auto"/>
        <w:rPr>
          <w:rFonts w:cs="Arial"/>
          <w:color w:val="auto"/>
        </w:rPr>
      </w:pPr>
      <w:r w:rsidRPr="00315861">
        <w:rPr>
          <w:rFonts w:cs="Arial"/>
          <w:color w:val="auto"/>
        </w:rPr>
        <w:t xml:space="preserve">Key concepts and data items contained within the ABF MHC NBEDS </w:t>
      </w:r>
      <w:r w:rsidRPr="00315861">
        <w:rPr>
          <w:rFonts w:eastAsia="Times New Roman" w:cs="Arial"/>
          <w:color w:val="auto"/>
          <w:szCs w:val="24"/>
          <w:lang w:eastAsia="en-AU"/>
        </w:rPr>
        <w:t>202</w:t>
      </w:r>
      <w:r w:rsidR="002A35E6">
        <w:rPr>
          <w:rFonts w:eastAsia="Times New Roman" w:cs="Arial"/>
          <w:color w:val="auto"/>
          <w:szCs w:val="24"/>
          <w:lang w:eastAsia="en-AU"/>
        </w:rPr>
        <w:t>5</w:t>
      </w:r>
      <w:r w:rsidRPr="00315861">
        <w:rPr>
          <w:rFonts w:eastAsia="Times New Roman" w:cs="Arial"/>
          <w:color w:val="auto"/>
          <w:szCs w:val="24"/>
          <w:lang w:eastAsia="en-AU"/>
        </w:rPr>
        <w:t>–2</w:t>
      </w:r>
      <w:r w:rsidR="002A35E6">
        <w:rPr>
          <w:rFonts w:eastAsia="Times New Roman" w:cs="Arial"/>
          <w:color w:val="auto"/>
          <w:szCs w:val="24"/>
          <w:lang w:eastAsia="en-AU"/>
        </w:rPr>
        <w:t>6</w:t>
      </w:r>
      <w:r w:rsidRPr="00315861">
        <w:rPr>
          <w:rFonts w:cs="Arial"/>
          <w:color w:val="auto"/>
        </w:rPr>
        <w:t xml:space="preserve"> are discussed in the following chapters. </w:t>
      </w:r>
    </w:p>
    <w:p w14:paraId="078FB844" w14:textId="050C1E88" w:rsidR="000E5762" w:rsidRPr="00315861" w:rsidRDefault="000E5762" w:rsidP="0095030A">
      <w:pPr>
        <w:spacing w:before="120" w:after="120" w:line="264" w:lineRule="auto"/>
        <w:rPr>
          <w:rFonts w:cs="Arial"/>
          <w:color w:val="auto"/>
        </w:rPr>
      </w:pPr>
    </w:p>
    <w:p w14:paraId="0A6C711E" w14:textId="01EC3100" w:rsidR="0093124F" w:rsidRPr="00315861" w:rsidRDefault="000E5762" w:rsidP="008A11EF">
      <w:pPr>
        <w:pStyle w:val="TableFigureheading"/>
        <w:rPr>
          <w:rFonts w:eastAsia="Times New Roman" w:cs="Arial"/>
          <w:lang w:eastAsia="en-AU"/>
        </w:rPr>
      </w:pPr>
      <w:r w:rsidRPr="00315861">
        <w:rPr>
          <w:rFonts w:cs="Arial"/>
        </w:rPr>
        <w:lastRenderedPageBreak/>
        <w:t xml:space="preserve">Figure </w:t>
      </w:r>
      <w:r w:rsidRPr="00315861">
        <w:rPr>
          <w:rFonts w:cs="Arial"/>
        </w:rPr>
        <w:fldChar w:fldCharType="begin"/>
      </w:r>
      <w:r w:rsidRPr="00315861">
        <w:rPr>
          <w:rFonts w:cs="Arial"/>
        </w:rPr>
        <w:instrText xml:space="preserve"> SEQ Figure \* ARABIC </w:instrText>
      </w:r>
      <w:r w:rsidRPr="00315861">
        <w:rPr>
          <w:rFonts w:cs="Arial"/>
        </w:rPr>
        <w:fldChar w:fldCharType="separate"/>
      </w:r>
      <w:r w:rsidR="00F12E3F">
        <w:rPr>
          <w:rFonts w:cs="Arial"/>
          <w:noProof/>
        </w:rPr>
        <w:t>3</w:t>
      </w:r>
      <w:r w:rsidRPr="00315861">
        <w:rPr>
          <w:rFonts w:cs="Arial"/>
        </w:rPr>
        <w:fldChar w:fldCharType="end"/>
      </w:r>
      <w:r w:rsidR="00876C94" w:rsidRPr="00315861">
        <w:rPr>
          <w:rFonts w:cs="Arial"/>
        </w:rPr>
        <w:t>.</w:t>
      </w:r>
      <w:r w:rsidRPr="00315861">
        <w:rPr>
          <w:rFonts w:cs="Arial"/>
        </w:rPr>
        <w:t xml:space="preserve"> </w:t>
      </w:r>
      <w:r w:rsidRPr="00315861">
        <w:rPr>
          <w:rFonts w:eastAsia="Times New Roman" w:cs="Arial"/>
          <w:lang w:eastAsia="en-AU"/>
        </w:rPr>
        <w:t>ABF MHC NBEDS 202</w:t>
      </w:r>
      <w:r w:rsidR="002A35E6">
        <w:rPr>
          <w:rFonts w:eastAsia="Times New Roman" w:cs="Arial"/>
          <w:lang w:eastAsia="en-AU"/>
        </w:rPr>
        <w:t>5</w:t>
      </w:r>
      <w:r w:rsidRPr="00315861">
        <w:rPr>
          <w:rFonts w:eastAsia="Times New Roman" w:cs="Arial"/>
          <w:lang w:eastAsia="en-AU"/>
        </w:rPr>
        <w:t>–2</w:t>
      </w:r>
      <w:r w:rsidR="002A35E6">
        <w:rPr>
          <w:rFonts w:eastAsia="Times New Roman" w:cs="Arial"/>
          <w:lang w:eastAsia="en-AU"/>
        </w:rPr>
        <w:t>6</w:t>
      </w:r>
      <w:r w:rsidRPr="00315861">
        <w:rPr>
          <w:rFonts w:eastAsia="Times New Roman" w:cs="Arial"/>
          <w:lang w:eastAsia="en-AU"/>
        </w:rPr>
        <w:t xml:space="preserve"> high level structure</w:t>
      </w:r>
      <w:bookmarkStart w:id="76" w:name="_Ref501617408"/>
    </w:p>
    <w:p w14:paraId="09FC4733" w14:textId="5BB33D6B" w:rsidR="0093124F" w:rsidRPr="00315861" w:rsidRDefault="0025749C" w:rsidP="0093124F">
      <w:pPr>
        <w:spacing w:before="120" w:after="120" w:line="260" w:lineRule="atLeast"/>
        <w:jc w:val="center"/>
        <w:rPr>
          <w:rFonts w:eastAsia="Times New Roman" w:cs="Arial"/>
          <w:color w:val="auto"/>
          <w:szCs w:val="24"/>
        </w:rPr>
      </w:pPr>
      <w:r>
        <w:rPr>
          <w:rFonts w:eastAsia="Times New Roman" w:cs="Arial"/>
          <w:noProof/>
          <w:color w:val="auto"/>
          <w:szCs w:val="24"/>
        </w:rPr>
        <w:drawing>
          <wp:inline distT="0" distB="0" distL="0" distR="0" wp14:anchorId="0A9E0719" wp14:editId="05CD1771">
            <wp:extent cx="5182469" cy="4551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121" cy="4557765"/>
                    </a:xfrm>
                    <a:prstGeom prst="rect">
                      <a:avLst/>
                    </a:prstGeom>
                    <a:noFill/>
                  </pic:spPr>
                </pic:pic>
              </a:graphicData>
            </a:graphic>
          </wp:inline>
        </w:drawing>
      </w:r>
    </w:p>
    <w:bookmarkEnd w:id="76"/>
    <w:p w14:paraId="4868DB34" w14:textId="5B37F8CB" w:rsidR="00CD2D1D" w:rsidRPr="00315861" w:rsidRDefault="00CD2D1D">
      <w:pPr>
        <w:spacing w:before="120" w:line="276" w:lineRule="auto"/>
        <w:rPr>
          <w:rFonts w:eastAsia="Times New Roman" w:cs="Arial"/>
          <w:color w:val="auto"/>
          <w:szCs w:val="24"/>
          <w:lang w:eastAsia="ja-JP"/>
        </w:rPr>
      </w:pPr>
    </w:p>
    <w:p w14:paraId="0D507604" w14:textId="3FAC61A2" w:rsidR="00CD2D1D" w:rsidRPr="00315861" w:rsidRDefault="00CD2D1D">
      <w:pPr>
        <w:spacing w:line="259" w:lineRule="auto"/>
        <w:rPr>
          <w:rFonts w:cs="Arial"/>
          <w:color w:val="auto"/>
        </w:rPr>
      </w:pPr>
      <w:r w:rsidRPr="00315861">
        <w:rPr>
          <w:rFonts w:cs="Arial"/>
          <w:color w:val="auto"/>
        </w:rPr>
        <w:br w:type="page"/>
      </w:r>
    </w:p>
    <w:p w14:paraId="1223C7C1" w14:textId="61322DA9" w:rsidR="000E5762" w:rsidRPr="00315861" w:rsidRDefault="000E5762" w:rsidP="00CD2D1D">
      <w:pPr>
        <w:pStyle w:val="Heading1"/>
        <w:ind w:left="709" w:hanging="709"/>
        <w:rPr>
          <w:rFonts w:cs="Arial"/>
        </w:rPr>
      </w:pPr>
      <w:bookmarkStart w:id="77" w:name="_Toc128205243"/>
      <w:bookmarkStart w:id="78" w:name="_Toc161128930"/>
      <w:bookmarkStart w:id="79" w:name="_Toc116466283"/>
      <w:bookmarkStart w:id="80" w:name="_Toc125726863"/>
      <w:bookmarkStart w:id="81" w:name="_Toc126844958"/>
      <w:bookmarkStart w:id="82" w:name="_Toc159328567"/>
      <w:bookmarkStart w:id="83" w:name="_Toc191456045"/>
      <w:r w:rsidRPr="00315861">
        <w:rPr>
          <w:rFonts w:cs="Arial"/>
        </w:rPr>
        <w:lastRenderedPageBreak/>
        <w:t xml:space="preserve">Scope of the </w:t>
      </w:r>
      <w:bookmarkStart w:id="84" w:name="_Hlk152337533"/>
      <w:bookmarkEnd w:id="73"/>
      <w:r w:rsidRPr="00315861">
        <w:rPr>
          <w:rFonts w:cs="Arial"/>
        </w:rPr>
        <w:t>Activity Based Funding Mental Health Care National Best Endeavours Data Set</w:t>
      </w:r>
      <w:bookmarkEnd w:id="84"/>
      <w:r w:rsidRPr="00315861">
        <w:rPr>
          <w:rFonts w:cs="Arial"/>
        </w:rPr>
        <w:t xml:space="preserve"> </w:t>
      </w:r>
      <w:bookmarkEnd w:id="74"/>
      <w:bookmarkEnd w:id="75"/>
      <w:bookmarkEnd w:id="77"/>
      <w:bookmarkEnd w:id="78"/>
      <w:r w:rsidRPr="00315861">
        <w:rPr>
          <w:rFonts w:cs="Arial"/>
        </w:rPr>
        <w:t>202</w:t>
      </w:r>
      <w:r w:rsidR="002A35E6">
        <w:rPr>
          <w:rFonts w:cs="Arial"/>
        </w:rPr>
        <w:t>5</w:t>
      </w:r>
      <w:r w:rsidRPr="00315861">
        <w:rPr>
          <w:rFonts w:cs="Arial"/>
        </w:rPr>
        <w:t>–2</w:t>
      </w:r>
      <w:bookmarkEnd w:id="79"/>
      <w:bookmarkEnd w:id="80"/>
      <w:bookmarkEnd w:id="81"/>
      <w:bookmarkEnd w:id="82"/>
      <w:r w:rsidR="002A35E6">
        <w:rPr>
          <w:rFonts w:cs="Arial"/>
        </w:rPr>
        <w:t>6</w:t>
      </w:r>
      <w:bookmarkEnd w:id="83"/>
    </w:p>
    <w:p w14:paraId="72573DAB" w14:textId="5D2FEA44" w:rsidR="00EF4B7D" w:rsidRPr="00315861" w:rsidRDefault="000E5762" w:rsidP="00292C4F">
      <w:pPr>
        <w:spacing w:before="120" w:after="120" w:line="264" w:lineRule="auto"/>
        <w:rPr>
          <w:rFonts w:cs="Arial"/>
          <w:color w:val="auto"/>
        </w:rPr>
      </w:pPr>
      <w:r w:rsidRPr="00315861">
        <w:rPr>
          <w:rFonts w:cs="Arial"/>
          <w:color w:val="auto"/>
        </w:rPr>
        <w:t xml:space="preserve">The </w:t>
      </w:r>
      <w:r w:rsidR="00F55DAE" w:rsidRPr="00315861">
        <w:rPr>
          <w:rFonts w:cs="Arial"/>
          <w:color w:val="auto"/>
        </w:rPr>
        <w:t xml:space="preserve">Activity </w:t>
      </w:r>
      <w:r w:rsidR="00352224" w:rsidRPr="00315861">
        <w:rPr>
          <w:rFonts w:cs="Arial"/>
          <w:color w:val="auto"/>
        </w:rPr>
        <w:t>based funding: Mental health care national best endeavours data set</w:t>
      </w:r>
      <w:r w:rsidR="00352224" w:rsidRPr="00315861">
        <w:rPr>
          <w:rFonts w:eastAsia="Times New Roman" w:cs="Arial"/>
          <w:color w:val="auto"/>
          <w:szCs w:val="24"/>
          <w:lang w:eastAsia="ja-JP"/>
        </w:rPr>
        <w:t xml:space="preserve"> </w:t>
      </w:r>
      <w:r w:rsidR="00F55DAE" w:rsidRPr="00315861">
        <w:rPr>
          <w:rFonts w:eastAsia="Times New Roman" w:cs="Arial"/>
          <w:color w:val="auto"/>
          <w:szCs w:val="24"/>
          <w:lang w:eastAsia="ja-JP"/>
        </w:rPr>
        <w:t>(</w:t>
      </w:r>
      <w:r w:rsidRPr="00315861">
        <w:rPr>
          <w:rFonts w:eastAsia="Times New Roman" w:cs="Arial"/>
          <w:color w:val="auto"/>
          <w:szCs w:val="24"/>
          <w:lang w:eastAsia="ja-JP"/>
        </w:rPr>
        <w:t>ABF MHC NBEDS</w:t>
      </w:r>
      <w:r w:rsidR="00F55DAE" w:rsidRPr="00315861">
        <w:rPr>
          <w:rFonts w:eastAsia="Times New Roman" w:cs="Arial"/>
          <w:color w:val="auto"/>
          <w:szCs w:val="24"/>
          <w:lang w:eastAsia="ja-JP"/>
        </w:rPr>
        <w:t>)</w:t>
      </w:r>
      <w:r w:rsidRPr="00315861">
        <w:rPr>
          <w:rFonts w:eastAsia="Times New Roman" w:cs="Arial"/>
          <w:color w:val="auto"/>
          <w:szCs w:val="24"/>
          <w:lang w:eastAsia="ja-JP"/>
        </w:rPr>
        <w:t xml:space="preserve"> 202</w:t>
      </w:r>
      <w:r w:rsidR="002A35E6">
        <w:rPr>
          <w:rFonts w:eastAsia="Times New Roman" w:cs="Arial"/>
          <w:color w:val="auto"/>
          <w:szCs w:val="24"/>
          <w:lang w:eastAsia="ja-JP"/>
        </w:rPr>
        <w:t>5</w:t>
      </w:r>
      <w:r w:rsidRPr="00315861">
        <w:rPr>
          <w:rFonts w:eastAsia="Times New Roman" w:cs="Arial"/>
          <w:color w:val="auto"/>
          <w:szCs w:val="24"/>
          <w:lang w:eastAsia="ja-JP"/>
        </w:rPr>
        <w:t>–2</w:t>
      </w:r>
      <w:r w:rsidR="002A35E6">
        <w:rPr>
          <w:rFonts w:eastAsia="Times New Roman" w:cs="Arial"/>
          <w:color w:val="auto"/>
          <w:szCs w:val="24"/>
          <w:lang w:eastAsia="ja-JP"/>
        </w:rPr>
        <w:t>6</w:t>
      </w:r>
      <w:r w:rsidRPr="00315861">
        <w:rPr>
          <w:rFonts w:cs="Arial"/>
          <w:color w:val="auto"/>
        </w:rPr>
        <w:t xml:space="preserve"> was created for ABF purposes.</w:t>
      </w:r>
      <w:r w:rsidR="00352224" w:rsidRPr="00315861">
        <w:rPr>
          <w:rFonts w:cs="Arial"/>
          <w:color w:val="auto"/>
        </w:rPr>
        <w:t xml:space="preserve"> </w:t>
      </w:r>
      <w:r w:rsidR="00F55DAE" w:rsidRPr="00315861">
        <w:rPr>
          <w:rFonts w:eastAsia="Times New Roman" w:cs="Arial"/>
          <w:color w:val="auto"/>
          <w:szCs w:val="24"/>
          <w:lang w:eastAsia="ja-JP"/>
        </w:rPr>
        <w:t>T</w:t>
      </w:r>
      <w:r w:rsidRPr="00315861">
        <w:rPr>
          <w:rFonts w:eastAsia="Times New Roman" w:cs="Arial"/>
          <w:color w:val="auto"/>
          <w:szCs w:val="24"/>
          <w:lang w:eastAsia="ja-JP"/>
        </w:rPr>
        <w:t>he</w:t>
      </w:r>
      <w:r w:rsidRPr="00315861">
        <w:rPr>
          <w:rFonts w:cs="Arial"/>
          <w:color w:val="auto"/>
        </w:rPr>
        <w:t xml:space="preserve"> primary scope </w:t>
      </w:r>
      <w:r w:rsidRPr="000D0B4D">
        <w:rPr>
          <w:rFonts w:cs="Arial"/>
          <w:color w:val="auto"/>
        </w:rPr>
        <w:t>i</w:t>
      </w:r>
      <w:r w:rsidR="000D0B4D">
        <w:rPr>
          <w:rFonts w:cs="Arial"/>
          <w:color w:val="auto"/>
        </w:rPr>
        <w:t>n</w:t>
      </w:r>
      <w:r w:rsidRPr="00315861">
        <w:rPr>
          <w:rFonts w:cs="Arial"/>
          <w:color w:val="auto"/>
        </w:rPr>
        <w:t xml:space="preserve"> mental health care</w:t>
      </w:r>
      <w:r w:rsidR="00292C4F" w:rsidRPr="00315861">
        <w:rPr>
          <w:rFonts w:cs="Arial"/>
          <w:color w:val="auto"/>
        </w:rPr>
        <w:t xml:space="preserve"> </w:t>
      </w:r>
      <w:r w:rsidR="00F466FC" w:rsidRPr="00315861">
        <w:rPr>
          <w:rFonts w:eastAsia="Times New Roman" w:cs="Arial"/>
          <w:color w:val="auto"/>
          <w:szCs w:val="24"/>
          <w:lang w:eastAsia="ja-JP"/>
        </w:rPr>
        <w:t xml:space="preserve">is </w:t>
      </w:r>
      <w:r w:rsidR="00292C4F" w:rsidRPr="00315861">
        <w:rPr>
          <w:rFonts w:eastAsia="Times New Roman" w:cs="Arial"/>
          <w:color w:val="auto"/>
          <w:szCs w:val="24"/>
          <w:lang w:eastAsia="ja-JP"/>
        </w:rPr>
        <w:t>defined as care in which the primary clinical purpose or treatment goal is improvement in the symptoms and/or psychosocial, environmental and physical functioning related to a patient's mental disorder</w:t>
      </w:r>
      <w:r w:rsidR="00292C4F" w:rsidRPr="00315861">
        <w:rPr>
          <w:rStyle w:val="FootnoteReference"/>
          <w:rFonts w:eastAsia="Times New Roman" w:cs="Arial"/>
          <w:color w:val="auto"/>
          <w:szCs w:val="24"/>
          <w:lang w:eastAsia="ja-JP"/>
        </w:rPr>
        <w:footnoteReference w:id="4"/>
      </w:r>
      <w:r w:rsidR="00292C4F" w:rsidRPr="00315861">
        <w:rPr>
          <w:rFonts w:eastAsia="Times New Roman" w:cs="Arial"/>
          <w:color w:val="auto"/>
          <w:szCs w:val="24"/>
          <w:lang w:eastAsia="ja-JP"/>
        </w:rPr>
        <w:t>,</w:t>
      </w:r>
      <w:r w:rsidRPr="00315861">
        <w:rPr>
          <w:rFonts w:eastAsia="Times New Roman" w:cs="Arial"/>
          <w:color w:val="auto"/>
          <w:szCs w:val="24"/>
          <w:lang w:eastAsia="ja-JP"/>
        </w:rPr>
        <w:t xml:space="preserve"> </w:t>
      </w:r>
      <w:r w:rsidRPr="00315861">
        <w:rPr>
          <w:rFonts w:cs="Arial"/>
          <w:color w:val="auto"/>
        </w:rPr>
        <w:t>provided by in</w:t>
      </w:r>
      <w:r w:rsidRPr="00315861">
        <w:rPr>
          <w:rFonts w:cs="Arial"/>
          <w:color w:val="auto"/>
        </w:rPr>
        <w:noBreakHyphen/>
        <w:t xml:space="preserve">scope public hospital services under the National Health Reform Agreement </w:t>
      </w:r>
      <w:r w:rsidR="000D0B4D">
        <w:rPr>
          <w:rFonts w:cs="Arial"/>
          <w:color w:val="auto"/>
        </w:rPr>
        <w:t xml:space="preserve">Addendum </w:t>
      </w:r>
      <w:r w:rsidR="00EF4B7D" w:rsidRPr="00315861">
        <w:rPr>
          <w:rFonts w:eastAsia="Times New Roman" w:cs="Arial"/>
          <w:color w:val="auto"/>
          <w:szCs w:val="24"/>
          <w:lang w:eastAsia="ja-JP"/>
        </w:rPr>
        <w:t>2020–25</w:t>
      </w:r>
      <w:r w:rsidR="0042142C" w:rsidRPr="00315861">
        <w:rPr>
          <w:rFonts w:eastAsia="Times New Roman" w:cs="Arial"/>
          <w:color w:val="auto"/>
          <w:szCs w:val="24"/>
          <w:lang w:eastAsia="ja-JP"/>
        </w:rPr>
        <w:t xml:space="preserve"> (</w:t>
      </w:r>
      <w:r w:rsidR="0042142C" w:rsidRPr="00315861">
        <w:rPr>
          <w:rFonts w:cs="Arial"/>
          <w:color w:val="auto"/>
        </w:rPr>
        <w:t xml:space="preserve">the </w:t>
      </w:r>
      <w:r w:rsidR="0042142C" w:rsidRPr="00315861">
        <w:rPr>
          <w:rFonts w:eastAsia="Times New Roman" w:cs="Arial"/>
          <w:color w:val="auto"/>
          <w:szCs w:val="24"/>
          <w:lang w:eastAsia="ja-JP"/>
        </w:rPr>
        <w:t>Addendum)</w:t>
      </w:r>
      <w:r w:rsidRPr="00315861">
        <w:rPr>
          <w:rFonts w:eastAsia="Times New Roman" w:cs="Arial"/>
          <w:color w:val="auto"/>
          <w:szCs w:val="24"/>
          <w:lang w:eastAsia="ja-JP"/>
        </w:rPr>
        <w:t xml:space="preserve">. </w:t>
      </w:r>
      <w:r w:rsidR="00387624" w:rsidRPr="00315861">
        <w:rPr>
          <w:rFonts w:eastAsia="Times New Roman" w:cs="Arial"/>
          <w:color w:val="auto"/>
          <w:szCs w:val="24"/>
          <w:lang w:eastAsia="ja-JP"/>
        </w:rPr>
        <w:t xml:space="preserve">This includes </w:t>
      </w:r>
      <w:r w:rsidRPr="00315861">
        <w:rPr>
          <w:rFonts w:eastAsia="Times New Roman" w:cs="Arial"/>
          <w:color w:val="auto"/>
          <w:szCs w:val="24"/>
          <w:lang w:eastAsia="ja-JP"/>
        </w:rPr>
        <w:t xml:space="preserve">care </w:t>
      </w:r>
      <w:r w:rsidR="00387624" w:rsidRPr="00315861">
        <w:rPr>
          <w:rFonts w:eastAsia="Times New Roman" w:cs="Arial"/>
          <w:color w:val="auto"/>
          <w:szCs w:val="24"/>
          <w:lang w:eastAsia="ja-JP"/>
        </w:rPr>
        <w:t>delivered by specialised</w:t>
      </w:r>
      <w:r w:rsidR="00387624" w:rsidRPr="00315861">
        <w:rPr>
          <w:rFonts w:cs="Arial"/>
          <w:color w:val="auto"/>
        </w:rPr>
        <w:t xml:space="preserve"> mental health services</w:t>
      </w:r>
      <w:r w:rsidR="00387624" w:rsidRPr="00315861">
        <w:rPr>
          <w:rFonts w:eastAsia="Times New Roman" w:cs="Arial"/>
          <w:color w:val="auto"/>
          <w:szCs w:val="24"/>
          <w:lang w:eastAsia="ja-JP"/>
        </w:rPr>
        <w:t xml:space="preserve">, </w:t>
      </w:r>
      <w:r w:rsidR="00E231C3" w:rsidRPr="00315861">
        <w:rPr>
          <w:rFonts w:eastAsia="Times New Roman" w:cs="Arial"/>
          <w:color w:val="auto"/>
          <w:szCs w:val="24"/>
          <w:lang w:eastAsia="ja-JP"/>
        </w:rPr>
        <w:t>public</w:t>
      </w:r>
      <w:r w:rsidR="00387624" w:rsidRPr="00315861">
        <w:rPr>
          <w:rFonts w:eastAsia="Times New Roman" w:cs="Arial"/>
          <w:color w:val="auto"/>
          <w:szCs w:val="24"/>
          <w:lang w:eastAsia="ja-JP"/>
        </w:rPr>
        <w:t xml:space="preserve"> hospitals, Local Hospital Networks and</w:t>
      </w:r>
      <w:r w:rsidR="00387624" w:rsidRPr="00315861">
        <w:rPr>
          <w:rFonts w:cs="Arial"/>
          <w:color w:val="auto"/>
        </w:rPr>
        <w:t xml:space="preserve"> non-</w:t>
      </w:r>
      <w:r w:rsidR="00387624" w:rsidRPr="00315861">
        <w:rPr>
          <w:rFonts w:eastAsia="Times New Roman" w:cs="Arial"/>
          <w:color w:val="auto"/>
          <w:szCs w:val="24"/>
          <w:lang w:eastAsia="ja-JP"/>
        </w:rPr>
        <w:t>government</w:t>
      </w:r>
      <w:r w:rsidR="00387624" w:rsidRPr="00315861">
        <w:rPr>
          <w:rFonts w:cs="Arial"/>
          <w:color w:val="auto"/>
        </w:rPr>
        <w:t xml:space="preserve"> organisations </w:t>
      </w:r>
      <w:r w:rsidRPr="00315861">
        <w:rPr>
          <w:rFonts w:cs="Arial"/>
          <w:color w:val="auto"/>
        </w:rPr>
        <w:t xml:space="preserve">(NGOs) </w:t>
      </w:r>
      <w:r w:rsidR="00387624" w:rsidRPr="00315861">
        <w:rPr>
          <w:rFonts w:eastAsia="Times New Roman" w:cs="Arial"/>
          <w:color w:val="auto"/>
          <w:szCs w:val="24"/>
          <w:lang w:eastAsia="ja-JP"/>
        </w:rPr>
        <w:t>managed or funded by state or territory health authorities</w:t>
      </w:r>
      <w:r w:rsidR="00387624" w:rsidRPr="00315861">
        <w:rPr>
          <w:rFonts w:cs="Arial"/>
          <w:color w:val="auto"/>
        </w:rPr>
        <w:t>.</w:t>
      </w:r>
      <w:r w:rsidRPr="00315861">
        <w:rPr>
          <w:rFonts w:cs="Arial"/>
          <w:color w:val="auto"/>
        </w:rPr>
        <w:t xml:space="preserve"> </w:t>
      </w:r>
    </w:p>
    <w:p w14:paraId="01B2EDAA" w14:textId="5A5380D3" w:rsidR="000E5762" w:rsidRPr="00315861" w:rsidRDefault="00EF4B7D" w:rsidP="00D0350F">
      <w:pPr>
        <w:spacing w:before="120" w:after="120" w:line="264" w:lineRule="auto"/>
        <w:rPr>
          <w:rFonts w:cs="Arial"/>
          <w:color w:val="auto"/>
        </w:rPr>
      </w:pPr>
      <w:r w:rsidRPr="00315861">
        <w:rPr>
          <w:rFonts w:cs="Arial"/>
          <w:color w:val="auto"/>
        </w:rPr>
        <w:t xml:space="preserve">The total scope of the ABF MHC NBEDS includes consumers receiving mental health care in specialised and non-specialised services, across admitted, ambulatory and residential </w:t>
      </w:r>
      <w:r w:rsidRPr="00315861">
        <w:rPr>
          <w:rFonts w:eastAsia="Times New Roman" w:cs="Arial"/>
          <w:color w:val="auto"/>
          <w:szCs w:val="24"/>
          <w:lang w:eastAsia="ja-JP"/>
        </w:rPr>
        <w:t>care</w:t>
      </w:r>
      <w:r w:rsidRPr="00315861">
        <w:rPr>
          <w:rFonts w:cs="Arial"/>
          <w:color w:val="auto"/>
        </w:rPr>
        <w:t>. The intention of the ABF MHC NBEDS is to capture instances of service provision from the consumer viewpoint.</w:t>
      </w:r>
      <w:r w:rsidRPr="00315861">
        <w:rPr>
          <w:rFonts w:eastAsia="Times New Roman" w:cs="Arial"/>
          <w:color w:val="auto"/>
          <w:szCs w:val="24"/>
          <w:lang w:eastAsia="ja-JP"/>
        </w:rPr>
        <w:t xml:space="preserve"> </w:t>
      </w:r>
    </w:p>
    <w:p w14:paraId="1B9FB7DE" w14:textId="256065D4" w:rsidR="000E5762" w:rsidRPr="00315861" w:rsidRDefault="00CD2D1D" w:rsidP="00017DB7">
      <w:pPr>
        <w:pStyle w:val="Heading2"/>
        <w:spacing w:before="120" w:after="240" w:line="259" w:lineRule="auto"/>
        <w:ind w:left="720"/>
        <w:rPr>
          <w:rFonts w:cs="Arial"/>
        </w:rPr>
      </w:pPr>
      <w:bookmarkStart w:id="85" w:name="_Toc422213361"/>
      <w:bookmarkStart w:id="86" w:name="_Toc445889593"/>
      <w:bookmarkStart w:id="87" w:name="_Toc505170914"/>
      <w:bookmarkStart w:id="88" w:name="_Toc31893368"/>
      <w:bookmarkStart w:id="89" w:name="_Toc116466284"/>
      <w:bookmarkStart w:id="90" w:name="_Toc125726864"/>
      <w:bookmarkStart w:id="91" w:name="_Toc126844959"/>
      <w:bookmarkStart w:id="92" w:name="_Toc159328569"/>
      <w:bookmarkStart w:id="93" w:name="_Toc128205244"/>
      <w:bookmarkStart w:id="94" w:name="_Toc191456046"/>
      <w:bookmarkStart w:id="95" w:name="_Toc161128931"/>
      <w:bookmarkStart w:id="96" w:name="_Hlk156563674"/>
      <w:bookmarkStart w:id="97" w:name="_Toc497386231"/>
      <w:bookmarkStart w:id="98" w:name="_Toc497466849"/>
      <w:r w:rsidRPr="00315861">
        <w:rPr>
          <w:rFonts w:cs="Arial"/>
        </w:rPr>
        <w:t>5.1</w:t>
      </w:r>
      <w:r w:rsidR="00A450EC">
        <w:rPr>
          <w:rFonts w:cs="Arial"/>
        </w:rPr>
        <w:t xml:space="preserve"> </w:t>
      </w:r>
      <w:r w:rsidR="000E5762" w:rsidRPr="00315861">
        <w:rPr>
          <w:rFonts w:cs="Arial"/>
        </w:rPr>
        <w:t>In-scope public hospital services</w:t>
      </w:r>
      <w:bookmarkEnd w:id="85"/>
      <w:bookmarkEnd w:id="86"/>
      <w:bookmarkEnd w:id="87"/>
      <w:bookmarkEnd w:id="88"/>
      <w:bookmarkEnd w:id="89"/>
      <w:bookmarkEnd w:id="90"/>
      <w:bookmarkEnd w:id="91"/>
      <w:bookmarkEnd w:id="92"/>
      <w:bookmarkEnd w:id="93"/>
      <w:bookmarkEnd w:id="94"/>
      <w:bookmarkEnd w:id="95"/>
    </w:p>
    <w:bookmarkEnd w:id="96"/>
    <w:p w14:paraId="0B3E0CCC" w14:textId="071E4B5B" w:rsidR="0042142C" w:rsidRPr="00315861" w:rsidRDefault="0042142C" w:rsidP="008160DB">
      <w:pPr>
        <w:rPr>
          <w:rFonts w:cs="Arial"/>
          <w:color w:val="auto"/>
          <w:lang w:eastAsia="ja-JP"/>
        </w:rPr>
      </w:pPr>
      <w:r w:rsidRPr="00315861">
        <w:rPr>
          <w:rFonts w:eastAsia="Times New Roman" w:cs="Arial"/>
          <w:color w:val="auto"/>
          <w:szCs w:val="24"/>
          <w:lang w:eastAsia="ja-JP"/>
        </w:rPr>
        <w:t xml:space="preserve">Each year, the Independent Health and Aged Care Pricing Authority (IHACPA) publishes the General List of In-Scope Public Hospital Services (the General List) as part of the </w:t>
      </w:r>
      <w:r w:rsidR="000D0B4D">
        <w:rPr>
          <w:rFonts w:eastAsia="Times New Roman" w:cs="Arial"/>
          <w:color w:val="auto"/>
          <w:szCs w:val="24"/>
          <w:lang w:eastAsia="ja-JP"/>
        </w:rPr>
        <w:t>n</w:t>
      </w:r>
      <w:r w:rsidRPr="000D0B4D">
        <w:rPr>
          <w:rFonts w:eastAsia="Times New Roman" w:cs="Arial"/>
          <w:color w:val="auto"/>
          <w:szCs w:val="24"/>
          <w:lang w:eastAsia="ja-JP"/>
        </w:rPr>
        <w:t xml:space="preserve">ational </w:t>
      </w:r>
      <w:r w:rsidR="000D0B4D">
        <w:rPr>
          <w:rFonts w:eastAsia="Times New Roman" w:cs="Arial"/>
          <w:color w:val="auto"/>
          <w:szCs w:val="24"/>
          <w:lang w:eastAsia="ja-JP"/>
        </w:rPr>
        <w:t>e</w:t>
      </w:r>
      <w:r w:rsidRPr="000D0B4D">
        <w:rPr>
          <w:rFonts w:eastAsia="Times New Roman" w:cs="Arial"/>
          <w:color w:val="auto"/>
          <w:szCs w:val="24"/>
          <w:lang w:eastAsia="ja-JP"/>
        </w:rPr>
        <w:t xml:space="preserve">fficient </w:t>
      </w:r>
      <w:r w:rsidR="000D0B4D">
        <w:rPr>
          <w:rFonts w:eastAsia="Times New Roman" w:cs="Arial"/>
          <w:color w:val="auto"/>
          <w:szCs w:val="24"/>
          <w:lang w:eastAsia="ja-JP"/>
        </w:rPr>
        <w:t>p</w:t>
      </w:r>
      <w:r w:rsidRPr="000D0B4D">
        <w:rPr>
          <w:rFonts w:eastAsia="Times New Roman" w:cs="Arial"/>
          <w:color w:val="auto"/>
          <w:szCs w:val="24"/>
          <w:lang w:eastAsia="ja-JP"/>
        </w:rPr>
        <w:t xml:space="preserve">rice </w:t>
      </w:r>
      <w:r w:rsidR="000D0B4D">
        <w:rPr>
          <w:rFonts w:eastAsia="Times New Roman" w:cs="Arial"/>
          <w:color w:val="auto"/>
          <w:szCs w:val="24"/>
          <w:lang w:eastAsia="ja-JP"/>
        </w:rPr>
        <w:t>d</w:t>
      </w:r>
      <w:r w:rsidRPr="000D0B4D">
        <w:rPr>
          <w:rFonts w:eastAsia="Times New Roman" w:cs="Arial"/>
          <w:color w:val="auto"/>
          <w:szCs w:val="24"/>
          <w:lang w:eastAsia="ja-JP"/>
        </w:rPr>
        <w:t>etermination</w:t>
      </w:r>
      <w:r w:rsidRPr="00315861">
        <w:rPr>
          <w:rFonts w:eastAsia="Times New Roman" w:cs="Arial"/>
          <w:color w:val="auto"/>
          <w:szCs w:val="24"/>
          <w:lang w:eastAsia="ja-JP"/>
        </w:rPr>
        <w:t>. The General List defines the public hospital services eligible for Commonwealth funding, except where funding is otherwise agreed between the Commonwealth and a state or territory</w:t>
      </w:r>
      <w:r w:rsidRPr="00315861">
        <w:rPr>
          <w:rFonts w:cs="Arial"/>
          <w:color w:val="auto"/>
          <w:lang w:eastAsia="ja-JP"/>
        </w:rPr>
        <w:t xml:space="preserve">. </w:t>
      </w:r>
      <w:r w:rsidR="00E00B91" w:rsidRPr="00315861">
        <w:rPr>
          <w:rFonts w:cs="Arial"/>
          <w:color w:val="auto"/>
          <w:lang w:eastAsia="ja-JP"/>
        </w:rPr>
        <w:t xml:space="preserve">The </w:t>
      </w:r>
      <w:hyperlink r:id="rId19" w:history="1">
        <w:r w:rsidR="00E00B91" w:rsidRPr="00315861">
          <w:rPr>
            <w:rStyle w:val="Hyperlink"/>
            <w:rFonts w:cs="Arial"/>
          </w:rPr>
          <w:t>General List of In-Scope Public Hospital Services Eligibility Policy</w:t>
        </w:r>
      </w:hyperlink>
      <w:r w:rsidR="00E00B91" w:rsidRPr="00315861">
        <w:rPr>
          <w:rFonts w:cs="Arial"/>
          <w:color w:val="auto"/>
          <w:lang w:eastAsia="ja-JP"/>
        </w:rPr>
        <w:t xml:space="preserve"> outlines the scope of public hospital services that form the General List. </w:t>
      </w:r>
    </w:p>
    <w:p w14:paraId="354A0076" w14:textId="6B033B71" w:rsidR="00A12335" w:rsidRPr="00315861" w:rsidRDefault="0042142C" w:rsidP="00017DB7">
      <w:pPr>
        <w:autoSpaceDE w:val="0"/>
        <w:autoSpaceDN w:val="0"/>
        <w:adjustRightInd w:val="0"/>
        <w:spacing w:after="0" w:line="240" w:lineRule="auto"/>
        <w:rPr>
          <w:rFonts w:cs="Arial"/>
          <w:color w:val="auto"/>
        </w:rPr>
      </w:pPr>
      <w:r w:rsidRPr="00315861">
        <w:rPr>
          <w:rFonts w:cs="Arial"/>
          <w:color w:val="auto"/>
        </w:rPr>
        <w:t>In</w:t>
      </w:r>
      <w:r w:rsidR="00A12335" w:rsidRPr="00315861">
        <w:rPr>
          <w:rFonts w:cs="Arial"/>
          <w:color w:val="auto"/>
        </w:rPr>
        <w:t xml:space="preserve"> accordance with section 131(</w:t>
      </w:r>
      <w:r w:rsidR="00A12335" w:rsidRPr="00315861">
        <w:rPr>
          <w:rFonts w:eastAsia="Times New Roman" w:cs="Arial"/>
          <w:color w:val="auto"/>
          <w:szCs w:val="24"/>
          <w:lang w:eastAsia="ja-JP"/>
        </w:rPr>
        <w:t>1)(</w:t>
      </w:r>
      <w:r w:rsidR="00A12335" w:rsidRPr="00315861">
        <w:rPr>
          <w:rFonts w:cs="Arial"/>
          <w:color w:val="auto"/>
        </w:rPr>
        <w:t xml:space="preserve">f) of the </w:t>
      </w:r>
      <w:r w:rsidR="00A12335" w:rsidRPr="00315861">
        <w:rPr>
          <w:rFonts w:cs="Arial"/>
          <w:i/>
          <w:color w:val="auto"/>
        </w:rPr>
        <w:t>National Health Reform Act 2011</w:t>
      </w:r>
      <w:r w:rsidRPr="00315861">
        <w:rPr>
          <w:rFonts w:cs="Arial"/>
          <w:color w:val="auto"/>
        </w:rPr>
        <w:t xml:space="preserve"> </w:t>
      </w:r>
      <w:r w:rsidR="00A12335" w:rsidRPr="00315861">
        <w:rPr>
          <w:rFonts w:cs="Arial"/>
          <w:color w:val="auto"/>
        </w:rPr>
        <w:t>and clauses A16–</w:t>
      </w:r>
      <w:r w:rsidR="00A12335" w:rsidRPr="00315861">
        <w:rPr>
          <w:rFonts w:eastAsia="Times New Roman" w:cs="Arial"/>
          <w:color w:val="auto"/>
          <w:szCs w:val="24"/>
          <w:lang w:eastAsia="ja-JP"/>
        </w:rPr>
        <w:t>A24</w:t>
      </w:r>
      <w:r w:rsidR="00A12335" w:rsidRPr="00315861">
        <w:rPr>
          <w:rFonts w:cs="Arial"/>
          <w:color w:val="auto"/>
        </w:rPr>
        <w:t xml:space="preserve"> of the Addendum to the scope of public hospital services eligible for Commonwealth funding are:</w:t>
      </w:r>
      <w:r w:rsidR="00A12335" w:rsidRPr="00315861">
        <w:rPr>
          <w:rFonts w:eastAsia="Times New Roman" w:cs="Arial"/>
          <w:color w:val="auto"/>
          <w:szCs w:val="24"/>
          <w:lang w:eastAsia="ja-JP"/>
        </w:rPr>
        <w:t xml:space="preserve"> </w:t>
      </w:r>
    </w:p>
    <w:p w14:paraId="01327B9F" w14:textId="2D71D8CF" w:rsidR="00A12335" w:rsidRPr="00315861" w:rsidRDefault="00A12335" w:rsidP="00017DB7">
      <w:pPr>
        <w:pStyle w:val="ListParagraph"/>
        <w:numPr>
          <w:ilvl w:val="0"/>
          <w:numId w:val="31"/>
        </w:numPr>
        <w:autoSpaceDE w:val="0"/>
        <w:autoSpaceDN w:val="0"/>
        <w:adjustRightInd w:val="0"/>
        <w:spacing w:after="0" w:line="240" w:lineRule="auto"/>
        <w:rPr>
          <w:rFonts w:cs="Arial"/>
          <w:color w:val="auto"/>
        </w:rPr>
      </w:pPr>
      <w:r w:rsidRPr="00315861">
        <w:rPr>
          <w:rFonts w:cs="Arial"/>
          <w:color w:val="auto"/>
        </w:rPr>
        <w:t>all admitted services, including hospital-in-the-home programs and forensic mental health inpatient services;</w:t>
      </w:r>
    </w:p>
    <w:p w14:paraId="40E29240" w14:textId="77777777" w:rsidR="00A12335" w:rsidRPr="00315861" w:rsidRDefault="00A12335" w:rsidP="00017DB7">
      <w:pPr>
        <w:pStyle w:val="ListParagraph"/>
        <w:numPr>
          <w:ilvl w:val="0"/>
          <w:numId w:val="31"/>
        </w:numPr>
        <w:autoSpaceDE w:val="0"/>
        <w:autoSpaceDN w:val="0"/>
        <w:adjustRightInd w:val="0"/>
        <w:spacing w:after="0" w:line="240" w:lineRule="auto"/>
        <w:rPr>
          <w:rFonts w:cs="Arial"/>
          <w:color w:val="auto"/>
        </w:rPr>
      </w:pPr>
      <w:r w:rsidRPr="00315861">
        <w:rPr>
          <w:rFonts w:cs="Arial"/>
          <w:color w:val="auto"/>
        </w:rPr>
        <w:t xml:space="preserve">all emergency department services provided by a recognised emergency department service; and </w:t>
      </w:r>
    </w:p>
    <w:p w14:paraId="5C45ABAF" w14:textId="3C7F797D" w:rsidR="00E00B91" w:rsidRPr="00315861" w:rsidRDefault="00A12335" w:rsidP="00A12335">
      <w:pPr>
        <w:pStyle w:val="ListParagraph"/>
        <w:numPr>
          <w:ilvl w:val="0"/>
          <w:numId w:val="31"/>
        </w:numPr>
        <w:autoSpaceDE w:val="0"/>
        <w:autoSpaceDN w:val="0"/>
        <w:adjustRightInd w:val="0"/>
        <w:spacing w:after="0" w:line="240" w:lineRule="auto"/>
        <w:rPr>
          <w:rFonts w:cs="Arial"/>
          <w:color w:val="auto"/>
        </w:rPr>
      </w:pPr>
      <w:r w:rsidRPr="00315861">
        <w:rPr>
          <w:rFonts w:cs="Arial"/>
          <w:color w:val="auto"/>
        </w:rPr>
        <w:t>non-admitted patient services and non-admitted mental health care services, including communit</w:t>
      </w:r>
      <w:r w:rsidR="0067669D" w:rsidRPr="00315861">
        <w:rPr>
          <w:rFonts w:cs="Arial"/>
          <w:color w:val="auto"/>
        </w:rPr>
        <w:t>y</w:t>
      </w:r>
      <w:r w:rsidRPr="00315861">
        <w:rPr>
          <w:rFonts w:cs="Arial"/>
          <w:color w:val="auto"/>
        </w:rPr>
        <w:t xml:space="preserve"> and residential mental health care</w:t>
      </w:r>
      <w:r w:rsidR="0042142C" w:rsidRPr="00315861">
        <w:rPr>
          <w:rFonts w:cs="Arial"/>
          <w:color w:val="auto"/>
        </w:rPr>
        <w:t xml:space="preserve"> services</w:t>
      </w:r>
      <w:r w:rsidRPr="00315861">
        <w:rPr>
          <w:rFonts w:cs="Arial"/>
          <w:color w:val="auto"/>
        </w:rPr>
        <w:t xml:space="preserve">, that could reasonably be considered a public hospital service in accordance with </w:t>
      </w:r>
      <w:r w:rsidR="0042142C" w:rsidRPr="00315861">
        <w:rPr>
          <w:rFonts w:cs="Arial"/>
          <w:color w:val="auto"/>
        </w:rPr>
        <w:t xml:space="preserve">clauses A18-24 of </w:t>
      </w:r>
      <w:r w:rsidRPr="00315861">
        <w:rPr>
          <w:rFonts w:cs="Arial"/>
          <w:color w:val="auto"/>
        </w:rPr>
        <w:t xml:space="preserve">the Addendum. </w:t>
      </w:r>
    </w:p>
    <w:p w14:paraId="49219394" w14:textId="7F5DFC13" w:rsidR="00EF4B7D" w:rsidRPr="00315861" w:rsidRDefault="00EF4B7D" w:rsidP="00E00B91">
      <w:pPr>
        <w:autoSpaceDE w:val="0"/>
        <w:autoSpaceDN w:val="0"/>
        <w:adjustRightInd w:val="0"/>
        <w:spacing w:after="0" w:line="240" w:lineRule="auto"/>
        <w:rPr>
          <w:rFonts w:eastAsia="Times New Roman" w:cs="Arial"/>
          <w:color w:val="auto"/>
          <w:szCs w:val="24"/>
          <w:lang w:eastAsia="ja-JP"/>
        </w:rPr>
      </w:pPr>
      <w:bookmarkStart w:id="99" w:name="_Toc422213362"/>
      <w:bookmarkStart w:id="100" w:name="_Toc445889594"/>
      <w:bookmarkStart w:id="101" w:name="_Toc505170915"/>
      <w:bookmarkStart w:id="102" w:name="_Toc31893369"/>
      <w:bookmarkStart w:id="103" w:name="_Toc116466285"/>
      <w:bookmarkStart w:id="104" w:name="_Toc125726865"/>
      <w:bookmarkStart w:id="105" w:name="_Toc126844960"/>
    </w:p>
    <w:p w14:paraId="598342D7" w14:textId="1B67678D" w:rsidR="00C72725" w:rsidRDefault="00C72725" w:rsidP="00017DB7">
      <w:pPr>
        <w:autoSpaceDE w:val="0"/>
        <w:autoSpaceDN w:val="0"/>
        <w:adjustRightInd w:val="0"/>
        <w:spacing w:after="0" w:line="240" w:lineRule="auto"/>
        <w:rPr>
          <w:rFonts w:cs="Arial"/>
          <w:color w:val="auto"/>
        </w:rPr>
      </w:pPr>
      <w:r>
        <w:rPr>
          <w:rFonts w:cs="Arial"/>
          <w:color w:val="auto"/>
        </w:rPr>
        <w:t>B</w:t>
      </w:r>
      <w:r w:rsidRPr="00C72725">
        <w:rPr>
          <w:rFonts w:cs="Arial"/>
          <w:color w:val="auto"/>
        </w:rPr>
        <w:t>oth ABF and block-funded mental health care services that are in-scope for Commonwealth funding under the NHRA should be reported through th</w:t>
      </w:r>
      <w:r>
        <w:rPr>
          <w:rFonts w:cs="Arial"/>
          <w:color w:val="auto"/>
        </w:rPr>
        <w:t>e ABF MHC</w:t>
      </w:r>
      <w:r w:rsidRPr="00C72725">
        <w:rPr>
          <w:rFonts w:cs="Arial"/>
          <w:color w:val="auto"/>
        </w:rPr>
        <w:t xml:space="preserve"> NBEDS</w:t>
      </w:r>
      <w:r>
        <w:rPr>
          <w:rFonts w:cs="Arial"/>
          <w:color w:val="auto"/>
        </w:rPr>
        <w:t xml:space="preserve"> 2025–26.</w:t>
      </w:r>
      <w:r w:rsidR="009A32F5">
        <w:rPr>
          <w:rFonts w:cs="Arial"/>
          <w:color w:val="auto"/>
        </w:rPr>
        <w:t xml:space="preserve"> IHACPA has the expectation that </w:t>
      </w:r>
      <w:r w:rsidR="009A32F5" w:rsidRPr="009A32F5">
        <w:rPr>
          <w:rFonts w:cs="Arial"/>
          <w:color w:val="auto"/>
        </w:rPr>
        <w:t xml:space="preserve">block-funded NHRA mental health care services </w:t>
      </w:r>
      <w:r w:rsidR="009A32F5">
        <w:rPr>
          <w:rFonts w:cs="Arial"/>
          <w:color w:val="auto"/>
        </w:rPr>
        <w:t>are</w:t>
      </w:r>
      <w:r w:rsidR="009A32F5" w:rsidRPr="009A32F5">
        <w:rPr>
          <w:rFonts w:cs="Arial"/>
          <w:color w:val="auto"/>
        </w:rPr>
        <w:t xml:space="preserve"> also reported under the </w:t>
      </w:r>
      <w:r w:rsidR="009A32F5">
        <w:rPr>
          <w:rFonts w:cs="Arial"/>
          <w:color w:val="auto"/>
        </w:rPr>
        <w:t xml:space="preserve">ABF MHC </w:t>
      </w:r>
      <w:r w:rsidR="009A32F5" w:rsidRPr="009A32F5">
        <w:rPr>
          <w:rFonts w:cs="Arial"/>
          <w:color w:val="auto"/>
        </w:rPr>
        <w:t>NBEDS</w:t>
      </w:r>
      <w:r w:rsidR="009A32F5">
        <w:rPr>
          <w:rFonts w:cs="Arial"/>
          <w:color w:val="auto"/>
        </w:rPr>
        <w:t xml:space="preserve"> 2025–26</w:t>
      </w:r>
      <w:r w:rsidR="009A32F5" w:rsidRPr="009A32F5">
        <w:rPr>
          <w:rFonts w:cs="Arial"/>
          <w:color w:val="auto"/>
        </w:rPr>
        <w:t xml:space="preserve"> </w:t>
      </w:r>
      <w:r w:rsidR="009A32F5">
        <w:rPr>
          <w:rFonts w:cs="Arial"/>
          <w:color w:val="auto"/>
        </w:rPr>
        <w:t xml:space="preserve">for any future </w:t>
      </w:r>
      <w:r w:rsidR="009A32F5" w:rsidRPr="009A32F5">
        <w:rPr>
          <w:rFonts w:cs="Arial"/>
          <w:color w:val="auto"/>
        </w:rPr>
        <w:t xml:space="preserve">transition to ABF. </w:t>
      </w:r>
    </w:p>
    <w:p w14:paraId="71121F14" w14:textId="77777777" w:rsidR="00C72725" w:rsidRDefault="00C72725" w:rsidP="00017DB7">
      <w:pPr>
        <w:autoSpaceDE w:val="0"/>
        <w:autoSpaceDN w:val="0"/>
        <w:adjustRightInd w:val="0"/>
        <w:spacing w:after="0" w:line="240" w:lineRule="auto"/>
        <w:rPr>
          <w:rFonts w:cs="Arial"/>
          <w:color w:val="auto"/>
        </w:rPr>
      </w:pPr>
    </w:p>
    <w:p w14:paraId="3512440E" w14:textId="1BC46C81" w:rsidR="00E00B91" w:rsidRPr="00315861" w:rsidRDefault="00973A1E" w:rsidP="00017DB7">
      <w:pPr>
        <w:autoSpaceDE w:val="0"/>
        <w:autoSpaceDN w:val="0"/>
        <w:adjustRightInd w:val="0"/>
        <w:spacing w:after="0" w:line="240" w:lineRule="auto"/>
        <w:rPr>
          <w:rFonts w:cs="Arial"/>
          <w:color w:val="auto"/>
        </w:rPr>
      </w:pPr>
      <w:r>
        <w:rPr>
          <w:rFonts w:cs="Arial"/>
          <w:color w:val="auto"/>
        </w:rPr>
        <w:t xml:space="preserve">Further detail on the scope of mental health care services eligible for Commonwealth funding is available in the national efficient price determination for the relevant year. </w:t>
      </w:r>
    </w:p>
    <w:p w14:paraId="06849F40" w14:textId="464219D8" w:rsidR="000E5762" w:rsidRPr="00315861" w:rsidRDefault="00CD2D1D" w:rsidP="00017DB7">
      <w:pPr>
        <w:pStyle w:val="Heading2"/>
        <w:spacing w:before="120" w:after="240" w:line="259" w:lineRule="auto"/>
        <w:ind w:left="720"/>
        <w:rPr>
          <w:rFonts w:cs="Arial"/>
        </w:rPr>
      </w:pPr>
      <w:bookmarkStart w:id="106" w:name="_Toc159328570"/>
      <w:bookmarkStart w:id="107" w:name="_Toc128205245"/>
      <w:bookmarkStart w:id="108" w:name="_Toc191456047"/>
      <w:bookmarkStart w:id="109" w:name="_Toc161128932"/>
      <w:r w:rsidRPr="00315861">
        <w:rPr>
          <w:rFonts w:cs="Arial"/>
        </w:rPr>
        <w:t>5.</w:t>
      </w:r>
      <w:r w:rsidR="001649F2" w:rsidRPr="00315861">
        <w:rPr>
          <w:rFonts w:cs="Arial"/>
        </w:rPr>
        <w:t>2</w:t>
      </w:r>
      <w:r w:rsidR="00A450EC">
        <w:rPr>
          <w:rFonts w:cs="Arial"/>
        </w:rPr>
        <w:t xml:space="preserve"> </w:t>
      </w:r>
      <w:r w:rsidR="000E5762" w:rsidRPr="00315861">
        <w:rPr>
          <w:rFonts w:cs="Arial"/>
        </w:rPr>
        <w:t>Specialised mental health services</w:t>
      </w:r>
      <w:bookmarkEnd w:id="97"/>
      <w:bookmarkEnd w:id="98"/>
      <w:bookmarkEnd w:id="99"/>
      <w:bookmarkEnd w:id="100"/>
      <w:bookmarkEnd w:id="101"/>
      <w:bookmarkEnd w:id="102"/>
      <w:bookmarkEnd w:id="103"/>
      <w:bookmarkEnd w:id="104"/>
      <w:bookmarkEnd w:id="105"/>
      <w:bookmarkEnd w:id="106"/>
      <w:bookmarkEnd w:id="107"/>
      <w:bookmarkEnd w:id="108"/>
      <w:bookmarkEnd w:id="109"/>
    </w:p>
    <w:p w14:paraId="28DE2135" w14:textId="77777777" w:rsidR="000E5762" w:rsidRPr="00315861" w:rsidRDefault="000E5762" w:rsidP="00D0350F">
      <w:pPr>
        <w:keepLines/>
        <w:spacing w:before="120" w:after="120" w:line="264" w:lineRule="auto"/>
        <w:rPr>
          <w:rFonts w:cs="Arial"/>
          <w:color w:val="auto"/>
        </w:rPr>
      </w:pPr>
      <w:r w:rsidRPr="00315861">
        <w:rPr>
          <w:rFonts w:cs="Arial"/>
          <w:color w:val="auto"/>
        </w:rPr>
        <w:t>Specialised mental health services</w:t>
      </w:r>
      <w:r w:rsidRPr="00315861">
        <w:rPr>
          <w:rFonts w:cs="Arial"/>
          <w:color w:val="auto"/>
          <w:vertAlign w:val="superscript"/>
        </w:rPr>
        <w:footnoteReference w:id="5"/>
      </w:r>
      <w:r w:rsidRPr="00315861">
        <w:rPr>
          <w:rFonts w:cs="Arial"/>
          <w:color w:val="auto"/>
        </w:rPr>
        <w:t xml:space="preserve"> are those with a primary function to provide treatment, rehabilitation or community health support targeted towards people with a mental disorder or psychiatric disability. These activities are delivered from a service or facility that is readily identifiable as both specialised and serving a mental health care function.</w:t>
      </w:r>
    </w:p>
    <w:p w14:paraId="6CACC89D" w14:textId="2946BA54" w:rsidR="000E5762" w:rsidRPr="00315861" w:rsidRDefault="000E5762" w:rsidP="00D0350F">
      <w:pPr>
        <w:keepLines/>
        <w:spacing w:before="120" w:after="120" w:line="264" w:lineRule="auto"/>
        <w:rPr>
          <w:rFonts w:cs="Arial"/>
          <w:color w:val="auto"/>
        </w:rPr>
      </w:pPr>
      <w:r w:rsidRPr="00315861">
        <w:rPr>
          <w:rFonts w:cs="Arial"/>
          <w:color w:val="auto"/>
        </w:rPr>
        <w:t xml:space="preserve">The concept of a specialised mental health service is not dependent on the inclusion of the service within the state </w:t>
      </w:r>
      <w:r w:rsidR="00047929" w:rsidRPr="00315861">
        <w:rPr>
          <w:rFonts w:cs="Arial"/>
          <w:color w:val="auto"/>
        </w:rPr>
        <w:t xml:space="preserve">or </w:t>
      </w:r>
      <w:r w:rsidRPr="00315861">
        <w:rPr>
          <w:rFonts w:cs="Arial"/>
          <w:color w:val="auto"/>
        </w:rPr>
        <w:t>territory mental health budget.</w:t>
      </w:r>
    </w:p>
    <w:p w14:paraId="3B99317C" w14:textId="77777777" w:rsidR="000E5762" w:rsidRPr="00B758E2" w:rsidRDefault="000E5762" w:rsidP="00D0350F">
      <w:pPr>
        <w:keepLines/>
        <w:spacing w:before="120" w:after="120" w:line="264" w:lineRule="auto"/>
        <w:rPr>
          <w:rFonts w:cs="Arial"/>
          <w:color w:val="auto"/>
        </w:rPr>
      </w:pPr>
      <w:r w:rsidRPr="00B758E2">
        <w:rPr>
          <w:rFonts w:cs="Arial"/>
          <w:color w:val="auto"/>
        </w:rPr>
        <w:t>A service is not defined as a specialised mental health service solely because its clients include people affected by a mental disorder or psychiatric disability. The definition excludes specialist drug and alcohol services and services for people with intellectual disabilities, except where they are established to assist people affected by a mental disorder who also have drug and alcohol related disorders or intellectual disability.</w:t>
      </w:r>
    </w:p>
    <w:p w14:paraId="65A280BB" w14:textId="7650C686" w:rsidR="003D0620" w:rsidRPr="00B758E2" w:rsidRDefault="000E5762" w:rsidP="00D0350F">
      <w:pPr>
        <w:keepLines/>
        <w:spacing w:before="120" w:after="120" w:line="264" w:lineRule="auto"/>
        <w:rPr>
          <w:rFonts w:cs="Arial"/>
          <w:color w:val="auto"/>
        </w:rPr>
      </w:pPr>
      <w:r w:rsidRPr="00B758E2">
        <w:rPr>
          <w:rFonts w:cs="Arial"/>
          <w:color w:val="auto"/>
        </w:rPr>
        <w:t>Specialised mental health services include admitted, residential and ambulatory mental health care services. In admitted consumer services, these can be a sub-unit of a hospital even where the hospital is not a specialised mental health establishment itself (for example, designated psychiatric units and wards or outpatient clinics).</w:t>
      </w:r>
    </w:p>
    <w:p w14:paraId="14C0F55D" w14:textId="7E71EE20" w:rsidR="000E5762" w:rsidRPr="00B758E2" w:rsidRDefault="00A450EC" w:rsidP="00017DB7">
      <w:pPr>
        <w:pStyle w:val="Heading2"/>
        <w:spacing w:before="120" w:after="240" w:line="259" w:lineRule="auto"/>
        <w:ind w:left="720"/>
        <w:rPr>
          <w:rFonts w:cs="Arial"/>
        </w:rPr>
      </w:pPr>
      <w:bookmarkStart w:id="110" w:name="_Toc445889595"/>
      <w:bookmarkStart w:id="111" w:name="_Toc505170916"/>
      <w:bookmarkStart w:id="112" w:name="_Toc31893370"/>
      <w:bookmarkStart w:id="113" w:name="_Toc116466286"/>
      <w:bookmarkStart w:id="114" w:name="_Toc125726866"/>
      <w:bookmarkStart w:id="115" w:name="_Toc126844961"/>
      <w:bookmarkStart w:id="116" w:name="_Toc159328571"/>
      <w:bookmarkStart w:id="117" w:name="_Toc128205246"/>
      <w:bookmarkStart w:id="118" w:name="_Toc191456048"/>
      <w:bookmarkStart w:id="119" w:name="_Toc161128933"/>
      <w:r w:rsidRPr="00B758E2">
        <w:rPr>
          <w:rFonts w:cs="Arial"/>
        </w:rPr>
        <w:t xml:space="preserve">5.3 </w:t>
      </w:r>
      <w:r w:rsidR="000E5762" w:rsidRPr="00B758E2">
        <w:rPr>
          <w:rFonts w:cs="Arial"/>
        </w:rPr>
        <w:t>Non-specialised mental health services</w:t>
      </w:r>
      <w:bookmarkEnd w:id="110"/>
      <w:bookmarkEnd w:id="111"/>
      <w:bookmarkEnd w:id="112"/>
      <w:bookmarkEnd w:id="113"/>
      <w:bookmarkEnd w:id="114"/>
      <w:bookmarkEnd w:id="115"/>
      <w:bookmarkEnd w:id="116"/>
      <w:bookmarkEnd w:id="117"/>
      <w:bookmarkEnd w:id="118"/>
      <w:bookmarkEnd w:id="119"/>
    </w:p>
    <w:p w14:paraId="49919FC4" w14:textId="77777777" w:rsidR="000E5762" w:rsidRPr="00B758E2" w:rsidRDefault="000E5762" w:rsidP="00D0350F">
      <w:pPr>
        <w:spacing w:before="120" w:after="120" w:line="264" w:lineRule="auto"/>
        <w:rPr>
          <w:rFonts w:cs="Arial"/>
          <w:color w:val="auto"/>
        </w:rPr>
      </w:pPr>
      <w:r w:rsidRPr="00B758E2">
        <w:rPr>
          <w:rFonts w:cs="Arial"/>
          <w:color w:val="auto"/>
        </w:rPr>
        <w:t>Non-specialised mental health services are those services that:</w:t>
      </w:r>
    </w:p>
    <w:p w14:paraId="72AAF7C5" w14:textId="77777777" w:rsidR="000E5762" w:rsidRPr="00B758E2" w:rsidRDefault="000E5762" w:rsidP="00017DB7">
      <w:pPr>
        <w:pStyle w:val="ListLevel1"/>
        <w:numPr>
          <w:ilvl w:val="1"/>
          <w:numId w:val="46"/>
        </w:numPr>
        <w:rPr>
          <w:rFonts w:cs="Arial"/>
        </w:rPr>
      </w:pPr>
      <w:r w:rsidRPr="00B758E2">
        <w:rPr>
          <w:rFonts w:cs="Arial"/>
        </w:rPr>
        <w:t xml:space="preserve">do not identify as both specialised and serving a mental health function </w:t>
      </w:r>
    </w:p>
    <w:p w14:paraId="23F02B0B" w14:textId="15C99423" w:rsidR="000E5762" w:rsidRPr="00B758E2" w:rsidRDefault="000E5762" w:rsidP="00017DB7">
      <w:pPr>
        <w:pStyle w:val="ListLevel1"/>
        <w:numPr>
          <w:ilvl w:val="1"/>
          <w:numId w:val="46"/>
        </w:numPr>
        <w:rPr>
          <w:rFonts w:cs="Arial"/>
        </w:rPr>
      </w:pPr>
      <w:r w:rsidRPr="00B758E2">
        <w:rPr>
          <w:rFonts w:cs="Arial"/>
        </w:rPr>
        <w:t xml:space="preserve">may provide services to </w:t>
      </w:r>
      <w:r w:rsidR="00DF7178" w:rsidRPr="00B758E2">
        <w:rPr>
          <w:rFonts w:cs="Arial"/>
        </w:rPr>
        <w:t xml:space="preserve">people </w:t>
      </w:r>
      <w:r w:rsidRPr="00B758E2">
        <w:rPr>
          <w:rFonts w:cs="Arial"/>
        </w:rPr>
        <w:t xml:space="preserve">other than mental health </w:t>
      </w:r>
      <w:r w:rsidR="00017DB7" w:rsidRPr="00B758E2">
        <w:rPr>
          <w:rFonts w:cs="Arial"/>
        </w:rPr>
        <w:t>consumer</w:t>
      </w:r>
      <w:r w:rsidR="00F50B3C" w:rsidRPr="00B758E2">
        <w:rPr>
          <w:rFonts w:cs="Arial"/>
        </w:rPr>
        <w:t>s</w:t>
      </w:r>
    </w:p>
    <w:p w14:paraId="4FAFFCD1" w14:textId="77777777" w:rsidR="000E5762" w:rsidRPr="00B758E2" w:rsidRDefault="000E5762" w:rsidP="00017DB7">
      <w:pPr>
        <w:pStyle w:val="ListLevel1"/>
        <w:numPr>
          <w:ilvl w:val="1"/>
          <w:numId w:val="46"/>
        </w:numPr>
        <w:rPr>
          <w:rFonts w:cs="Arial"/>
        </w:rPr>
      </w:pPr>
      <w:r w:rsidRPr="00B758E2">
        <w:rPr>
          <w:rFonts w:cs="Arial"/>
        </w:rPr>
        <w:t xml:space="preserve">may be recognised as a service that has a speciality other than mental health care. </w:t>
      </w:r>
    </w:p>
    <w:p w14:paraId="2D82C421" w14:textId="77777777" w:rsidR="000E5762" w:rsidRPr="00315861" w:rsidRDefault="000E5762" w:rsidP="00D0350F">
      <w:pPr>
        <w:spacing w:before="120" w:after="120" w:line="264" w:lineRule="auto"/>
        <w:rPr>
          <w:rFonts w:cs="Arial"/>
          <w:color w:val="auto"/>
        </w:rPr>
      </w:pPr>
      <w:r w:rsidRPr="00B758E2">
        <w:rPr>
          <w:rFonts w:cs="Arial"/>
          <w:color w:val="auto"/>
        </w:rPr>
        <w:t>A non-specialised mental health service may provide adjunct care and services to a specialised mental health service, or their services may encompass a consumer’s entire mental health plan. However, they are not recognised as providing specialised mental health care and may provide services to clients without a mental health disorder or disability.</w:t>
      </w:r>
    </w:p>
    <w:p w14:paraId="15C0C9BA" w14:textId="7C25DA45" w:rsidR="000E5762" w:rsidRPr="00315861" w:rsidRDefault="00CD2D1D" w:rsidP="00F50B3C">
      <w:pPr>
        <w:pStyle w:val="Heading2"/>
        <w:spacing w:before="120" w:after="240" w:line="259" w:lineRule="auto"/>
        <w:ind w:left="720"/>
        <w:rPr>
          <w:rFonts w:cs="Arial"/>
        </w:rPr>
      </w:pPr>
      <w:bookmarkStart w:id="120" w:name="_Toc116466287"/>
      <w:bookmarkStart w:id="121" w:name="_Toc125726867"/>
      <w:bookmarkStart w:id="122" w:name="_Toc126844962"/>
      <w:bookmarkStart w:id="123" w:name="_Toc159328572"/>
      <w:bookmarkStart w:id="124" w:name="_Toc128205247"/>
      <w:bookmarkStart w:id="125" w:name="_Toc191456049"/>
      <w:bookmarkStart w:id="126" w:name="_Toc161128934"/>
      <w:bookmarkStart w:id="127" w:name="_Toc422213363"/>
      <w:bookmarkStart w:id="128" w:name="_Toc445889596"/>
      <w:bookmarkStart w:id="129" w:name="_Toc505170917"/>
      <w:bookmarkStart w:id="130" w:name="_Toc31893371"/>
      <w:bookmarkStart w:id="131" w:name="_Toc497466851"/>
      <w:r w:rsidRPr="00315861">
        <w:rPr>
          <w:rFonts w:cs="Arial"/>
        </w:rPr>
        <w:t>5.</w:t>
      </w:r>
      <w:r w:rsidR="001649F2" w:rsidRPr="00315861">
        <w:rPr>
          <w:rFonts w:cs="Arial"/>
        </w:rPr>
        <w:t>4</w:t>
      </w:r>
      <w:r w:rsidR="00387624" w:rsidRPr="00315861">
        <w:rPr>
          <w:rFonts w:cs="Arial"/>
        </w:rPr>
        <w:t xml:space="preserve"> </w:t>
      </w:r>
      <w:r w:rsidR="000E5762" w:rsidRPr="00315861">
        <w:rPr>
          <w:rFonts w:cs="Arial"/>
        </w:rPr>
        <w:t>Non-governmental organisations</w:t>
      </w:r>
      <w:bookmarkEnd w:id="120"/>
      <w:bookmarkEnd w:id="121"/>
      <w:bookmarkEnd w:id="122"/>
      <w:bookmarkEnd w:id="123"/>
      <w:bookmarkEnd w:id="124"/>
      <w:bookmarkEnd w:id="125"/>
      <w:bookmarkEnd w:id="126"/>
    </w:p>
    <w:bookmarkEnd w:id="127"/>
    <w:bookmarkEnd w:id="128"/>
    <w:bookmarkEnd w:id="129"/>
    <w:bookmarkEnd w:id="130"/>
    <w:p w14:paraId="7F482FCA" w14:textId="4E5632E7" w:rsidR="00540E18" w:rsidRPr="00315861" w:rsidRDefault="000E5762" w:rsidP="00B13D0B">
      <w:pPr>
        <w:keepLines/>
        <w:spacing w:before="120" w:after="120" w:line="264" w:lineRule="auto"/>
        <w:rPr>
          <w:rFonts w:eastAsia="Times New Roman" w:cs="Arial"/>
          <w:b/>
          <w:color w:val="auto"/>
          <w:sz w:val="56"/>
          <w:szCs w:val="56"/>
          <w:lang w:eastAsia="en-AU"/>
        </w:rPr>
      </w:pPr>
      <w:r w:rsidRPr="00315861">
        <w:rPr>
          <w:rFonts w:cs="Arial"/>
          <w:color w:val="auto"/>
        </w:rPr>
        <w:t>A mental health NGO</w:t>
      </w:r>
      <w:r w:rsidRPr="00315861">
        <w:rPr>
          <w:rFonts w:cs="Arial"/>
          <w:color w:val="auto"/>
          <w:vertAlign w:val="superscript"/>
        </w:rPr>
        <w:footnoteReference w:id="6"/>
      </w:r>
      <w:r w:rsidRPr="00315861">
        <w:rPr>
          <w:rFonts w:cs="Arial"/>
          <w:color w:val="auto"/>
        </w:rPr>
        <w:t xml:space="preserve"> is a private organisation that receives </w:t>
      </w:r>
      <w:r w:rsidR="002B7BD6" w:rsidRPr="00315861">
        <w:rPr>
          <w:rFonts w:eastAsia="Times New Roman" w:cs="Arial"/>
          <w:color w:val="auto"/>
          <w:szCs w:val="24"/>
          <w:lang w:eastAsia="en-AU"/>
        </w:rPr>
        <w:t xml:space="preserve">funding from the </w:t>
      </w:r>
      <w:r w:rsidRPr="00315861">
        <w:rPr>
          <w:rFonts w:cs="Arial"/>
          <w:color w:val="auto"/>
        </w:rPr>
        <w:t xml:space="preserve">Australian </w:t>
      </w:r>
      <w:r w:rsidR="002B7BD6" w:rsidRPr="00315861">
        <w:rPr>
          <w:rFonts w:cs="Arial"/>
          <w:color w:val="auto"/>
        </w:rPr>
        <w:t>or</w:t>
      </w:r>
      <w:r w:rsidR="002B7BD6" w:rsidRPr="00315861">
        <w:rPr>
          <w:rFonts w:eastAsia="Times New Roman" w:cs="Arial"/>
          <w:color w:val="auto"/>
          <w:szCs w:val="24"/>
          <w:lang w:eastAsia="en-AU"/>
        </w:rPr>
        <w:t xml:space="preserve"> a</w:t>
      </w:r>
      <w:r w:rsidR="002B7BD6" w:rsidRPr="00315861">
        <w:rPr>
          <w:rFonts w:cs="Arial"/>
          <w:color w:val="auto"/>
        </w:rPr>
        <w:t xml:space="preserve"> </w:t>
      </w:r>
      <w:r w:rsidRPr="00315861">
        <w:rPr>
          <w:rFonts w:cs="Arial"/>
          <w:color w:val="auto"/>
        </w:rPr>
        <w:t xml:space="preserve">state </w:t>
      </w:r>
      <w:r w:rsidR="00047929" w:rsidRPr="00315861">
        <w:rPr>
          <w:rFonts w:cs="Arial"/>
          <w:color w:val="auto"/>
        </w:rPr>
        <w:t xml:space="preserve">or </w:t>
      </w:r>
      <w:r w:rsidRPr="00315861">
        <w:rPr>
          <w:rFonts w:cs="Arial"/>
          <w:color w:val="auto"/>
        </w:rPr>
        <w:t>territory government</w:t>
      </w:r>
      <w:r w:rsidR="002B7BD6" w:rsidRPr="00315861">
        <w:rPr>
          <w:rFonts w:cs="Arial"/>
          <w:color w:val="auto"/>
        </w:rPr>
        <w:t xml:space="preserve"> </w:t>
      </w:r>
      <w:r w:rsidR="006A6C5E" w:rsidRPr="00315861">
        <w:rPr>
          <w:rFonts w:eastAsia="Times New Roman" w:cs="Arial"/>
          <w:color w:val="auto"/>
          <w:szCs w:val="24"/>
          <w:lang w:eastAsia="en-AU"/>
        </w:rPr>
        <w:t>(</w:t>
      </w:r>
      <w:r w:rsidR="002B7BD6" w:rsidRPr="00315861">
        <w:rPr>
          <w:rFonts w:eastAsia="Times New Roman" w:cs="Arial"/>
          <w:color w:val="auto"/>
          <w:szCs w:val="24"/>
          <w:lang w:eastAsia="en-AU"/>
        </w:rPr>
        <w:t>or from both</w:t>
      </w:r>
      <w:r w:rsidR="006A6C5E" w:rsidRPr="00315861">
        <w:rPr>
          <w:rFonts w:eastAsia="Times New Roman" w:cs="Arial"/>
          <w:color w:val="auto"/>
          <w:szCs w:val="24"/>
          <w:lang w:eastAsia="en-AU"/>
        </w:rPr>
        <w:t>)</w:t>
      </w:r>
      <w:r w:rsidR="002B7BD6" w:rsidRPr="00315861">
        <w:rPr>
          <w:rFonts w:eastAsia="Times New Roman" w:cs="Arial"/>
          <w:color w:val="auto"/>
          <w:szCs w:val="24"/>
          <w:lang w:eastAsia="en-AU"/>
        </w:rPr>
        <w:t xml:space="preserve">, </w:t>
      </w:r>
      <w:r w:rsidRPr="00315861">
        <w:rPr>
          <w:rFonts w:cs="Arial"/>
          <w:color w:val="auto"/>
        </w:rPr>
        <w:t xml:space="preserve">specifically for the provision of services, where the principal intent is improving mental health and well-being and is delivered to people affected by mental </w:t>
      </w:r>
      <w:r w:rsidR="001A5663" w:rsidRPr="00315861">
        <w:rPr>
          <w:rFonts w:eastAsia="Times New Roman" w:cs="Arial"/>
          <w:color w:val="auto"/>
          <w:szCs w:val="24"/>
          <w:lang w:eastAsia="en-AU"/>
        </w:rPr>
        <w:t>illness</w:t>
      </w:r>
      <w:r w:rsidRPr="00315861">
        <w:rPr>
          <w:rFonts w:cs="Arial"/>
          <w:color w:val="auto"/>
        </w:rPr>
        <w:t>, their families and carers, or the broader community</w:t>
      </w:r>
      <w:r w:rsidR="00B13D0B">
        <w:rPr>
          <w:rFonts w:cs="Arial"/>
          <w:color w:val="auto"/>
        </w:rPr>
        <w:t>.</w:t>
      </w:r>
      <w:r w:rsidR="00B13D0B" w:rsidRPr="00B13D0B">
        <w:t xml:space="preserve"> </w:t>
      </w:r>
      <w:r w:rsidR="00B13D0B" w:rsidRPr="00B13D0B">
        <w:rPr>
          <w:rFonts w:cs="Arial"/>
          <w:color w:val="auto"/>
        </w:rPr>
        <w:t>IHACPA refers to circumstances where a state or territory government contracts an NGO to deliver in-scope mental health care services in this definition for ABF purposes. IHACPA notes this definition refers to the nature of the services being in-scope under the General List, rather than the NGO as an organisation being determined to be in-scope. Contracted in-scope services should be reported in the ABF MHC NBEDS 2025–26</w:t>
      </w:r>
      <w:r w:rsidRPr="00315861">
        <w:rPr>
          <w:rFonts w:cs="Arial"/>
          <w:color w:val="auto"/>
        </w:rPr>
        <w:t>.</w:t>
      </w:r>
      <w:r w:rsidR="00D30D03">
        <w:rPr>
          <w:rFonts w:cs="Arial"/>
          <w:color w:val="auto"/>
        </w:rPr>
        <w:t xml:space="preserve"> </w:t>
      </w:r>
      <w:r w:rsidRPr="00315861">
        <w:rPr>
          <w:rFonts w:cs="Arial"/>
          <w:color w:val="auto"/>
        </w:rPr>
        <w:t xml:space="preserve"> </w:t>
      </w:r>
      <w:bookmarkStart w:id="132" w:name="_Toc445889597"/>
      <w:bookmarkStart w:id="133" w:name="_Toc476046851"/>
      <w:bookmarkStart w:id="134" w:name="_Toc505170918"/>
      <w:bookmarkStart w:id="135" w:name="_Toc422213364"/>
      <w:bookmarkStart w:id="136" w:name="_Toc116466288"/>
      <w:bookmarkStart w:id="137" w:name="_Toc125726868"/>
      <w:bookmarkStart w:id="138" w:name="_Toc126844963"/>
      <w:bookmarkEnd w:id="131"/>
    </w:p>
    <w:p w14:paraId="53752505" w14:textId="3C107915" w:rsidR="000E5762" w:rsidRPr="00315861" w:rsidRDefault="000E5762" w:rsidP="000C4178">
      <w:pPr>
        <w:pStyle w:val="Heading1"/>
        <w:ind w:left="709" w:hanging="709"/>
        <w:rPr>
          <w:rFonts w:cs="Arial"/>
        </w:rPr>
      </w:pPr>
      <w:bookmarkStart w:id="139" w:name="_Toc128205248"/>
      <w:bookmarkStart w:id="140" w:name="_Toc161128935"/>
      <w:bookmarkStart w:id="141" w:name="_Toc159328573"/>
      <w:bookmarkStart w:id="142" w:name="_Toc191456050"/>
      <w:r w:rsidRPr="00315861">
        <w:rPr>
          <w:rFonts w:cs="Arial"/>
        </w:rPr>
        <w:lastRenderedPageBreak/>
        <w:t xml:space="preserve">Key concepts of the Activity Based Funding Mental Health Care National Best Endeavours Data Set </w:t>
      </w:r>
      <w:bookmarkEnd w:id="132"/>
      <w:bookmarkEnd w:id="133"/>
      <w:bookmarkEnd w:id="134"/>
      <w:bookmarkEnd w:id="135"/>
      <w:bookmarkEnd w:id="139"/>
      <w:bookmarkEnd w:id="140"/>
      <w:r w:rsidRPr="00315861">
        <w:rPr>
          <w:rFonts w:cs="Arial"/>
        </w:rPr>
        <w:t>202</w:t>
      </w:r>
      <w:r w:rsidR="00E24AFB">
        <w:rPr>
          <w:rFonts w:cs="Arial"/>
        </w:rPr>
        <w:t>5</w:t>
      </w:r>
      <w:r w:rsidRPr="00315861">
        <w:rPr>
          <w:rFonts w:cs="Arial"/>
        </w:rPr>
        <w:t>–2</w:t>
      </w:r>
      <w:r w:rsidR="00E24AFB">
        <w:rPr>
          <w:rFonts w:cs="Arial"/>
        </w:rPr>
        <w:t>6</w:t>
      </w:r>
      <w:bookmarkEnd w:id="136"/>
      <w:bookmarkEnd w:id="137"/>
      <w:bookmarkEnd w:id="138"/>
      <w:bookmarkEnd w:id="141"/>
      <w:bookmarkEnd w:id="142"/>
    </w:p>
    <w:p w14:paraId="501A13DF" w14:textId="673CD48A" w:rsidR="000E5762" w:rsidRPr="00315861" w:rsidRDefault="000E5762" w:rsidP="00D0350F">
      <w:pPr>
        <w:spacing w:before="120" w:after="120" w:line="264" w:lineRule="auto"/>
        <w:rPr>
          <w:rFonts w:cs="Arial"/>
          <w:color w:val="auto"/>
        </w:rPr>
      </w:pPr>
      <w:r w:rsidRPr="00315861">
        <w:rPr>
          <w:rFonts w:cs="Arial"/>
          <w:color w:val="auto"/>
        </w:rPr>
        <w:t>The type and number of data items reported for the</w:t>
      </w:r>
      <w:r w:rsidR="00015F8B" w:rsidRPr="00315861">
        <w:rPr>
          <w:rFonts w:cs="Arial"/>
          <w:color w:val="auto"/>
        </w:rPr>
        <w:t xml:space="preserve"> </w:t>
      </w:r>
      <w:bookmarkStart w:id="143" w:name="_Hlk191115532"/>
      <w:r w:rsidR="00015F8B" w:rsidRPr="00315861">
        <w:rPr>
          <w:rFonts w:cs="Arial"/>
        </w:rPr>
        <w:t xml:space="preserve">Activity </w:t>
      </w:r>
      <w:r w:rsidR="00257DC4" w:rsidRPr="00315861">
        <w:rPr>
          <w:rFonts w:cs="Arial"/>
        </w:rPr>
        <w:t>based funding: Mental health care national best endeavours data set</w:t>
      </w:r>
      <w:r w:rsidRPr="00315861">
        <w:rPr>
          <w:rFonts w:eastAsia="Times New Roman" w:cs="Arial"/>
          <w:color w:val="auto"/>
          <w:szCs w:val="24"/>
          <w:lang w:eastAsia="en-AU"/>
        </w:rPr>
        <w:t xml:space="preserve"> </w:t>
      </w:r>
      <w:r w:rsidR="00015F8B" w:rsidRPr="00315861">
        <w:rPr>
          <w:rFonts w:eastAsia="Times New Roman" w:cs="Arial"/>
          <w:color w:val="auto"/>
          <w:szCs w:val="24"/>
          <w:lang w:eastAsia="en-AU"/>
        </w:rPr>
        <w:t>(</w:t>
      </w:r>
      <w:r w:rsidRPr="00315861">
        <w:rPr>
          <w:rFonts w:eastAsia="Times New Roman" w:cs="Arial"/>
          <w:color w:val="auto"/>
          <w:szCs w:val="24"/>
          <w:lang w:eastAsia="en-AU"/>
        </w:rPr>
        <w:t xml:space="preserve">ABF MHC </w:t>
      </w:r>
      <w:r w:rsidRPr="00315861">
        <w:rPr>
          <w:rFonts w:eastAsia="Times New Roman" w:cs="Arial"/>
          <w:color w:val="auto"/>
          <w:szCs w:val="24"/>
          <w:lang w:eastAsia="ja-JP"/>
        </w:rPr>
        <w:t>NBEDS</w:t>
      </w:r>
      <w:r w:rsidR="00015F8B" w:rsidRPr="00315861">
        <w:rPr>
          <w:rFonts w:eastAsia="Times New Roman" w:cs="Arial"/>
          <w:color w:val="auto"/>
          <w:szCs w:val="24"/>
          <w:lang w:eastAsia="ja-JP"/>
        </w:rPr>
        <w:t>)</w:t>
      </w:r>
      <w:r w:rsidRPr="00315861">
        <w:rPr>
          <w:rFonts w:eastAsia="Times New Roman" w:cs="Arial"/>
          <w:color w:val="auto"/>
          <w:szCs w:val="24"/>
          <w:lang w:eastAsia="ja-JP"/>
        </w:rPr>
        <w:t xml:space="preserve"> </w:t>
      </w:r>
      <w:r w:rsidRPr="00315861">
        <w:rPr>
          <w:rFonts w:eastAsia="Times New Roman" w:cs="Arial"/>
          <w:color w:val="auto"/>
          <w:szCs w:val="24"/>
          <w:lang w:eastAsia="en-AU"/>
        </w:rPr>
        <w:t>202</w:t>
      </w:r>
      <w:r w:rsidR="00E24AFB">
        <w:rPr>
          <w:rFonts w:eastAsia="Times New Roman" w:cs="Arial"/>
          <w:color w:val="auto"/>
          <w:szCs w:val="24"/>
          <w:lang w:eastAsia="en-AU"/>
        </w:rPr>
        <w:t>5</w:t>
      </w:r>
      <w:bookmarkStart w:id="144" w:name="_Hlk191115495"/>
      <w:r w:rsidRPr="00315861">
        <w:rPr>
          <w:rFonts w:eastAsia="Times New Roman" w:cs="Arial"/>
          <w:color w:val="auto"/>
          <w:szCs w:val="24"/>
          <w:lang w:eastAsia="en-AU"/>
        </w:rPr>
        <w:t>–</w:t>
      </w:r>
      <w:bookmarkEnd w:id="144"/>
      <w:r w:rsidRPr="00315861">
        <w:rPr>
          <w:rFonts w:eastAsia="Times New Roman" w:cs="Arial"/>
          <w:color w:val="auto"/>
          <w:szCs w:val="24"/>
          <w:lang w:eastAsia="en-AU"/>
        </w:rPr>
        <w:t>2</w:t>
      </w:r>
      <w:r w:rsidR="00E24AFB">
        <w:rPr>
          <w:rFonts w:eastAsia="Times New Roman" w:cs="Arial"/>
          <w:color w:val="auto"/>
          <w:szCs w:val="24"/>
          <w:lang w:eastAsia="en-AU"/>
        </w:rPr>
        <w:t>6</w:t>
      </w:r>
      <w:bookmarkEnd w:id="143"/>
      <w:r w:rsidRPr="00315861">
        <w:rPr>
          <w:rFonts w:eastAsia="Times New Roman" w:cs="Arial"/>
          <w:color w:val="auto"/>
          <w:szCs w:val="24"/>
          <w:lang w:eastAsia="en-AU"/>
        </w:rPr>
        <w:t xml:space="preserve"> </w:t>
      </w:r>
      <w:r w:rsidR="001222B0" w:rsidRPr="00315861">
        <w:rPr>
          <w:rFonts w:eastAsia="Times New Roman" w:cs="Arial"/>
          <w:color w:val="auto"/>
          <w:szCs w:val="24"/>
          <w:lang w:eastAsia="en-AU"/>
        </w:rPr>
        <w:t>is</w:t>
      </w:r>
      <w:r w:rsidRPr="00315861">
        <w:rPr>
          <w:rFonts w:cs="Arial"/>
          <w:color w:val="auto"/>
        </w:rPr>
        <w:t xml:space="preserve"> dependent on the service setting, consumer age group and the consumer’s episode of mental health care. </w:t>
      </w:r>
    </w:p>
    <w:p w14:paraId="6D9EF42B" w14:textId="209D8E97" w:rsidR="003D0620" w:rsidRPr="00315861" w:rsidRDefault="000E5762" w:rsidP="00D0350F">
      <w:pPr>
        <w:spacing w:before="120" w:after="120" w:line="264" w:lineRule="auto"/>
        <w:rPr>
          <w:rFonts w:cs="Arial"/>
          <w:color w:val="auto"/>
        </w:rPr>
      </w:pPr>
      <w:r w:rsidRPr="00315861">
        <w:rPr>
          <w:rFonts w:cs="Arial"/>
          <w:color w:val="auto"/>
        </w:rPr>
        <w:t xml:space="preserve">The key concepts contained within the ABF MHC NBEDS </w:t>
      </w:r>
      <w:r w:rsidRPr="00315861">
        <w:rPr>
          <w:rFonts w:eastAsia="Times New Roman" w:cs="Arial"/>
          <w:color w:val="auto"/>
          <w:szCs w:val="24"/>
          <w:lang w:eastAsia="en-AU"/>
        </w:rPr>
        <w:t>202</w:t>
      </w:r>
      <w:r w:rsidR="00E24AFB">
        <w:rPr>
          <w:rFonts w:eastAsia="Times New Roman" w:cs="Arial"/>
          <w:color w:val="auto"/>
          <w:szCs w:val="24"/>
          <w:lang w:eastAsia="en-AU"/>
        </w:rPr>
        <w:t>5</w:t>
      </w:r>
      <w:r w:rsidRPr="00315861">
        <w:rPr>
          <w:rFonts w:eastAsia="Times New Roman" w:cs="Arial"/>
          <w:color w:val="auto"/>
          <w:szCs w:val="24"/>
          <w:lang w:eastAsia="en-AU"/>
        </w:rPr>
        <w:t>–2</w:t>
      </w:r>
      <w:r w:rsidR="00E24AFB">
        <w:rPr>
          <w:rFonts w:eastAsia="Times New Roman" w:cs="Arial"/>
          <w:color w:val="auto"/>
          <w:szCs w:val="24"/>
          <w:lang w:eastAsia="en-AU"/>
        </w:rPr>
        <w:t>6</w:t>
      </w:r>
      <w:r w:rsidRPr="00315861">
        <w:rPr>
          <w:rFonts w:cs="Arial"/>
          <w:color w:val="auto"/>
        </w:rPr>
        <w:t xml:space="preserve"> are defined and discussed below.</w:t>
      </w:r>
      <w:bookmarkStart w:id="145" w:name="_Toc62055658"/>
      <w:bookmarkEnd w:id="145"/>
    </w:p>
    <w:p w14:paraId="3AD6620D" w14:textId="5B969A0A" w:rsidR="00017DB7" w:rsidRPr="00315861" w:rsidRDefault="00540E18" w:rsidP="00F50B3C">
      <w:pPr>
        <w:pStyle w:val="Heading2"/>
        <w:spacing w:before="120" w:after="240" w:line="259" w:lineRule="auto"/>
        <w:ind w:left="720"/>
        <w:rPr>
          <w:rFonts w:cs="Arial"/>
        </w:rPr>
      </w:pPr>
      <w:bookmarkStart w:id="146" w:name="_Toc159328574"/>
      <w:bookmarkStart w:id="147" w:name="_Toc191456051"/>
      <w:bookmarkStart w:id="148" w:name="_Toc161128936"/>
      <w:bookmarkStart w:id="149" w:name="_Toc128205249"/>
      <w:r w:rsidRPr="00315861">
        <w:rPr>
          <w:rFonts w:cs="Arial"/>
        </w:rPr>
        <w:t xml:space="preserve">6.1 </w:t>
      </w:r>
      <w:bookmarkStart w:id="150" w:name="_Hlk159312092"/>
      <w:r w:rsidRPr="00315861">
        <w:rPr>
          <w:rFonts w:cs="Arial"/>
        </w:rPr>
        <w:t>Mental health care establishments</w:t>
      </w:r>
      <w:bookmarkEnd w:id="146"/>
      <w:bookmarkEnd w:id="147"/>
      <w:bookmarkEnd w:id="148"/>
    </w:p>
    <w:p w14:paraId="1EF98B8D" w14:textId="4AF033A0" w:rsidR="00540E18" w:rsidRPr="00315861" w:rsidRDefault="00540E18" w:rsidP="00D0350F">
      <w:pPr>
        <w:spacing w:before="120" w:after="120" w:line="264" w:lineRule="auto"/>
        <w:rPr>
          <w:rFonts w:eastAsia="Times New Roman" w:cs="Arial"/>
          <w:color w:val="auto"/>
          <w:szCs w:val="24"/>
          <w:lang w:eastAsia="ja-JP"/>
        </w:rPr>
      </w:pPr>
      <w:bookmarkStart w:id="151" w:name="_Hlk159327336"/>
      <w:r w:rsidRPr="00315861">
        <w:rPr>
          <w:rFonts w:eastAsia="Times New Roman" w:cs="Arial"/>
          <w:color w:val="auto"/>
          <w:szCs w:val="24"/>
          <w:lang w:eastAsia="ja-JP"/>
        </w:rPr>
        <w:t xml:space="preserve">The term ‘establishment’ is consistently used across activity based funding data collections to identify </w:t>
      </w:r>
      <w:r w:rsidR="00F0240A" w:rsidRPr="00315861">
        <w:rPr>
          <w:rFonts w:eastAsia="Times New Roman" w:cs="Arial"/>
          <w:color w:val="auto"/>
          <w:szCs w:val="24"/>
          <w:lang w:eastAsia="ja-JP"/>
        </w:rPr>
        <w:t>entities</w:t>
      </w:r>
      <w:r w:rsidRPr="00315861">
        <w:rPr>
          <w:rFonts w:eastAsia="Times New Roman" w:cs="Arial"/>
          <w:color w:val="auto"/>
          <w:szCs w:val="24"/>
          <w:lang w:eastAsia="ja-JP"/>
        </w:rPr>
        <w:t xml:space="preserve"> in which an episode or event occurred for the purposes of activity based funding reporting, as represented by a combination of numeric and/or alphabetic characters. The establishment identifier should be able to distinguish between all health care establishments nationally</w:t>
      </w:r>
      <w:r w:rsidR="00D906DC" w:rsidRPr="00315861">
        <w:rPr>
          <w:rFonts w:eastAsia="Times New Roman" w:cs="Arial"/>
          <w:color w:val="auto"/>
          <w:szCs w:val="24"/>
          <w:lang w:eastAsia="ja-JP"/>
        </w:rPr>
        <w:t xml:space="preserve"> and</w:t>
      </w:r>
      <w:r w:rsidRPr="00315861">
        <w:rPr>
          <w:rFonts w:eastAsia="Times New Roman" w:cs="Arial"/>
          <w:color w:val="auto"/>
          <w:szCs w:val="24"/>
          <w:lang w:eastAsia="ja-JP"/>
        </w:rPr>
        <w:t xml:space="preserve"> incorporates </w:t>
      </w:r>
      <w:r w:rsidR="00D906DC" w:rsidRPr="00315861">
        <w:rPr>
          <w:rFonts w:eastAsia="Times New Roman" w:cs="Arial"/>
          <w:i/>
          <w:iCs/>
          <w:color w:val="auto"/>
          <w:szCs w:val="24"/>
          <w:lang w:eastAsia="ja-JP"/>
        </w:rPr>
        <w:t xml:space="preserve">Establishment—organisation identifier (state/territory) </w:t>
      </w:r>
      <w:r w:rsidR="00D906DC" w:rsidRPr="00315861">
        <w:rPr>
          <w:rFonts w:eastAsia="Times New Roman" w:cs="Arial"/>
          <w:color w:val="auto"/>
          <w:szCs w:val="24"/>
          <w:lang w:eastAsia="ja-JP"/>
        </w:rPr>
        <w:t xml:space="preserve">or </w:t>
      </w:r>
      <w:r w:rsidRPr="00315861">
        <w:rPr>
          <w:rFonts w:eastAsia="Times New Roman" w:cs="Arial"/>
          <w:i/>
          <w:iCs/>
          <w:color w:val="auto"/>
          <w:szCs w:val="24"/>
          <w:lang w:eastAsia="ja-JP"/>
        </w:rPr>
        <w:t xml:space="preserve">Specialised mental health service organisation – organisation identifier </w:t>
      </w:r>
      <w:r w:rsidR="00D906DC" w:rsidRPr="00315861">
        <w:rPr>
          <w:rFonts w:eastAsia="Times New Roman" w:cs="Arial"/>
          <w:color w:val="auto"/>
          <w:szCs w:val="24"/>
          <w:lang w:eastAsia="ja-JP"/>
        </w:rPr>
        <w:t>data items in the concatenation.</w:t>
      </w:r>
      <w:r w:rsidR="00DF7833" w:rsidRPr="00315861">
        <w:rPr>
          <w:rStyle w:val="FootnoteReference"/>
          <w:rFonts w:eastAsia="Times New Roman" w:cs="Arial"/>
          <w:color w:val="auto"/>
          <w:szCs w:val="24"/>
          <w:lang w:eastAsia="ja-JP"/>
        </w:rPr>
        <w:footnoteReference w:id="7"/>
      </w:r>
      <w:r w:rsidR="00D906DC" w:rsidRPr="00315861">
        <w:rPr>
          <w:rFonts w:eastAsia="Times New Roman" w:cs="Arial"/>
          <w:color w:val="auto"/>
          <w:szCs w:val="24"/>
          <w:lang w:eastAsia="ja-JP"/>
        </w:rPr>
        <w:t xml:space="preserve"> </w:t>
      </w:r>
      <w:bookmarkEnd w:id="150"/>
    </w:p>
    <w:p w14:paraId="2B51D355" w14:textId="529CDB6D" w:rsidR="000E5762" w:rsidRPr="00315861" w:rsidRDefault="00CD2D1D" w:rsidP="00F50B3C">
      <w:pPr>
        <w:pStyle w:val="Heading2"/>
        <w:spacing w:before="120" w:after="240" w:line="259" w:lineRule="auto"/>
        <w:ind w:left="720"/>
        <w:rPr>
          <w:rFonts w:cs="Arial"/>
        </w:rPr>
      </w:pPr>
      <w:bookmarkStart w:id="152" w:name="_Toc445889598"/>
      <w:bookmarkStart w:id="153" w:name="_Toc476046852"/>
      <w:bookmarkStart w:id="154" w:name="_Toc505170919"/>
      <w:bookmarkStart w:id="155" w:name="_Toc31893374"/>
      <w:bookmarkStart w:id="156" w:name="_Toc116466289"/>
      <w:bookmarkStart w:id="157" w:name="_Toc125726869"/>
      <w:bookmarkStart w:id="158" w:name="_Toc126844964"/>
      <w:bookmarkStart w:id="159" w:name="_Toc159328575"/>
      <w:bookmarkStart w:id="160" w:name="_Toc191456052"/>
      <w:bookmarkStart w:id="161" w:name="_Toc161128937"/>
      <w:bookmarkEnd w:id="151"/>
      <w:r w:rsidRPr="00315861">
        <w:rPr>
          <w:rFonts w:cs="Arial"/>
        </w:rPr>
        <w:t>6.</w:t>
      </w:r>
      <w:r w:rsidR="00540E18" w:rsidRPr="00315861">
        <w:rPr>
          <w:rFonts w:cs="Arial"/>
        </w:rPr>
        <w:t>2</w:t>
      </w:r>
      <w:r w:rsidR="00A450EC">
        <w:rPr>
          <w:rFonts w:cs="Arial"/>
        </w:rPr>
        <w:t xml:space="preserve"> </w:t>
      </w:r>
      <w:r w:rsidR="000E5762" w:rsidRPr="00315861">
        <w:rPr>
          <w:rFonts w:cs="Arial"/>
        </w:rPr>
        <w:t>Service setting</w:t>
      </w:r>
      <w:bookmarkEnd w:id="149"/>
      <w:bookmarkEnd w:id="152"/>
      <w:bookmarkEnd w:id="153"/>
      <w:bookmarkEnd w:id="154"/>
      <w:bookmarkEnd w:id="155"/>
      <w:bookmarkEnd w:id="156"/>
      <w:bookmarkEnd w:id="157"/>
      <w:bookmarkEnd w:id="158"/>
      <w:bookmarkEnd w:id="159"/>
      <w:bookmarkEnd w:id="160"/>
      <w:bookmarkEnd w:id="161"/>
    </w:p>
    <w:p w14:paraId="2A16FDFC" w14:textId="3B1AA980" w:rsidR="00303B76" w:rsidRPr="00315861" w:rsidRDefault="000E5762" w:rsidP="00F50B3C">
      <w:pPr>
        <w:rPr>
          <w:rFonts w:cs="Arial"/>
        </w:rPr>
      </w:pPr>
      <w:r w:rsidRPr="00315861">
        <w:rPr>
          <w:rFonts w:cs="Arial"/>
        </w:rPr>
        <w:t xml:space="preserve">In the </w:t>
      </w:r>
      <w:r w:rsidR="0089779A" w:rsidRPr="00315861">
        <w:rPr>
          <w:rFonts w:cs="Arial"/>
        </w:rPr>
        <w:t>ABF MHC NBEDS,</w:t>
      </w:r>
      <w:r w:rsidRPr="00315861">
        <w:rPr>
          <w:rFonts w:cs="Arial"/>
        </w:rPr>
        <w:t xml:space="preserve"> there are </w:t>
      </w:r>
      <w:r w:rsidR="000C0D01">
        <w:rPr>
          <w:rFonts w:cs="Arial"/>
        </w:rPr>
        <w:t>3</w:t>
      </w:r>
      <w:r w:rsidRPr="00315861">
        <w:rPr>
          <w:rFonts w:cs="Arial"/>
        </w:rPr>
        <w:t xml:space="preserve"> different service </w:t>
      </w:r>
      <w:r w:rsidR="006E5C37" w:rsidRPr="00315861">
        <w:rPr>
          <w:rFonts w:cs="Arial"/>
        </w:rPr>
        <w:t xml:space="preserve">provider </w:t>
      </w:r>
      <w:r w:rsidRPr="00315861">
        <w:rPr>
          <w:rFonts w:cs="Arial"/>
        </w:rPr>
        <w:t>settings: admitted, ambulatory</w:t>
      </w:r>
      <w:r w:rsidR="006E5C37" w:rsidRPr="00315861">
        <w:rPr>
          <w:rFonts w:cs="Arial"/>
        </w:rPr>
        <w:t xml:space="preserve"> </w:t>
      </w:r>
      <w:r w:rsidRPr="00315861">
        <w:rPr>
          <w:rFonts w:cs="Arial"/>
        </w:rPr>
        <w:t xml:space="preserve">and residential. The service setting is primarily defined by the service setting in which the consumer’s episode of mental health care takes place. </w:t>
      </w:r>
    </w:p>
    <w:p w14:paraId="1828143E" w14:textId="0474D0AC" w:rsidR="000E5762" w:rsidRPr="00315861" w:rsidRDefault="00CD2D1D" w:rsidP="00CD2D1D">
      <w:pPr>
        <w:pStyle w:val="Heading3"/>
        <w:rPr>
          <w:rFonts w:cs="Arial"/>
        </w:rPr>
      </w:pPr>
      <w:bookmarkStart w:id="162" w:name="_Toc445889599"/>
      <w:bookmarkStart w:id="163" w:name="_Toc476046853"/>
      <w:bookmarkStart w:id="164" w:name="_Toc505170920"/>
      <w:bookmarkStart w:id="165" w:name="_Toc31893375"/>
      <w:bookmarkStart w:id="166" w:name="_Toc116466290"/>
      <w:bookmarkStart w:id="167" w:name="_Toc125726870"/>
      <w:bookmarkStart w:id="168" w:name="_Toc126844965"/>
      <w:r w:rsidRPr="00315861">
        <w:rPr>
          <w:rFonts w:cs="Arial"/>
        </w:rPr>
        <w:t>6.</w:t>
      </w:r>
      <w:r w:rsidR="00540E18" w:rsidRPr="00315861">
        <w:rPr>
          <w:rFonts w:cs="Arial"/>
        </w:rPr>
        <w:t>2</w:t>
      </w:r>
      <w:r w:rsidRPr="00315861">
        <w:rPr>
          <w:rFonts w:cs="Arial"/>
        </w:rPr>
        <w:t>.1</w:t>
      </w:r>
      <w:r w:rsidRPr="00315861">
        <w:rPr>
          <w:rFonts w:cs="Arial"/>
        </w:rPr>
        <w:tab/>
      </w:r>
      <w:r w:rsidR="000E5762" w:rsidRPr="00315861">
        <w:rPr>
          <w:rFonts w:cs="Arial"/>
        </w:rPr>
        <w:t>Admitted</w:t>
      </w:r>
      <w:bookmarkEnd w:id="162"/>
      <w:bookmarkEnd w:id="163"/>
      <w:bookmarkEnd w:id="164"/>
      <w:r w:rsidR="000E5762" w:rsidRPr="00315861">
        <w:rPr>
          <w:rFonts w:cs="Arial"/>
        </w:rPr>
        <w:t xml:space="preserve"> setting</w:t>
      </w:r>
      <w:bookmarkEnd w:id="165"/>
      <w:bookmarkEnd w:id="166"/>
      <w:bookmarkEnd w:id="167"/>
      <w:bookmarkEnd w:id="168"/>
    </w:p>
    <w:p w14:paraId="549D582D" w14:textId="43E0E093" w:rsidR="000E5762" w:rsidRPr="00315861" w:rsidRDefault="000E5762" w:rsidP="00D0350F">
      <w:pPr>
        <w:spacing w:before="120" w:after="120" w:line="264" w:lineRule="auto"/>
        <w:rPr>
          <w:rFonts w:cs="Arial"/>
          <w:color w:val="auto"/>
        </w:rPr>
      </w:pPr>
      <w:r w:rsidRPr="00315861">
        <w:rPr>
          <w:rFonts w:cs="Arial"/>
          <w:color w:val="auto"/>
        </w:rPr>
        <w:t>The admitted setting includes consumers that are admitted for mental health care. The consumer may be admitted</w:t>
      </w:r>
      <w:r w:rsidR="001073C2" w:rsidRPr="00315861">
        <w:rPr>
          <w:rFonts w:cs="Arial"/>
          <w:color w:val="auto"/>
        </w:rPr>
        <w:t xml:space="preserve"> to a</w:t>
      </w:r>
      <w:r w:rsidRPr="00315861">
        <w:rPr>
          <w:rFonts w:cs="Arial"/>
          <w:color w:val="auto"/>
        </w:rPr>
        <w:t xml:space="preserve"> </w:t>
      </w:r>
      <w:r w:rsidR="001073C2" w:rsidRPr="00315861">
        <w:rPr>
          <w:rFonts w:cs="Arial"/>
          <w:color w:val="auto"/>
        </w:rPr>
        <w:t xml:space="preserve">psychiatric hospital or a </w:t>
      </w:r>
      <w:r w:rsidR="001073C2" w:rsidRPr="00315861">
        <w:rPr>
          <w:rFonts w:eastAsia="Times New Roman" w:cs="Arial"/>
          <w:color w:val="auto"/>
          <w:szCs w:val="24"/>
          <w:lang w:eastAsia="en-AU"/>
        </w:rPr>
        <w:t>specialised mental health unit in an acute</w:t>
      </w:r>
      <w:r w:rsidR="001073C2" w:rsidRPr="00315861">
        <w:rPr>
          <w:rFonts w:cs="Arial"/>
          <w:color w:val="auto"/>
        </w:rPr>
        <w:t xml:space="preserve"> hospital</w:t>
      </w:r>
      <w:r w:rsidR="001073C2" w:rsidRPr="00315861">
        <w:rPr>
          <w:rStyle w:val="FootnoteReference"/>
          <w:rFonts w:eastAsia="Times New Roman" w:cs="Arial"/>
          <w:color w:val="auto"/>
          <w:szCs w:val="24"/>
          <w:lang w:eastAsia="en-AU"/>
        </w:rPr>
        <w:footnoteReference w:id="8"/>
      </w:r>
      <w:r w:rsidRPr="00315861">
        <w:rPr>
          <w:rFonts w:cs="Arial"/>
          <w:color w:val="auto"/>
        </w:rPr>
        <w:t xml:space="preserve">. All activity reported will have a mental health care type for the admitted episode, regardless of the mental health specialisation status of the provider. </w:t>
      </w:r>
    </w:p>
    <w:p w14:paraId="334CA564" w14:textId="0F462099" w:rsidR="000E5762" w:rsidRPr="00315861" w:rsidRDefault="000E5762" w:rsidP="00D0350F">
      <w:pPr>
        <w:spacing w:before="120" w:after="120" w:line="264" w:lineRule="auto"/>
        <w:rPr>
          <w:rFonts w:cs="Arial"/>
          <w:b/>
          <w:color w:val="auto"/>
        </w:rPr>
      </w:pPr>
      <w:r w:rsidRPr="00315861">
        <w:rPr>
          <w:rFonts w:cs="Arial"/>
          <w:color w:val="auto"/>
        </w:rPr>
        <w:t xml:space="preserve">Admitted consumer care includes mental health activity, both specialised and non-specialised, which is currently reported through the </w:t>
      </w:r>
      <w:r w:rsidR="00015F8B" w:rsidRPr="00315861">
        <w:rPr>
          <w:rFonts w:eastAsia="Times New Roman" w:cs="Arial"/>
          <w:color w:val="auto"/>
          <w:szCs w:val="24"/>
          <w:lang w:eastAsia="en-AU"/>
        </w:rPr>
        <w:t xml:space="preserve">Admitted </w:t>
      </w:r>
      <w:r w:rsidR="00257DC4" w:rsidRPr="00315861">
        <w:rPr>
          <w:rFonts w:eastAsia="Times New Roman" w:cs="Arial"/>
          <w:color w:val="auto"/>
          <w:szCs w:val="24"/>
          <w:lang w:eastAsia="en-AU"/>
        </w:rPr>
        <w:t>patient care national minimum data set</w:t>
      </w:r>
      <w:r w:rsidR="00015F8B" w:rsidRPr="00315861">
        <w:rPr>
          <w:rFonts w:eastAsia="Times New Roman" w:cs="Arial"/>
          <w:color w:val="auto"/>
          <w:szCs w:val="24"/>
          <w:lang w:eastAsia="en-AU"/>
        </w:rPr>
        <w:t xml:space="preserve"> (</w:t>
      </w:r>
      <w:r w:rsidRPr="00315861">
        <w:rPr>
          <w:rFonts w:cs="Arial"/>
          <w:color w:val="auto"/>
        </w:rPr>
        <w:t>APC NMDS</w:t>
      </w:r>
      <w:r w:rsidR="00015F8B" w:rsidRPr="00315861">
        <w:rPr>
          <w:rFonts w:eastAsia="Times New Roman" w:cs="Arial"/>
          <w:color w:val="auto"/>
          <w:szCs w:val="24"/>
          <w:lang w:eastAsia="en-AU"/>
        </w:rPr>
        <w:t>)</w:t>
      </w:r>
      <w:r w:rsidRPr="00315861">
        <w:rPr>
          <w:rFonts w:cs="Arial"/>
          <w:color w:val="auto"/>
        </w:rPr>
        <w:t xml:space="preserve"> as identified through</w:t>
      </w:r>
      <w:r w:rsidRPr="00315861">
        <w:rPr>
          <w:rFonts w:eastAsia="Times New Roman" w:cs="Arial"/>
          <w:color w:val="auto"/>
          <w:szCs w:val="24"/>
          <w:lang w:eastAsia="en-AU"/>
        </w:rPr>
        <w:t xml:space="preserve"> </w:t>
      </w:r>
      <w:r w:rsidR="006C1EF5" w:rsidRPr="00315861">
        <w:rPr>
          <w:rFonts w:eastAsia="Times New Roman" w:cs="Arial"/>
          <w:color w:val="auto"/>
          <w:szCs w:val="24"/>
          <w:lang w:eastAsia="en-AU"/>
        </w:rPr>
        <w:t>the</w:t>
      </w:r>
      <w:r w:rsidR="006C1EF5" w:rsidRPr="00315861">
        <w:rPr>
          <w:rFonts w:cs="Arial"/>
          <w:color w:val="auto"/>
        </w:rPr>
        <w:t xml:space="preserve"> </w:t>
      </w:r>
      <w:r w:rsidRPr="00315861">
        <w:rPr>
          <w:rFonts w:cs="Arial"/>
          <w:color w:val="auto"/>
        </w:rPr>
        <w:t xml:space="preserve">data item </w:t>
      </w:r>
      <w:r w:rsidRPr="00315861">
        <w:rPr>
          <w:rFonts w:cs="Arial"/>
          <w:i/>
          <w:color w:val="auto"/>
        </w:rPr>
        <w:t>Hospital Service – care type,</w:t>
      </w:r>
      <w:r w:rsidRPr="00315861">
        <w:rPr>
          <w:rFonts w:cs="Arial"/>
          <w:color w:val="auto"/>
        </w:rPr>
        <w:t xml:space="preserve"> value </w:t>
      </w:r>
      <w:r w:rsidRPr="00315861">
        <w:rPr>
          <w:rFonts w:cs="Arial"/>
          <w:i/>
          <w:color w:val="auto"/>
        </w:rPr>
        <w:t>11</w:t>
      </w:r>
      <w:r w:rsidRPr="00315861">
        <w:rPr>
          <w:rFonts w:cs="Arial"/>
          <w:color w:val="auto"/>
        </w:rPr>
        <w:t xml:space="preserve"> </w:t>
      </w:r>
      <w:r w:rsidRPr="00315861">
        <w:rPr>
          <w:rFonts w:cs="Arial"/>
          <w:i/>
          <w:color w:val="auto"/>
        </w:rPr>
        <w:t>Mental health care</w:t>
      </w:r>
      <w:r w:rsidRPr="00315861">
        <w:rPr>
          <w:rFonts w:cs="Arial"/>
          <w:color w:val="auto"/>
        </w:rPr>
        <w:t>.</w:t>
      </w:r>
    </w:p>
    <w:p w14:paraId="1E71CE83" w14:textId="25143FF8" w:rsidR="000E5762" w:rsidRPr="00315861" w:rsidRDefault="00CD2D1D" w:rsidP="00CD2D1D">
      <w:pPr>
        <w:pStyle w:val="Heading3"/>
        <w:rPr>
          <w:rFonts w:cs="Arial"/>
        </w:rPr>
      </w:pPr>
      <w:bookmarkStart w:id="169" w:name="_Toc31893376"/>
      <w:bookmarkStart w:id="170" w:name="_Toc116466291"/>
      <w:bookmarkStart w:id="171" w:name="_Toc125726871"/>
      <w:bookmarkStart w:id="172" w:name="_Toc126844966"/>
      <w:r w:rsidRPr="00315861">
        <w:rPr>
          <w:rFonts w:cs="Arial"/>
        </w:rPr>
        <w:lastRenderedPageBreak/>
        <w:t>6.</w:t>
      </w:r>
      <w:r w:rsidR="001C53B0" w:rsidRPr="00315861">
        <w:rPr>
          <w:rFonts w:cs="Arial"/>
        </w:rPr>
        <w:t>2</w:t>
      </w:r>
      <w:r w:rsidRPr="00315861">
        <w:rPr>
          <w:rFonts w:cs="Arial"/>
        </w:rPr>
        <w:t>.2</w:t>
      </w:r>
      <w:r w:rsidRPr="00315861">
        <w:rPr>
          <w:rFonts w:cs="Arial"/>
        </w:rPr>
        <w:tab/>
      </w:r>
      <w:r w:rsidR="000E5762" w:rsidRPr="00315861">
        <w:rPr>
          <w:rFonts w:cs="Arial"/>
        </w:rPr>
        <w:t>Ambulatory setting</w:t>
      </w:r>
      <w:bookmarkEnd w:id="169"/>
      <w:bookmarkEnd w:id="170"/>
      <w:bookmarkEnd w:id="171"/>
      <w:bookmarkEnd w:id="172"/>
    </w:p>
    <w:p w14:paraId="31DE5C3A" w14:textId="4A196167" w:rsidR="00963F27" w:rsidRPr="00315861" w:rsidRDefault="000E5762" w:rsidP="00D0350F">
      <w:pPr>
        <w:spacing w:before="120" w:after="120" w:line="264" w:lineRule="auto"/>
        <w:rPr>
          <w:rFonts w:cs="Arial"/>
          <w:color w:val="auto"/>
        </w:rPr>
      </w:pPr>
      <w:r w:rsidRPr="00315861">
        <w:rPr>
          <w:rFonts w:cs="Arial"/>
          <w:color w:val="auto"/>
        </w:rPr>
        <w:t>The ambulatory setting</w:t>
      </w:r>
      <w:bookmarkStart w:id="173" w:name="_Hlk154134633"/>
      <w:r w:rsidRPr="00315861">
        <w:rPr>
          <w:rFonts w:cs="Arial"/>
          <w:color w:val="auto"/>
        </w:rPr>
        <w:t xml:space="preserve"> </w:t>
      </w:r>
      <w:bookmarkEnd w:id="173"/>
      <w:r w:rsidRPr="00315861">
        <w:rPr>
          <w:rFonts w:cs="Arial"/>
          <w:color w:val="auto"/>
        </w:rPr>
        <w:t>includes specialised and non-specialised mental health care services delivered to consumers who are generally not admitted to an inpatient facility or reside in a residential mental health care facility</w:t>
      </w:r>
      <w:r w:rsidR="006E5C37" w:rsidRPr="00315861">
        <w:rPr>
          <w:rFonts w:eastAsia="Times New Roman" w:cs="Arial"/>
          <w:color w:val="auto"/>
          <w:szCs w:val="24"/>
          <w:lang w:eastAsia="en-AU"/>
        </w:rPr>
        <w:t>, including</w:t>
      </w:r>
      <w:r w:rsidR="006E5C37" w:rsidRPr="00315861">
        <w:rPr>
          <w:rFonts w:cs="Arial"/>
          <w:color w:val="auto"/>
        </w:rPr>
        <w:t xml:space="preserve"> hospital outpatient clinics</w:t>
      </w:r>
      <w:r w:rsidR="006E5C37" w:rsidRPr="00315861">
        <w:rPr>
          <w:rFonts w:eastAsia="Times New Roman" w:cs="Arial"/>
          <w:color w:val="auto"/>
          <w:szCs w:val="24"/>
          <w:lang w:eastAsia="en-AU"/>
        </w:rPr>
        <w:t xml:space="preserve"> and non-hospital </w:t>
      </w:r>
      <w:r w:rsidR="00EC0BE9" w:rsidRPr="00315861">
        <w:rPr>
          <w:rFonts w:eastAsia="Times New Roman" w:cs="Arial"/>
          <w:color w:val="auto"/>
          <w:szCs w:val="24"/>
          <w:lang w:eastAsia="en-AU"/>
        </w:rPr>
        <w:t xml:space="preserve">based </w:t>
      </w:r>
      <w:r w:rsidR="006E5C37" w:rsidRPr="00315861">
        <w:rPr>
          <w:rFonts w:eastAsia="Times New Roman" w:cs="Arial"/>
          <w:color w:val="auto"/>
          <w:szCs w:val="24"/>
          <w:lang w:eastAsia="en-AU"/>
        </w:rPr>
        <w:t>community mental health services.</w:t>
      </w:r>
    </w:p>
    <w:p w14:paraId="4ECCA7F7" w14:textId="54B6C491" w:rsidR="000E5762" w:rsidRPr="00315861" w:rsidRDefault="000E5762" w:rsidP="004836E4">
      <w:pPr>
        <w:spacing w:before="120" w:after="120" w:line="264" w:lineRule="auto"/>
        <w:rPr>
          <w:rFonts w:cs="Arial"/>
          <w:color w:val="auto"/>
        </w:rPr>
      </w:pPr>
      <w:r w:rsidRPr="00315861">
        <w:rPr>
          <w:rFonts w:cs="Arial"/>
          <w:color w:val="auto"/>
        </w:rPr>
        <w:t xml:space="preserve">It is recognised that a mental health team from the ambulatory setting can provide mental health care to consumers in an admitted, emergency department or residential setting and this activity is considered </w:t>
      </w:r>
      <w:r w:rsidR="00A658E7" w:rsidRPr="00315861">
        <w:rPr>
          <w:rFonts w:eastAsia="Times New Roman" w:cs="Arial"/>
          <w:color w:val="auto"/>
          <w:szCs w:val="24"/>
          <w:lang w:eastAsia="en-AU"/>
        </w:rPr>
        <w:t>to be part of a separate and concurrent</w:t>
      </w:r>
      <w:r w:rsidR="00A658E7" w:rsidRPr="00315861">
        <w:rPr>
          <w:rFonts w:cs="Arial"/>
          <w:color w:val="auto"/>
        </w:rPr>
        <w:t xml:space="preserve"> </w:t>
      </w:r>
      <w:r w:rsidRPr="00315861">
        <w:rPr>
          <w:rFonts w:cs="Arial"/>
          <w:color w:val="auto"/>
        </w:rPr>
        <w:t xml:space="preserve">episode. The ABF MHC NBEDS allows reporting of in-reach service contacts from specialised mental health community units into specialised mental health care admitted consumer units, which are out of scope for the </w:t>
      </w:r>
      <w:r w:rsidR="0089779A" w:rsidRPr="00315861">
        <w:rPr>
          <w:rFonts w:cs="Arial"/>
          <w:color w:val="auto"/>
        </w:rPr>
        <w:t xml:space="preserve">Community </w:t>
      </w:r>
      <w:r w:rsidR="00E24AFB">
        <w:rPr>
          <w:rFonts w:eastAsia="Times New Roman" w:cs="Arial"/>
          <w:color w:val="auto"/>
          <w:szCs w:val="24"/>
          <w:lang w:eastAsia="en-AU"/>
        </w:rPr>
        <w:t>m</w:t>
      </w:r>
      <w:r w:rsidR="0089779A" w:rsidRPr="00315861">
        <w:rPr>
          <w:rFonts w:eastAsia="Times New Roman" w:cs="Arial"/>
          <w:color w:val="auto"/>
          <w:szCs w:val="24"/>
          <w:lang w:eastAsia="en-AU"/>
        </w:rPr>
        <w:t xml:space="preserve">ental </w:t>
      </w:r>
      <w:r w:rsidR="00E24AFB">
        <w:rPr>
          <w:rFonts w:eastAsia="Times New Roman" w:cs="Arial"/>
          <w:color w:val="auto"/>
          <w:szCs w:val="24"/>
          <w:lang w:eastAsia="en-AU"/>
        </w:rPr>
        <w:t>h</w:t>
      </w:r>
      <w:r w:rsidR="0089779A" w:rsidRPr="00315861">
        <w:rPr>
          <w:rFonts w:eastAsia="Times New Roman" w:cs="Arial"/>
          <w:color w:val="auto"/>
          <w:szCs w:val="24"/>
          <w:lang w:eastAsia="en-AU"/>
        </w:rPr>
        <w:t xml:space="preserve">ealth </w:t>
      </w:r>
      <w:r w:rsidR="00E24AFB">
        <w:rPr>
          <w:rFonts w:eastAsia="Times New Roman" w:cs="Arial"/>
          <w:color w:val="auto"/>
          <w:szCs w:val="24"/>
          <w:lang w:eastAsia="en-AU"/>
        </w:rPr>
        <w:t>c</w:t>
      </w:r>
      <w:r w:rsidR="0089779A" w:rsidRPr="00315861">
        <w:rPr>
          <w:rFonts w:eastAsia="Times New Roman" w:cs="Arial"/>
          <w:color w:val="auto"/>
          <w:szCs w:val="24"/>
          <w:lang w:eastAsia="en-AU"/>
        </w:rPr>
        <w:t xml:space="preserve">are </w:t>
      </w:r>
      <w:r w:rsidR="00E24AFB">
        <w:rPr>
          <w:rFonts w:eastAsia="Times New Roman" w:cs="Arial"/>
          <w:color w:val="auto"/>
          <w:szCs w:val="24"/>
          <w:lang w:eastAsia="en-AU"/>
        </w:rPr>
        <w:t>n</w:t>
      </w:r>
      <w:r w:rsidR="0089779A" w:rsidRPr="00315861">
        <w:rPr>
          <w:rFonts w:eastAsia="Times New Roman" w:cs="Arial"/>
          <w:color w:val="auto"/>
          <w:szCs w:val="24"/>
          <w:lang w:eastAsia="en-AU"/>
        </w:rPr>
        <w:t xml:space="preserve">ational </w:t>
      </w:r>
      <w:r w:rsidR="00E24AFB">
        <w:rPr>
          <w:rFonts w:eastAsia="Times New Roman" w:cs="Arial"/>
          <w:color w:val="auto"/>
          <w:szCs w:val="24"/>
          <w:lang w:eastAsia="en-AU"/>
        </w:rPr>
        <w:t>m</w:t>
      </w:r>
      <w:r w:rsidR="0089779A" w:rsidRPr="00315861">
        <w:rPr>
          <w:rFonts w:eastAsia="Times New Roman" w:cs="Arial"/>
          <w:color w:val="auto"/>
          <w:szCs w:val="24"/>
          <w:lang w:eastAsia="en-AU"/>
        </w:rPr>
        <w:t xml:space="preserve">inimum </w:t>
      </w:r>
      <w:r w:rsidR="00E24AFB">
        <w:rPr>
          <w:rFonts w:eastAsia="Times New Roman" w:cs="Arial"/>
          <w:color w:val="auto"/>
          <w:szCs w:val="24"/>
          <w:lang w:eastAsia="en-AU"/>
        </w:rPr>
        <w:t>d</w:t>
      </w:r>
      <w:r w:rsidR="0089779A" w:rsidRPr="00315861">
        <w:rPr>
          <w:rFonts w:eastAsia="Times New Roman" w:cs="Arial"/>
          <w:color w:val="auto"/>
          <w:szCs w:val="24"/>
          <w:lang w:eastAsia="en-AU"/>
        </w:rPr>
        <w:t xml:space="preserve">ata </w:t>
      </w:r>
      <w:r w:rsidR="00E24AFB">
        <w:rPr>
          <w:rFonts w:eastAsia="Times New Roman" w:cs="Arial"/>
          <w:color w:val="auto"/>
          <w:szCs w:val="24"/>
          <w:lang w:eastAsia="en-AU"/>
        </w:rPr>
        <w:t>s</w:t>
      </w:r>
      <w:r w:rsidR="0089779A" w:rsidRPr="00315861">
        <w:rPr>
          <w:rFonts w:eastAsia="Times New Roman" w:cs="Arial"/>
          <w:color w:val="auto"/>
          <w:szCs w:val="24"/>
          <w:lang w:eastAsia="en-AU"/>
        </w:rPr>
        <w:t>et</w:t>
      </w:r>
      <w:r w:rsidR="0089779A" w:rsidRPr="00315861">
        <w:rPr>
          <w:rFonts w:cs="Arial"/>
          <w:color w:val="auto"/>
        </w:rPr>
        <w:t xml:space="preserve"> (</w:t>
      </w:r>
      <w:r w:rsidRPr="00315861">
        <w:rPr>
          <w:rFonts w:cs="Arial"/>
          <w:color w:val="auto"/>
        </w:rPr>
        <w:t>CMHC NMDS</w:t>
      </w:r>
      <w:r w:rsidR="0089779A" w:rsidRPr="00315861">
        <w:rPr>
          <w:rFonts w:cs="Arial"/>
          <w:color w:val="auto"/>
        </w:rPr>
        <w:t>)</w:t>
      </w:r>
      <w:r w:rsidRPr="00315861">
        <w:rPr>
          <w:rFonts w:cs="Arial"/>
          <w:color w:val="auto"/>
        </w:rPr>
        <w:t>.</w:t>
      </w:r>
    </w:p>
    <w:p w14:paraId="1C5488A6" w14:textId="708D254A" w:rsidR="000E5762" w:rsidRPr="00315861" w:rsidRDefault="00CD2D1D" w:rsidP="00CD2D1D">
      <w:pPr>
        <w:pStyle w:val="Heading3"/>
        <w:rPr>
          <w:rFonts w:cs="Arial"/>
        </w:rPr>
      </w:pPr>
      <w:bookmarkStart w:id="174" w:name="_Toc445889601"/>
      <w:bookmarkStart w:id="175" w:name="_Toc476046855"/>
      <w:bookmarkStart w:id="176" w:name="_Toc505170922"/>
      <w:bookmarkStart w:id="177" w:name="_Toc31893377"/>
      <w:bookmarkStart w:id="178" w:name="_Toc116466292"/>
      <w:bookmarkStart w:id="179" w:name="_Toc125726872"/>
      <w:bookmarkStart w:id="180" w:name="_Toc126844967"/>
      <w:r w:rsidRPr="00315861">
        <w:rPr>
          <w:rFonts w:cs="Arial"/>
        </w:rPr>
        <w:t>6.</w:t>
      </w:r>
      <w:r w:rsidR="001C53B0" w:rsidRPr="00315861">
        <w:rPr>
          <w:rFonts w:cs="Arial"/>
        </w:rPr>
        <w:t>2</w:t>
      </w:r>
      <w:r w:rsidRPr="00315861">
        <w:rPr>
          <w:rFonts w:cs="Arial"/>
        </w:rPr>
        <w:t>.3</w:t>
      </w:r>
      <w:r w:rsidRPr="00315861">
        <w:rPr>
          <w:rFonts w:cs="Arial"/>
        </w:rPr>
        <w:tab/>
      </w:r>
      <w:r w:rsidR="000E5762" w:rsidRPr="00315861">
        <w:rPr>
          <w:rFonts w:cs="Arial"/>
        </w:rPr>
        <w:t>Residential</w:t>
      </w:r>
      <w:bookmarkEnd w:id="174"/>
      <w:bookmarkEnd w:id="175"/>
      <w:bookmarkEnd w:id="176"/>
      <w:r w:rsidR="000E5762" w:rsidRPr="00315861">
        <w:rPr>
          <w:rFonts w:cs="Arial"/>
        </w:rPr>
        <w:t xml:space="preserve"> setting</w:t>
      </w:r>
      <w:bookmarkEnd w:id="177"/>
      <w:bookmarkEnd w:id="178"/>
      <w:bookmarkEnd w:id="179"/>
      <w:bookmarkEnd w:id="180"/>
    </w:p>
    <w:p w14:paraId="720AFA94" w14:textId="29A881AE" w:rsidR="000E5762" w:rsidRPr="00315861" w:rsidRDefault="000E5762" w:rsidP="00D0350F">
      <w:pPr>
        <w:keepLines/>
        <w:spacing w:before="120" w:after="120" w:line="264" w:lineRule="auto"/>
        <w:rPr>
          <w:rFonts w:cs="Arial"/>
          <w:color w:val="auto"/>
        </w:rPr>
      </w:pPr>
      <w:r w:rsidRPr="00315861">
        <w:rPr>
          <w:rFonts w:cs="Arial"/>
          <w:color w:val="auto"/>
        </w:rPr>
        <w:t>The residential setting</w:t>
      </w:r>
      <w:r w:rsidRPr="00315861">
        <w:rPr>
          <w:rFonts w:cs="Arial"/>
          <w:color w:val="auto"/>
          <w:vertAlign w:val="superscript"/>
        </w:rPr>
        <w:footnoteReference w:id="9"/>
      </w:r>
      <w:r w:rsidRPr="00315861">
        <w:rPr>
          <w:rFonts w:cs="Arial"/>
          <w:color w:val="auto"/>
        </w:rPr>
        <w:t xml:space="preserve"> includes care provided in a residential mental health care service that </w:t>
      </w:r>
      <w:r w:rsidRPr="00315861">
        <w:rPr>
          <w:rFonts w:eastAsia="Times New Roman" w:cs="Arial"/>
          <w:color w:val="auto"/>
          <w:szCs w:val="24"/>
          <w:lang w:eastAsia="en-AU"/>
        </w:rPr>
        <w:t>employ</w:t>
      </w:r>
      <w:r w:rsidR="00A825C4" w:rsidRPr="00315861">
        <w:rPr>
          <w:rFonts w:eastAsia="Times New Roman" w:cs="Arial"/>
          <w:color w:val="auto"/>
          <w:szCs w:val="24"/>
          <w:lang w:eastAsia="en-AU"/>
        </w:rPr>
        <w:t>s</w:t>
      </w:r>
      <w:r w:rsidRPr="00315861">
        <w:rPr>
          <w:rFonts w:cs="Arial"/>
          <w:color w:val="auto"/>
        </w:rPr>
        <w:t xml:space="preserve"> mental health trained staff on-site 24 hours per day and other services with less intensive staffing (the trained staff must be on site for a minimum of </w:t>
      </w:r>
      <w:r w:rsidR="000B5E83" w:rsidRPr="00315861">
        <w:rPr>
          <w:rFonts w:eastAsia="Times New Roman" w:cs="Arial"/>
          <w:color w:val="auto"/>
          <w:szCs w:val="24"/>
          <w:lang w:eastAsia="en-AU"/>
        </w:rPr>
        <w:t>6</w:t>
      </w:r>
      <w:r w:rsidR="000B5E83" w:rsidRPr="00315861">
        <w:rPr>
          <w:rFonts w:cs="Arial"/>
          <w:color w:val="auto"/>
        </w:rPr>
        <w:t xml:space="preserve"> </w:t>
      </w:r>
      <w:r w:rsidRPr="00315861">
        <w:rPr>
          <w:rFonts w:cs="Arial"/>
          <w:color w:val="auto"/>
        </w:rPr>
        <w:t>hours a day and at least 50 hours per week). Services provide specialised treatment, rehabilitation or care for people affected by a mental illness or psychiatric disability.</w:t>
      </w:r>
    </w:p>
    <w:p w14:paraId="4045A4F8" w14:textId="6735F846" w:rsidR="003D0620" w:rsidRPr="00315861" w:rsidRDefault="000E5762" w:rsidP="00D0350F">
      <w:pPr>
        <w:spacing w:before="120" w:after="120" w:line="264" w:lineRule="auto"/>
        <w:rPr>
          <w:rFonts w:cs="Arial"/>
          <w:color w:val="auto"/>
        </w:rPr>
      </w:pPr>
      <w:r w:rsidRPr="00315861">
        <w:rPr>
          <w:rFonts w:cs="Arial"/>
          <w:color w:val="auto"/>
        </w:rPr>
        <w:t xml:space="preserve">Residential care includes mental health activity that is currently reported through the Residential </w:t>
      </w:r>
      <w:r w:rsidR="008C307F" w:rsidRPr="00315861">
        <w:rPr>
          <w:rFonts w:cs="Arial"/>
          <w:color w:val="auto"/>
        </w:rPr>
        <w:t>m</w:t>
      </w:r>
      <w:r w:rsidRPr="00315861">
        <w:rPr>
          <w:rFonts w:cs="Arial"/>
          <w:color w:val="auto"/>
        </w:rPr>
        <w:t xml:space="preserve">ental </w:t>
      </w:r>
      <w:r w:rsidR="008C307F" w:rsidRPr="00315861">
        <w:rPr>
          <w:rFonts w:cs="Arial"/>
          <w:color w:val="auto"/>
        </w:rPr>
        <w:t>h</w:t>
      </w:r>
      <w:r w:rsidRPr="00315861">
        <w:rPr>
          <w:rFonts w:cs="Arial"/>
          <w:color w:val="auto"/>
        </w:rPr>
        <w:t xml:space="preserve">ealth </w:t>
      </w:r>
      <w:r w:rsidR="008C307F" w:rsidRPr="00315861">
        <w:rPr>
          <w:rFonts w:cs="Arial"/>
          <w:color w:val="auto"/>
        </w:rPr>
        <w:t>c</w:t>
      </w:r>
      <w:r w:rsidRPr="00315861">
        <w:rPr>
          <w:rFonts w:cs="Arial"/>
          <w:color w:val="auto"/>
        </w:rPr>
        <w:t xml:space="preserve">are </w:t>
      </w:r>
      <w:r w:rsidR="008C307F" w:rsidRPr="00315861">
        <w:rPr>
          <w:rFonts w:cs="Arial"/>
          <w:color w:val="auto"/>
        </w:rPr>
        <w:t>n</w:t>
      </w:r>
      <w:r w:rsidRPr="00315861">
        <w:rPr>
          <w:rFonts w:cs="Arial"/>
          <w:color w:val="auto"/>
        </w:rPr>
        <w:t xml:space="preserve">ational </w:t>
      </w:r>
      <w:r w:rsidR="008C307F" w:rsidRPr="00315861">
        <w:rPr>
          <w:rFonts w:cs="Arial"/>
          <w:color w:val="auto"/>
        </w:rPr>
        <w:t>m</w:t>
      </w:r>
      <w:r w:rsidRPr="00315861">
        <w:rPr>
          <w:rFonts w:cs="Arial"/>
          <w:color w:val="auto"/>
        </w:rPr>
        <w:t xml:space="preserve">inimum </w:t>
      </w:r>
      <w:r w:rsidR="008C307F" w:rsidRPr="00315861">
        <w:rPr>
          <w:rFonts w:cs="Arial"/>
          <w:color w:val="auto"/>
        </w:rPr>
        <w:t>d</w:t>
      </w:r>
      <w:r w:rsidRPr="00315861">
        <w:rPr>
          <w:rFonts w:cs="Arial"/>
          <w:color w:val="auto"/>
        </w:rPr>
        <w:t xml:space="preserve">ata </w:t>
      </w:r>
      <w:r w:rsidR="008C307F" w:rsidRPr="00315861">
        <w:rPr>
          <w:rFonts w:cs="Arial"/>
          <w:color w:val="auto"/>
        </w:rPr>
        <w:t>s</w:t>
      </w:r>
      <w:r w:rsidRPr="00315861">
        <w:rPr>
          <w:rFonts w:cs="Arial"/>
          <w:color w:val="auto"/>
        </w:rPr>
        <w:t xml:space="preserve">et (RMHC NMDS). </w:t>
      </w:r>
    </w:p>
    <w:p w14:paraId="5A2846CE" w14:textId="5979CBD8" w:rsidR="000E5762" w:rsidRPr="00315861" w:rsidRDefault="00CD2D1D" w:rsidP="00CE24EA">
      <w:pPr>
        <w:pStyle w:val="Heading2"/>
        <w:spacing w:before="120" w:after="240" w:line="259" w:lineRule="auto"/>
        <w:ind w:left="720"/>
        <w:rPr>
          <w:rFonts w:cs="Arial"/>
        </w:rPr>
      </w:pPr>
      <w:bookmarkStart w:id="181" w:name="_Toc445889602"/>
      <w:bookmarkStart w:id="182" w:name="_Toc476046856"/>
      <w:bookmarkStart w:id="183" w:name="_Toc505170923"/>
      <w:bookmarkStart w:id="184" w:name="_Toc31893378"/>
      <w:bookmarkStart w:id="185" w:name="_Toc116466293"/>
      <w:bookmarkStart w:id="186" w:name="_Toc125726873"/>
      <w:bookmarkStart w:id="187" w:name="_Toc126844968"/>
      <w:bookmarkStart w:id="188" w:name="_Toc159328576"/>
      <w:bookmarkStart w:id="189" w:name="_Toc128205250"/>
      <w:bookmarkStart w:id="190" w:name="_Toc191456053"/>
      <w:bookmarkStart w:id="191" w:name="_Toc161128938"/>
      <w:r w:rsidRPr="00315861">
        <w:rPr>
          <w:rFonts w:cs="Arial"/>
        </w:rPr>
        <w:t>6.</w:t>
      </w:r>
      <w:r w:rsidR="001C53B0" w:rsidRPr="00315861">
        <w:rPr>
          <w:rFonts w:cs="Arial"/>
        </w:rPr>
        <w:t>3</w:t>
      </w:r>
      <w:r w:rsidRPr="00315861">
        <w:rPr>
          <w:rFonts w:cs="Arial"/>
        </w:rPr>
        <w:tab/>
      </w:r>
      <w:r w:rsidR="000E5762" w:rsidRPr="00315861">
        <w:rPr>
          <w:rFonts w:cs="Arial"/>
        </w:rPr>
        <w:t>Age group</w:t>
      </w:r>
      <w:bookmarkEnd w:id="181"/>
      <w:bookmarkEnd w:id="182"/>
      <w:bookmarkEnd w:id="183"/>
      <w:bookmarkEnd w:id="184"/>
      <w:bookmarkEnd w:id="185"/>
      <w:bookmarkEnd w:id="186"/>
      <w:bookmarkEnd w:id="187"/>
      <w:bookmarkEnd w:id="188"/>
      <w:bookmarkEnd w:id="189"/>
      <w:bookmarkEnd w:id="190"/>
      <w:bookmarkEnd w:id="191"/>
    </w:p>
    <w:p w14:paraId="3578DCE9" w14:textId="17DD8375" w:rsidR="00F37BE1" w:rsidRPr="00F37BE1" w:rsidRDefault="00F37BE1" w:rsidP="00F37BE1">
      <w:pPr>
        <w:spacing w:before="120" w:after="120" w:line="264" w:lineRule="auto"/>
        <w:rPr>
          <w:rFonts w:cs="Arial"/>
          <w:color w:val="auto"/>
        </w:rPr>
      </w:pPr>
      <w:r w:rsidRPr="00F37BE1">
        <w:rPr>
          <w:rFonts w:cs="Arial"/>
          <w:color w:val="auto"/>
        </w:rPr>
        <w:t xml:space="preserve">The clinical measures reported in the ABF MHC NBEDS are dependent on the age group of the consumer, including </w:t>
      </w:r>
      <w:r w:rsidR="00B758E2" w:rsidRPr="00F37BE1">
        <w:rPr>
          <w:rFonts w:cs="Arial"/>
          <w:color w:val="auto"/>
        </w:rPr>
        <w:t>children and adolescents defined as persons under the age of 18 years, adults defined as persons between the age of 18 and 64 years, and older persons defined as persons aged 65 years and older</w:t>
      </w:r>
      <w:r w:rsidR="00B758E2">
        <w:rPr>
          <w:rFonts w:cs="Arial"/>
          <w:color w:val="auto"/>
        </w:rPr>
        <w:t>.</w:t>
      </w:r>
      <w:r w:rsidRPr="00F37BE1">
        <w:rPr>
          <w:rFonts w:cs="Arial"/>
          <w:color w:val="auto"/>
        </w:rPr>
        <w:t xml:space="preserve"> </w:t>
      </w:r>
    </w:p>
    <w:p w14:paraId="0A718BB0" w14:textId="7C937171" w:rsidR="00B758E2" w:rsidRDefault="00F37BE1" w:rsidP="00F37BE1">
      <w:pPr>
        <w:spacing w:before="120" w:after="120" w:line="264" w:lineRule="auto"/>
        <w:rPr>
          <w:rFonts w:cs="Arial"/>
          <w:color w:val="auto"/>
        </w:rPr>
      </w:pPr>
      <w:r w:rsidRPr="00F37BE1">
        <w:rPr>
          <w:rFonts w:cs="Arial"/>
          <w:color w:val="auto"/>
        </w:rPr>
        <w:t>For the A</w:t>
      </w:r>
      <w:r w:rsidR="00635082">
        <w:rPr>
          <w:rFonts w:cs="Arial"/>
          <w:color w:val="auto"/>
        </w:rPr>
        <w:t xml:space="preserve">ustralian </w:t>
      </w:r>
      <w:r w:rsidRPr="00F37BE1">
        <w:rPr>
          <w:rFonts w:cs="Arial"/>
          <w:color w:val="auto"/>
        </w:rPr>
        <w:t>M</w:t>
      </w:r>
      <w:r w:rsidR="00635082">
        <w:rPr>
          <w:rFonts w:cs="Arial"/>
          <w:color w:val="auto"/>
        </w:rPr>
        <w:t xml:space="preserve">ental </w:t>
      </w:r>
      <w:r w:rsidRPr="00F37BE1">
        <w:rPr>
          <w:rFonts w:cs="Arial"/>
          <w:color w:val="auto"/>
        </w:rPr>
        <w:t>H</w:t>
      </w:r>
      <w:r w:rsidR="00635082">
        <w:rPr>
          <w:rFonts w:cs="Arial"/>
          <w:color w:val="auto"/>
        </w:rPr>
        <w:t xml:space="preserve">ealth </w:t>
      </w:r>
      <w:r w:rsidRPr="00F37BE1">
        <w:rPr>
          <w:rFonts w:cs="Arial"/>
          <w:color w:val="auto"/>
        </w:rPr>
        <w:t>C</w:t>
      </w:r>
      <w:r w:rsidR="00635082">
        <w:rPr>
          <w:rFonts w:cs="Arial"/>
          <w:color w:val="auto"/>
        </w:rPr>
        <w:t xml:space="preserve">are </w:t>
      </w:r>
      <w:r w:rsidRPr="00F37BE1">
        <w:rPr>
          <w:rFonts w:cs="Arial"/>
          <w:color w:val="auto"/>
        </w:rPr>
        <w:t>C</w:t>
      </w:r>
      <w:r w:rsidR="00635082">
        <w:rPr>
          <w:rFonts w:cs="Arial"/>
          <w:color w:val="auto"/>
        </w:rPr>
        <w:t>lassification (AMHCC)</w:t>
      </w:r>
      <w:r w:rsidRPr="00F37BE1">
        <w:rPr>
          <w:rFonts w:cs="Arial"/>
          <w:color w:val="auto"/>
        </w:rPr>
        <w:t>,</w:t>
      </w:r>
      <w:r w:rsidR="00635082">
        <w:rPr>
          <w:rFonts w:cs="Arial"/>
          <w:color w:val="auto"/>
        </w:rPr>
        <w:t xml:space="preserve"> a</w:t>
      </w:r>
      <w:r w:rsidRPr="00F37BE1">
        <w:rPr>
          <w:rFonts w:cs="Arial"/>
          <w:color w:val="auto"/>
        </w:rPr>
        <w:t xml:space="preserve"> consumer’s age is calculated based on</w:t>
      </w:r>
      <w:r w:rsidR="00635082">
        <w:rPr>
          <w:rFonts w:cs="Arial"/>
          <w:color w:val="auto"/>
        </w:rPr>
        <w:t xml:space="preserve"> the</w:t>
      </w:r>
      <w:r w:rsidRPr="00F37BE1">
        <w:rPr>
          <w:rFonts w:cs="Arial"/>
          <w:color w:val="auto"/>
        </w:rPr>
        <w:t xml:space="preserve"> consumer’s birth date and record start date, giving preference to phase start date, otherwise episode start date. </w:t>
      </w:r>
      <w:r w:rsidR="00B758E2">
        <w:rPr>
          <w:rFonts w:cs="Arial"/>
          <w:color w:val="auto"/>
        </w:rPr>
        <w:t xml:space="preserve">Further details on the calculation of age can be found in the corresponding </w:t>
      </w:r>
      <w:r w:rsidR="00B758E2" w:rsidRPr="0074585D">
        <w:rPr>
          <w:color w:val="auto"/>
        </w:rPr>
        <w:t>National Pricing Model Technical Specifications for</w:t>
      </w:r>
      <w:r w:rsidR="00B758E2">
        <w:rPr>
          <w:rFonts w:cs="Arial"/>
          <w:color w:val="auto"/>
        </w:rPr>
        <w:t xml:space="preserve"> that year. </w:t>
      </w:r>
    </w:p>
    <w:p w14:paraId="6C925F10" w14:textId="43073AE0" w:rsidR="000E5762" w:rsidRPr="00315861" w:rsidRDefault="000E5762" w:rsidP="00D0350F">
      <w:pPr>
        <w:spacing w:before="120" w:after="120" w:line="264" w:lineRule="auto"/>
        <w:rPr>
          <w:rFonts w:cs="Arial"/>
          <w:color w:val="auto"/>
        </w:rPr>
      </w:pPr>
      <w:r w:rsidRPr="00315861">
        <w:rPr>
          <w:rFonts w:cs="Arial"/>
          <w:color w:val="auto"/>
        </w:rPr>
        <w:t xml:space="preserve">It is important to note that the </w:t>
      </w:r>
      <w:r w:rsidR="005763DA" w:rsidRPr="00315861">
        <w:rPr>
          <w:rFonts w:eastAsia="Times New Roman" w:cs="Arial"/>
          <w:color w:val="auto"/>
          <w:szCs w:val="24"/>
          <w:lang w:eastAsia="en-AU"/>
        </w:rPr>
        <w:t xml:space="preserve">decision to use </w:t>
      </w:r>
      <w:r w:rsidR="00C664B9" w:rsidRPr="00315861">
        <w:rPr>
          <w:rFonts w:eastAsia="Times New Roman" w:cs="Arial"/>
          <w:color w:val="auto"/>
          <w:szCs w:val="24"/>
          <w:lang w:eastAsia="en-AU"/>
        </w:rPr>
        <w:t xml:space="preserve">a particular clinical measure </w:t>
      </w:r>
      <w:r w:rsidR="00D57673" w:rsidRPr="00315861">
        <w:rPr>
          <w:rFonts w:eastAsia="Times New Roman" w:cs="Arial"/>
          <w:color w:val="auto"/>
          <w:szCs w:val="24"/>
          <w:lang w:eastAsia="en-AU"/>
        </w:rPr>
        <w:t>may</w:t>
      </w:r>
      <w:r w:rsidR="00D57673" w:rsidRPr="00315861">
        <w:rPr>
          <w:rFonts w:cs="Arial"/>
          <w:color w:val="auto"/>
        </w:rPr>
        <w:t xml:space="preserve"> </w:t>
      </w:r>
      <w:r w:rsidRPr="00315861">
        <w:rPr>
          <w:rFonts w:cs="Arial"/>
          <w:color w:val="auto"/>
        </w:rPr>
        <w:t>be influenced by</w:t>
      </w:r>
      <w:r w:rsidRPr="00315861">
        <w:rPr>
          <w:rFonts w:eastAsia="Times New Roman" w:cs="Arial"/>
          <w:color w:val="auto"/>
          <w:szCs w:val="24"/>
          <w:lang w:eastAsia="en-AU"/>
        </w:rPr>
        <w:t xml:space="preserve"> </w:t>
      </w:r>
      <w:r w:rsidR="00C664B9" w:rsidRPr="00315861">
        <w:rPr>
          <w:rFonts w:eastAsia="Times New Roman" w:cs="Arial"/>
          <w:color w:val="auto"/>
          <w:szCs w:val="24"/>
          <w:lang w:eastAsia="en-AU"/>
        </w:rPr>
        <w:t>a c</w:t>
      </w:r>
      <w:r w:rsidR="00A91419" w:rsidRPr="00315861">
        <w:rPr>
          <w:rFonts w:eastAsia="Times New Roman" w:cs="Arial"/>
          <w:color w:val="auto"/>
          <w:szCs w:val="24"/>
          <w:lang w:eastAsia="en-AU"/>
        </w:rPr>
        <w:t>onsumer</w:t>
      </w:r>
      <w:r w:rsidR="00C664B9" w:rsidRPr="00315861">
        <w:rPr>
          <w:rFonts w:eastAsia="Times New Roman" w:cs="Arial"/>
          <w:color w:val="auto"/>
          <w:szCs w:val="24"/>
          <w:lang w:eastAsia="en-AU"/>
        </w:rPr>
        <w:t>’s age as well as</w:t>
      </w:r>
      <w:r w:rsidR="00C664B9" w:rsidRPr="00315861">
        <w:rPr>
          <w:rFonts w:cs="Arial"/>
          <w:color w:val="auto"/>
        </w:rPr>
        <w:t xml:space="preserve"> </w:t>
      </w:r>
      <w:r w:rsidRPr="00315861">
        <w:rPr>
          <w:rFonts w:cs="Arial"/>
          <w:color w:val="auto"/>
        </w:rPr>
        <w:t>the clinician’s decision on which clinical measure is the most appropriate. For example, there may be circumstances where the adult clinical instrument is considered most applicable to a 17-year-old consumer</w:t>
      </w:r>
      <w:r w:rsidR="00D57673" w:rsidRPr="00315861">
        <w:rPr>
          <w:rFonts w:eastAsia="Times New Roman" w:cs="Arial"/>
          <w:color w:val="auto"/>
          <w:szCs w:val="24"/>
          <w:lang w:eastAsia="en-AU"/>
        </w:rPr>
        <w:t>.</w:t>
      </w:r>
      <w:r w:rsidR="006671A4" w:rsidRPr="00315861">
        <w:rPr>
          <w:rFonts w:eastAsia="Times New Roman" w:cs="Arial"/>
          <w:color w:val="auto"/>
          <w:szCs w:val="24"/>
          <w:lang w:eastAsia="en-AU"/>
        </w:rPr>
        <w:t xml:space="preserve"> Where the clinical measure does not align with the consumers age</w:t>
      </w:r>
      <w:r w:rsidR="007E349E">
        <w:rPr>
          <w:rFonts w:eastAsia="Times New Roman" w:cs="Arial"/>
          <w:color w:val="auto"/>
          <w:szCs w:val="24"/>
          <w:lang w:eastAsia="en-AU"/>
        </w:rPr>
        <w:t>,</w:t>
      </w:r>
      <w:r w:rsidR="006671A4" w:rsidRPr="00315861">
        <w:rPr>
          <w:rFonts w:eastAsia="Times New Roman" w:cs="Arial"/>
          <w:color w:val="auto"/>
          <w:szCs w:val="24"/>
          <w:lang w:eastAsia="en-AU"/>
        </w:rPr>
        <w:t xml:space="preserve"> the </w:t>
      </w:r>
      <w:r w:rsidR="00163704" w:rsidRPr="0067655E">
        <w:rPr>
          <w:rFonts w:eastAsia="Times New Roman" w:cs="Arial"/>
          <w:color w:val="auto"/>
          <w:szCs w:val="24"/>
          <w:lang w:eastAsia="en-AU"/>
        </w:rPr>
        <w:t>AMHCC</w:t>
      </w:r>
      <w:r w:rsidR="006671A4" w:rsidRPr="00315861">
        <w:rPr>
          <w:rFonts w:eastAsia="Times New Roman" w:cs="Arial"/>
          <w:color w:val="auto"/>
          <w:szCs w:val="24"/>
          <w:lang w:eastAsia="en-AU"/>
        </w:rPr>
        <w:t xml:space="preserve"> </w:t>
      </w:r>
      <w:r w:rsidR="00BB7D1C">
        <w:rPr>
          <w:rFonts w:eastAsia="Times New Roman" w:cs="Arial"/>
          <w:color w:val="auto"/>
          <w:szCs w:val="24"/>
          <w:lang w:eastAsia="en-AU"/>
        </w:rPr>
        <w:t>Version 1.</w:t>
      </w:r>
      <w:r w:rsidR="00E24AFB">
        <w:rPr>
          <w:rFonts w:eastAsia="Times New Roman" w:cs="Arial"/>
          <w:color w:val="auto"/>
          <w:szCs w:val="24"/>
          <w:lang w:eastAsia="en-AU"/>
        </w:rPr>
        <w:t>1</w:t>
      </w:r>
      <w:r w:rsidR="00BB7D1C">
        <w:rPr>
          <w:rFonts w:eastAsia="Times New Roman" w:cs="Arial"/>
          <w:color w:val="auto"/>
          <w:szCs w:val="24"/>
          <w:lang w:eastAsia="en-AU"/>
        </w:rPr>
        <w:t xml:space="preserve"> (</w:t>
      </w:r>
      <w:r w:rsidR="006671A4" w:rsidRPr="00315861">
        <w:rPr>
          <w:rFonts w:eastAsia="Times New Roman" w:cs="Arial"/>
          <w:color w:val="auto"/>
          <w:szCs w:val="24"/>
          <w:lang w:eastAsia="en-AU"/>
        </w:rPr>
        <w:t>V1.</w:t>
      </w:r>
      <w:r w:rsidR="00E24AFB">
        <w:rPr>
          <w:rFonts w:eastAsia="Times New Roman" w:cs="Arial"/>
          <w:color w:val="auto"/>
          <w:szCs w:val="24"/>
          <w:lang w:eastAsia="en-AU"/>
        </w:rPr>
        <w:t>1</w:t>
      </w:r>
      <w:r w:rsidR="00BB7D1C">
        <w:rPr>
          <w:rFonts w:eastAsia="Times New Roman" w:cs="Arial"/>
          <w:color w:val="auto"/>
          <w:szCs w:val="24"/>
          <w:lang w:eastAsia="en-AU"/>
        </w:rPr>
        <w:t>)</w:t>
      </w:r>
      <w:r w:rsidR="00163704" w:rsidRPr="00315861">
        <w:rPr>
          <w:rFonts w:eastAsia="Times New Roman" w:cs="Arial"/>
          <w:color w:val="auto"/>
          <w:szCs w:val="24"/>
          <w:lang w:eastAsia="en-AU"/>
        </w:rPr>
        <w:t xml:space="preserve"> grouper</w:t>
      </w:r>
      <w:r w:rsidR="006671A4" w:rsidRPr="00315861">
        <w:rPr>
          <w:rFonts w:eastAsia="Times New Roman" w:cs="Arial"/>
          <w:color w:val="auto"/>
          <w:szCs w:val="24"/>
          <w:lang w:eastAsia="en-AU"/>
        </w:rPr>
        <w:t xml:space="preserve"> will </w:t>
      </w:r>
      <w:r w:rsidR="00163704" w:rsidRPr="00315861">
        <w:rPr>
          <w:rFonts w:eastAsia="Times New Roman" w:cs="Arial"/>
          <w:color w:val="auto"/>
          <w:szCs w:val="24"/>
          <w:lang w:eastAsia="en-AU"/>
        </w:rPr>
        <w:t xml:space="preserve">group </w:t>
      </w:r>
      <w:r w:rsidR="006671A4" w:rsidRPr="00315861">
        <w:rPr>
          <w:rFonts w:eastAsia="Times New Roman" w:cs="Arial"/>
          <w:color w:val="auto"/>
          <w:szCs w:val="24"/>
          <w:lang w:eastAsia="en-AU"/>
        </w:rPr>
        <w:t xml:space="preserve">the episode </w:t>
      </w:r>
      <w:r w:rsidR="00163704" w:rsidRPr="00315861">
        <w:rPr>
          <w:rFonts w:eastAsia="Times New Roman" w:cs="Arial"/>
          <w:color w:val="auto"/>
          <w:szCs w:val="24"/>
          <w:lang w:eastAsia="en-AU"/>
        </w:rPr>
        <w:t xml:space="preserve">to an ‘unknown’ </w:t>
      </w:r>
      <w:r w:rsidR="00A2704B">
        <w:rPr>
          <w:rFonts w:eastAsia="Times New Roman" w:cs="Arial"/>
          <w:color w:val="auto"/>
          <w:szCs w:val="24"/>
          <w:lang w:eastAsia="en-AU"/>
        </w:rPr>
        <w:t>Health of the Nation Outcome Scales (</w:t>
      </w:r>
      <w:r w:rsidR="00163704" w:rsidRPr="00E80483">
        <w:rPr>
          <w:rFonts w:eastAsia="Times New Roman" w:cs="Arial"/>
          <w:color w:val="auto"/>
          <w:szCs w:val="24"/>
          <w:lang w:eastAsia="en-AU"/>
        </w:rPr>
        <w:t>HoNOS</w:t>
      </w:r>
      <w:r w:rsidR="00A2704B">
        <w:rPr>
          <w:rFonts w:eastAsia="Times New Roman" w:cs="Arial"/>
          <w:color w:val="auto"/>
          <w:szCs w:val="24"/>
          <w:lang w:eastAsia="en-AU"/>
        </w:rPr>
        <w:t>)</w:t>
      </w:r>
      <w:r w:rsidR="00163704" w:rsidRPr="00315861">
        <w:rPr>
          <w:rFonts w:eastAsia="Times New Roman" w:cs="Arial"/>
          <w:color w:val="auto"/>
          <w:szCs w:val="24"/>
          <w:lang w:eastAsia="en-AU"/>
        </w:rPr>
        <w:t xml:space="preserve">. As current data collection requirements would be unable to differentiate between a clinician assigned age group and an error in data entry, </w:t>
      </w:r>
      <w:r w:rsidR="00BB7D1C">
        <w:rPr>
          <w:rFonts w:eastAsia="Times New Roman" w:cs="Arial"/>
          <w:color w:val="auto"/>
          <w:szCs w:val="24"/>
          <w:lang w:eastAsia="en-AU"/>
        </w:rPr>
        <w:t>the Inde</w:t>
      </w:r>
      <w:r w:rsidR="0086414E">
        <w:rPr>
          <w:rFonts w:eastAsia="Times New Roman" w:cs="Arial"/>
          <w:color w:val="auto"/>
          <w:szCs w:val="24"/>
          <w:lang w:eastAsia="en-AU"/>
        </w:rPr>
        <w:t xml:space="preserve">pendent Health and Aged Care Pricing Authority </w:t>
      </w:r>
      <w:r w:rsidR="00B758E2">
        <w:rPr>
          <w:rFonts w:eastAsia="Times New Roman" w:cs="Arial"/>
          <w:color w:val="auto"/>
          <w:szCs w:val="24"/>
          <w:lang w:eastAsia="en-AU"/>
        </w:rPr>
        <w:t xml:space="preserve">(IHACPA) </w:t>
      </w:r>
      <w:r w:rsidR="00163704" w:rsidRPr="00315861">
        <w:rPr>
          <w:rFonts w:eastAsia="Times New Roman" w:cs="Arial"/>
          <w:color w:val="auto"/>
          <w:szCs w:val="24"/>
          <w:lang w:eastAsia="en-AU"/>
        </w:rPr>
        <w:t xml:space="preserve">has included this area in </w:t>
      </w:r>
      <w:r w:rsidR="00861391" w:rsidRPr="00315861">
        <w:rPr>
          <w:rFonts w:eastAsia="Times New Roman" w:cs="Arial"/>
          <w:color w:val="auto"/>
          <w:szCs w:val="24"/>
          <w:lang w:eastAsia="en-AU"/>
        </w:rPr>
        <w:t>future</w:t>
      </w:r>
      <w:r w:rsidR="00163704" w:rsidRPr="00315861">
        <w:rPr>
          <w:rFonts w:eastAsia="Times New Roman" w:cs="Arial"/>
          <w:color w:val="auto"/>
          <w:szCs w:val="24"/>
          <w:lang w:eastAsia="en-AU"/>
        </w:rPr>
        <w:t xml:space="preserve"> refinement</w:t>
      </w:r>
      <w:r w:rsidR="00861391" w:rsidRPr="00315861">
        <w:rPr>
          <w:rFonts w:eastAsia="Times New Roman" w:cs="Arial"/>
          <w:color w:val="auto"/>
          <w:szCs w:val="24"/>
          <w:lang w:eastAsia="en-AU"/>
        </w:rPr>
        <w:t xml:space="preserve">s of the AMHCC. </w:t>
      </w:r>
    </w:p>
    <w:p w14:paraId="645B43EE" w14:textId="333AE9CB" w:rsidR="000E5762" w:rsidRPr="00315861" w:rsidRDefault="00CD2D1D" w:rsidP="00CE24EA">
      <w:pPr>
        <w:pStyle w:val="Heading2"/>
        <w:spacing w:before="120" w:after="240" w:line="259" w:lineRule="auto"/>
        <w:ind w:left="720"/>
        <w:rPr>
          <w:rFonts w:cs="Arial"/>
        </w:rPr>
      </w:pPr>
      <w:bookmarkStart w:id="192" w:name="_Toc159328577"/>
      <w:bookmarkStart w:id="193" w:name="_Toc128205251"/>
      <w:bookmarkStart w:id="194" w:name="_Toc31893379"/>
      <w:bookmarkStart w:id="195" w:name="_Toc116466294"/>
      <w:bookmarkStart w:id="196" w:name="_Toc125726874"/>
      <w:bookmarkStart w:id="197" w:name="_Toc126844969"/>
      <w:bookmarkStart w:id="198" w:name="_Toc191456054"/>
      <w:bookmarkStart w:id="199" w:name="_Toc161128939"/>
      <w:r w:rsidRPr="00315861">
        <w:rPr>
          <w:rFonts w:cs="Arial"/>
        </w:rPr>
        <w:t>6.</w:t>
      </w:r>
      <w:r w:rsidR="001C53B0" w:rsidRPr="00315861">
        <w:rPr>
          <w:rFonts w:cs="Arial"/>
        </w:rPr>
        <w:t>4</w:t>
      </w:r>
      <w:r w:rsidR="00A450EC">
        <w:rPr>
          <w:rFonts w:cs="Arial"/>
        </w:rPr>
        <w:t xml:space="preserve"> </w:t>
      </w:r>
      <w:r w:rsidR="000E5762" w:rsidRPr="00315861">
        <w:rPr>
          <w:rFonts w:cs="Arial"/>
        </w:rPr>
        <w:t xml:space="preserve">Mental </w:t>
      </w:r>
      <w:r w:rsidR="00966D39" w:rsidRPr="00315861">
        <w:rPr>
          <w:rFonts w:cs="Arial"/>
        </w:rPr>
        <w:t>H</w:t>
      </w:r>
      <w:r w:rsidR="000E5762" w:rsidRPr="00315861">
        <w:rPr>
          <w:rFonts w:cs="Arial"/>
        </w:rPr>
        <w:t xml:space="preserve">ealth </w:t>
      </w:r>
      <w:r w:rsidR="00966D39" w:rsidRPr="00315861">
        <w:rPr>
          <w:rFonts w:cs="Arial"/>
        </w:rPr>
        <w:t>P</w:t>
      </w:r>
      <w:r w:rsidR="000E5762" w:rsidRPr="00315861">
        <w:rPr>
          <w:rFonts w:cs="Arial"/>
        </w:rPr>
        <w:t xml:space="preserve">hase of </w:t>
      </w:r>
      <w:bookmarkEnd w:id="192"/>
      <w:bookmarkEnd w:id="193"/>
      <w:r w:rsidR="00966D39" w:rsidRPr="00315861">
        <w:rPr>
          <w:rFonts w:cs="Arial"/>
        </w:rPr>
        <w:t>C</w:t>
      </w:r>
      <w:r w:rsidR="000E5762" w:rsidRPr="00315861">
        <w:rPr>
          <w:rFonts w:cs="Arial"/>
        </w:rPr>
        <w:t>are</w:t>
      </w:r>
      <w:bookmarkEnd w:id="194"/>
      <w:bookmarkEnd w:id="195"/>
      <w:bookmarkEnd w:id="196"/>
      <w:bookmarkEnd w:id="197"/>
      <w:bookmarkEnd w:id="198"/>
      <w:bookmarkEnd w:id="199"/>
    </w:p>
    <w:p w14:paraId="1C49E09F" w14:textId="21E57CC7" w:rsidR="000E5762" w:rsidRPr="00315861" w:rsidRDefault="000E5762" w:rsidP="00D0350F">
      <w:pPr>
        <w:spacing w:before="120" w:after="120" w:line="264" w:lineRule="auto"/>
        <w:rPr>
          <w:rFonts w:cs="Arial"/>
          <w:color w:val="auto"/>
        </w:rPr>
      </w:pPr>
      <w:r w:rsidRPr="00315861">
        <w:rPr>
          <w:rFonts w:cs="Arial"/>
          <w:color w:val="auto"/>
        </w:rPr>
        <w:t xml:space="preserve">In addition to reporting episodes of mental health care, activity must also be reported according to the </w:t>
      </w:r>
      <w:hyperlink r:id="rId20" w:history="1">
        <w:r w:rsidR="000B5E83" w:rsidRPr="00315861">
          <w:rPr>
            <w:rStyle w:val="Hyperlink"/>
            <w:rFonts w:eastAsia="Times New Roman" w:cs="Arial"/>
            <w:szCs w:val="24"/>
            <w:lang w:eastAsia="en-AU"/>
          </w:rPr>
          <w:t>Mental Health Phase of Care (</w:t>
        </w:r>
        <w:r w:rsidRPr="00315861">
          <w:rPr>
            <w:rStyle w:val="Hyperlink"/>
            <w:rFonts w:eastAsia="Times New Roman" w:cs="Arial"/>
            <w:szCs w:val="24"/>
            <w:lang w:eastAsia="en-AU"/>
          </w:rPr>
          <w:t>MHPoC</w:t>
        </w:r>
        <w:r w:rsidR="000B5E83" w:rsidRPr="00315861">
          <w:rPr>
            <w:rStyle w:val="Hyperlink"/>
            <w:rFonts w:eastAsia="Times New Roman" w:cs="Arial"/>
            <w:szCs w:val="24"/>
            <w:lang w:eastAsia="en-AU"/>
          </w:rPr>
          <w:t>)</w:t>
        </w:r>
        <w:r w:rsidR="00347555" w:rsidRPr="00315861">
          <w:rPr>
            <w:rStyle w:val="Hyperlink"/>
            <w:rFonts w:eastAsia="Times New Roman" w:cs="Arial"/>
            <w:szCs w:val="24"/>
            <w:lang w:eastAsia="en-AU"/>
          </w:rPr>
          <w:t xml:space="preserve"> Guide</w:t>
        </w:r>
      </w:hyperlink>
      <w:r w:rsidRPr="00315861">
        <w:rPr>
          <w:rFonts w:eastAsia="Times New Roman" w:cs="Arial"/>
          <w:color w:val="auto"/>
          <w:szCs w:val="24"/>
          <w:lang w:eastAsia="en-AU"/>
        </w:rPr>
        <w:t>.</w:t>
      </w:r>
      <w:r w:rsidRPr="00315861">
        <w:rPr>
          <w:rFonts w:cs="Arial"/>
          <w:color w:val="auto"/>
        </w:rPr>
        <w:t xml:space="preserve"> MHPoC is a prospective description of the </w:t>
      </w:r>
      <w:r w:rsidRPr="00315861">
        <w:rPr>
          <w:rFonts w:cs="Arial"/>
          <w:color w:val="auto"/>
        </w:rPr>
        <w:lastRenderedPageBreak/>
        <w:t xml:space="preserve">primary goal of care that is reflected in the consumer's mental health treatment plan. The MHPoC reflects a prospective assessment at the time of collection, rather than a retrospective assessment. MHPoC should be considered a subset of episode of mental health care, meaning that for each episode there can be multiple phases.  </w:t>
      </w:r>
    </w:p>
    <w:p w14:paraId="593B0176" w14:textId="7ED40E9B" w:rsidR="000E5762" w:rsidRPr="00315861" w:rsidRDefault="000E5762" w:rsidP="00D0350F">
      <w:pPr>
        <w:spacing w:before="120" w:after="120" w:line="264" w:lineRule="auto"/>
        <w:rPr>
          <w:rFonts w:cs="Arial"/>
          <w:color w:val="auto"/>
        </w:rPr>
      </w:pPr>
      <w:r w:rsidRPr="00315861">
        <w:rPr>
          <w:rFonts w:cs="Arial"/>
          <w:color w:val="auto"/>
        </w:rPr>
        <w:t xml:space="preserve">MHPoC is independent of both the treatment setting and the designation of the treating service and does not reflect service unit type. For example, in an admitted episode of mental health care, the consumer may not have an </w:t>
      </w:r>
      <w:r w:rsidR="001E2F52" w:rsidRPr="00315861">
        <w:rPr>
          <w:rFonts w:eastAsia="Times New Roman" w:cs="Arial"/>
          <w:color w:val="auto"/>
          <w:szCs w:val="24"/>
          <w:lang w:eastAsia="en-AU"/>
        </w:rPr>
        <w:t>A</w:t>
      </w:r>
      <w:r w:rsidRPr="00315861">
        <w:rPr>
          <w:rFonts w:eastAsia="Times New Roman" w:cs="Arial"/>
          <w:color w:val="auto"/>
          <w:szCs w:val="24"/>
          <w:lang w:eastAsia="en-AU"/>
        </w:rPr>
        <w:t>cute</w:t>
      </w:r>
      <w:r w:rsidRPr="00315861">
        <w:rPr>
          <w:rFonts w:cs="Arial"/>
          <w:color w:val="auto"/>
        </w:rPr>
        <w:t xml:space="preserve"> MHPoC for the entire period. Similarly, MHPoC should not be determined based on consumer presentation but rather the primary goal of care. For instance, two consumers with the same diagnosis may have different goals of care due to other factors such as socialisation or age. </w:t>
      </w:r>
      <w:r w:rsidR="00DB5EE6" w:rsidRPr="00315861">
        <w:rPr>
          <w:rFonts w:eastAsia="Times New Roman" w:cs="Arial"/>
          <w:color w:val="auto"/>
          <w:szCs w:val="24"/>
          <w:lang w:eastAsia="en-AU"/>
        </w:rPr>
        <w:t>W</w:t>
      </w:r>
      <w:r w:rsidR="00CE5EF5" w:rsidRPr="00315861">
        <w:rPr>
          <w:rFonts w:eastAsia="Times New Roman" w:cs="Arial"/>
          <w:color w:val="auto"/>
          <w:szCs w:val="24"/>
          <w:lang w:eastAsia="en-AU"/>
        </w:rPr>
        <w:t>here a consumer is receiving care from multiple service units or clinical teams in a community setting</w:t>
      </w:r>
      <w:r w:rsidR="004C0FA3" w:rsidRPr="00315861">
        <w:rPr>
          <w:rFonts w:eastAsia="Times New Roman" w:cs="Arial"/>
          <w:color w:val="auto"/>
          <w:szCs w:val="24"/>
          <w:lang w:eastAsia="en-AU"/>
        </w:rPr>
        <w:t>,</w:t>
      </w:r>
      <w:r w:rsidR="00CE5EF5" w:rsidRPr="00315861">
        <w:rPr>
          <w:rFonts w:eastAsia="Times New Roman" w:cs="Arial"/>
          <w:color w:val="auto"/>
          <w:szCs w:val="24"/>
          <w:lang w:eastAsia="en-AU"/>
        </w:rPr>
        <w:t xml:space="preserve"> a single coordinated MHPoC</w:t>
      </w:r>
      <w:r w:rsidR="004C0FA3" w:rsidRPr="00315861">
        <w:rPr>
          <w:rFonts w:eastAsia="Times New Roman" w:cs="Arial"/>
          <w:color w:val="auto"/>
          <w:szCs w:val="24"/>
          <w:lang w:eastAsia="en-AU"/>
        </w:rPr>
        <w:t xml:space="preserve"> for the consumer</w:t>
      </w:r>
      <w:r w:rsidR="00CE5EF5" w:rsidRPr="00315861">
        <w:rPr>
          <w:rFonts w:eastAsia="Times New Roman" w:cs="Arial"/>
          <w:color w:val="auto"/>
          <w:szCs w:val="24"/>
          <w:lang w:eastAsia="en-AU"/>
        </w:rPr>
        <w:t xml:space="preserve"> should be re</w:t>
      </w:r>
      <w:r w:rsidR="004C0FA3" w:rsidRPr="00315861">
        <w:rPr>
          <w:rFonts w:eastAsia="Times New Roman" w:cs="Arial"/>
          <w:color w:val="auto"/>
          <w:szCs w:val="24"/>
          <w:lang w:eastAsia="en-AU"/>
        </w:rPr>
        <w:t>ported</w:t>
      </w:r>
      <w:r w:rsidR="00CE5EF5" w:rsidRPr="00315861">
        <w:rPr>
          <w:rFonts w:eastAsia="Times New Roman" w:cs="Arial"/>
          <w:color w:val="auto"/>
          <w:szCs w:val="24"/>
          <w:lang w:eastAsia="en-AU"/>
        </w:rPr>
        <w:t>.</w:t>
      </w:r>
      <w:r w:rsidR="00CE5EF5" w:rsidRPr="00315861">
        <w:rPr>
          <w:rFonts w:cs="Arial"/>
          <w:color w:val="auto"/>
        </w:rPr>
        <w:t xml:space="preserve"> </w:t>
      </w:r>
    </w:p>
    <w:p w14:paraId="47B3F391" w14:textId="718DC4CE" w:rsidR="000E5762" w:rsidRPr="00315861" w:rsidRDefault="000E5762" w:rsidP="00D0350F">
      <w:pPr>
        <w:keepNext/>
        <w:spacing w:before="120" w:after="120" w:line="264" w:lineRule="auto"/>
        <w:rPr>
          <w:rFonts w:cs="Arial"/>
          <w:color w:val="auto"/>
        </w:rPr>
      </w:pPr>
      <w:r w:rsidRPr="00315861">
        <w:rPr>
          <w:rFonts w:cs="Arial"/>
          <w:color w:val="auto"/>
        </w:rPr>
        <w:t xml:space="preserve">The </w:t>
      </w:r>
      <w:r w:rsidR="0086414E">
        <w:rPr>
          <w:rFonts w:cs="Arial"/>
          <w:color w:val="auto"/>
        </w:rPr>
        <w:t>4</w:t>
      </w:r>
      <w:r w:rsidR="0086414E" w:rsidRPr="00315861">
        <w:rPr>
          <w:rFonts w:cs="Arial"/>
          <w:color w:val="auto"/>
        </w:rPr>
        <w:t xml:space="preserve"> </w:t>
      </w:r>
      <w:r w:rsidRPr="00315861">
        <w:rPr>
          <w:rFonts w:cs="Arial"/>
          <w:color w:val="auto"/>
        </w:rPr>
        <w:t>MHPoC and related definitions from</w:t>
      </w:r>
      <w:r w:rsidR="001921CE" w:rsidRPr="00315861">
        <w:rPr>
          <w:rFonts w:cs="Arial"/>
          <w:color w:val="auto"/>
        </w:rPr>
        <w:t xml:space="preserve"> </w:t>
      </w:r>
      <w:r w:rsidR="001921CE" w:rsidRPr="00315861">
        <w:rPr>
          <w:rFonts w:eastAsia="Times New Roman" w:cs="Arial"/>
          <w:color w:val="auto"/>
          <w:szCs w:val="24"/>
          <w:lang w:eastAsia="en-AU"/>
        </w:rPr>
        <w:t xml:space="preserve">the </w:t>
      </w:r>
      <w:r w:rsidR="00CA2E73" w:rsidRPr="00315861">
        <w:rPr>
          <w:rFonts w:eastAsia="Times New Roman" w:cs="Arial"/>
          <w:color w:val="auto"/>
          <w:szCs w:val="24"/>
          <w:lang w:eastAsia="en-AU"/>
        </w:rPr>
        <w:t>m</w:t>
      </w:r>
      <w:r w:rsidR="001921CE" w:rsidRPr="00315861">
        <w:rPr>
          <w:rFonts w:eastAsia="Times New Roman" w:cs="Arial"/>
          <w:color w:val="auto"/>
          <w:szCs w:val="24"/>
          <w:lang w:eastAsia="en-AU"/>
        </w:rPr>
        <w:t>etadata online registry</w:t>
      </w:r>
      <w:r w:rsidRPr="00315861">
        <w:rPr>
          <w:rFonts w:eastAsia="Times New Roman" w:cs="Arial"/>
          <w:color w:val="auto"/>
          <w:szCs w:val="24"/>
          <w:lang w:eastAsia="en-AU"/>
        </w:rPr>
        <w:t xml:space="preserve"> </w:t>
      </w:r>
      <w:r w:rsidR="001921CE" w:rsidRPr="00315861">
        <w:rPr>
          <w:rFonts w:eastAsia="Times New Roman" w:cs="Arial"/>
          <w:color w:val="auto"/>
          <w:szCs w:val="24"/>
          <w:lang w:eastAsia="en-AU"/>
        </w:rPr>
        <w:t>(</w:t>
      </w:r>
      <w:r w:rsidRPr="00315861">
        <w:rPr>
          <w:rFonts w:cs="Arial"/>
          <w:color w:val="auto"/>
        </w:rPr>
        <w:t>MET</w:t>
      </w:r>
      <w:r w:rsidR="00354FB7" w:rsidRPr="00315861">
        <w:rPr>
          <w:rFonts w:cs="Arial"/>
          <w:color w:val="auto"/>
        </w:rPr>
        <w:t>E</w:t>
      </w:r>
      <w:r w:rsidRPr="00315861">
        <w:rPr>
          <w:rFonts w:cs="Arial"/>
          <w:color w:val="auto"/>
        </w:rPr>
        <w:t>OR</w:t>
      </w:r>
      <w:r w:rsidR="001921CE" w:rsidRPr="00315861">
        <w:rPr>
          <w:rFonts w:eastAsia="Times New Roman" w:cs="Arial"/>
          <w:color w:val="auto"/>
          <w:szCs w:val="24"/>
          <w:lang w:eastAsia="en-AU"/>
        </w:rPr>
        <w:t>)</w:t>
      </w:r>
      <w:r w:rsidRPr="00315861">
        <w:rPr>
          <w:rFonts w:cs="Arial"/>
          <w:color w:val="auto"/>
          <w:vertAlign w:val="superscript"/>
        </w:rPr>
        <w:footnoteReference w:id="10"/>
      </w:r>
      <w:r w:rsidRPr="00315861">
        <w:rPr>
          <w:rFonts w:cs="Arial"/>
          <w:color w:val="auto"/>
        </w:rPr>
        <w:t xml:space="preserve"> are described in Table 1.</w:t>
      </w:r>
    </w:p>
    <w:p w14:paraId="5D93EA80" w14:textId="7ED188A5" w:rsidR="000E5762" w:rsidRPr="00315861" w:rsidRDefault="000E5762" w:rsidP="00CE24EA">
      <w:pPr>
        <w:pStyle w:val="TableFigureheading"/>
        <w:rPr>
          <w:rFonts w:cs="Arial"/>
        </w:rPr>
      </w:pPr>
      <w:r w:rsidRPr="00315861">
        <w:rPr>
          <w:rFonts w:cs="Arial"/>
          <w:b/>
        </w:rPr>
        <w:t xml:space="preserve">Table </w:t>
      </w:r>
      <w:r w:rsidRPr="00315861">
        <w:rPr>
          <w:rFonts w:cs="Arial"/>
          <w:b/>
        </w:rPr>
        <w:fldChar w:fldCharType="begin"/>
      </w:r>
      <w:r w:rsidRPr="00315861">
        <w:rPr>
          <w:rFonts w:cs="Arial"/>
          <w:b/>
        </w:rPr>
        <w:instrText xml:space="preserve"> SEQ Table \* ARABIC </w:instrText>
      </w:r>
      <w:r w:rsidRPr="00315861">
        <w:rPr>
          <w:rFonts w:cs="Arial"/>
          <w:b/>
        </w:rPr>
        <w:fldChar w:fldCharType="separate"/>
      </w:r>
      <w:r w:rsidR="00F12E3F">
        <w:rPr>
          <w:rFonts w:cs="Arial"/>
          <w:b/>
          <w:noProof/>
        </w:rPr>
        <w:t>1</w:t>
      </w:r>
      <w:r w:rsidRPr="00315861">
        <w:rPr>
          <w:rFonts w:cs="Arial"/>
          <w:b/>
        </w:rPr>
        <w:fldChar w:fldCharType="end"/>
      </w:r>
      <w:r w:rsidR="00D0350F" w:rsidRPr="00315861">
        <w:rPr>
          <w:rFonts w:cs="Arial"/>
          <w:b/>
        </w:rPr>
        <w:t>.</w:t>
      </w:r>
      <w:r w:rsidRPr="00315861">
        <w:rPr>
          <w:rFonts w:cs="Arial"/>
        </w:rPr>
        <w:t xml:space="preserve"> </w:t>
      </w:r>
      <w:bookmarkStart w:id="200" w:name="_Hlk94884823"/>
      <w:r w:rsidRPr="00315861">
        <w:rPr>
          <w:rFonts w:cs="Arial"/>
        </w:rPr>
        <w:t>MHPoC and related MET</w:t>
      </w:r>
      <w:r w:rsidR="00354FB7" w:rsidRPr="00315861">
        <w:rPr>
          <w:rFonts w:cs="Arial"/>
        </w:rPr>
        <w:t>E</w:t>
      </w:r>
      <w:r w:rsidRPr="00315861">
        <w:rPr>
          <w:rFonts w:cs="Arial"/>
        </w:rPr>
        <w:t xml:space="preserve">OR definitions </w:t>
      </w:r>
      <w:bookmarkEnd w:id="200"/>
    </w:p>
    <w:tbl>
      <w:tblPr>
        <w:tblStyle w:val="TableGrid1"/>
        <w:tblW w:w="9653" w:type="dxa"/>
        <w:jc w:val="center"/>
        <w:tblInd w:w="0"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413"/>
        <w:gridCol w:w="7240"/>
      </w:tblGrid>
      <w:tr w:rsidR="000E5762" w:rsidRPr="00315861" w14:paraId="5EFA4DBB" w14:textId="77777777" w:rsidTr="00ED7801">
        <w:trPr>
          <w:trHeight w:val="227"/>
          <w:tblHeader/>
          <w:jc w:val="center"/>
        </w:trPr>
        <w:tc>
          <w:tcPr>
            <w:tcW w:w="2413" w:type="dxa"/>
            <w:tcBorders>
              <w:top w:val="single" w:sz="12" w:space="0" w:color="auto"/>
              <w:left w:val="single" w:sz="12" w:space="0" w:color="auto"/>
              <w:bottom w:val="single" w:sz="12" w:space="0" w:color="auto"/>
              <w:right w:val="single" w:sz="4" w:space="0" w:color="auto"/>
            </w:tcBorders>
            <w:shd w:val="clear" w:color="auto" w:fill="15272F" w:themeFill="accent1"/>
            <w:hideMark/>
          </w:tcPr>
          <w:p w14:paraId="0E980EC3"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Code descriptive term</w:t>
            </w:r>
          </w:p>
        </w:tc>
        <w:tc>
          <w:tcPr>
            <w:tcW w:w="7240" w:type="dxa"/>
            <w:tcBorders>
              <w:top w:val="single" w:sz="12" w:space="0" w:color="auto"/>
              <w:left w:val="single" w:sz="4" w:space="0" w:color="auto"/>
              <w:bottom w:val="single" w:sz="12" w:space="0" w:color="auto"/>
              <w:right w:val="single" w:sz="4" w:space="0" w:color="auto"/>
            </w:tcBorders>
            <w:shd w:val="clear" w:color="auto" w:fill="15272F" w:themeFill="accent1"/>
            <w:vAlign w:val="center"/>
            <w:hideMark/>
          </w:tcPr>
          <w:p w14:paraId="7A7B15A5"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Code definition</w:t>
            </w:r>
          </w:p>
        </w:tc>
      </w:tr>
      <w:tr w:rsidR="000E5762" w:rsidRPr="00315861" w14:paraId="5568D707" w14:textId="77777777" w:rsidTr="00ED7801">
        <w:trPr>
          <w:cantSplit/>
          <w:trHeight w:val="227"/>
          <w:jc w:val="center"/>
        </w:trPr>
        <w:tc>
          <w:tcPr>
            <w:tcW w:w="2413" w:type="dxa"/>
            <w:tcBorders>
              <w:top w:val="single" w:sz="12" w:space="0" w:color="auto"/>
              <w:left w:val="single" w:sz="12" w:space="0" w:color="auto"/>
              <w:bottom w:val="single" w:sz="4" w:space="0" w:color="auto"/>
              <w:right w:val="single" w:sz="4" w:space="0" w:color="auto"/>
            </w:tcBorders>
            <w:hideMark/>
          </w:tcPr>
          <w:p w14:paraId="4384E343"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Acute</w:t>
            </w:r>
          </w:p>
        </w:tc>
        <w:tc>
          <w:tcPr>
            <w:tcW w:w="7240" w:type="dxa"/>
            <w:tcBorders>
              <w:top w:val="single" w:sz="12" w:space="0" w:color="auto"/>
              <w:left w:val="single" w:sz="4" w:space="0" w:color="auto"/>
              <w:bottom w:val="single" w:sz="4" w:space="0" w:color="auto"/>
              <w:right w:val="single" w:sz="12" w:space="0" w:color="auto"/>
            </w:tcBorders>
            <w:hideMark/>
          </w:tcPr>
          <w:p w14:paraId="5C0F637F"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The primary goals of care are intended to reduce high levels of distress, manage complex symptoms, contain and reduce immediate risk.</w:t>
            </w:r>
          </w:p>
        </w:tc>
      </w:tr>
      <w:tr w:rsidR="000E5762" w:rsidRPr="00315861" w14:paraId="230AA337" w14:textId="77777777" w:rsidTr="00ED7801">
        <w:trPr>
          <w:cantSplit/>
          <w:trHeight w:val="227"/>
          <w:jc w:val="center"/>
        </w:trPr>
        <w:tc>
          <w:tcPr>
            <w:tcW w:w="2413" w:type="dxa"/>
            <w:tcBorders>
              <w:top w:val="single" w:sz="4" w:space="0" w:color="auto"/>
              <w:left w:val="single" w:sz="12" w:space="0" w:color="auto"/>
              <w:bottom w:val="single" w:sz="4" w:space="0" w:color="auto"/>
              <w:right w:val="single" w:sz="4" w:space="0" w:color="auto"/>
            </w:tcBorders>
            <w:shd w:val="clear" w:color="auto" w:fill="EAE9E9"/>
            <w:hideMark/>
          </w:tcPr>
          <w:p w14:paraId="320E03DB"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Functional gain</w:t>
            </w:r>
          </w:p>
        </w:tc>
        <w:tc>
          <w:tcPr>
            <w:tcW w:w="7240" w:type="dxa"/>
            <w:tcBorders>
              <w:top w:val="single" w:sz="4" w:space="0" w:color="auto"/>
              <w:left w:val="single" w:sz="4" w:space="0" w:color="auto"/>
              <w:bottom w:val="single" w:sz="4" w:space="0" w:color="auto"/>
              <w:right w:val="single" w:sz="12" w:space="0" w:color="auto"/>
            </w:tcBorders>
            <w:shd w:val="clear" w:color="auto" w:fill="EAE9E9"/>
            <w:hideMark/>
          </w:tcPr>
          <w:p w14:paraId="5EB6BA01"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The primary goal of care is to improve personal, social or occupational functioning or promote psychosocial adaptation in a patient with impairment arising from a psychiatric disorder.</w:t>
            </w:r>
          </w:p>
        </w:tc>
      </w:tr>
      <w:tr w:rsidR="000E5762" w:rsidRPr="00315861" w14:paraId="2521D4A5" w14:textId="77777777" w:rsidTr="00ED7801">
        <w:trPr>
          <w:cantSplit/>
          <w:trHeight w:val="227"/>
          <w:jc w:val="center"/>
        </w:trPr>
        <w:tc>
          <w:tcPr>
            <w:tcW w:w="2413" w:type="dxa"/>
            <w:tcBorders>
              <w:top w:val="single" w:sz="4" w:space="0" w:color="auto"/>
              <w:left w:val="single" w:sz="12" w:space="0" w:color="auto"/>
              <w:bottom w:val="single" w:sz="4" w:space="0" w:color="auto"/>
              <w:right w:val="single" w:sz="4" w:space="0" w:color="auto"/>
            </w:tcBorders>
            <w:hideMark/>
          </w:tcPr>
          <w:p w14:paraId="6A242934"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Intensive extended</w:t>
            </w:r>
          </w:p>
        </w:tc>
        <w:tc>
          <w:tcPr>
            <w:tcW w:w="7240" w:type="dxa"/>
            <w:tcBorders>
              <w:top w:val="single" w:sz="4" w:space="0" w:color="auto"/>
              <w:left w:val="single" w:sz="4" w:space="0" w:color="auto"/>
              <w:bottom w:val="single" w:sz="4" w:space="0" w:color="auto"/>
              <w:right w:val="single" w:sz="12" w:space="0" w:color="auto"/>
            </w:tcBorders>
            <w:hideMark/>
          </w:tcPr>
          <w:p w14:paraId="084DA0E3"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The primary goal of care is prevention or minimisation of further deterioration, and reduction of risk of harm in a patient who has a stable pattern of severe symptoms, frequent relapses or severe inability to function independently and is judged to require care over an indefinite period.</w:t>
            </w:r>
          </w:p>
        </w:tc>
      </w:tr>
      <w:tr w:rsidR="000E5762" w:rsidRPr="00315861" w14:paraId="370FF263" w14:textId="77777777" w:rsidTr="00ED7801">
        <w:trPr>
          <w:cantSplit/>
          <w:trHeight w:val="227"/>
          <w:jc w:val="center"/>
        </w:trPr>
        <w:tc>
          <w:tcPr>
            <w:tcW w:w="2413" w:type="dxa"/>
            <w:tcBorders>
              <w:top w:val="single" w:sz="4" w:space="0" w:color="auto"/>
              <w:left w:val="single" w:sz="12" w:space="0" w:color="auto"/>
              <w:bottom w:val="single" w:sz="12" w:space="0" w:color="auto"/>
              <w:right w:val="single" w:sz="4" w:space="0" w:color="auto"/>
            </w:tcBorders>
            <w:shd w:val="clear" w:color="auto" w:fill="EAE9E9"/>
            <w:hideMark/>
          </w:tcPr>
          <w:p w14:paraId="1DE78FEA"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 xml:space="preserve">Consolidating gain </w:t>
            </w:r>
          </w:p>
        </w:tc>
        <w:tc>
          <w:tcPr>
            <w:tcW w:w="7240" w:type="dxa"/>
            <w:tcBorders>
              <w:top w:val="single" w:sz="4" w:space="0" w:color="auto"/>
              <w:left w:val="single" w:sz="4" w:space="0" w:color="auto"/>
              <w:bottom w:val="single" w:sz="12" w:space="0" w:color="auto"/>
              <w:right w:val="single" w:sz="12" w:space="0" w:color="auto"/>
            </w:tcBorders>
            <w:shd w:val="clear" w:color="auto" w:fill="EAE9E9"/>
            <w:hideMark/>
          </w:tcPr>
          <w:p w14:paraId="5788D2E8"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The primary goal of care is to maintain the level of functioning, or improving functioning during a period of recovery, minimise deterioration or prevent relapse where the patient has stabilised and functions relatively independently. Consolidating gain may also be known as maintenance.</w:t>
            </w:r>
          </w:p>
        </w:tc>
      </w:tr>
    </w:tbl>
    <w:p w14:paraId="79D28D36" w14:textId="13459BE5" w:rsidR="000E5762" w:rsidRPr="00315861" w:rsidRDefault="000E5762" w:rsidP="00D0350F">
      <w:pPr>
        <w:spacing w:before="120" w:after="120" w:line="264" w:lineRule="auto"/>
        <w:rPr>
          <w:rFonts w:cs="Arial"/>
          <w:color w:val="auto"/>
        </w:rPr>
      </w:pPr>
      <w:r w:rsidRPr="00315861">
        <w:rPr>
          <w:rFonts w:cs="Arial"/>
          <w:color w:val="auto"/>
        </w:rPr>
        <w:t xml:space="preserve">It is recognised that there may be aspects of each MHPoC represented in the consumer’s mental health plan, the MHPoC is intended to reflect the main goal or aim of care that will underpin the next period of care. For example, a consumer in </w:t>
      </w:r>
      <w:r w:rsidR="00303B76" w:rsidRPr="00315861">
        <w:rPr>
          <w:rFonts w:eastAsia="Times New Roman" w:cs="Arial"/>
          <w:color w:val="auto"/>
          <w:szCs w:val="24"/>
          <w:lang w:eastAsia="en-AU"/>
        </w:rPr>
        <w:t>C</w:t>
      </w:r>
      <w:r w:rsidRPr="00315861">
        <w:rPr>
          <w:rFonts w:eastAsia="Times New Roman" w:cs="Arial"/>
          <w:color w:val="auto"/>
          <w:szCs w:val="24"/>
          <w:lang w:eastAsia="en-AU"/>
        </w:rPr>
        <w:t>onsolidating</w:t>
      </w:r>
      <w:r w:rsidRPr="00315861">
        <w:rPr>
          <w:rFonts w:cs="Arial"/>
          <w:color w:val="auto"/>
        </w:rPr>
        <w:t xml:space="preserve"> gain phase may also have a goal to prevent relapse but the primary goal is to maintain their level of functioning, therefore </w:t>
      </w:r>
      <w:r w:rsidR="00303B76" w:rsidRPr="00315861">
        <w:rPr>
          <w:rFonts w:eastAsia="Times New Roman" w:cs="Arial"/>
          <w:color w:val="auto"/>
          <w:szCs w:val="24"/>
          <w:lang w:eastAsia="en-AU"/>
        </w:rPr>
        <w:t>C</w:t>
      </w:r>
      <w:r w:rsidRPr="00315861">
        <w:rPr>
          <w:rFonts w:eastAsia="Times New Roman" w:cs="Arial"/>
          <w:color w:val="auto"/>
          <w:szCs w:val="24"/>
          <w:lang w:eastAsia="en-AU"/>
        </w:rPr>
        <w:t>onsolidating</w:t>
      </w:r>
      <w:r w:rsidRPr="00315861">
        <w:rPr>
          <w:rFonts w:cs="Arial"/>
          <w:color w:val="auto"/>
        </w:rPr>
        <w:t xml:space="preserve"> gain rather than the </w:t>
      </w:r>
      <w:r w:rsidR="00303B76" w:rsidRPr="00315861">
        <w:rPr>
          <w:rFonts w:eastAsia="Times New Roman" w:cs="Arial"/>
          <w:color w:val="auto"/>
          <w:szCs w:val="24"/>
          <w:lang w:eastAsia="en-AU"/>
        </w:rPr>
        <w:t>I</w:t>
      </w:r>
      <w:r w:rsidRPr="00315861">
        <w:rPr>
          <w:rFonts w:eastAsia="Times New Roman" w:cs="Arial"/>
          <w:color w:val="auto"/>
          <w:szCs w:val="24"/>
          <w:lang w:eastAsia="en-AU"/>
        </w:rPr>
        <w:t>ntensive</w:t>
      </w:r>
      <w:r w:rsidRPr="00315861">
        <w:rPr>
          <w:rFonts w:cs="Arial"/>
          <w:color w:val="auto"/>
        </w:rPr>
        <w:t xml:space="preserve"> extended phase should be reported. </w:t>
      </w:r>
    </w:p>
    <w:p w14:paraId="1D805B3D" w14:textId="77777777" w:rsidR="000E5762" w:rsidRPr="00315861" w:rsidRDefault="000E5762" w:rsidP="00D0350F">
      <w:pPr>
        <w:spacing w:before="120" w:after="120" w:line="264" w:lineRule="auto"/>
        <w:rPr>
          <w:rFonts w:cs="Arial"/>
          <w:color w:val="auto"/>
        </w:rPr>
      </w:pPr>
      <w:r w:rsidRPr="00315861">
        <w:rPr>
          <w:rFonts w:cs="Arial"/>
          <w:color w:val="auto"/>
        </w:rPr>
        <w:t>The MHPoC should be assessed on admission/registration to a service, where there has been a transfer of care between service settings or when there has been a change to the mental health care plan due to change to the consumer’s symptoms.</w:t>
      </w:r>
    </w:p>
    <w:p w14:paraId="6038E822" w14:textId="77777777" w:rsidR="000E5762" w:rsidRPr="00315861" w:rsidRDefault="000E5762" w:rsidP="00D0350F">
      <w:pPr>
        <w:spacing w:before="120" w:after="120" w:line="264" w:lineRule="auto"/>
        <w:rPr>
          <w:rFonts w:cs="Arial"/>
          <w:color w:val="auto"/>
        </w:rPr>
      </w:pPr>
      <w:r w:rsidRPr="00315861">
        <w:rPr>
          <w:rFonts w:cs="Arial"/>
          <w:color w:val="auto"/>
        </w:rPr>
        <w:t xml:space="preserve">If the primary goal of care changes as a result of the assessment, a new MHPoC may begin. Similarly, a review of the consumer’s MHPoC may be undertaken part way through an episode </w:t>
      </w:r>
      <w:r w:rsidRPr="00315861">
        <w:rPr>
          <w:rFonts w:cs="Arial"/>
          <w:color w:val="auto"/>
        </w:rPr>
        <w:lastRenderedPageBreak/>
        <w:t>within the assigned MHPoC but does not lead to a change in the MHPoC if the primary goal of care remains the same.</w:t>
      </w:r>
    </w:p>
    <w:p w14:paraId="022E4A4E" w14:textId="738B5080" w:rsidR="000E5762" w:rsidRPr="00315861" w:rsidRDefault="000E5762" w:rsidP="00CD2D1D">
      <w:pPr>
        <w:pStyle w:val="Heading3"/>
        <w:rPr>
          <w:rFonts w:cs="Arial"/>
        </w:rPr>
      </w:pPr>
      <w:r w:rsidRPr="00315861">
        <w:rPr>
          <w:rFonts w:cs="Arial"/>
        </w:rPr>
        <w:t>6.</w:t>
      </w:r>
      <w:r w:rsidR="001C53B0" w:rsidRPr="00315861">
        <w:rPr>
          <w:rFonts w:cs="Arial"/>
        </w:rPr>
        <w:t>4</w:t>
      </w:r>
      <w:r w:rsidRPr="00315861">
        <w:rPr>
          <w:rFonts w:cs="Arial"/>
        </w:rPr>
        <w:t>.1</w:t>
      </w:r>
      <w:r w:rsidR="00CD2D1D" w:rsidRPr="00315861">
        <w:rPr>
          <w:rFonts w:cs="Arial"/>
        </w:rPr>
        <w:tab/>
      </w:r>
      <w:r w:rsidRPr="00315861">
        <w:rPr>
          <w:rFonts w:cs="Arial"/>
        </w:rPr>
        <w:t>Assessment only data item</w:t>
      </w:r>
    </w:p>
    <w:p w14:paraId="44E53FAB" w14:textId="060A0DC1" w:rsidR="000E5762" w:rsidRPr="00315861" w:rsidRDefault="000E5762" w:rsidP="00D0350F">
      <w:pPr>
        <w:spacing w:before="120" w:after="120" w:line="264" w:lineRule="auto"/>
        <w:rPr>
          <w:rFonts w:cs="Arial"/>
          <w:color w:val="auto"/>
        </w:rPr>
      </w:pPr>
      <w:r w:rsidRPr="00315861">
        <w:rPr>
          <w:rFonts w:eastAsia="Times New Roman" w:cs="Arial"/>
          <w:color w:val="auto"/>
          <w:szCs w:val="24"/>
          <w:lang w:eastAsia="en-AU"/>
        </w:rPr>
        <w:t xml:space="preserve">The </w:t>
      </w:r>
      <w:hyperlink r:id="rId21" w:history="1">
        <w:r w:rsidRPr="00315861">
          <w:rPr>
            <w:rStyle w:val="Hyperlink"/>
            <w:rFonts w:eastAsia="Times New Roman" w:cs="Arial"/>
            <w:szCs w:val="24"/>
            <w:lang w:eastAsia="en-AU"/>
          </w:rPr>
          <w:t>2017 Clinical Refinement Project</w:t>
        </w:r>
      </w:hyperlink>
      <w:r w:rsidRPr="00315861">
        <w:rPr>
          <w:rFonts w:cs="Arial"/>
          <w:color w:val="auto"/>
        </w:rPr>
        <w:t xml:space="preserve"> recommended that ‘assessment only’</w:t>
      </w:r>
      <w:r w:rsidRPr="00315861">
        <w:rPr>
          <w:rFonts w:cs="Arial"/>
          <w:color w:val="auto"/>
          <w:sz w:val="24"/>
          <w:vertAlign w:val="superscript"/>
        </w:rPr>
        <w:footnoteReference w:id="11"/>
      </w:r>
      <w:r w:rsidRPr="00315861">
        <w:rPr>
          <w:rFonts w:cs="Arial"/>
          <w:color w:val="auto"/>
        </w:rPr>
        <w:t xml:space="preserve"> be redefined from a MHPoC to an administrative data item to allow for greater flexibility in capturing triage and assessment activity without encumbering this activity with business rules commonly associated with MHPoC. The assessment only data item is not intended to capture regular reviews that are part of standard clinical practice. This data item was developed to capture the significant amount of work undertaken by mental health services in assessing consumers who do not go on to receive treatment at that particular mental health service.</w:t>
      </w:r>
    </w:p>
    <w:p w14:paraId="29C858D8" w14:textId="24557B04" w:rsidR="000E5762" w:rsidRPr="00315861" w:rsidRDefault="000E5762" w:rsidP="00D0350F">
      <w:pPr>
        <w:spacing w:before="120" w:after="120" w:line="264" w:lineRule="auto"/>
        <w:rPr>
          <w:rFonts w:cs="Arial"/>
          <w:i/>
          <w:color w:val="auto"/>
        </w:rPr>
      </w:pPr>
      <w:r w:rsidRPr="00315861">
        <w:rPr>
          <w:rFonts w:cs="Arial"/>
          <w:color w:val="auto"/>
        </w:rPr>
        <w:t xml:space="preserve">To be assigned an assessment only data item, the care needs to first meet the definition of mental health care (as outlined in </w:t>
      </w:r>
      <w:r w:rsidR="001869C4" w:rsidRPr="00315861">
        <w:rPr>
          <w:rFonts w:eastAsia="Times New Roman" w:cs="Arial"/>
          <w:color w:val="auto"/>
          <w:szCs w:val="24"/>
          <w:lang w:eastAsia="en-AU"/>
        </w:rPr>
        <w:t>c</w:t>
      </w:r>
      <w:r w:rsidR="00001B94" w:rsidRPr="00315861">
        <w:rPr>
          <w:rFonts w:eastAsia="Times New Roman" w:cs="Arial"/>
          <w:color w:val="auto"/>
          <w:szCs w:val="24"/>
          <w:lang w:eastAsia="en-AU"/>
        </w:rPr>
        <w:t>hapter</w:t>
      </w:r>
      <w:r w:rsidR="00001B94" w:rsidRPr="00315861">
        <w:rPr>
          <w:rFonts w:cs="Arial"/>
          <w:color w:val="auto"/>
        </w:rPr>
        <w:t xml:space="preserve"> </w:t>
      </w:r>
      <w:r w:rsidRPr="00315861">
        <w:rPr>
          <w:rFonts w:cs="Arial"/>
          <w:color w:val="auto"/>
        </w:rPr>
        <w:t>1 of this document). This can include triage and phone triage services as long as the mental health care and assessment only data item definitions are met.</w:t>
      </w:r>
    </w:p>
    <w:p w14:paraId="06051929" w14:textId="77777777" w:rsidR="000E5762" w:rsidRPr="00315861" w:rsidRDefault="000E5762" w:rsidP="000361FA">
      <w:pPr>
        <w:pStyle w:val="Heading4"/>
        <w:rPr>
          <w:rFonts w:cs="Arial"/>
        </w:rPr>
      </w:pPr>
      <w:r w:rsidRPr="00315861">
        <w:rPr>
          <w:rFonts w:cs="Arial"/>
        </w:rPr>
        <w:t xml:space="preserve">Example 1 </w:t>
      </w:r>
    </w:p>
    <w:p w14:paraId="0CA2E056" w14:textId="4F3AF2FC" w:rsidR="000E5762" w:rsidRPr="00315861" w:rsidRDefault="000E5762" w:rsidP="00D0350F">
      <w:pPr>
        <w:spacing w:before="120" w:after="120" w:line="264" w:lineRule="auto"/>
        <w:rPr>
          <w:rFonts w:cs="Arial"/>
          <w:color w:val="auto"/>
        </w:rPr>
      </w:pPr>
      <w:r w:rsidRPr="00315861">
        <w:rPr>
          <w:rFonts w:cs="Arial"/>
          <w:color w:val="auto"/>
        </w:rPr>
        <w:t xml:space="preserve">A help line received a call from a consumer. The consumer was having a stressful period at work but did not exhibit symptoms relating to a mental </w:t>
      </w:r>
      <w:r w:rsidR="007A6B44" w:rsidRPr="00315861">
        <w:rPr>
          <w:rFonts w:eastAsia="Times New Roman" w:cs="Arial"/>
          <w:iCs/>
          <w:color w:val="auto"/>
          <w:szCs w:val="24"/>
          <w:lang w:eastAsia="en-AU"/>
        </w:rPr>
        <w:t>illness</w:t>
      </w:r>
      <w:r w:rsidRPr="00315861">
        <w:rPr>
          <w:rFonts w:cs="Arial"/>
          <w:color w:val="auto"/>
        </w:rPr>
        <w:t xml:space="preserve">. General advice was given to the consumer. No further intervention was required. No consumer information was recorded, nor was a formal assessment </w:t>
      </w:r>
      <w:r w:rsidR="004F5BCB" w:rsidRPr="00315861">
        <w:rPr>
          <w:rFonts w:cs="Arial"/>
          <w:color w:val="auto"/>
        </w:rPr>
        <w:t>completed,</w:t>
      </w:r>
      <w:r w:rsidRPr="00315861">
        <w:rPr>
          <w:rFonts w:cs="Arial"/>
          <w:color w:val="auto"/>
        </w:rPr>
        <w:t xml:space="preserve"> or care plan developed. </w:t>
      </w:r>
    </w:p>
    <w:p w14:paraId="5F84FDAF" w14:textId="77777777" w:rsidR="000E5762" w:rsidRPr="00315861" w:rsidRDefault="000E5762" w:rsidP="00D0350F">
      <w:pPr>
        <w:spacing w:before="120" w:after="120" w:line="264" w:lineRule="auto"/>
        <w:rPr>
          <w:rFonts w:cs="Arial"/>
          <w:color w:val="auto"/>
        </w:rPr>
      </w:pPr>
      <w:r w:rsidRPr="00315861">
        <w:rPr>
          <w:rFonts w:cs="Arial"/>
          <w:color w:val="auto"/>
        </w:rPr>
        <w:t>This activity is not in scope of the mental health care definition as no mental health assessment was undertaken and no mental health plan was implemented.</w:t>
      </w:r>
    </w:p>
    <w:p w14:paraId="0C05167E" w14:textId="77777777" w:rsidR="000E5762" w:rsidRPr="00315861" w:rsidRDefault="000E5762" w:rsidP="000361FA">
      <w:pPr>
        <w:pStyle w:val="Heading4"/>
        <w:rPr>
          <w:rFonts w:cs="Arial"/>
        </w:rPr>
      </w:pPr>
      <w:r w:rsidRPr="00315861">
        <w:rPr>
          <w:rFonts w:cs="Arial"/>
        </w:rPr>
        <w:t>Example 2</w:t>
      </w:r>
    </w:p>
    <w:p w14:paraId="3A3C932D" w14:textId="661BCA07" w:rsidR="000E5762" w:rsidRPr="00315861" w:rsidRDefault="000E5762" w:rsidP="00D0350F">
      <w:pPr>
        <w:spacing w:before="120" w:after="120" w:line="264" w:lineRule="auto"/>
        <w:rPr>
          <w:rFonts w:cs="Arial"/>
          <w:color w:val="auto"/>
        </w:rPr>
      </w:pPr>
      <w:r w:rsidRPr="00315861">
        <w:rPr>
          <w:rFonts w:cs="Arial"/>
          <w:color w:val="auto"/>
        </w:rPr>
        <w:t xml:space="preserve">A consumer was assessed by a psychiatrist following a GP referral to the psychiatrist. The consumer had a </w:t>
      </w:r>
      <w:r w:rsidR="0086414E">
        <w:rPr>
          <w:rFonts w:cs="Arial"/>
          <w:color w:val="auto"/>
        </w:rPr>
        <w:t>3</w:t>
      </w:r>
      <w:r w:rsidRPr="00315861">
        <w:rPr>
          <w:rFonts w:cs="Arial"/>
          <w:color w:val="auto"/>
        </w:rPr>
        <w:t>-year history of anxiety which had recently become more severe and had been seeing a psychologist following a referral by the GP. The consumer had a strong</w:t>
      </w:r>
      <w:r w:rsidR="0088436E" w:rsidRPr="00315861">
        <w:rPr>
          <w:rFonts w:eastAsia="Times New Roman" w:cs="Arial"/>
          <w:iCs/>
          <w:color w:val="auto"/>
          <w:szCs w:val="24"/>
          <w:lang w:eastAsia="en-AU"/>
        </w:rPr>
        <w:t>,</w:t>
      </w:r>
      <w:r w:rsidRPr="00315861">
        <w:rPr>
          <w:rFonts w:cs="Arial"/>
          <w:color w:val="auto"/>
        </w:rPr>
        <w:t xml:space="preserve"> supportive family network and was attending an anxiety management support group offered by a local church. The consumer information and mental health assessment was recorded along with a documented mental health plan which included commencement of medication and management advice to the consumer and GP. A follow up appointment was not required and the consumer continued to be managed by their GP. </w:t>
      </w:r>
    </w:p>
    <w:p w14:paraId="40E6F00D" w14:textId="4C6BC732" w:rsidR="000E5762" w:rsidRPr="00315861" w:rsidRDefault="000E5762" w:rsidP="00D0350F">
      <w:pPr>
        <w:spacing w:before="120" w:after="120" w:line="264" w:lineRule="auto"/>
        <w:rPr>
          <w:rFonts w:cs="Arial"/>
          <w:color w:val="auto"/>
        </w:rPr>
      </w:pPr>
      <w:r w:rsidRPr="00315861">
        <w:rPr>
          <w:rFonts w:cs="Arial"/>
          <w:color w:val="auto"/>
        </w:rPr>
        <w:t>This activity is in scope of the mental health care definition as a mental health assessment was undertaken and mental health plan was implemented. This activity meets the definition of assessment only</w:t>
      </w:r>
      <w:r w:rsidR="00A43F09" w:rsidRPr="00315861">
        <w:rPr>
          <w:rFonts w:cs="Arial"/>
          <w:color w:val="auto"/>
        </w:rPr>
        <w:t xml:space="preserve"> </w:t>
      </w:r>
      <w:r w:rsidRPr="00315861">
        <w:rPr>
          <w:rFonts w:cs="Arial"/>
          <w:color w:val="auto"/>
        </w:rPr>
        <w:t>because the primary goal of care was to obtain information in order to determine the treatment needs.</w:t>
      </w:r>
    </w:p>
    <w:p w14:paraId="7694003B" w14:textId="5F5EC1D3" w:rsidR="000E5762" w:rsidRPr="00315861" w:rsidRDefault="000E5762" w:rsidP="00D0350F">
      <w:pPr>
        <w:spacing w:before="120" w:after="120" w:line="264" w:lineRule="auto"/>
        <w:rPr>
          <w:rFonts w:cs="Arial"/>
          <w:color w:val="auto"/>
        </w:rPr>
      </w:pPr>
      <w:r w:rsidRPr="00315861">
        <w:rPr>
          <w:rFonts w:cs="Arial"/>
          <w:color w:val="auto"/>
        </w:rPr>
        <w:t xml:space="preserve">The assessment only data item should only be reported if the review outcome does not lead to the consumer being placed in one of the </w:t>
      </w:r>
      <w:r w:rsidR="0086414E">
        <w:rPr>
          <w:rFonts w:cs="Arial"/>
          <w:color w:val="auto"/>
        </w:rPr>
        <w:t>4</w:t>
      </w:r>
      <w:r w:rsidR="0086414E" w:rsidRPr="00315861">
        <w:rPr>
          <w:rFonts w:cs="Arial"/>
          <w:color w:val="auto"/>
        </w:rPr>
        <w:t xml:space="preserve"> </w:t>
      </w:r>
      <w:r w:rsidRPr="00315861">
        <w:rPr>
          <w:rFonts w:cs="Arial"/>
          <w:color w:val="auto"/>
        </w:rPr>
        <w:t xml:space="preserve">MHPoC immediately after. If the assessment outcome leads to </w:t>
      </w:r>
      <w:r w:rsidR="001E2F52" w:rsidRPr="00315861">
        <w:rPr>
          <w:rFonts w:eastAsia="Times New Roman" w:cs="Arial"/>
          <w:iCs/>
          <w:color w:val="auto"/>
          <w:szCs w:val="24"/>
          <w:lang w:eastAsia="en-AU"/>
        </w:rPr>
        <w:t>A</w:t>
      </w:r>
      <w:r w:rsidRPr="00315861">
        <w:rPr>
          <w:rFonts w:eastAsia="Times New Roman" w:cs="Arial"/>
          <w:iCs/>
          <w:color w:val="auto"/>
          <w:szCs w:val="24"/>
          <w:lang w:eastAsia="en-AU"/>
        </w:rPr>
        <w:t xml:space="preserve">cute, </w:t>
      </w:r>
      <w:r w:rsidR="001E2F52" w:rsidRPr="00315861">
        <w:rPr>
          <w:rFonts w:eastAsia="Times New Roman" w:cs="Arial"/>
          <w:iCs/>
          <w:color w:val="auto"/>
          <w:szCs w:val="24"/>
          <w:lang w:eastAsia="en-AU"/>
        </w:rPr>
        <w:t>F</w:t>
      </w:r>
      <w:r w:rsidRPr="00315861">
        <w:rPr>
          <w:rFonts w:eastAsia="Times New Roman" w:cs="Arial"/>
          <w:iCs/>
          <w:color w:val="auto"/>
          <w:szCs w:val="24"/>
          <w:lang w:eastAsia="en-AU"/>
        </w:rPr>
        <w:t>unctional</w:t>
      </w:r>
      <w:r w:rsidRPr="00315861">
        <w:rPr>
          <w:rFonts w:cs="Arial"/>
          <w:color w:val="auto"/>
        </w:rPr>
        <w:t xml:space="preserve"> gain, </w:t>
      </w:r>
      <w:r w:rsidR="001E2F52" w:rsidRPr="00315861">
        <w:rPr>
          <w:rFonts w:eastAsia="Times New Roman" w:cs="Arial"/>
          <w:iCs/>
          <w:color w:val="auto"/>
          <w:szCs w:val="24"/>
          <w:lang w:eastAsia="en-AU"/>
        </w:rPr>
        <w:t>I</w:t>
      </w:r>
      <w:r w:rsidRPr="00315861">
        <w:rPr>
          <w:rFonts w:eastAsia="Times New Roman" w:cs="Arial"/>
          <w:iCs/>
          <w:color w:val="auto"/>
          <w:szCs w:val="24"/>
          <w:lang w:eastAsia="en-AU"/>
        </w:rPr>
        <w:t>ntensive</w:t>
      </w:r>
      <w:r w:rsidRPr="00315861">
        <w:rPr>
          <w:rFonts w:cs="Arial"/>
          <w:color w:val="auto"/>
        </w:rPr>
        <w:t xml:space="preserve"> extended or </w:t>
      </w:r>
      <w:r w:rsidR="001E2F52" w:rsidRPr="00315861">
        <w:rPr>
          <w:rFonts w:eastAsia="Times New Roman" w:cs="Arial"/>
          <w:iCs/>
          <w:color w:val="auto"/>
          <w:szCs w:val="24"/>
          <w:lang w:eastAsia="en-AU"/>
        </w:rPr>
        <w:t>C</w:t>
      </w:r>
      <w:r w:rsidRPr="00315861">
        <w:rPr>
          <w:rFonts w:eastAsia="Times New Roman" w:cs="Arial"/>
          <w:iCs/>
          <w:color w:val="auto"/>
          <w:szCs w:val="24"/>
          <w:lang w:eastAsia="en-AU"/>
        </w:rPr>
        <w:t>onsolidating</w:t>
      </w:r>
      <w:r w:rsidRPr="00315861">
        <w:rPr>
          <w:rFonts w:cs="Arial"/>
          <w:color w:val="auto"/>
        </w:rPr>
        <w:t xml:space="preserve"> gain phase being selected, then the assessment is included as part of the phase chosen. </w:t>
      </w:r>
    </w:p>
    <w:p w14:paraId="26D9CBA6" w14:textId="77777777" w:rsidR="000E5762" w:rsidRPr="00315861" w:rsidRDefault="000E5762" w:rsidP="000361FA">
      <w:pPr>
        <w:pStyle w:val="Heading4"/>
        <w:rPr>
          <w:rFonts w:cs="Arial"/>
        </w:rPr>
      </w:pPr>
      <w:r w:rsidRPr="00315861">
        <w:rPr>
          <w:rFonts w:cs="Arial"/>
        </w:rPr>
        <w:t>Example 3</w:t>
      </w:r>
    </w:p>
    <w:p w14:paraId="0C666EA8" w14:textId="1ABE8C1C" w:rsidR="000E5762" w:rsidRPr="00315861" w:rsidRDefault="000E5762" w:rsidP="00D0350F">
      <w:pPr>
        <w:spacing w:before="120" w:after="120" w:line="264" w:lineRule="auto"/>
        <w:rPr>
          <w:rFonts w:cs="Arial"/>
          <w:color w:val="auto"/>
        </w:rPr>
      </w:pPr>
      <w:r w:rsidRPr="00315861">
        <w:rPr>
          <w:rFonts w:cs="Arial"/>
          <w:color w:val="auto"/>
        </w:rPr>
        <w:t xml:space="preserve">A consumer presented at the emergency department following an attempt to take their own life, with their history of psychosis becoming unmanageable. The consumer was assessed by the mental </w:t>
      </w:r>
      <w:r w:rsidRPr="00315861">
        <w:rPr>
          <w:rFonts w:cs="Arial"/>
          <w:color w:val="auto"/>
        </w:rPr>
        <w:lastRenderedPageBreak/>
        <w:t xml:space="preserve">health team in the emergency department who agreed the high levels of behavioural disturbance meant the consumer required admission to hospital with the primary goal of care being the short term reduction in severity of symptoms/risks. The consumer began their </w:t>
      </w:r>
      <w:r w:rsidR="001E2F52" w:rsidRPr="00315861">
        <w:rPr>
          <w:rFonts w:eastAsia="Times New Roman" w:cs="Arial"/>
          <w:iCs/>
          <w:color w:val="auto"/>
          <w:szCs w:val="24"/>
          <w:lang w:eastAsia="en-AU"/>
        </w:rPr>
        <w:t>A</w:t>
      </w:r>
      <w:r w:rsidRPr="00315861">
        <w:rPr>
          <w:rFonts w:eastAsia="Times New Roman" w:cs="Arial"/>
          <w:iCs/>
          <w:color w:val="auto"/>
          <w:szCs w:val="24"/>
          <w:lang w:eastAsia="en-AU"/>
        </w:rPr>
        <w:t xml:space="preserve">cute </w:t>
      </w:r>
      <w:r w:rsidR="001E2F52" w:rsidRPr="00315861">
        <w:rPr>
          <w:rFonts w:eastAsia="Times New Roman" w:cs="Arial"/>
          <w:iCs/>
          <w:color w:val="auto"/>
          <w:szCs w:val="24"/>
          <w:lang w:eastAsia="en-AU"/>
        </w:rPr>
        <w:t>MHPoC</w:t>
      </w:r>
      <w:r w:rsidR="001E2F52" w:rsidRPr="00315861" w:rsidDel="001E2F52">
        <w:rPr>
          <w:rFonts w:cs="Arial"/>
          <w:color w:val="auto"/>
        </w:rPr>
        <w:t xml:space="preserve"> </w:t>
      </w:r>
      <w:r w:rsidRPr="00315861">
        <w:rPr>
          <w:rFonts w:cs="Arial"/>
          <w:color w:val="auto"/>
        </w:rPr>
        <w:t xml:space="preserve">immediately and was discharged 10 days later. </w:t>
      </w:r>
    </w:p>
    <w:p w14:paraId="16983601" w14:textId="1B11E085" w:rsidR="003D0620" w:rsidRPr="00315861" w:rsidRDefault="000E5762" w:rsidP="00D0350F">
      <w:pPr>
        <w:spacing w:before="120" w:after="120" w:line="264" w:lineRule="auto"/>
        <w:rPr>
          <w:rFonts w:cs="Arial"/>
          <w:color w:val="auto"/>
        </w:rPr>
      </w:pPr>
      <w:r w:rsidRPr="00315861">
        <w:rPr>
          <w:rFonts w:cs="Arial"/>
          <w:color w:val="auto"/>
        </w:rPr>
        <w:t xml:space="preserve">Although an assessment was completed, this was not assessment only as the assessment led to the immediate start of the Acute MHPoC. </w:t>
      </w:r>
    </w:p>
    <w:p w14:paraId="06D3133C" w14:textId="39B322C0" w:rsidR="000E5762" w:rsidRPr="00315861" w:rsidRDefault="00CD2D1D" w:rsidP="00CE24EA">
      <w:pPr>
        <w:pStyle w:val="Heading2"/>
        <w:spacing w:before="120" w:after="240" w:line="259" w:lineRule="auto"/>
        <w:ind w:left="720"/>
        <w:rPr>
          <w:rFonts w:cs="Arial"/>
        </w:rPr>
      </w:pPr>
      <w:bookmarkStart w:id="201" w:name="_Toc31893380"/>
      <w:bookmarkStart w:id="202" w:name="_Toc116466295"/>
      <w:bookmarkStart w:id="203" w:name="_Toc125726875"/>
      <w:bookmarkStart w:id="204" w:name="_Toc126844970"/>
      <w:bookmarkStart w:id="205" w:name="_Toc159328578"/>
      <w:bookmarkStart w:id="206" w:name="_Toc128205252"/>
      <w:bookmarkStart w:id="207" w:name="_Toc191456055"/>
      <w:bookmarkStart w:id="208" w:name="_Toc161128940"/>
      <w:bookmarkStart w:id="209" w:name="_Toc422213374"/>
      <w:bookmarkStart w:id="210" w:name="_Toc445889606"/>
      <w:bookmarkStart w:id="211" w:name="_Toc476046860"/>
      <w:bookmarkStart w:id="212" w:name="_Toc505170927"/>
      <w:r w:rsidRPr="00315861">
        <w:rPr>
          <w:rFonts w:cs="Arial"/>
        </w:rPr>
        <w:t>6.</w:t>
      </w:r>
      <w:r w:rsidR="001C53B0" w:rsidRPr="00315861">
        <w:rPr>
          <w:rFonts w:cs="Arial"/>
        </w:rPr>
        <w:t>5</w:t>
      </w:r>
      <w:r w:rsidRPr="00315861">
        <w:rPr>
          <w:rFonts w:cs="Arial"/>
        </w:rPr>
        <w:tab/>
      </w:r>
      <w:r w:rsidR="000E5762" w:rsidRPr="00315861">
        <w:rPr>
          <w:rFonts w:cs="Arial"/>
        </w:rPr>
        <w:t>Service contact</w:t>
      </w:r>
      <w:bookmarkEnd w:id="201"/>
      <w:bookmarkEnd w:id="202"/>
      <w:bookmarkEnd w:id="203"/>
      <w:bookmarkEnd w:id="204"/>
      <w:bookmarkEnd w:id="205"/>
      <w:bookmarkEnd w:id="206"/>
      <w:bookmarkEnd w:id="207"/>
      <w:bookmarkEnd w:id="208"/>
    </w:p>
    <w:p w14:paraId="6A95A4EF" w14:textId="2848E8BB" w:rsidR="000E5762" w:rsidRPr="00315861" w:rsidRDefault="000E5762" w:rsidP="00CD2D1D">
      <w:pPr>
        <w:pStyle w:val="Heading3"/>
        <w:rPr>
          <w:rFonts w:cs="Arial"/>
        </w:rPr>
      </w:pPr>
      <w:r w:rsidRPr="00315861">
        <w:rPr>
          <w:rFonts w:cs="Arial"/>
        </w:rPr>
        <w:t>6.</w:t>
      </w:r>
      <w:r w:rsidR="001C53B0" w:rsidRPr="00315861">
        <w:rPr>
          <w:rFonts w:cs="Arial"/>
        </w:rPr>
        <w:t>5</w:t>
      </w:r>
      <w:r w:rsidRPr="00315861">
        <w:rPr>
          <w:rFonts w:cs="Arial"/>
        </w:rPr>
        <w:t>.1</w:t>
      </w:r>
      <w:r w:rsidR="00CD2D1D" w:rsidRPr="00315861">
        <w:rPr>
          <w:rFonts w:cs="Arial"/>
        </w:rPr>
        <w:tab/>
      </w:r>
      <w:r w:rsidRPr="00315861">
        <w:rPr>
          <w:rFonts w:cs="Arial"/>
        </w:rPr>
        <w:t>Service contact definition</w:t>
      </w:r>
    </w:p>
    <w:bookmarkEnd w:id="209"/>
    <w:bookmarkEnd w:id="210"/>
    <w:bookmarkEnd w:id="211"/>
    <w:bookmarkEnd w:id="212"/>
    <w:p w14:paraId="09E55140" w14:textId="31B2C33C" w:rsidR="000E5762" w:rsidRPr="00315861" w:rsidRDefault="000E5762" w:rsidP="00D0350F">
      <w:pPr>
        <w:spacing w:before="120" w:after="120" w:line="264" w:lineRule="auto"/>
        <w:rPr>
          <w:rFonts w:cs="Arial"/>
          <w:color w:val="auto"/>
        </w:rPr>
      </w:pPr>
      <w:r w:rsidRPr="00315861">
        <w:rPr>
          <w:rFonts w:cs="Arial"/>
          <w:color w:val="auto"/>
        </w:rPr>
        <w:t xml:space="preserve">For ambulatory episodes of mental health care, individual service contacts must also be reported. The CMHC NMDS defines </w:t>
      </w:r>
      <w:r w:rsidR="00890433" w:rsidRPr="00315861">
        <w:rPr>
          <w:rFonts w:eastAsia="Times New Roman" w:cs="Arial"/>
          <w:color w:val="auto"/>
          <w:szCs w:val="24"/>
          <w:lang w:eastAsia="en-AU"/>
        </w:rPr>
        <w:t xml:space="preserve">a </w:t>
      </w:r>
      <w:r w:rsidRPr="00315861">
        <w:rPr>
          <w:rFonts w:cs="Arial"/>
          <w:color w:val="auto"/>
        </w:rPr>
        <w:t xml:space="preserve">mental health service </w:t>
      </w:r>
      <w:r w:rsidRPr="00315861">
        <w:rPr>
          <w:rFonts w:eastAsia="Times New Roman" w:cs="Arial"/>
          <w:color w:val="auto"/>
          <w:szCs w:val="24"/>
          <w:lang w:eastAsia="en-AU"/>
        </w:rPr>
        <w:t>contact</w:t>
      </w:r>
      <w:r w:rsidRPr="00315861">
        <w:rPr>
          <w:rFonts w:cs="Arial"/>
          <w:color w:val="auto"/>
          <w:vertAlign w:val="superscript"/>
        </w:rPr>
        <w:footnoteReference w:id="12"/>
      </w:r>
      <w:r w:rsidRPr="00315861">
        <w:rPr>
          <w:rFonts w:cs="Arial"/>
          <w:color w:val="auto"/>
        </w:rPr>
        <w:t xml:space="preserve"> as:</w:t>
      </w:r>
    </w:p>
    <w:p w14:paraId="3D6AB15B" w14:textId="77777777" w:rsidR="000E5762" w:rsidRPr="00315861" w:rsidRDefault="000E5762" w:rsidP="00D0350F">
      <w:pPr>
        <w:spacing w:before="120" w:after="120" w:line="264" w:lineRule="auto"/>
        <w:ind w:left="709" w:right="514"/>
        <w:rPr>
          <w:rFonts w:cs="Arial"/>
          <w:color w:val="auto"/>
        </w:rPr>
      </w:pPr>
      <w:r w:rsidRPr="00315861">
        <w:rPr>
          <w:rFonts w:cs="Arial"/>
          <w:color w:val="auto"/>
        </w:rPr>
        <w:t>‘The provision of a clinically significant service by a specialised mental health service provider(s) for consumer/clients…where the nature of the service would normally warrant a dated entry in the clinical record of the patient/client in question.’</w:t>
      </w:r>
    </w:p>
    <w:p w14:paraId="1C8D960B" w14:textId="0C6E25C7" w:rsidR="000E5762" w:rsidRPr="00315861" w:rsidRDefault="000E5762" w:rsidP="00CD2D1D">
      <w:pPr>
        <w:pStyle w:val="Heading3"/>
        <w:rPr>
          <w:rFonts w:cs="Arial"/>
        </w:rPr>
      </w:pPr>
      <w:r w:rsidRPr="00315861">
        <w:rPr>
          <w:rFonts w:cs="Arial"/>
        </w:rPr>
        <w:t>6.</w:t>
      </w:r>
      <w:r w:rsidR="001C53B0" w:rsidRPr="00315861">
        <w:rPr>
          <w:rFonts w:cs="Arial"/>
        </w:rPr>
        <w:t>5</w:t>
      </w:r>
      <w:r w:rsidRPr="00315861">
        <w:rPr>
          <w:rFonts w:cs="Arial"/>
        </w:rPr>
        <w:t>.</w:t>
      </w:r>
      <w:r w:rsidR="00D7695F" w:rsidRPr="00315861">
        <w:rPr>
          <w:rFonts w:cs="Arial"/>
        </w:rPr>
        <w:t>2</w:t>
      </w:r>
      <w:r w:rsidR="00CD2D1D" w:rsidRPr="00315861">
        <w:rPr>
          <w:rFonts w:cs="Arial"/>
        </w:rPr>
        <w:tab/>
      </w:r>
      <w:r w:rsidRPr="00315861">
        <w:rPr>
          <w:rFonts w:cs="Arial"/>
        </w:rPr>
        <w:t>Reporting difference between ABF MHC NBEDS and CMHC NMDS</w:t>
      </w:r>
    </w:p>
    <w:p w14:paraId="7EC1F54A" w14:textId="4035C917" w:rsidR="000E5762" w:rsidRPr="00315861" w:rsidRDefault="000E5762" w:rsidP="00D0350F">
      <w:pPr>
        <w:spacing w:before="120" w:after="120" w:line="264" w:lineRule="auto"/>
        <w:rPr>
          <w:rFonts w:cs="Arial"/>
          <w:color w:val="auto"/>
        </w:rPr>
      </w:pPr>
      <w:r w:rsidRPr="00315861">
        <w:rPr>
          <w:rFonts w:cs="Arial"/>
          <w:color w:val="auto"/>
        </w:rPr>
        <w:t xml:space="preserve">The CMHC NMDS excludes the reporting of mental health service contacts for consumers in the admitted and residential settings. This exclusion covers consumers admitted to psychiatric hospitals or designated psychiatric units in acute care hospitals and </w:t>
      </w:r>
      <w:r w:rsidRPr="00315861">
        <w:rPr>
          <w:rFonts w:eastAsia="Times New Roman" w:cs="Arial"/>
          <w:color w:val="auto"/>
          <w:szCs w:val="24"/>
          <w:lang w:eastAsia="ja-JP"/>
        </w:rPr>
        <w:t>resident</w:t>
      </w:r>
      <w:r w:rsidR="008A337F" w:rsidRPr="00315861">
        <w:rPr>
          <w:rFonts w:eastAsia="Times New Roman" w:cs="Arial"/>
          <w:color w:val="auto"/>
          <w:szCs w:val="24"/>
          <w:lang w:eastAsia="ja-JP"/>
        </w:rPr>
        <w:t>s</w:t>
      </w:r>
      <w:r w:rsidRPr="00315861">
        <w:rPr>
          <w:rFonts w:cs="Arial"/>
          <w:color w:val="auto"/>
        </w:rPr>
        <w:t xml:space="preserve"> in 24-hour staffed specialised residential mental health services. </w:t>
      </w:r>
    </w:p>
    <w:p w14:paraId="77A61428" w14:textId="7278A58B" w:rsidR="003D0620" w:rsidRPr="00315861" w:rsidRDefault="000E5762" w:rsidP="00D0350F">
      <w:pPr>
        <w:spacing w:before="120" w:after="120" w:line="264" w:lineRule="auto"/>
        <w:rPr>
          <w:rFonts w:cs="Arial"/>
          <w:color w:val="auto"/>
        </w:rPr>
      </w:pPr>
      <w:r w:rsidRPr="00315861">
        <w:rPr>
          <w:rFonts w:cs="Arial"/>
          <w:color w:val="auto"/>
        </w:rPr>
        <w:t xml:space="preserve">In contrast, the ABF MHC NBEDS allows service contacts to be reported in these settings in the context of </w:t>
      </w:r>
      <w:r w:rsidRPr="00315861">
        <w:rPr>
          <w:rFonts w:eastAsia="Times New Roman" w:cs="Arial"/>
          <w:color w:val="auto"/>
          <w:szCs w:val="24"/>
          <w:lang w:eastAsia="ja-JP"/>
        </w:rPr>
        <w:t>a</w:t>
      </w:r>
      <w:r w:rsidR="00F102A2" w:rsidRPr="00315861">
        <w:rPr>
          <w:rFonts w:eastAsia="Times New Roman" w:cs="Arial"/>
          <w:color w:val="auto"/>
          <w:szCs w:val="24"/>
          <w:lang w:eastAsia="ja-JP"/>
        </w:rPr>
        <w:t>n in-reach,</w:t>
      </w:r>
      <w:r w:rsidRPr="00315861">
        <w:rPr>
          <w:rFonts w:cs="Arial"/>
          <w:color w:val="auto"/>
        </w:rPr>
        <w:t xml:space="preserve"> concurrent episode of care (refer to </w:t>
      </w:r>
      <w:r w:rsidR="00D7695F"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D7695F" w:rsidRPr="00315861">
        <w:rPr>
          <w:rFonts w:eastAsia="Times New Roman" w:cs="Arial"/>
          <w:color w:val="auto"/>
          <w:szCs w:val="24"/>
          <w:lang w:eastAsia="en-AU"/>
        </w:rPr>
        <w:t>6</w:t>
      </w:r>
      <w:r w:rsidRPr="00315861">
        <w:rPr>
          <w:rFonts w:cs="Arial"/>
          <w:color w:val="auto"/>
        </w:rPr>
        <w:t xml:space="preserve">.2 Concurrent episodes of care). </w:t>
      </w:r>
    </w:p>
    <w:p w14:paraId="09DAB05E" w14:textId="78ABE90E" w:rsidR="000E5762" w:rsidRPr="00315861" w:rsidRDefault="00CD2D1D" w:rsidP="00CE24EA">
      <w:pPr>
        <w:pStyle w:val="Heading2"/>
        <w:spacing w:before="120" w:after="240" w:line="259" w:lineRule="auto"/>
        <w:ind w:left="720"/>
        <w:rPr>
          <w:rFonts w:cs="Arial"/>
        </w:rPr>
      </w:pPr>
      <w:bookmarkStart w:id="213" w:name="_Toc422213372"/>
      <w:bookmarkStart w:id="214" w:name="_Toc445889603"/>
      <w:bookmarkStart w:id="215" w:name="_Toc476046857"/>
      <w:bookmarkStart w:id="216" w:name="_Toc505170924"/>
      <w:bookmarkStart w:id="217" w:name="_Toc31893382"/>
      <w:bookmarkStart w:id="218" w:name="_Toc116466296"/>
      <w:bookmarkStart w:id="219" w:name="_Toc125726876"/>
      <w:bookmarkStart w:id="220" w:name="_Toc126844971"/>
      <w:bookmarkStart w:id="221" w:name="_Toc159328579"/>
      <w:bookmarkStart w:id="222" w:name="_Toc128205253"/>
      <w:bookmarkStart w:id="223" w:name="_Toc191456056"/>
      <w:bookmarkStart w:id="224" w:name="_Toc161128941"/>
      <w:r w:rsidRPr="00315861">
        <w:rPr>
          <w:rFonts w:cs="Arial"/>
        </w:rPr>
        <w:t>6.</w:t>
      </w:r>
      <w:r w:rsidR="001C53B0" w:rsidRPr="00315861">
        <w:rPr>
          <w:rFonts w:cs="Arial"/>
        </w:rPr>
        <w:t>6</w:t>
      </w:r>
      <w:r w:rsidRPr="00315861">
        <w:rPr>
          <w:rFonts w:cs="Arial"/>
        </w:rPr>
        <w:tab/>
      </w:r>
      <w:r w:rsidR="000E5762" w:rsidRPr="00315861">
        <w:rPr>
          <w:rFonts w:cs="Arial"/>
        </w:rPr>
        <w:t>Reporting unit of count</w:t>
      </w:r>
      <w:bookmarkEnd w:id="213"/>
      <w:bookmarkEnd w:id="214"/>
      <w:bookmarkEnd w:id="215"/>
      <w:bookmarkEnd w:id="216"/>
      <w:bookmarkEnd w:id="217"/>
      <w:bookmarkEnd w:id="218"/>
      <w:bookmarkEnd w:id="219"/>
      <w:bookmarkEnd w:id="220"/>
      <w:bookmarkEnd w:id="221"/>
      <w:bookmarkEnd w:id="222"/>
      <w:bookmarkEnd w:id="223"/>
      <w:bookmarkEnd w:id="224"/>
    </w:p>
    <w:p w14:paraId="25ACA9BE" w14:textId="77777777" w:rsidR="000E5762" w:rsidRPr="00315861" w:rsidRDefault="000E5762" w:rsidP="00D0350F">
      <w:pPr>
        <w:spacing w:before="120" w:after="120" w:line="264" w:lineRule="auto"/>
        <w:rPr>
          <w:rFonts w:cs="Arial"/>
          <w:color w:val="auto"/>
        </w:rPr>
      </w:pPr>
      <w:r w:rsidRPr="00315861">
        <w:rPr>
          <w:rFonts w:cs="Arial"/>
          <w:color w:val="auto"/>
        </w:rPr>
        <w:t>The overarching unit of activity within the ABF MHC NBEDS is episode of mental health care. Within an episode of mental health care, activity is reported according to MHPoC.</w:t>
      </w:r>
    </w:p>
    <w:p w14:paraId="6BF89C36" w14:textId="552AABA1" w:rsidR="000E5762" w:rsidRPr="00315861" w:rsidRDefault="00CD2D1D" w:rsidP="00CD2D1D">
      <w:pPr>
        <w:pStyle w:val="Heading3"/>
        <w:rPr>
          <w:rFonts w:cs="Arial"/>
        </w:rPr>
      </w:pPr>
      <w:bookmarkStart w:id="225" w:name="_Toc422213373"/>
      <w:bookmarkStart w:id="226" w:name="_Toc445889604"/>
      <w:bookmarkStart w:id="227" w:name="_Toc476046858"/>
      <w:bookmarkStart w:id="228" w:name="_Toc505170925"/>
      <w:bookmarkStart w:id="229" w:name="_Toc31893383"/>
      <w:bookmarkStart w:id="230" w:name="_Toc116466297"/>
      <w:bookmarkStart w:id="231" w:name="_Toc125726877"/>
      <w:bookmarkStart w:id="232" w:name="_Toc126844972"/>
      <w:r w:rsidRPr="00315861">
        <w:rPr>
          <w:rFonts w:cs="Arial"/>
        </w:rPr>
        <w:t>6.</w:t>
      </w:r>
      <w:r w:rsidR="001C53B0" w:rsidRPr="00315861">
        <w:rPr>
          <w:rFonts w:cs="Arial"/>
        </w:rPr>
        <w:t>6</w:t>
      </w:r>
      <w:r w:rsidRPr="00315861">
        <w:rPr>
          <w:rFonts w:cs="Arial"/>
        </w:rPr>
        <w:t>.1</w:t>
      </w:r>
      <w:r w:rsidRPr="00315861">
        <w:rPr>
          <w:rFonts w:cs="Arial"/>
        </w:rPr>
        <w:tab/>
      </w:r>
      <w:r w:rsidR="000E5762" w:rsidRPr="00315861">
        <w:rPr>
          <w:rFonts w:cs="Arial"/>
        </w:rPr>
        <w:t>Episode of mental health care</w:t>
      </w:r>
      <w:bookmarkEnd w:id="225"/>
      <w:bookmarkEnd w:id="226"/>
      <w:bookmarkEnd w:id="227"/>
      <w:bookmarkEnd w:id="228"/>
      <w:bookmarkEnd w:id="229"/>
      <w:bookmarkEnd w:id="230"/>
      <w:bookmarkEnd w:id="231"/>
      <w:bookmarkEnd w:id="232"/>
    </w:p>
    <w:p w14:paraId="3B8DBAAE" w14:textId="77777777" w:rsidR="000E5762" w:rsidRPr="00315861" w:rsidRDefault="000E5762" w:rsidP="00D0350F">
      <w:pPr>
        <w:keepLines/>
        <w:spacing w:before="120" w:after="120" w:line="264" w:lineRule="auto"/>
        <w:rPr>
          <w:rFonts w:cs="Arial"/>
          <w:color w:val="auto"/>
        </w:rPr>
      </w:pPr>
      <w:r w:rsidRPr="00315861">
        <w:rPr>
          <w:rFonts w:cs="Arial"/>
          <w:color w:val="auto"/>
        </w:rPr>
        <w:t xml:space="preserve">For the purposes of the ABF MHC NBEDS, an episode of mental health care is defined as the period of mental health care between the formal or statistical commencement of care (such as an admission) and a formal or statistical completion of care (such as a separation). The episode of mental health care is characterised by the mental health care type within a setting. An episode of mental health care reported through the ABF MHC NBEDS may differ from the clinical concept of an episode of mental health care. </w:t>
      </w:r>
    </w:p>
    <w:p w14:paraId="473F70D0" w14:textId="5F493F26" w:rsidR="000E5762" w:rsidRPr="00315861" w:rsidRDefault="000E5762" w:rsidP="00D0350F">
      <w:pPr>
        <w:keepLines/>
        <w:spacing w:before="120" w:after="120" w:line="264" w:lineRule="auto"/>
        <w:rPr>
          <w:rFonts w:cs="Arial"/>
          <w:color w:val="auto"/>
        </w:rPr>
      </w:pPr>
      <w:r w:rsidRPr="00315861">
        <w:rPr>
          <w:rFonts w:cs="Arial"/>
          <w:color w:val="auto"/>
        </w:rPr>
        <w:t xml:space="preserve">Depending on the service setting and health service </w:t>
      </w:r>
      <w:r w:rsidR="00051017" w:rsidRPr="00315861">
        <w:rPr>
          <w:rFonts w:eastAsia="Times New Roman" w:cs="Arial"/>
          <w:color w:val="auto"/>
          <w:szCs w:val="24"/>
          <w:lang w:eastAsia="en-AU"/>
        </w:rPr>
        <w:t>establishment</w:t>
      </w:r>
      <w:r w:rsidRPr="00315861">
        <w:rPr>
          <w:rFonts w:cs="Arial"/>
          <w:color w:val="auto"/>
        </w:rPr>
        <w:t>, there may be variation regarding what constitutes or equates to the period of mental health care. For example, an episode of care may vary in definition between an admitted episode of care, an ambulatory episode of care and a residential episode of care.</w:t>
      </w:r>
    </w:p>
    <w:p w14:paraId="67D7BFF7" w14:textId="1808892C" w:rsidR="000E5762" w:rsidRPr="00315861" w:rsidRDefault="000E5762" w:rsidP="00D0350F">
      <w:pPr>
        <w:keepLines/>
        <w:spacing w:before="120" w:after="120" w:line="264" w:lineRule="auto"/>
        <w:rPr>
          <w:rFonts w:cs="Arial"/>
          <w:color w:val="auto"/>
        </w:rPr>
      </w:pPr>
      <w:r w:rsidRPr="00315861">
        <w:rPr>
          <w:rFonts w:cs="Arial"/>
          <w:color w:val="auto"/>
        </w:rPr>
        <w:lastRenderedPageBreak/>
        <w:t xml:space="preserve">For the purposes of the ABF MHC NBEDS, the episode of mental health care may be derived for admitted or residential consumers from existing reported episodes of care in the APC NMDS and the RMHC NMDS. Therefore, an admitted or residential episode of mental health care may commence with an admission to a facility or in the case of the residential setting it may be signalled by the start of a new reference period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D7695F" w:rsidRPr="00315861">
        <w:rPr>
          <w:rFonts w:eastAsia="Times New Roman" w:cs="Arial"/>
          <w:color w:val="auto"/>
          <w:szCs w:val="24"/>
          <w:lang w:eastAsia="en-AU"/>
        </w:rPr>
        <w:t>6</w:t>
      </w:r>
      <w:r w:rsidR="004D1560" w:rsidRPr="00315861">
        <w:rPr>
          <w:rFonts w:cs="Arial"/>
          <w:color w:val="auto"/>
        </w:rPr>
        <w:t>.3</w:t>
      </w:r>
      <w:r w:rsidRPr="00315861">
        <w:rPr>
          <w:rFonts w:cs="Arial"/>
          <w:color w:val="auto"/>
        </w:rPr>
        <w:t xml:space="preserve"> Reference period). Likewise, the end of the episode for </w:t>
      </w:r>
      <w:r w:rsidR="003019D4" w:rsidRPr="00315861">
        <w:rPr>
          <w:rFonts w:eastAsia="Times New Roman" w:cs="Arial"/>
          <w:color w:val="auto"/>
          <w:szCs w:val="24"/>
          <w:lang w:eastAsia="en-AU"/>
        </w:rPr>
        <w:t>a</w:t>
      </w:r>
      <w:r w:rsidRPr="00315861">
        <w:rPr>
          <w:rFonts w:cs="Arial"/>
          <w:color w:val="auto"/>
        </w:rPr>
        <w:t xml:space="preserve"> residential episode of mental health care occurs when a consumer is discharged from the facility, at the end of a reference period, or for any other reason as stated in associated activity data set specifications</w:t>
      </w:r>
      <w:r w:rsidRPr="00315861">
        <w:rPr>
          <w:rFonts w:cs="Arial"/>
          <w:color w:val="auto"/>
          <w:vertAlign w:val="superscript"/>
        </w:rPr>
        <w:footnoteReference w:id="13"/>
      </w:r>
      <w:r w:rsidRPr="00315861">
        <w:rPr>
          <w:rFonts w:cs="Arial"/>
          <w:color w:val="auto"/>
        </w:rPr>
        <w:t>.</w:t>
      </w:r>
      <w:r w:rsidR="003019D4" w:rsidRPr="00315861">
        <w:rPr>
          <w:rFonts w:cs="Arial"/>
          <w:color w:val="auto"/>
        </w:rPr>
        <w:t xml:space="preserve"> </w:t>
      </w:r>
      <w:r w:rsidR="003019D4" w:rsidRPr="00315861">
        <w:rPr>
          <w:rFonts w:eastAsia="Times New Roman" w:cs="Arial"/>
          <w:color w:val="auto"/>
          <w:szCs w:val="24"/>
          <w:lang w:eastAsia="en-AU"/>
        </w:rPr>
        <w:t>The reference period has no impact on an admitted episode of care.</w:t>
      </w:r>
      <w:r w:rsidRPr="00315861">
        <w:rPr>
          <w:rFonts w:eastAsia="Times New Roman" w:cs="Arial"/>
          <w:color w:val="auto"/>
          <w:szCs w:val="24"/>
          <w:lang w:eastAsia="en-AU"/>
        </w:rPr>
        <w:t xml:space="preserve"> </w:t>
      </w:r>
    </w:p>
    <w:p w14:paraId="5AEC4FDB" w14:textId="45A6BDD7" w:rsidR="000E5762" w:rsidRPr="00315861" w:rsidRDefault="000E5762" w:rsidP="00D0350F">
      <w:pPr>
        <w:spacing w:before="120" w:after="120" w:line="264" w:lineRule="auto"/>
        <w:rPr>
          <w:rFonts w:cs="Arial"/>
          <w:color w:val="auto"/>
        </w:rPr>
      </w:pPr>
      <w:r w:rsidRPr="00315861">
        <w:rPr>
          <w:rFonts w:cs="Arial"/>
          <w:color w:val="auto"/>
        </w:rPr>
        <w:t xml:space="preserve">The concept of an ambulatory episode of mental health care is specific to the ABF MHC NBEDS and </w:t>
      </w:r>
      <w:r w:rsidRPr="006A4D93">
        <w:rPr>
          <w:rFonts w:cs="Arial"/>
          <w:color w:val="auto"/>
        </w:rPr>
        <w:t xml:space="preserve">AMHCC </w:t>
      </w:r>
      <w:r w:rsidR="0031047B" w:rsidRPr="006A4D93">
        <w:rPr>
          <w:rFonts w:eastAsia="Times New Roman" w:cs="Arial"/>
          <w:color w:val="auto"/>
          <w:szCs w:val="24"/>
          <w:lang w:eastAsia="en-AU"/>
        </w:rPr>
        <w:t>V1</w:t>
      </w:r>
      <w:r w:rsidR="0031047B" w:rsidRPr="006A4D93">
        <w:rPr>
          <w:rFonts w:cs="Arial"/>
          <w:color w:val="auto"/>
        </w:rPr>
        <w:t>.</w:t>
      </w:r>
      <w:r w:rsidR="0042170F">
        <w:rPr>
          <w:rFonts w:cs="Arial"/>
          <w:color w:val="auto"/>
        </w:rPr>
        <w:t>1</w:t>
      </w:r>
      <w:r w:rsidR="006A4D93">
        <w:rPr>
          <w:rFonts w:cs="Arial"/>
          <w:color w:val="auto"/>
        </w:rPr>
        <w:t xml:space="preserve"> </w:t>
      </w:r>
      <w:r w:rsidRPr="00315861">
        <w:rPr>
          <w:rFonts w:cs="Arial"/>
          <w:color w:val="auto"/>
        </w:rPr>
        <w:t xml:space="preserve">and may not be able to be derived from existing data collections. </w:t>
      </w:r>
    </w:p>
    <w:p w14:paraId="36C05854" w14:textId="1A8313D6" w:rsidR="000E5762" w:rsidRPr="00315861" w:rsidRDefault="000361FA" w:rsidP="00CD2D1D">
      <w:pPr>
        <w:pStyle w:val="Heading4"/>
        <w:rPr>
          <w:rFonts w:cs="Arial"/>
        </w:rPr>
      </w:pPr>
      <w:r w:rsidRPr="00315861">
        <w:rPr>
          <w:rFonts w:cs="Arial"/>
        </w:rPr>
        <w:t>6.</w:t>
      </w:r>
      <w:r w:rsidR="001C53B0" w:rsidRPr="00315861">
        <w:rPr>
          <w:rFonts w:cs="Arial"/>
        </w:rPr>
        <w:t>6</w:t>
      </w:r>
      <w:r w:rsidRPr="00315861">
        <w:rPr>
          <w:rFonts w:cs="Arial"/>
        </w:rPr>
        <w:t xml:space="preserve">.1.1 </w:t>
      </w:r>
      <w:r w:rsidR="000E5762" w:rsidRPr="00315861">
        <w:rPr>
          <w:rFonts w:cs="Arial"/>
        </w:rPr>
        <w:t xml:space="preserve">Admitted episodes </w:t>
      </w:r>
    </w:p>
    <w:p w14:paraId="0C096B35" w14:textId="624E349A" w:rsidR="000E5762" w:rsidRPr="00315861" w:rsidRDefault="000E5762" w:rsidP="00D0350F">
      <w:pPr>
        <w:spacing w:before="120" w:after="120" w:line="264" w:lineRule="auto"/>
        <w:rPr>
          <w:rFonts w:cs="Arial"/>
          <w:color w:val="auto"/>
        </w:rPr>
      </w:pPr>
      <w:r w:rsidRPr="00315861">
        <w:rPr>
          <w:rFonts w:cs="Arial"/>
          <w:color w:val="auto"/>
        </w:rPr>
        <w:t>Admitted episodes</w:t>
      </w:r>
      <w:r w:rsidRPr="00315861">
        <w:rPr>
          <w:rFonts w:cs="Arial"/>
          <w:i/>
          <w:color w:val="auto"/>
        </w:rPr>
        <w:t xml:space="preserve"> </w:t>
      </w:r>
      <w:r w:rsidRPr="00315861">
        <w:rPr>
          <w:rFonts w:cs="Arial"/>
          <w:color w:val="auto"/>
        </w:rPr>
        <w:t xml:space="preserve">refer to the period of care provided to a consumer who is admitted to a specialised psychiatric inpatient service or to a general public hospital for the purposes of receiving mental health care (that is, the consumer </w:t>
      </w:r>
      <w:r w:rsidR="00D819F7" w:rsidRPr="00315861">
        <w:rPr>
          <w:rFonts w:eastAsia="Times New Roman" w:cs="Arial"/>
          <w:color w:val="auto"/>
          <w:szCs w:val="24"/>
          <w:lang w:eastAsia="en-AU"/>
        </w:rPr>
        <w:t>has</w:t>
      </w:r>
      <w:r w:rsidRPr="00315861">
        <w:rPr>
          <w:rFonts w:cs="Arial"/>
          <w:color w:val="auto"/>
        </w:rPr>
        <w:t xml:space="preserve"> a mental health care type). The period of care commences when the consumer has </w:t>
      </w:r>
      <w:r w:rsidRPr="00315861">
        <w:rPr>
          <w:rFonts w:eastAsia="Times New Roman" w:cs="Arial"/>
          <w:color w:val="auto"/>
          <w:szCs w:val="24"/>
          <w:lang w:eastAsia="en-AU"/>
        </w:rPr>
        <w:t>a</w:t>
      </w:r>
      <w:r w:rsidR="00823E31" w:rsidRPr="00315861">
        <w:rPr>
          <w:rFonts w:eastAsia="Times New Roman" w:cs="Arial"/>
          <w:color w:val="auto"/>
          <w:szCs w:val="24"/>
          <w:lang w:eastAsia="en-AU"/>
        </w:rPr>
        <w:t xml:space="preserve"> formal or statistical</w:t>
      </w:r>
      <w:r w:rsidRPr="00315861">
        <w:rPr>
          <w:rFonts w:cs="Arial"/>
          <w:color w:val="auto"/>
        </w:rPr>
        <w:t xml:space="preserve"> admission and ceases with a discharge</w:t>
      </w:r>
      <w:r w:rsidR="00B61DAA" w:rsidRPr="00315861">
        <w:rPr>
          <w:rFonts w:eastAsia="Times New Roman" w:cs="Arial"/>
          <w:color w:val="auto"/>
          <w:szCs w:val="24"/>
          <w:lang w:eastAsia="en-AU"/>
        </w:rPr>
        <w:t xml:space="preserve"> or </w:t>
      </w:r>
      <w:r w:rsidR="00F60FE8" w:rsidRPr="00315861">
        <w:rPr>
          <w:rFonts w:eastAsia="Times New Roman" w:cs="Arial"/>
          <w:color w:val="auto"/>
          <w:szCs w:val="24"/>
          <w:lang w:eastAsia="en-AU"/>
        </w:rPr>
        <w:t>other statistical separation such change of care type</w:t>
      </w:r>
      <w:r w:rsidRPr="00315861">
        <w:rPr>
          <w:rFonts w:cs="Arial"/>
          <w:color w:val="auto"/>
        </w:rPr>
        <w:t xml:space="preserve">. </w:t>
      </w:r>
    </w:p>
    <w:p w14:paraId="606277D0" w14:textId="6D44D70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.1.2 </w:t>
      </w:r>
      <w:r w:rsidR="000E5762" w:rsidRPr="00315861">
        <w:rPr>
          <w:rFonts w:cs="Arial"/>
        </w:rPr>
        <w:t>Ambulatory episodes</w:t>
      </w:r>
    </w:p>
    <w:p w14:paraId="3C9B632B" w14:textId="77777777" w:rsidR="000E5762" w:rsidRPr="00315861" w:rsidRDefault="000E5762" w:rsidP="00D0350F">
      <w:pPr>
        <w:spacing w:before="120" w:after="120" w:line="264" w:lineRule="auto"/>
        <w:rPr>
          <w:rFonts w:cs="Arial"/>
          <w:color w:val="auto"/>
        </w:rPr>
      </w:pPr>
      <w:r w:rsidRPr="00315861">
        <w:rPr>
          <w:rFonts w:cs="Arial"/>
          <w:color w:val="auto"/>
        </w:rPr>
        <w:t>Ambulatory episodes</w:t>
      </w:r>
      <w:r w:rsidRPr="00315861">
        <w:rPr>
          <w:rFonts w:cs="Arial"/>
          <w:i/>
          <w:color w:val="auto"/>
        </w:rPr>
        <w:t xml:space="preserve"> </w:t>
      </w:r>
      <w:r w:rsidRPr="00315861">
        <w:rPr>
          <w:rFonts w:cs="Arial"/>
          <w:color w:val="auto"/>
        </w:rPr>
        <w:t xml:space="preserve">refer to the care provided to consumers in a non-admitted setting that can be defined by exclusion – that is, the provider of the service is not of the admitted consumer, emergency department or residential care setting. However, it is recognised that a mental health team from the ambulatory setting can provide mental health care to consumers in any of those settings as an ambulatory in-reach service. This activity is considered an ambulatory episode and may be reported through the ABF MHC NBEDS. </w:t>
      </w:r>
    </w:p>
    <w:p w14:paraId="30384515" w14:textId="0C065018" w:rsidR="000E5762" w:rsidRPr="00315861" w:rsidRDefault="000E5762" w:rsidP="00D0350F">
      <w:pPr>
        <w:spacing w:before="120" w:after="120" w:line="264" w:lineRule="auto"/>
        <w:rPr>
          <w:rFonts w:cs="Arial"/>
          <w:color w:val="auto"/>
        </w:rPr>
      </w:pPr>
      <w:r w:rsidRPr="00315861">
        <w:rPr>
          <w:rFonts w:cs="Arial"/>
          <w:color w:val="auto"/>
        </w:rPr>
        <w:t xml:space="preserve">The commencement of an ambulatory episode may be signalled by a new registration to ambulatory care or, if the consumer has previously been treated by the ambulatory team, the start of an episode may be the recommencement of care for a specified goal, such as when moving from mental health care in the admitted setting back to the community. Note that the rule for concurrent episodes allows an ambulatory episode to continue in parallel with an episode in another setting, such as admitted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D7695F" w:rsidRPr="00315861">
        <w:rPr>
          <w:rFonts w:eastAsia="Times New Roman" w:cs="Arial"/>
          <w:color w:val="auto"/>
          <w:szCs w:val="24"/>
          <w:lang w:eastAsia="en-AU"/>
        </w:rPr>
        <w:t>6</w:t>
      </w:r>
      <w:r w:rsidRPr="00315861">
        <w:rPr>
          <w:rFonts w:cs="Arial"/>
          <w:color w:val="auto"/>
        </w:rPr>
        <w:t>.2 Concurrent episodes of care).</w:t>
      </w:r>
    </w:p>
    <w:p w14:paraId="79BF1602" w14:textId="77777777" w:rsidR="000E5762" w:rsidRPr="00315861" w:rsidRDefault="000E5762" w:rsidP="00D0350F">
      <w:pPr>
        <w:keepNext/>
        <w:spacing w:before="120" w:after="120" w:line="264" w:lineRule="auto"/>
        <w:rPr>
          <w:rFonts w:cs="Arial"/>
          <w:color w:val="auto"/>
        </w:rPr>
      </w:pPr>
      <w:r w:rsidRPr="00315861">
        <w:rPr>
          <w:rFonts w:cs="Arial"/>
          <w:color w:val="auto"/>
        </w:rPr>
        <w:t xml:space="preserve">For ambulatory episodes that start and end within the same reference period, the episode start and end date should be the first and last service contact dates. It is recognised that client registration may occur prior to the first service contact, however for the purpose of consistent reporting practice the ambulatory episode start date must align with a service contact date. </w:t>
      </w:r>
    </w:p>
    <w:p w14:paraId="32BC53B2" w14:textId="60AB1FBE" w:rsidR="000E5762" w:rsidRPr="00315861" w:rsidRDefault="000E5762" w:rsidP="00D0350F">
      <w:pPr>
        <w:spacing w:before="120" w:after="120" w:line="264" w:lineRule="auto"/>
        <w:rPr>
          <w:rFonts w:cs="Arial"/>
          <w:color w:val="auto"/>
        </w:rPr>
      </w:pPr>
      <w:r w:rsidRPr="00315861">
        <w:rPr>
          <w:rFonts w:cs="Arial"/>
          <w:color w:val="auto"/>
        </w:rPr>
        <w:t xml:space="preserve">The cessation of an ambulatory episode of mental health care may occur when the consumer’s case has been closed by the mental health care team, such as when the consumer moves to mental health care in another setting (for example, admitted or residential). </w:t>
      </w:r>
      <w:r w:rsidRPr="00315861">
        <w:rPr>
          <w:rFonts w:cs="Arial"/>
          <w:i/>
          <w:color w:val="auto"/>
        </w:rPr>
        <w:t>Episode of mental health care</w:t>
      </w:r>
      <w:r w:rsidR="00D91102">
        <w:rPr>
          <w:rFonts w:cs="Arial"/>
          <w:i/>
          <w:color w:val="auto"/>
        </w:rPr>
        <w:t>–</w:t>
      </w:r>
      <w:r w:rsidRPr="00315861">
        <w:rPr>
          <w:rFonts w:cs="Arial"/>
          <w:i/>
          <w:color w:val="auto"/>
        </w:rPr>
        <w:t>episode end mode</w:t>
      </w:r>
      <w:r w:rsidR="007B224D" w:rsidRPr="00315861">
        <w:rPr>
          <w:rFonts w:eastAsia="Times New Roman" w:cs="Arial"/>
          <w:color w:val="auto"/>
          <w:szCs w:val="24"/>
          <w:vertAlign w:val="superscript"/>
          <w:lang w:eastAsia="en-AU"/>
        </w:rPr>
        <w:footnoteReference w:id="14"/>
      </w:r>
      <w:r w:rsidR="007B224D" w:rsidRPr="00315861">
        <w:rPr>
          <w:rFonts w:cs="Arial"/>
          <w:color w:val="auto"/>
        </w:rPr>
        <w:t xml:space="preserve"> </w:t>
      </w:r>
      <w:r w:rsidRPr="00315861">
        <w:rPr>
          <w:rFonts w:cs="Arial"/>
          <w:color w:val="auto"/>
        </w:rPr>
        <w:t>should be populated to identify the reason the episode ended.</w:t>
      </w:r>
    </w:p>
    <w:p w14:paraId="5A6F4A1F" w14:textId="29E871E3" w:rsidR="000E5762" w:rsidRPr="00315861" w:rsidRDefault="000E5762" w:rsidP="00D0350F">
      <w:pPr>
        <w:spacing w:before="120" w:after="120" w:line="264" w:lineRule="auto"/>
        <w:rPr>
          <w:rFonts w:cs="Arial"/>
          <w:b/>
          <w:color w:val="auto"/>
        </w:rPr>
      </w:pPr>
      <w:r w:rsidRPr="00315861">
        <w:rPr>
          <w:rFonts w:cs="Arial"/>
          <w:color w:val="auto"/>
        </w:rPr>
        <w:lastRenderedPageBreak/>
        <w:t>An ambulatory mental health episode needs to be closed when there has been a period of inactivity greater than 120 days</w:t>
      </w:r>
      <w:r w:rsidR="002354F5" w:rsidRPr="00315861">
        <w:rPr>
          <w:rFonts w:eastAsia="Times New Roman" w:cs="Arial"/>
          <w:color w:val="auto"/>
          <w:szCs w:val="24"/>
          <w:lang w:eastAsia="en-AU"/>
        </w:rPr>
        <w:t xml:space="preserve">. </w:t>
      </w:r>
      <w:r w:rsidR="00385748" w:rsidRPr="00315861">
        <w:rPr>
          <w:rFonts w:eastAsia="Times New Roman" w:cs="Arial"/>
          <w:color w:val="auto"/>
          <w:szCs w:val="24"/>
          <w:lang w:eastAsia="en-AU"/>
        </w:rPr>
        <w:t>For the purposes of ABF MHC NBEDS</w:t>
      </w:r>
      <w:r w:rsidRPr="00315861">
        <w:rPr>
          <w:rFonts w:cs="Arial"/>
          <w:color w:val="auto"/>
        </w:rPr>
        <w:t>, the date of the last service contact in the episode of mental health care will be the episode end date.</w:t>
      </w:r>
    </w:p>
    <w:p w14:paraId="7A7B6AEA" w14:textId="77777777" w:rsidR="000E5762" w:rsidRPr="00315861" w:rsidRDefault="000E5762" w:rsidP="00CD2D1D">
      <w:pPr>
        <w:pStyle w:val="Heading4"/>
        <w:rPr>
          <w:rFonts w:cs="Arial"/>
        </w:rPr>
      </w:pPr>
      <w:r w:rsidRPr="00461DA9">
        <w:rPr>
          <w:rFonts w:cs="Arial"/>
        </w:rPr>
        <w:t>Example 4</w:t>
      </w:r>
    </w:p>
    <w:p w14:paraId="6BC1832C" w14:textId="2A2A0BF4" w:rsidR="000E5762" w:rsidRPr="00315861" w:rsidRDefault="000E5762" w:rsidP="00D0350F">
      <w:pPr>
        <w:spacing w:before="120" w:after="120" w:line="264" w:lineRule="auto"/>
        <w:rPr>
          <w:rFonts w:cs="Arial"/>
          <w:color w:val="auto"/>
        </w:rPr>
      </w:pPr>
      <w:r w:rsidRPr="00315861">
        <w:rPr>
          <w:rFonts w:cs="Arial"/>
          <w:color w:val="auto"/>
        </w:rPr>
        <w:t xml:space="preserve">On 1 July </w:t>
      </w:r>
      <w:r w:rsidR="004D1560" w:rsidRPr="00315861">
        <w:rPr>
          <w:rFonts w:eastAsia="Times New Roman" w:cs="Arial"/>
          <w:color w:val="auto"/>
          <w:szCs w:val="24"/>
          <w:lang w:eastAsia="en-AU"/>
        </w:rPr>
        <w:t>202</w:t>
      </w:r>
      <w:r w:rsidR="0045376D">
        <w:rPr>
          <w:rFonts w:eastAsia="Times New Roman" w:cs="Arial"/>
          <w:color w:val="auto"/>
          <w:szCs w:val="24"/>
          <w:lang w:eastAsia="en-AU"/>
        </w:rPr>
        <w:t>5</w:t>
      </w:r>
      <w:r w:rsidRPr="00315861">
        <w:rPr>
          <w:rFonts w:cs="Arial"/>
          <w:color w:val="auto"/>
        </w:rPr>
        <w:t xml:space="preserve">, a consumer commenced their episode of ambulatory mental health care under the </w:t>
      </w:r>
      <w:r w:rsidR="00303B76" w:rsidRPr="00315861">
        <w:rPr>
          <w:rFonts w:eastAsia="Times New Roman" w:cs="Arial"/>
          <w:color w:val="auto"/>
          <w:szCs w:val="24"/>
          <w:lang w:eastAsia="en-AU"/>
        </w:rPr>
        <w:t>F</w:t>
      </w:r>
      <w:r w:rsidRPr="00315861">
        <w:rPr>
          <w:rFonts w:eastAsia="Times New Roman" w:cs="Arial"/>
          <w:color w:val="auto"/>
          <w:szCs w:val="24"/>
          <w:lang w:eastAsia="en-AU"/>
        </w:rPr>
        <w:t>unctional</w:t>
      </w:r>
      <w:r w:rsidRPr="00315861">
        <w:rPr>
          <w:rFonts w:cs="Arial"/>
          <w:color w:val="auto"/>
        </w:rPr>
        <w:t xml:space="preserve"> gain MHPoC. They received ambulatory service contacts on the following dates: 1 July, 1</w:t>
      </w:r>
      <w:r w:rsidR="00001B94" w:rsidRPr="00315861">
        <w:rPr>
          <w:rFonts w:cs="Arial"/>
          <w:color w:val="auto"/>
        </w:rPr>
        <w:t> </w:t>
      </w:r>
      <w:r w:rsidRPr="00315861">
        <w:rPr>
          <w:rFonts w:cs="Arial"/>
          <w:color w:val="auto"/>
        </w:rPr>
        <w:t xml:space="preserve">August and 2 September </w:t>
      </w:r>
      <w:r w:rsidRPr="00315861">
        <w:rPr>
          <w:rFonts w:eastAsia="Times New Roman" w:cs="Arial"/>
          <w:color w:val="auto"/>
          <w:szCs w:val="24"/>
          <w:lang w:eastAsia="en-AU"/>
        </w:rPr>
        <w:t>202</w:t>
      </w:r>
      <w:r w:rsidR="0045376D">
        <w:rPr>
          <w:rFonts w:eastAsia="Times New Roman" w:cs="Arial"/>
          <w:color w:val="auto"/>
          <w:szCs w:val="24"/>
          <w:lang w:eastAsia="en-AU"/>
        </w:rPr>
        <w:t>5</w:t>
      </w:r>
      <w:r w:rsidRPr="00315861">
        <w:rPr>
          <w:rFonts w:cs="Arial"/>
          <w:color w:val="auto"/>
        </w:rPr>
        <w:t xml:space="preserve">. </w:t>
      </w:r>
    </w:p>
    <w:p w14:paraId="79D22C09" w14:textId="749CB242" w:rsidR="000E5762" w:rsidRPr="00315861" w:rsidRDefault="000E5762" w:rsidP="00D0350F">
      <w:pPr>
        <w:spacing w:before="120" w:after="120" w:line="264" w:lineRule="auto"/>
        <w:rPr>
          <w:rFonts w:cs="Arial"/>
          <w:color w:val="auto"/>
        </w:rPr>
      </w:pPr>
      <w:r w:rsidRPr="00315861">
        <w:rPr>
          <w:rFonts w:cs="Arial"/>
          <w:color w:val="auto"/>
        </w:rPr>
        <w:t xml:space="preserve">Since the last service contact on 2 September </w:t>
      </w:r>
      <w:r w:rsidRPr="00315861">
        <w:rPr>
          <w:rFonts w:eastAsia="Times New Roman" w:cs="Arial"/>
          <w:color w:val="auto"/>
          <w:szCs w:val="24"/>
          <w:lang w:eastAsia="en-AU"/>
        </w:rPr>
        <w:t>202</w:t>
      </w:r>
      <w:r w:rsidR="0045376D">
        <w:rPr>
          <w:rFonts w:eastAsia="Times New Roman" w:cs="Arial"/>
          <w:color w:val="auto"/>
          <w:szCs w:val="24"/>
          <w:lang w:eastAsia="en-AU"/>
        </w:rPr>
        <w:t>5</w:t>
      </w:r>
      <w:r w:rsidRPr="00315861">
        <w:rPr>
          <w:rFonts w:cs="Arial"/>
          <w:color w:val="auto"/>
        </w:rPr>
        <w:t xml:space="preserve">, the ambulatory team has been unable to get in touch with the consumer who has not attended any further scheduled appointments nor responded to any phone call. On </w:t>
      </w:r>
      <w:r w:rsidR="0045376D">
        <w:rPr>
          <w:rFonts w:cs="Arial"/>
          <w:color w:val="auto"/>
        </w:rPr>
        <w:t>31</w:t>
      </w:r>
      <w:r w:rsidRPr="00315861">
        <w:rPr>
          <w:rFonts w:cs="Arial"/>
          <w:color w:val="auto"/>
        </w:rPr>
        <w:t xml:space="preserve"> </w:t>
      </w:r>
      <w:r w:rsidR="0045376D">
        <w:rPr>
          <w:rFonts w:cs="Arial"/>
          <w:color w:val="auto"/>
        </w:rPr>
        <w:t>December</w:t>
      </w:r>
      <w:r w:rsidRPr="00315861">
        <w:rPr>
          <w:rFonts w:cs="Arial"/>
          <w:color w:val="auto"/>
        </w:rPr>
        <w:t xml:space="preserve"> </w:t>
      </w:r>
      <w:r w:rsidRPr="00315861">
        <w:rPr>
          <w:rFonts w:eastAsia="Times New Roman" w:cs="Arial"/>
          <w:color w:val="auto"/>
          <w:szCs w:val="24"/>
          <w:lang w:eastAsia="en-AU"/>
        </w:rPr>
        <w:t>202</w:t>
      </w:r>
      <w:r w:rsidR="00040378" w:rsidRPr="00315861">
        <w:rPr>
          <w:rFonts w:eastAsia="Times New Roman" w:cs="Arial"/>
          <w:color w:val="auto"/>
          <w:szCs w:val="24"/>
          <w:lang w:eastAsia="en-AU"/>
        </w:rPr>
        <w:t>5</w:t>
      </w:r>
      <w:r w:rsidRPr="00315861">
        <w:rPr>
          <w:rFonts w:cs="Arial"/>
          <w:color w:val="auto"/>
        </w:rPr>
        <w:t xml:space="preserve"> (120 days after the last service contact), the episode was closed following the business rule of closing off ambulatory episodes after 120 days of inactivity. The episode end date was backdated to the last service contact date being 2 September </w:t>
      </w:r>
      <w:r w:rsidRPr="00315861">
        <w:rPr>
          <w:rFonts w:eastAsia="Times New Roman" w:cs="Arial"/>
          <w:color w:val="auto"/>
          <w:szCs w:val="24"/>
          <w:lang w:eastAsia="en-AU"/>
        </w:rPr>
        <w:t>202</w:t>
      </w:r>
      <w:r w:rsidR="003C3EBE">
        <w:rPr>
          <w:rFonts w:eastAsia="Times New Roman" w:cs="Arial"/>
          <w:color w:val="auto"/>
          <w:szCs w:val="24"/>
          <w:lang w:eastAsia="en-AU"/>
        </w:rPr>
        <w:t>5</w:t>
      </w:r>
      <w:r w:rsidRPr="00315861">
        <w:rPr>
          <w:rFonts w:cs="Arial"/>
          <w:color w:val="auto"/>
        </w:rPr>
        <w:t xml:space="preserve">, following the ABF </w:t>
      </w:r>
      <w:r w:rsidR="00D7695F" w:rsidRPr="00315861">
        <w:rPr>
          <w:rFonts w:eastAsia="Times New Roman" w:cs="Arial"/>
          <w:color w:val="auto"/>
          <w:szCs w:val="24"/>
          <w:lang w:eastAsia="en-AU"/>
        </w:rPr>
        <w:t>MHC NBEDS</w:t>
      </w:r>
      <w:r w:rsidRPr="00315861">
        <w:rPr>
          <w:rFonts w:cs="Arial"/>
          <w:color w:val="auto"/>
        </w:rPr>
        <w:t xml:space="preserve"> reporting rule.</w:t>
      </w:r>
    </w:p>
    <w:p w14:paraId="3A6E6343" w14:textId="4A86B360" w:rsidR="00980985" w:rsidRPr="00315861" w:rsidRDefault="003C3EBE" w:rsidP="00001B94">
      <w:pPr>
        <w:spacing w:before="120" w:after="120" w:line="276" w:lineRule="auto"/>
        <w:jc w:val="center"/>
        <w:rPr>
          <w:rFonts w:eastAsia="Times New Roman" w:cs="Arial"/>
          <w:color w:val="auto"/>
          <w:szCs w:val="24"/>
          <w:lang w:eastAsia="en-AU"/>
        </w:rPr>
      </w:pPr>
      <w:r>
        <w:rPr>
          <w:rFonts w:eastAsia="Times New Roman" w:cs="Arial"/>
          <w:noProof/>
          <w:color w:val="auto"/>
          <w:szCs w:val="24"/>
          <w:lang w:eastAsia="en-AU"/>
        </w:rPr>
        <w:drawing>
          <wp:inline distT="0" distB="0" distL="0" distR="0" wp14:anchorId="3DB00F61" wp14:editId="0965D219">
            <wp:extent cx="5222403" cy="1877060"/>
            <wp:effectExtent l="0" t="0" r="0" b="8890"/>
            <wp:docPr id="129516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2547" cy="1884300"/>
                    </a:xfrm>
                    <a:prstGeom prst="rect">
                      <a:avLst/>
                    </a:prstGeom>
                    <a:noFill/>
                  </pic:spPr>
                </pic:pic>
              </a:graphicData>
            </a:graphic>
          </wp:inline>
        </w:drawing>
      </w:r>
    </w:p>
    <w:p w14:paraId="6B5F1204" w14:textId="0A4B194D" w:rsidR="000E5762" w:rsidRDefault="000E5762" w:rsidP="00D0350F">
      <w:pPr>
        <w:spacing w:before="120" w:after="120" w:line="264" w:lineRule="auto"/>
        <w:rPr>
          <w:rFonts w:eastAsia="Times New Roman" w:cs="Arial"/>
          <w:bCs/>
          <w:color w:val="auto"/>
          <w:szCs w:val="24"/>
          <w:lang w:eastAsia="en-AU"/>
        </w:rPr>
      </w:pPr>
      <w:r w:rsidRPr="00315861">
        <w:rPr>
          <w:rFonts w:cs="Arial"/>
          <w:color w:val="auto"/>
        </w:rPr>
        <w:t>This should be reported as follows:</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863"/>
        <w:gridCol w:w="2114"/>
        <w:gridCol w:w="3759"/>
      </w:tblGrid>
      <w:tr w:rsidR="0025749C" w:rsidRPr="0025749C" w14:paraId="7B408E85" w14:textId="77777777" w:rsidTr="0061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54C1AF" w:themeFill="background1"/>
          </w:tcPr>
          <w:p w14:paraId="5E05D537" w14:textId="27553F2A" w:rsidR="0025749C" w:rsidRPr="006171AC" w:rsidRDefault="0025749C" w:rsidP="00D0350F">
            <w:pPr>
              <w:spacing w:before="120" w:after="120" w:line="264" w:lineRule="auto"/>
              <w:rPr>
                <w:rFonts w:cs="Arial"/>
                <w:b/>
                <w:bCs/>
                <w:color w:val="auto"/>
                <w:sz w:val="20"/>
                <w:szCs w:val="20"/>
              </w:rPr>
            </w:pPr>
            <w:r w:rsidRPr="006171AC">
              <w:rPr>
                <w:rFonts w:cs="Arial"/>
                <w:b/>
                <w:bCs/>
                <w:color w:val="auto"/>
                <w:sz w:val="20"/>
                <w:szCs w:val="20"/>
              </w:rPr>
              <w:t>Record</w:t>
            </w:r>
          </w:p>
        </w:tc>
        <w:tc>
          <w:tcPr>
            <w:tcW w:w="0" w:type="dxa"/>
            <w:shd w:val="clear" w:color="auto" w:fill="54C1AF" w:themeFill="background1"/>
          </w:tcPr>
          <w:p w14:paraId="20D1784C" w14:textId="7D935645" w:rsidR="0025749C" w:rsidRPr="006171AC" w:rsidRDefault="0025749C" w:rsidP="00D0350F">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6171AC">
              <w:rPr>
                <w:rFonts w:cs="Arial"/>
                <w:b/>
                <w:bCs/>
                <w:color w:val="auto"/>
                <w:sz w:val="20"/>
                <w:szCs w:val="20"/>
              </w:rPr>
              <w:t>Start date</w:t>
            </w:r>
          </w:p>
        </w:tc>
        <w:tc>
          <w:tcPr>
            <w:tcW w:w="0" w:type="dxa"/>
            <w:shd w:val="clear" w:color="auto" w:fill="54C1AF" w:themeFill="background1"/>
          </w:tcPr>
          <w:p w14:paraId="1F00C2DE" w14:textId="082F45A0" w:rsidR="0025749C" w:rsidRPr="006171AC" w:rsidRDefault="0025749C" w:rsidP="00D0350F">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6171AC">
              <w:rPr>
                <w:rFonts w:cs="Arial"/>
                <w:b/>
                <w:bCs/>
                <w:color w:val="auto"/>
                <w:sz w:val="20"/>
                <w:szCs w:val="20"/>
              </w:rPr>
              <w:t>End date</w:t>
            </w:r>
          </w:p>
        </w:tc>
      </w:tr>
      <w:tr w:rsidR="0025749C" w:rsidRPr="00461DA9" w14:paraId="13542359" w14:textId="77777777" w:rsidTr="006171A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607F01FA" w14:textId="3E6156A7" w:rsidR="0025749C" w:rsidRPr="00E80483" w:rsidRDefault="0025749C" w:rsidP="00D0350F">
            <w:pPr>
              <w:spacing w:before="120" w:after="120" w:line="264" w:lineRule="auto"/>
              <w:rPr>
                <w:rFonts w:cs="Arial"/>
                <w:color w:val="auto"/>
                <w:sz w:val="20"/>
                <w:szCs w:val="20"/>
              </w:rPr>
            </w:pPr>
            <w:r w:rsidRPr="00E80483">
              <w:rPr>
                <w:rFonts w:cs="Arial"/>
                <w:color w:val="auto"/>
                <w:sz w:val="20"/>
                <w:szCs w:val="20"/>
              </w:rPr>
              <w:t xml:space="preserve">Ambulatory episode </w:t>
            </w:r>
          </w:p>
        </w:tc>
        <w:tc>
          <w:tcPr>
            <w:tcW w:w="0" w:type="dxa"/>
            <w:tcBorders>
              <w:bottom w:val="single" w:sz="4" w:space="0" w:color="DFEBF1" w:themeColor="accent1" w:themeTint="1A"/>
            </w:tcBorders>
          </w:tcPr>
          <w:p w14:paraId="037BC51E" w14:textId="6D618128" w:rsidR="0025749C" w:rsidRPr="00E80483" w:rsidRDefault="0025749C" w:rsidP="00D0350F">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80483">
              <w:rPr>
                <w:rFonts w:cs="Arial"/>
                <w:color w:val="auto"/>
                <w:sz w:val="20"/>
                <w:szCs w:val="20"/>
              </w:rPr>
              <w:t xml:space="preserve">1 July </w:t>
            </w:r>
            <w:r w:rsidRPr="00E80483">
              <w:rPr>
                <w:rFonts w:eastAsia="Times New Roman" w:cs="Arial"/>
                <w:color w:val="auto"/>
                <w:sz w:val="20"/>
                <w:szCs w:val="20"/>
                <w:lang w:eastAsia="en-AU"/>
              </w:rPr>
              <w:t>202</w:t>
            </w:r>
            <w:r w:rsidR="003C3EBE" w:rsidRPr="00E80483">
              <w:rPr>
                <w:rFonts w:eastAsia="Times New Roman" w:cs="Arial"/>
                <w:color w:val="auto"/>
                <w:sz w:val="20"/>
                <w:szCs w:val="20"/>
                <w:lang w:eastAsia="en-AU"/>
              </w:rPr>
              <w:t>5</w:t>
            </w:r>
            <w:r w:rsidRPr="00E80483">
              <w:rPr>
                <w:rFonts w:cs="Arial"/>
                <w:color w:val="auto"/>
                <w:sz w:val="20"/>
                <w:szCs w:val="20"/>
              </w:rPr>
              <w:t xml:space="preserve"> </w:t>
            </w:r>
          </w:p>
        </w:tc>
        <w:tc>
          <w:tcPr>
            <w:tcW w:w="0" w:type="dxa"/>
            <w:tcBorders>
              <w:bottom w:val="single" w:sz="4" w:space="0" w:color="DFEBF1" w:themeColor="accent1" w:themeTint="1A"/>
            </w:tcBorders>
          </w:tcPr>
          <w:p w14:paraId="3E45B596" w14:textId="407BEB3A" w:rsidR="0025749C" w:rsidRPr="00E80483" w:rsidRDefault="0025749C" w:rsidP="00D0350F">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80483">
              <w:rPr>
                <w:rFonts w:cs="Arial"/>
                <w:color w:val="auto"/>
                <w:sz w:val="20"/>
                <w:szCs w:val="20"/>
              </w:rPr>
              <w:t xml:space="preserve">2 September </w:t>
            </w:r>
            <w:r w:rsidRPr="00E80483">
              <w:rPr>
                <w:rFonts w:eastAsia="Times New Roman" w:cs="Arial"/>
                <w:bCs/>
                <w:color w:val="auto"/>
                <w:sz w:val="20"/>
                <w:szCs w:val="20"/>
                <w:lang w:eastAsia="en-AU"/>
              </w:rPr>
              <w:t>202</w:t>
            </w:r>
            <w:r w:rsidR="003C3EBE" w:rsidRPr="00E80483">
              <w:rPr>
                <w:rFonts w:eastAsia="Times New Roman" w:cs="Arial"/>
                <w:bCs/>
                <w:color w:val="auto"/>
                <w:sz w:val="20"/>
                <w:szCs w:val="20"/>
                <w:lang w:eastAsia="en-AU"/>
              </w:rPr>
              <w:t>5</w:t>
            </w:r>
          </w:p>
        </w:tc>
      </w:tr>
      <w:tr w:rsidR="0025749C" w:rsidRPr="00461DA9" w14:paraId="612C3E18" w14:textId="77777777" w:rsidTr="00617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1DDCB75F" w14:textId="05190060" w:rsidR="0025749C" w:rsidRPr="00E80483" w:rsidRDefault="0025749C" w:rsidP="0025749C">
            <w:pPr>
              <w:spacing w:before="120" w:after="120" w:line="264" w:lineRule="auto"/>
              <w:rPr>
                <w:rFonts w:cs="Arial"/>
                <w:color w:val="auto"/>
                <w:sz w:val="20"/>
                <w:szCs w:val="20"/>
              </w:rPr>
            </w:pPr>
            <w:r w:rsidRPr="00E80483">
              <w:rPr>
                <w:rFonts w:cs="Arial"/>
                <w:color w:val="auto"/>
                <w:sz w:val="20"/>
                <w:szCs w:val="20"/>
              </w:rPr>
              <w:t xml:space="preserve">Functional gain MHPoC                    </w:t>
            </w:r>
          </w:p>
        </w:tc>
        <w:tc>
          <w:tcPr>
            <w:tcW w:w="0" w:type="dxa"/>
            <w:tcBorders>
              <w:top w:val="single" w:sz="4" w:space="0" w:color="DFEBF1" w:themeColor="accent1" w:themeTint="1A"/>
              <w:bottom w:val="single" w:sz="4" w:space="0" w:color="DFEBF1" w:themeColor="accent1" w:themeTint="1A"/>
            </w:tcBorders>
          </w:tcPr>
          <w:p w14:paraId="3773672B" w14:textId="4CF786EA" w:rsidR="0025749C" w:rsidRPr="00E80483" w:rsidRDefault="0025749C" w:rsidP="00D0350F">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E80483">
              <w:rPr>
                <w:rFonts w:cs="Arial"/>
                <w:color w:val="auto"/>
                <w:sz w:val="20"/>
                <w:szCs w:val="20"/>
              </w:rPr>
              <w:t xml:space="preserve">1 July </w:t>
            </w:r>
            <w:r w:rsidRPr="00E80483">
              <w:rPr>
                <w:rFonts w:eastAsia="Times New Roman" w:cs="Arial"/>
                <w:color w:val="auto"/>
                <w:sz w:val="20"/>
                <w:szCs w:val="20"/>
                <w:lang w:eastAsia="en-AU"/>
              </w:rPr>
              <w:t>202</w:t>
            </w:r>
            <w:r w:rsidR="003C3EBE" w:rsidRPr="00E80483">
              <w:rPr>
                <w:rFonts w:eastAsia="Times New Roman" w:cs="Arial"/>
                <w:color w:val="auto"/>
                <w:sz w:val="20"/>
                <w:szCs w:val="20"/>
                <w:lang w:eastAsia="en-AU"/>
              </w:rPr>
              <w:t>5</w:t>
            </w:r>
          </w:p>
        </w:tc>
        <w:tc>
          <w:tcPr>
            <w:tcW w:w="0" w:type="dxa"/>
            <w:tcBorders>
              <w:top w:val="single" w:sz="4" w:space="0" w:color="DFEBF1" w:themeColor="accent1" w:themeTint="1A"/>
            </w:tcBorders>
          </w:tcPr>
          <w:p w14:paraId="6149A42D" w14:textId="0848D6C0" w:rsidR="0025749C" w:rsidRPr="00E80483" w:rsidRDefault="0025749C" w:rsidP="00D0350F">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E80483">
              <w:rPr>
                <w:rFonts w:cs="Arial"/>
                <w:color w:val="auto"/>
                <w:sz w:val="20"/>
                <w:szCs w:val="20"/>
              </w:rPr>
              <w:t xml:space="preserve">2 September </w:t>
            </w:r>
            <w:r w:rsidRPr="00E80483">
              <w:rPr>
                <w:rFonts w:eastAsia="Times New Roman" w:cs="Arial"/>
                <w:bCs/>
                <w:color w:val="auto"/>
                <w:sz w:val="20"/>
                <w:szCs w:val="20"/>
                <w:lang w:eastAsia="en-AU"/>
              </w:rPr>
              <w:t>202</w:t>
            </w:r>
            <w:r w:rsidR="003C3EBE" w:rsidRPr="00E80483">
              <w:rPr>
                <w:rFonts w:eastAsia="Times New Roman" w:cs="Arial"/>
                <w:bCs/>
                <w:color w:val="auto"/>
                <w:sz w:val="20"/>
                <w:szCs w:val="20"/>
                <w:lang w:eastAsia="en-AU"/>
              </w:rPr>
              <w:t>5</w:t>
            </w:r>
          </w:p>
        </w:tc>
      </w:tr>
      <w:tr w:rsidR="0025749C" w:rsidRPr="0025749C" w14:paraId="6AE6E559" w14:textId="77777777" w:rsidTr="0061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2CECA153" w14:textId="0E1759F4" w:rsidR="0025749C" w:rsidRPr="00E80483" w:rsidRDefault="0025749C" w:rsidP="00D0350F">
            <w:pPr>
              <w:spacing w:before="120" w:after="120" w:line="264" w:lineRule="auto"/>
              <w:rPr>
                <w:rFonts w:cs="Arial"/>
                <w:color w:val="auto"/>
                <w:sz w:val="20"/>
                <w:szCs w:val="20"/>
              </w:rPr>
            </w:pPr>
            <w:r w:rsidRPr="00E80483">
              <w:rPr>
                <w:rFonts w:cs="Arial"/>
                <w:color w:val="auto"/>
                <w:sz w:val="20"/>
                <w:szCs w:val="20"/>
              </w:rPr>
              <w:t xml:space="preserve">Service contacts </w:t>
            </w:r>
          </w:p>
        </w:tc>
        <w:tc>
          <w:tcPr>
            <w:tcW w:w="0" w:type="dxa"/>
            <w:gridSpan w:val="2"/>
            <w:tcBorders>
              <w:top w:val="single" w:sz="4" w:space="0" w:color="DFEBF1" w:themeColor="accent1" w:themeTint="1A"/>
              <w:bottom w:val="single" w:sz="4" w:space="0" w:color="DFEBF1" w:themeColor="accent1" w:themeTint="1A"/>
            </w:tcBorders>
          </w:tcPr>
          <w:p w14:paraId="473F853A" w14:textId="52324789" w:rsidR="0025749C" w:rsidRPr="00E80483"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80483">
              <w:rPr>
                <w:rFonts w:cs="Arial"/>
                <w:color w:val="auto"/>
                <w:sz w:val="20"/>
                <w:szCs w:val="20"/>
              </w:rPr>
              <w:t>1 July, 1 August</w:t>
            </w:r>
            <w:r w:rsidR="00E80483">
              <w:rPr>
                <w:rFonts w:cs="Arial"/>
                <w:color w:val="auto"/>
                <w:sz w:val="20"/>
                <w:szCs w:val="20"/>
              </w:rPr>
              <w:t xml:space="preserve"> and</w:t>
            </w:r>
            <w:r w:rsidRPr="00E80483">
              <w:rPr>
                <w:rFonts w:cs="Arial"/>
                <w:color w:val="auto"/>
                <w:sz w:val="20"/>
                <w:szCs w:val="20"/>
              </w:rPr>
              <w:t xml:space="preserve"> 2 September 202</w:t>
            </w:r>
            <w:r w:rsidR="003C3EBE" w:rsidRPr="00E80483">
              <w:rPr>
                <w:rFonts w:cs="Arial"/>
                <w:color w:val="auto"/>
                <w:sz w:val="20"/>
                <w:szCs w:val="20"/>
              </w:rPr>
              <w:t>5</w:t>
            </w:r>
          </w:p>
        </w:tc>
      </w:tr>
    </w:tbl>
    <w:p w14:paraId="004CF04B" w14:textId="77777777" w:rsidR="0025749C" w:rsidRPr="00315861" w:rsidRDefault="0025749C" w:rsidP="00D0350F">
      <w:pPr>
        <w:spacing w:before="120" w:after="120" w:line="264" w:lineRule="auto"/>
        <w:rPr>
          <w:rFonts w:cs="Arial"/>
          <w:color w:val="auto"/>
        </w:rPr>
      </w:pPr>
    </w:p>
    <w:p w14:paraId="394317AB" w14:textId="13D2223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.1.3 </w:t>
      </w:r>
      <w:r w:rsidR="000E5762" w:rsidRPr="00315861">
        <w:rPr>
          <w:rFonts w:cs="Arial"/>
        </w:rPr>
        <w:t>Residential episodes</w:t>
      </w:r>
    </w:p>
    <w:p w14:paraId="5DEFCA78" w14:textId="0125D32F" w:rsidR="000E5762" w:rsidRPr="00315861" w:rsidRDefault="000E5762" w:rsidP="00D0350F">
      <w:pPr>
        <w:spacing w:before="120" w:after="120" w:line="264" w:lineRule="auto"/>
        <w:rPr>
          <w:rFonts w:cs="Arial"/>
          <w:color w:val="auto"/>
        </w:rPr>
      </w:pPr>
      <w:bookmarkStart w:id="233" w:name="_Hlk158299244"/>
      <w:r w:rsidRPr="00315861">
        <w:rPr>
          <w:rFonts w:cs="Arial"/>
          <w:color w:val="auto"/>
        </w:rPr>
        <w:t>Residential episodes</w:t>
      </w:r>
      <w:r w:rsidRPr="00315861">
        <w:rPr>
          <w:rFonts w:cs="Arial"/>
          <w:i/>
          <w:color w:val="auto"/>
        </w:rPr>
        <w:t xml:space="preserve"> </w:t>
      </w:r>
      <w:r w:rsidRPr="00315861">
        <w:rPr>
          <w:rFonts w:cs="Arial"/>
          <w:color w:val="auto"/>
        </w:rPr>
        <w:t xml:space="preserve">refer </w:t>
      </w:r>
      <w:r w:rsidRPr="00315861">
        <w:rPr>
          <w:rFonts w:cs="Arial"/>
        </w:rPr>
        <w:t xml:space="preserve">to </w:t>
      </w:r>
      <w:r w:rsidR="00C32B45" w:rsidRPr="00315861">
        <w:rPr>
          <w:rFonts w:cs="Arial"/>
        </w:rPr>
        <w:t>the period of care between the start of residential care and the end of the residential care (either through the formal end of residential care or the end of the reference period</w:t>
      </w:r>
      <w:r w:rsidR="00112537" w:rsidRPr="00315861">
        <w:rPr>
          <w:rFonts w:cs="Arial"/>
        </w:rPr>
        <w:t>)</w:t>
      </w:r>
      <w:bookmarkEnd w:id="233"/>
      <w:r w:rsidR="00481051" w:rsidRPr="00315861">
        <w:rPr>
          <w:rFonts w:eastAsia="Times New Roman" w:cs="Arial"/>
          <w:color w:val="auto"/>
          <w:szCs w:val="24"/>
          <w:lang w:eastAsia="en-AU"/>
        </w:rPr>
        <w:t>.</w:t>
      </w:r>
      <w:r w:rsidR="00481051" w:rsidRPr="00315861">
        <w:rPr>
          <w:rFonts w:cs="Arial"/>
          <w:color w:val="auto"/>
        </w:rPr>
        <w:t xml:space="preserve"> The period of care commences with an admission and ceases with a discharge. The admission and/or discharge may be formal or statistical. </w:t>
      </w:r>
    </w:p>
    <w:p w14:paraId="53374525" w14:textId="77777777" w:rsidR="000E5762" w:rsidRPr="00315861" w:rsidRDefault="000E5762" w:rsidP="00D0350F">
      <w:pPr>
        <w:keepNext/>
        <w:spacing w:before="120" w:after="120" w:line="264" w:lineRule="auto"/>
        <w:rPr>
          <w:rFonts w:cs="Arial"/>
          <w:color w:val="auto"/>
        </w:rPr>
      </w:pPr>
      <w:r w:rsidRPr="00315861">
        <w:rPr>
          <w:rFonts w:cs="Arial"/>
          <w:color w:val="auto"/>
        </w:rPr>
        <w:t>For the purposes of reporting residential episodes of mental health care:</w:t>
      </w:r>
    </w:p>
    <w:p w14:paraId="0A647755" w14:textId="42EBD8E0"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formal episode start date or end date – the formal start date or end date of a residential episode of care must occur on the same date as an admission or discharge.</w:t>
      </w:r>
    </w:p>
    <w:p w14:paraId="4B42B804" w14:textId="6708C5C4"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statistical episode start date or end date (occurring at a change of reference period) – the statistical start date or end date of a residential episode of care must contain the first or last </w:t>
      </w:r>
      <w:r w:rsidRPr="00315861">
        <w:rPr>
          <w:rFonts w:cs="Arial"/>
          <w:color w:val="auto"/>
        </w:rPr>
        <w:lastRenderedPageBreak/>
        <w:t>date of the reference period, which may or may not correspond with an admission or discharge date.</w:t>
      </w:r>
    </w:p>
    <w:p w14:paraId="599A5DE0" w14:textId="23237463" w:rsidR="000E5762" w:rsidRPr="00315861" w:rsidRDefault="00CD2D1D" w:rsidP="00CD2D1D">
      <w:pPr>
        <w:pStyle w:val="Heading3"/>
        <w:rPr>
          <w:rFonts w:cs="Arial"/>
        </w:rPr>
      </w:pPr>
      <w:bookmarkStart w:id="234" w:name="_Toc527615986"/>
      <w:bookmarkStart w:id="235" w:name="_Toc531097614"/>
      <w:bookmarkStart w:id="236" w:name="_Toc531097882"/>
      <w:bookmarkStart w:id="237" w:name="_Toc531246013"/>
      <w:bookmarkStart w:id="238" w:name="_Toc527615987"/>
      <w:bookmarkStart w:id="239" w:name="_Toc531097615"/>
      <w:bookmarkStart w:id="240" w:name="_Toc531097883"/>
      <w:bookmarkStart w:id="241" w:name="_Toc531246014"/>
      <w:bookmarkStart w:id="242" w:name="_Toc527615988"/>
      <w:bookmarkStart w:id="243" w:name="_Toc531097616"/>
      <w:bookmarkStart w:id="244" w:name="_Toc531097884"/>
      <w:bookmarkStart w:id="245" w:name="_Toc531246015"/>
      <w:bookmarkStart w:id="246" w:name="_Toc527615989"/>
      <w:bookmarkStart w:id="247" w:name="_Toc531097617"/>
      <w:bookmarkStart w:id="248" w:name="_Toc531097885"/>
      <w:bookmarkStart w:id="249" w:name="_Toc531246016"/>
      <w:bookmarkStart w:id="250" w:name="_Toc116466298"/>
      <w:bookmarkStart w:id="251" w:name="_Toc31893384"/>
      <w:bookmarkStart w:id="252" w:name="_Ref11673183"/>
      <w:bookmarkStart w:id="253" w:name="_Toc125726878"/>
      <w:bookmarkStart w:id="254" w:name="_Toc12684497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315861">
        <w:rPr>
          <w:rFonts w:cs="Arial"/>
        </w:rPr>
        <w:t>6.</w:t>
      </w:r>
      <w:r w:rsidR="001C53B0" w:rsidRPr="00315861">
        <w:rPr>
          <w:rFonts w:cs="Arial"/>
        </w:rPr>
        <w:t>6</w:t>
      </w:r>
      <w:r w:rsidRPr="00315861">
        <w:rPr>
          <w:rFonts w:cs="Arial"/>
        </w:rPr>
        <w:t>.2</w:t>
      </w:r>
      <w:r w:rsidRPr="00315861">
        <w:rPr>
          <w:rFonts w:cs="Arial"/>
        </w:rPr>
        <w:tab/>
      </w:r>
      <w:r w:rsidR="000E5762" w:rsidRPr="00B758E2">
        <w:rPr>
          <w:rFonts w:cs="Arial"/>
        </w:rPr>
        <w:t>Concurrent episodes</w:t>
      </w:r>
      <w:r w:rsidR="007F079D" w:rsidRPr="00B758E2">
        <w:rPr>
          <w:rFonts w:cs="Arial"/>
        </w:rPr>
        <w:t xml:space="preserve"> and phases</w:t>
      </w:r>
      <w:r w:rsidR="000E5762" w:rsidRPr="00B758E2">
        <w:rPr>
          <w:rFonts w:cs="Arial"/>
        </w:rPr>
        <w:t xml:space="preserve"> of mental health care</w:t>
      </w:r>
      <w:bookmarkEnd w:id="250"/>
      <w:bookmarkEnd w:id="251"/>
      <w:bookmarkEnd w:id="252"/>
      <w:bookmarkEnd w:id="253"/>
      <w:bookmarkEnd w:id="254"/>
    </w:p>
    <w:p w14:paraId="12102DD9" w14:textId="07A9F372" w:rsidR="000E5762" w:rsidRPr="00315861" w:rsidRDefault="000E5762" w:rsidP="00D0350F">
      <w:pPr>
        <w:keepLines/>
        <w:spacing w:before="120" w:after="120" w:line="264" w:lineRule="auto"/>
        <w:rPr>
          <w:rFonts w:cs="Arial"/>
          <w:color w:val="auto"/>
        </w:rPr>
      </w:pPr>
      <w:r w:rsidRPr="00315861">
        <w:rPr>
          <w:rFonts w:cs="Arial"/>
          <w:color w:val="auto"/>
        </w:rPr>
        <w:t xml:space="preserve">Concurrent episodes of mental health care for a consumer can be reported, provided the episodes of mental health care are reported for different settings. The AMHCC allows for ambulatory mental health episodes to occur </w:t>
      </w:r>
      <w:r w:rsidR="00F26580" w:rsidRPr="00315861">
        <w:rPr>
          <w:rFonts w:eastAsia="Times New Roman" w:cs="Arial"/>
          <w:color w:val="auto"/>
          <w:szCs w:val="24"/>
          <w:lang w:eastAsia="en-AU"/>
        </w:rPr>
        <w:t xml:space="preserve">concurrently </w:t>
      </w:r>
      <w:r w:rsidRPr="00315861">
        <w:rPr>
          <w:rFonts w:cs="Arial"/>
          <w:color w:val="auto"/>
        </w:rPr>
        <w:t xml:space="preserve">with episodes in other settings, such as an admitted episode or residential episode. For admitted episodes, this may take the form of a mental health admitted episode or </w:t>
      </w:r>
      <w:r w:rsidRPr="00315861">
        <w:rPr>
          <w:rFonts w:eastAsia="Times New Roman" w:cs="Arial"/>
          <w:color w:val="auto"/>
          <w:szCs w:val="24"/>
          <w:lang w:eastAsia="en-AU"/>
        </w:rPr>
        <w:t>a</w:t>
      </w:r>
      <w:r w:rsidR="00865B6A" w:rsidRPr="00315861">
        <w:rPr>
          <w:rFonts w:eastAsia="Times New Roman" w:cs="Arial"/>
          <w:color w:val="auto"/>
          <w:szCs w:val="24"/>
          <w:lang w:eastAsia="en-AU"/>
        </w:rPr>
        <w:t xml:space="preserve"> </w:t>
      </w:r>
      <w:r w:rsidRPr="00315861">
        <w:rPr>
          <w:rFonts w:cs="Arial"/>
          <w:color w:val="auto"/>
        </w:rPr>
        <w:t xml:space="preserve">non-mental health admitted episode. </w:t>
      </w:r>
      <w:r w:rsidR="00360453" w:rsidRPr="00315861">
        <w:rPr>
          <w:rFonts w:eastAsia="Times New Roman" w:cs="Arial"/>
          <w:color w:val="auto"/>
          <w:szCs w:val="24"/>
          <w:lang w:eastAsia="en-AU"/>
        </w:rPr>
        <w:t xml:space="preserve">Concurrent episodes should not be </w:t>
      </w:r>
      <w:r w:rsidR="002F02D2" w:rsidRPr="00315861">
        <w:rPr>
          <w:rFonts w:eastAsia="Times New Roman" w:cs="Arial"/>
          <w:color w:val="auto"/>
          <w:szCs w:val="24"/>
          <w:lang w:eastAsia="en-AU"/>
        </w:rPr>
        <w:t>reported</w:t>
      </w:r>
      <w:r w:rsidR="00360453" w:rsidRPr="00315861">
        <w:rPr>
          <w:rFonts w:eastAsia="Times New Roman" w:cs="Arial"/>
          <w:color w:val="auto"/>
          <w:szCs w:val="24"/>
          <w:lang w:eastAsia="en-AU"/>
        </w:rPr>
        <w:t xml:space="preserve"> within one setting.</w:t>
      </w:r>
    </w:p>
    <w:p w14:paraId="5FA45E77" w14:textId="63E59A7F" w:rsidR="00360453" w:rsidRPr="00315861" w:rsidRDefault="00360453" w:rsidP="001040E7">
      <w:pPr>
        <w:autoSpaceDE w:val="0"/>
        <w:autoSpaceDN w:val="0"/>
        <w:adjustRightInd w:val="0"/>
        <w:spacing w:after="0" w:line="240" w:lineRule="auto"/>
        <w:rPr>
          <w:rFonts w:eastAsia="Times New Roman" w:cs="Arial"/>
          <w:color w:val="auto"/>
          <w:szCs w:val="24"/>
          <w:lang w:eastAsia="en-AU"/>
        </w:rPr>
      </w:pPr>
      <w:r w:rsidRPr="00315861">
        <w:rPr>
          <w:rFonts w:eastAsia="Times New Roman" w:cs="Arial"/>
          <w:color w:val="auto"/>
          <w:szCs w:val="24"/>
          <w:lang w:eastAsia="en-AU"/>
        </w:rPr>
        <w:t>This aligns with the intent that consumers have one active phase and episode in the community setting at any given time, reflective of the primary goal of care. This is specified in the business rules and guiding principles for application of the AMHCC and MHPoC concept.</w:t>
      </w:r>
    </w:p>
    <w:p w14:paraId="65C1FE59" w14:textId="2B98833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.2.1 </w:t>
      </w:r>
      <w:r w:rsidR="000E5762" w:rsidRPr="00315861">
        <w:rPr>
          <w:rFonts w:cs="Arial"/>
        </w:rPr>
        <w:t>Concurrent episodes</w:t>
      </w:r>
      <w:r w:rsidR="007F079D" w:rsidRPr="00315861">
        <w:rPr>
          <w:rFonts w:eastAsia="Times New Roman" w:cs="Arial"/>
          <w:lang w:eastAsia="en-AU"/>
        </w:rPr>
        <w:t xml:space="preserve"> and phases</w:t>
      </w:r>
      <w:r w:rsidR="000E5762" w:rsidRPr="00315861">
        <w:rPr>
          <w:rFonts w:cs="Arial"/>
        </w:rPr>
        <w:t xml:space="preserve"> within an ambulatory service setting</w:t>
      </w:r>
    </w:p>
    <w:p w14:paraId="5E479770" w14:textId="7DC4E603" w:rsidR="000E5762" w:rsidRPr="006171AC" w:rsidRDefault="000E5762" w:rsidP="00CE24EA">
      <w:pPr>
        <w:rPr>
          <w:rFonts w:cs="Arial"/>
          <w:color w:val="auto"/>
        </w:rPr>
      </w:pPr>
      <w:r w:rsidRPr="00315861">
        <w:rPr>
          <w:rFonts w:cs="Arial"/>
          <w:color w:val="auto"/>
        </w:rPr>
        <w:t xml:space="preserve">A </w:t>
      </w:r>
      <w:r w:rsidRPr="00315861">
        <w:rPr>
          <w:rFonts w:cs="Arial"/>
        </w:rPr>
        <w:t xml:space="preserve">consumer receiving an ambulatory episode of mental health care who is admitted to hospital can have both the ambulatory episode and the admitted episode reported. However, a consumer receiving ambulatory mental health care from different ambulatory teams within </w:t>
      </w:r>
      <w:r w:rsidR="00522547" w:rsidRPr="00315861">
        <w:rPr>
          <w:rFonts w:cs="Arial"/>
        </w:rPr>
        <w:t xml:space="preserve">or across </w:t>
      </w:r>
      <w:r w:rsidR="00466179" w:rsidRPr="00315861">
        <w:rPr>
          <w:rFonts w:cs="Arial"/>
        </w:rPr>
        <w:t>establishments</w:t>
      </w:r>
      <w:r w:rsidRPr="00315861">
        <w:rPr>
          <w:rFonts w:cs="Arial"/>
        </w:rPr>
        <w:t xml:space="preserve"> cannot have </w:t>
      </w:r>
      <w:r w:rsidR="00C2570A" w:rsidRPr="00315861">
        <w:rPr>
          <w:rFonts w:cs="Arial"/>
        </w:rPr>
        <w:t xml:space="preserve">more than one </w:t>
      </w:r>
      <w:r w:rsidRPr="00315861">
        <w:rPr>
          <w:rFonts w:cs="Arial"/>
        </w:rPr>
        <w:t xml:space="preserve">ambulatory episode reported. If more than one service unit </w:t>
      </w:r>
      <w:r w:rsidR="006D58D2" w:rsidRPr="00315861">
        <w:rPr>
          <w:rFonts w:cs="Arial"/>
        </w:rPr>
        <w:t xml:space="preserve">in </w:t>
      </w:r>
      <w:r w:rsidRPr="00315861">
        <w:rPr>
          <w:rFonts w:cs="Arial"/>
        </w:rPr>
        <w:t>the same setting provided service</w:t>
      </w:r>
      <w:r w:rsidR="006D58D2" w:rsidRPr="00315861">
        <w:rPr>
          <w:rFonts w:cs="Arial"/>
        </w:rPr>
        <w:t>s</w:t>
      </w:r>
      <w:r w:rsidRPr="00315861">
        <w:rPr>
          <w:rFonts w:cs="Arial"/>
        </w:rPr>
        <w:t xml:space="preserve"> in one episode, only report the service unit that is </w:t>
      </w:r>
      <w:r w:rsidRPr="00315861">
        <w:rPr>
          <w:rFonts w:cs="Arial"/>
          <w:i/>
        </w:rPr>
        <w:t>primarily responsible</w:t>
      </w:r>
      <w:r w:rsidRPr="00315861">
        <w:rPr>
          <w:rFonts w:cs="Arial"/>
        </w:rPr>
        <w:t xml:space="preserve"> for the care.</w:t>
      </w:r>
      <w:r w:rsidR="00466179" w:rsidRPr="00315861">
        <w:rPr>
          <w:rFonts w:cs="Arial"/>
        </w:rPr>
        <w:t xml:space="preserve"> </w:t>
      </w:r>
      <w:r w:rsidR="00C02F11" w:rsidRPr="00315861">
        <w:rPr>
          <w:rFonts w:cs="Arial"/>
        </w:rPr>
        <w:t xml:space="preserve">At any one time, a consumer may only have one ambulatory episode and </w:t>
      </w:r>
      <w:r w:rsidR="00EF1D26" w:rsidRPr="00315861">
        <w:rPr>
          <w:rFonts w:cs="Arial"/>
        </w:rPr>
        <w:t>phase,</w:t>
      </w:r>
      <w:r w:rsidR="00C02F11" w:rsidRPr="00315861">
        <w:rPr>
          <w:rFonts w:cs="Arial"/>
        </w:rPr>
        <w:t xml:space="preserve"> and all service contacts should be reported in a way that links to that episode</w:t>
      </w:r>
      <w:r w:rsidR="00D7695F" w:rsidRPr="00315861">
        <w:rPr>
          <w:rFonts w:cs="Arial"/>
        </w:rPr>
        <w:t>.</w:t>
      </w:r>
    </w:p>
    <w:p w14:paraId="78E4623A" w14:textId="77777777" w:rsidR="00D4006F" w:rsidRPr="00315861" w:rsidRDefault="00D4006F" w:rsidP="00D4006F">
      <w:pPr>
        <w:keepLines/>
        <w:spacing w:before="120" w:after="120" w:line="264" w:lineRule="auto"/>
        <w:rPr>
          <w:rFonts w:cs="Arial"/>
          <w:color w:val="auto"/>
        </w:rPr>
      </w:pPr>
      <w:r w:rsidRPr="00315861">
        <w:rPr>
          <w:rFonts w:cs="Arial"/>
          <w:color w:val="auto"/>
        </w:rPr>
        <w:t>For concurrent episodes, the ambulatory service contact should be reported through the ABF MHC NBEDS with the appropriate ‘service contact episode of care setting’. The ‘service contact episode of care setting’ data item identifies the consumer location when they were seen by the community service provider. The location includes admitted or residential setting as well as emergency department.</w:t>
      </w:r>
    </w:p>
    <w:p w14:paraId="7B898E3B" w14:textId="77777777" w:rsidR="000E5762" w:rsidRPr="00315861" w:rsidRDefault="000E5762" w:rsidP="00CD2D1D">
      <w:pPr>
        <w:pStyle w:val="Heading4"/>
        <w:rPr>
          <w:rFonts w:cs="Arial"/>
        </w:rPr>
      </w:pPr>
      <w:r w:rsidRPr="00D91102">
        <w:rPr>
          <w:rFonts w:cs="Arial"/>
        </w:rPr>
        <w:t>Example 5</w:t>
      </w:r>
      <w:r w:rsidRPr="00315861">
        <w:rPr>
          <w:rFonts w:cs="Arial"/>
        </w:rPr>
        <w:t xml:space="preserve"> </w:t>
      </w:r>
    </w:p>
    <w:p w14:paraId="672278E0" w14:textId="128F42D4" w:rsidR="000E5762" w:rsidRPr="00315861" w:rsidRDefault="000E5762" w:rsidP="00D0350F">
      <w:pPr>
        <w:spacing w:before="120" w:after="120" w:line="264" w:lineRule="auto"/>
        <w:rPr>
          <w:rFonts w:cs="Arial"/>
          <w:color w:val="auto"/>
        </w:rPr>
      </w:pPr>
      <w:r w:rsidRPr="00315861">
        <w:rPr>
          <w:rFonts w:cs="Arial"/>
          <w:color w:val="auto"/>
        </w:rPr>
        <w:t xml:space="preserve">On 1 July </w:t>
      </w:r>
      <w:r w:rsidR="004D1560" w:rsidRPr="00315861">
        <w:rPr>
          <w:rFonts w:eastAsia="Times New Roman" w:cs="Arial"/>
          <w:color w:val="auto"/>
          <w:szCs w:val="24"/>
          <w:lang w:eastAsia="en-AU"/>
        </w:rPr>
        <w:t>202</w:t>
      </w:r>
      <w:r w:rsidR="003C3EBE">
        <w:rPr>
          <w:rFonts w:eastAsia="Times New Roman" w:cs="Arial"/>
          <w:color w:val="auto"/>
          <w:szCs w:val="24"/>
          <w:lang w:eastAsia="en-AU"/>
        </w:rPr>
        <w:t>5</w:t>
      </w:r>
      <w:r w:rsidRPr="00315861">
        <w:rPr>
          <w:rFonts w:cs="Arial"/>
          <w:color w:val="auto"/>
        </w:rPr>
        <w:t xml:space="preserve">, a consumer started their episode of ambulatory mental health care with a </w:t>
      </w:r>
      <w:r w:rsidR="00617D07" w:rsidRPr="00315861">
        <w:rPr>
          <w:rFonts w:eastAsia="Times New Roman" w:cs="Arial"/>
          <w:color w:val="auto"/>
          <w:szCs w:val="24"/>
          <w:lang w:eastAsia="en-AU"/>
        </w:rPr>
        <w:t>F</w:t>
      </w:r>
      <w:r w:rsidRPr="00315861">
        <w:rPr>
          <w:rFonts w:eastAsia="Times New Roman" w:cs="Arial"/>
          <w:color w:val="auto"/>
          <w:szCs w:val="24"/>
          <w:lang w:eastAsia="en-AU"/>
        </w:rPr>
        <w:t>unctional</w:t>
      </w:r>
      <w:r w:rsidRPr="00315861">
        <w:rPr>
          <w:rFonts w:cs="Arial"/>
          <w:color w:val="auto"/>
        </w:rPr>
        <w:t xml:space="preserve"> gain MHPoC. They received ambulatory service contacts on the following dates: 1 July, 15 July, 20</w:t>
      </w:r>
      <w:r w:rsidR="00001B94" w:rsidRPr="00315861">
        <w:rPr>
          <w:rFonts w:cs="Arial"/>
          <w:color w:val="auto"/>
        </w:rPr>
        <w:t> </w:t>
      </w:r>
      <w:r w:rsidRPr="00315861">
        <w:rPr>
          <w:rFonts w:cs="Arial"/>
          <w:color w:val="auto"/>
        </w:rPr>
        <w:t xml:space="preserve">July, 25 July and 28 July </w:t>
      </w:r>
      <w:r w:rsidRPr="00315861">
        <w:rPr>
          <w:rFonts w:eastAsia="Times New Roman" w:cs="Arial"/>
          <w:color w:val="auto"/>
          <w:szCs w:val="24"/>
          <w:lang w:eastAsia="en-AU"/>
        </w:rPr>
        <w:t>202</w:t>
      </w:r>
      <w:r w:rsidR="003C3EBE">
        <w:rPr>
          <w:rFonts w:eastAsia="Times New Roman" w:cs="Arial"/>
          <w:color w:val="auto"/>
          <w:szCs w:val="24"/>
          <w:lang w:eastAsia="en-AU"/>
        </w:rPr>
        <w:t>5</w:t>
      </w:r>
      <w:r w:rsidRPr="00315861">
        <w:rPr>
          <w:rFonts w:cs="Arial"/>
          <w:color w:val="auto"/>
        </w:rPr>
        <w:t>.</w:t>
      </w:r>
    </w:p>
    <w:p w14:paraId="30840490" w14:textId="40F7A39F" w:rsidR="000E5762" w:rsidRPr="00315861" w:rsidRDefault="000E5762" w:rsidP="00D0350F">
      <w:pPr>
        <w:spacing w:before="120" w:after="120" w:line="264" w:lineRule="auto"/>
        <w:rPr>
          <w:rFonts w:cs="Arial"/>
          <w:color w:val="auto"/>
        </w:rPr>
      </w:pPr>
      <w:r w:rsidRPr="00315861">
        <w:rPr>
          <w:rFonts w:cs="Arial"/>
          <w:color w:val="auto"/>
        </w:rPr>
        <w:t>On 1 August 202</w:t>
      </w:r>
      <w:r w:rsidR="003C3EBE">
        <w:rPr>
          <w:rFonts w:cs="Arial"/>
          <w:color w:val="auto"/>
        </w:rPr>
        <w:t>5</w:t>
      </w:r>
      <w:r w:rsidRPr="00315861">
        <w:rPr>
          <w:rFonts w:cs="Arial"/>
          <w:color w:val="auto"/>
        </w:rPr>
        <w:t xml:space="preserve">, they were admitted to hospital with an </w:t>
      </w:r>
      <w:r w:rsidR="00617D07" w:rsidRPr="00315861">
        <w:rPr>
          <w:rFonts w:eastAsia="Times New Roman" w:cs="Arial"/>
          <w:color w:val="auto"/>
          <w:szCs w:val="24"/>
          <w:lang w:eastAsia="en-AU"/>
        </w:rPr>
        <w:t>A</w:t>
      </w:r>
      <w:r w:rsidRPr="00315861">
        <w:rPr>
          <w:rFonts w:eastAsia="Times New Roman" w:cs="Arial"/>
          <w:color w:val="auto"/>
          <w:szCs w:val="24"/>
          <w:lang w:eastAsia="en-AU"/>
        </w:rPr>
        <w:t>cute</w:t>
      </w:r>
      <w:r w:rsidRPr="00315861">
        <w:rPr>
          <w:rFonts w:cs="Arial"/>
          <w:color w:val="auto"/>
        </w:rPr>
        <w:t xml:space="preserve"> MHPoC whilst continuing to be visited by the ambulatory care team on the following dates: 2 August and 15 August </w:t>
      </w:r>
      <w:r w:rsidRPr="00315861">
        <w:rPr>
          <w:rFonts w:eastAsia="Times New Roman" w:cs="Arial"/>
          <w:color w:val="auto"/>
          <w:szCs w:val="24"/>
          <w:lang w:eastAsia="en-AU"/>
        </w:rPr>
        <w:t>202</w:t>
      </w:r>
      <w:r w:rsidR="003C3EBE">
        <w:rPr>
          <w:rFonts w:eastAsia="Times New Roman" w:cs="Arial"/>
          <w:color w:val="auto"/>
          <w:szCs w:val="24"/>
          <w:lang w:eastAsia="en-AU"/>
        </w:rPr>
        <w:t>5</w:t>
      </w:r>
      <w:r w:rsidRPr="00315861">
        <w:rPr>
          <w:rFonts w:cs="Arial"/>
          <w:color w:val="auto"/>
        </w:rPr>
        <w:t xml:space="preserve">. </w:t>
      </w:r>
    </w:p>
    <w:p w14:paraId="53AFE453" w14:textId="7B6E543B" w:rsidR="000E5762" w:rsidRPr="00315861" w:rsidRDefault="000E5762" w:rsidP="00D0350F">
      <w:pPr>
        <w:spacing w:before="120" w:after="120" w:line="264" w:lineRule="auto"/>
        <w:rPr>
          <w:rFonts w:cs="Arial"/>
          <w:color w:val="auto"/>
        </w:rPr>
      </w:pPr>
      <w:r w:rsidRPr="00315861">
        <w:rPr>
          <w:rFonts w:cs="Arial"/>
          <w:color w:val="auto"/>
        </w:rPr>
        <w:t>On 1 September 202</w:t>
      </w:r>
      <w:r w:rsidR="003C3EBE">
        <w:rPr>
          <w:rFonts w:cs="Arial"/>
          <w:color w:val="auto"/>
        </w:rPr>
        <w:t>5</w:t>
      </w:r>
      <w:r w:rsidRPr="00315861">
        <w:rPr>
          <w:rFonts w:cs="Arial"/>
          <w:color w:val="auto"/>
        </w:rPr>
        <w:t xml:space="preserve">, they were discharged from hospital but received further ambulatory service contacts under </w:t>
      </w:r>
      <w:r w:rsidR="00303B76" w:rsidRPr="00315861">
        <w:rPr>
          <w:rFonts w:eastAsia="Times New Roman" w:cs="Arial"/>
          <w:color w:val="auto"/>
          <w:szCs w:val="24"/>
          <w:lang w:eastAsia="en-AU"/>
        </w:rPr>
        <w:t>F</w:t>
      </w:r>
      <w:r w:rsidRPr="00315861">
        <w:rPr>
          <w:rFonts w:eastAsia="Times New Roman" w:cs="Arial"/>
          <w:color w:val="auto"/>
          <w:szCs w:val="24"/>
          <w:lang w:eastAsia="en-AU"/>
        </w:rPr>
        <w:t>unctional</w:t>
      </w:r>
      <w:r w:rsidRPr="00315861">
        <w:rPr>
          <w:rFonts w:cs="Arial"/>
          <w:color w:val="auto"/>
        </w:rPr>
        <w:t xml:space="preserve"> gain MHPoC on the following dates 2 September, 12 September and 30</w:t>
      </w:r>
      <w:r w:rsidR="00001B94" w:rsidRPr="00315861">
        <w:rPr>
          <w:rFonts w:cs="Arial"/>
          <w:color w:val="auto"/>
        </w:rPr>
        <w:t> </w:t>
      </w:r>
      <w:r w:rsidRPr="00315861">
        <w:rPr>
          <w:rFonts w:cs="Arial"/>
          <w:color w:val="auto"/>
        </w:rPr>
        <w:t xml:space="preserve">September </w:t>
      </w:r>
      <w:r w:rsidRPr="00315861">
        <w:rPr>
          <w:rFonts w:eastAsia="Times New Roman" w:cs="Arial"/>
          <w:color w:val="auto"/>
          <w:szCs w:val="24"/>
          <w:lang w:eastAsia="en-AU"/>
        </w:rPr>
        <w:t>202</w:t>
      </w:r>
      <w:r w:rsidR="003C3EBE">
        <w:rPr>
          <w:rFonts w:eastAsia="Times New Roman" w:cs="Arial"/>
          <w:color w:val="auto"/>
          <w:szCs w:val="24"/>
          <w:lang w:eastAsia="en-AU"/>
        </w:rPr>
        <w:t>5</w:t>
      </w:r>
      <w:r w:rsidRPr="00315861">
        <w:rPr>
          <w:rFonts w:cs="Arial"/>
          <w:color w:val="auto"/>
        </w:rPr>
        <w:t xml:space="preserve">. </w:t>
      </w:r>
    </w:p>
    <w:p w14:paraId="1DD72017" w14:textId="6FAE19FD" w:rsidR="000E5762" w:rsidRPr="00315861" w:rsidRDefault="000E5762" w:rsidP="00D0350F">
      <w:pPr>
        <w:spacing w:before="120" w:after="120" w:line="264" w:lineRule="auto"/>
        <w:rPr>
          <w:rFonts w:cs="Arial"/>
          <w:color w:val="auto"/>
        </w:rPr>
      </w:pPr>
      <w:r w:rsidRPr="00315861">
        <w:rPr>
          <w:rFonts w:cs="Arial"/>
          <w:color w:val="auto"/>
        </w:rPr>
        <w:t xml:space="preserve">On 30 September </w:t>
      </w:r>
      <w:r w:rsidRPr="00315861">
        <w:rPr>
          <w:rFonts w:eastAsia="Times New Roman" w:cs="Arial"/>
          <w:color w:val="auto"/>
          <w:szCs w:val="24"/>
          <w:lang w:eastAsia="en-AU"/>
        </w:rPr>
        <w:t>202</w:t>
      </w:r>
      <w:r w:rsidR="003C3EBE">
        <w:rPr>
          <w:rFonts w:eastAsia="Times New Roman" w:cs="Arial"/>
          <w:color w:val="auto"/>
          <w:szCs w:val="24"/>
          <w:lang w:eastAsia="en-AU"/>
        </w:rPr>
        <w:t>5</w:t>
      </w:r>
      <w:r w:rsidRPr="00315861">
        <w:rPr>
          <w:rFonts w:cs="Arial"/>
          <w:color w:val="auto"/>
        </w:rPr>
        <w:t xml:space="preserve">, their ambulatory care formally ended.  </w:t>
      </w:r>
    </w:p>
    <w:p w14:paraId="0A4C707A" w14:textId="36599BA4" w:rsidR="004C6977" w:rsidRPr="006171AC" w:rsidRDefault="003C3EBE" w:rsidP="006171AC">
      <w:pPr>
        <w:spacing w:before="240" w:after="120" w:line="276" w:lineRule="auto"/>
        <w:jc w:val="center"/>
        <w:rPr>
          <w:rFonts w:eastAsia="Times New Roman" w:cs="Arial"/>
          <w:i/>
          <w:color w:val="auto"/>
          <w:szCs w:val="24"/>
          <w:lang w:eastAsia="en-AU"/>
        </w:rPr>
      </w:pPr>
      <w:r>
        <w:rPr>
          <w:rFonts w:eastAsia="Times New Roman" w:cs="Arial"/>
          <w:i/>
          <w:noProof/>
          <w:color w:val="auto"/>
          <w:szCs w:val="24"/>
          <w:lang w:eastAsia="en-AU"/>
        </w:rPr>
        <w:lastRenderedPageBreak/>
        <w:drawing>
          <wp:inline distT="0" distB="0" distL="0" distR="0" wp14:anchorId="4651BAB9" wp14:editId="29ED3332">
            <wp:extent cx="6134100" cy="2688359"/>
            <wp:effectExtent l="0" t="0" r="0" b="0"/>
            <wp:docPr id="655906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6855" cy="2702714"/>
                    </a:xfrm>
                    <a:prstGeom prst="rect">
                      <a:avLst/>
                    </a:prstGeom>
                    <a:noFill/>
                  </pic:spPr>
                </pic:pic>
              </a:graphicData>
            </a:graphic>
          </wp:inline>
        </w:drawing>
      </w:r>
    </w:p>
    <w:p w14:paraId="06D8C81A" w14:textId="40B6349C" w:rsidR="000E5762" w:rsidRDefault="000E5762" w:rsidP="00D0350F">
      <w:pPr>
        <w:spacing w:before="120" w:after="120" w:line="264" w:lineRule="auto"/>
        <w:rPr>
          <w:rFonts w:eastAsia="Times New Roman" w:cs="Arial"/>
          <w:iCs/>
          <w:color w:val="auto"/>
          <w:szCs w:val="24"/>
          <w:lang w:eastAsia="en-AU"/>
        </w:rPr>
      </w:pPr>
      <w:r w:rsidRPr="00315861">
        <w:rPr>
          <w:rFonts w:cs="Arial"/>
          <w:color w:val="auto"/>
        </w:rPr>
        <w:t>This should be reported as follows:</w:t>
      </w:r>
    </w:p>
    <w:tbl>
      <w:tblPr>
        <w:tblStyle w:val="GridTable2-Accent6"/>
        <w:tblW w:w="0" w:type="auto"/>
        <w:tblLook w:val="04A0" w:firstRow="1" w:lastRow="0" w:firstColumn="1" w:lastColumn="0" w:noHBand="0" w:noVBand="1"/>
      </w:tblPr>
      <w:tblGrid>
        <w:gridCol w:w="3245"/>
        <w:gridCol w:w="3245"/>
        <w:gridCol w:w="3246"/>
      </w:tblGrid>
      <w:tr w:rsidR="0025749C" w:rsidRPr="00EA6E64" w14:paraId="6237DAA0" w14:textId="77777777" w:rsidTr="0061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154139D7" w14:textId="77777777" w:rsidR="0025749C" w:rsidRPr="00EA6E64" w:rsidRDefault="0025749C" w:rsidP="00EA6E64">
            <w:pPr>
              <w:spacing w:before="120" w:after="120" w:line="264" w:lineRule="auto"/>
              <w:rPr>
                <w:rFonts w:cs="Arial"/>
                <w:color w:val="auto"/>
                <w:sz w:val="20"/>
                <w:szCs w:val="20"/>
              </w:rPr>
            </w:pPr>
            <w:r w:rsidRPr="00EA6E64">
              <w:rPr>
                <w:rFonts w:cs="Arial"/>
                <w:color w:val="auto"/>
                <w:sz w:val="20"/>
                <w:szCs w:val="20"/>
              </w:rPr>
              <w:t>Record</w:t>
            </w:r>
          </w:p>
        </w:tc>
        <w:tc>
          <w:tcPr>
            <w:tcW w:w="0" w:type="dxa"/>
            <w:tcBorders>
              <w:bottom w:val="single" w:sz="4" w:space="0" w:color="DFEBF1" w:themeColor="accent1" w:themeTint="1A"/>
            </w:tcBorders>
          </w:tcPr>
          <w:p w14:paraId="0254BC29" w14:textId="77777777" w:rsidR="0025749C" w:rsidRPr="00EA6E64" w:rsidRDefault="0025749C"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Start date</w:t>
            </w:r>
          </w:p>
        </w:tc>
        <w:tc>
          <w:tcPr>
            <w:tcW w:w="0" w:type="dxa"/>
            <w:tcBorders>
              <w:bottom w:val="single" w:sz="4" w:space="0" w:color="DFEBF1" w:themeColor="accent1" w:themeTint="1A"/>
            </w:tcBorders>
          </w:tcPr>
          <w:p w14:paraId="07C31636" w14:textId="77777777" w:rsidR="0025749C" w:rsidRPr="00EA6E64" w:rsidRDefault="0025749C"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End date</w:t>
            </w:r>
          </w:p>
        </w:tc>
      </w:tr>
      <w:tr w:rsidR="0025749C" w:rsidRPr="00461DA9" w14:paraId="11E420C6" w14:textId="77777777" w:rsidTr="0061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6418A226" w14:textId="36F6302B" w:rsidR="0025749C" w:rsidRPr="00E41453" w:rsidRDefault="0025749C" w:rsidP="0025749C">
            <w:pPr>
              <w:spacing w:before="120" w:after="120" w:line="264" w:lineRule="auto"/>
              <w:rPr>
                <w:rFonts w:cs="Arial"/>
                <w:b w:val="0"/>
                <w:bCs w:val="0"/>
                <w:color w:val="auto"/>
                <w:sz w:val="20"/>
                <w:szCs w:val="20"/>
              </w:rPr>
            </w:pPr>
            <w:r w:rsidRPr="00E41453">
              <w:rPr>
                <w:b w:val="0"/>
                <w:bCs w:val="0"/>
                <w:color w:val="auto"/>
                <w:sz w:val="20"/>
              </w:rPr>
              <w:t xml:space="preserve">Admitted episode </w:t>
            </w:r>
          </w:p>
        </w:tc>
        <w:tc>
          <w:tcPr>
            <w:tcW w:w="0" w:type="dxa"/>
            <w:tcBorders>
              <w:top w:val="single" w:sz="4" w:space="0" w:color="DFEBF1" w:themeColor="accent1" w:themeTint="1A"/>
              <w:left w:val="nil"/>
              <w:bottom w:val="single" w:sz="4" w:space="0" w:color="DFEBF1" w:themeColor="accent1" w:themeTint="1A"/>
              <w:right w:val="nil"/>
            </w:tcBorders>
          </w:tcPr>
          <w:p w14:paraId="20116AE4" w14:textId="669A47D8" w:rsidR="0025749C" w:rsidRPr="0074585D"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 xml:space="preserve">1 August </w:t>
            </w:r>
            <w:r w:rsidRPr="0074585D">
              <w:rPr>
                <w:rFonts w:eastAsia="Times New Roman" w:cs="Arial"/>
                <w:color w:val="auto"/>
                <w:sz w:val="20"/>
                <w:szCs w:val="20"/>
                <w:lang w:eastAsia="en-AU"/>
              </w:rPr>
              <w:t>202</w:t>
            </w:r>
            <w:r w:rsidR="003C3EBE" w:rsidRPr="0074585D">
              <w:rPr>
                <w:rFonts w:eastAsia="Times New Roman" w:cs="Arial"/>
                <w:color w:val="auto"/>
                <w:sz w:val="20"/>
                <w:szCs w:val="20"/>
                <w:lang w:eastAsia="en-AU"/>
              </w:rPr>
              <w:t>5</w:t>
            </w:r>
            <w:r w:rsidRPr="0074585D">
              <w:rPr>
                <w:rFonts w:cs="Arial"/>
                <w:color w:val="auto"/>
                <w:sz w:val="20"/>
                <w:szCs w:val="20"/>
              </w:rPr>
              <w:t xml:space="preserve"> </w:t>
            </w:r>
          </w:p>
        </w:tc>
        <w:tc>
          <w:tcPr>
            <w:tcW w:w="0" w:type="dxa"/>
            <w:tcBorders>
              <w:top w:val="single" w:sz="4" w:space="0" w:color="DFEBF1" w:themeColor="accent1" w:themeTint="1A"/>
              <w:left w:val="nil"/>
              <w:bottom w:val="single" w:sz="4" w:space="0" w:color="DFEBF1" w:themeColor="accent1" w:themeTint="1A"/>
            </w:tcBorders>
          </w:tcPr>
          <w:p w14:paraId="573E738F" w14:textId="106E7A84" w:rsidR="0025749C" w:rsidRPr="0074585D"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 xml:space="preserve">1 September </w:t>
            </w:r>
            <w:r w:rsidRPr="0074585D">
              <w:rPr>
                <w:rFonts w:eastAsia="Times New Roman" w:cs="Arial"/>
                <w:bCs/>
                <w:color w:val="auto"/>
                <w:sz w:val="20"/>
                <w:szCs w:val="20"/>
                <w:lang w:eastAsia="en-AU"/>
              </w:rPr>
              <w:t>202</w:t>
            </w:r>
            <w:r w:rsidR="003C3EBE" w:rsidRPr="0074585D">
              <w:rPr>
                <w:rFonts w:eastAsia="Times New Roman" w:cs="Arial"/>
                <w:bCs/>
                <w:color w:val="auto"/>
                <w:sz w:val="20"/>
                <w:szCs w:val="20"/>
                <w:lang w:eastAsia="en-AU"/>
              </w:rPr>
              <w:t>5</w:t>
            </w:r>
          </w:p>
        </w:tc>
      </w:tr>
      <w:tr w:rsidR="0025749C" w:rsidRPr="00461DA9" w14:paraId="6284700A" w14:textId="77777777" w:rsidTr="006171A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77CA0E03" w14:textId="02F13E88" w:rsidR="0025749C" w:rsidRPr="00E41453" w:rsidRDefault="0025749C" w:rsidP="0025749C">
            <w:pPr>
              <w:spacing w:before="120" w:after="120" w:line="264" w:lineRule="auto"/>
              <w:rPr>
                <w:rFonts w:cs="Arial"/>
                <w:b w:val="0"/>
                <w:bCs w:val="0"/>
                <w:color w:val="auto"/>
                <w:sz w:val="20"/>
                <w:szCs w:val="20"/>
              </w:rPr>
            </w:pPr>
            <w:r w:rsidRPr="00E41453">
              <w:rPr>
                <w:b w:val="0"/>
                <w:bCs w:val="0"/>
                <w:color w:val="auto"/>
                <w:sz w:val="20"/>
              </w:rPr>
              <w:t>Acute MHPoC</w:t>
            </w:r>
          </w:p>
        </w:tc>
        <w:tc>
          <w:tcPr>
            <w:tcW w:w="0" w:type="dxa"/>
            <w:tcBorders>
              <w:top w:val="single" w:sz="4" w:space="0" w:color="DFEBF1" w:themeColor="accent1" w:themeTint="1A"/>
              <w:left w:val="nil"/>
              <w:bottom w:val="single" w:sz="4" w:space="0" w:color="DFEBF1" w:themeColor="accent1" w:themeTint="1A"/>
              <w:right w:val="nil"/>
            </w:tcBorders>
          </w:tcPr>
          <w:p w14:paraId="1D88913D" w14:textId="5CB30B95" w:rsidR="0025749C" w:rsidRPr="0074585D" w:rsidRDefault="0025749C"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 xml:space="preserve">1 August </w:t>
            </w:r>
            <w:r w:rsidRPr="0074585D">
              <w:rPr>
                <w:rFonts w:eastAsia="Times New Roman" w:cs="Arial"/>
                <w:color w:val="auto"/>
                <w:sz w:val="20"/>
                <w:szCs w:val="20"/>
                <w:lang w:eastAsia="en-AU"/>
              </w:rPr>
              <w:t>202</w:t>
            </w:r>
            <w:r w:rsidR="003C3EBE" w:rsidRPr="0074585D">
              <w:rPr>
                <w:rFonts w:eastAsia="Times New Roman" w:cs="Arial"/>
                <w:color w:val="auto"/>
                <w:sz w:val="20"/>
                <w:szCs w:val="20"/>
                <w:lang w:eastAsia="en-AU"/>
              </w:rPr>
              <w:t>5</w:t>
            </w:r>
            <w:r w:rsidRPr="0074585D">
              <w:rPr>
                <w:rFonts w:cs="Arial"/>
                <w:color w:val="auto"/>
                <w:sz w:val="20"/>
                <w:szCs w:val="20"/>
              </w:rPr>
              <w:t xml:space="preserve"> </w:t>
            </w:r>
          </w:p>
        </w:tc>
        <w:tc>
          <w:tcPr>
            <w:tcW w:w="0" w:type="dxa"/>
            <w:tcBorders>
              <w:top w:val="single" w:sz="4" w:space="0" w:color="DFEBF1" w:themeColor="accent1" w:themeTint="1A"/>
              <w:left w:val="nil"/>
              <w:bottom w:val="single" w:sz="4" w:space="0" w:color="DFEBF1" w:themeColor="accent1" w:themeTint="1A"/>
            </w:tcBorders>
          </w:tcPr>
          <w:p w14:paraId="1B388649" w14:textId="3F570502" w:rsidR="0025749C" w:rsidRPr="0074585D" w:rsidRDefault="0025749C"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 xml:space="preserve">1 September </w:t>
            </w:r>
            <w:r w:rsidRPr="0074585D">
              <w:rPr>
                <w:rFonts w:eastAsia="Times New Roman" w:cs="Arial"/>
                <w:bCs/>
                <w:color w:val="auto"/>
                <w:sz w:val="20"/>
                <w:szCs w:val="20"/>
                <w:lang w:eastAsia="en-AU"/>
              </w:rPr>
              <w:t>202</w:t>
            </w:r>
            <w:r w:rsidR="003C3EBE" w:rsidRPr="0074585D">
              <w:rPr>
                <w:rFonts w:eastAsia="Times New Roman" w:cs="Arial"/>
                <w:bCs/>
                <w:color w:val="auto"/>
                <w:sz w:val="20"/>
                <w:szCs w:val="20"/>
                <w:lang w:eastAsia="en-AU"/>
              </w:rPr>
              <w:t>5</w:t>
            </w:r>
          </w:p>
        </w:tc>
      </w:tr>
      <w:tr w:rsidR="00E3749E" w:rsidRPr="00461DA9" w14:paraId="3A8D3C3A" w14:textId="77777777" w:rsidTr="00E3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13CB2820" w14:textId="7ACA463B" w:rsidR="0025749C" w:rsidRPr="00E41453" w:rsidRDefault="0025749C" w:rsidP="0025749C">
            <w:pPr>
              <w:spacing w:before="120" w:after="120" w:line="264" w:lineRule="auto"/>
              <w:rPr>
                <w:rFonts w:cs="Arial"/>
                <w:b w:val="0"/>
                <w:bCs w:val="0"/>
                <w:color w:val="auto"/>
                <w:sz w:val="20"/>
                <w:szCs w:val="20"/>
              </w:rPr>
            </w:pPr>
            <w:r w:rsidRPr="00E41453">
              <w:rPr>
                <w:b w:val="0"/>
                <w:bCs w:val="0"/>
                <w:color w:val="auto"/>
                <w:sz w:val="20"/>
              </w:rPr>
              <w:t xml:space="preserve">Ambulatory episode </w:t>
            </w:r>
          </w:p>
        </w:tc>
        <w:tc>
          <w:tcPr>
            <w:tcW w:w="3245" w:type="dxa"/>
            <w:tcBorders>
              <w:top w:val="single" w:sz="4" w:space="0" w:color="DFEBF1" w:themeColor="accent1" w:themeTint="1A"/>
              <w:left w:val="nil"/>
              <w:bottom w:val="single" w:sz="4" w:space="0" w:color="DFEBF1" w:themeColor="accent1" w:themeTint="1A"/>
              <w:right w:val="nil"/>
            </w:tcBorders>
          </w:tcPr>
          <w:p w14:paraId="73CF0F6A" w14:textId="545DD429" w:rsidR="0025749C" w:rsidRPr="0074585D"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 xml:space="preserve">1 </w:t>
            </w:r>
            <w:r w:rsidR="002124F9" w:rsidRPr="0074585D">
              <w:rPr>
                <w:rFonts w:cs="Arial"/>
                <w:color w:val="auto"/>
                <w:sz w:val="20"/>
                <w:szCs w:val="20"/>
              </w:rPr>
              <w:t>July</w:t>
            </w:r>
            <w:r w:rsidRPr="0074585D">
              <w:rPr>
                <w:rFonts w:cs="Arial"/>
                <w:color w:val="auto"/>
                <w:sz w:val="20"/>
                <w:szCs w:val="20"/>
              </w:rPr>
              <w:t xml:space="preserve"> </w:t>
            </w:r>
            <w:r w:rsidRPr="0074585D">
              <w:rPr>
                <w:rFonts w:eastAsia="Times New Roman" w:cs="Arial"/>
                <w:color w:val="auto"/>
                <w:sz w:val="20"/>
                <w:szCs w:val="20"/>
                <w:lang w:eastAsia="en-AU"/>
              </w:rPr>
              <w:t>202</w:t>
            </w:r>
            <w:r w:rsidR="003C3EBE" w:rsidRPr="0074585D">
              <w:rPr>
                <w:rFonts w:eastAsia="Times New Roman" w:cs="Arial"/>
                <w:color w:val="auto"/>
                <w:sz w:val="20"/>
                <w:szCs w:val="20"/>
                <w:lang w:eastAsia="en-AU"/>
              </w:rPr>
              <w:t>5</w:t>
            </w:r>
            <w:r w:rsidRPr="0074585D">
              <w:rPr>
                <w:rFonts w:cs="Arial"/>
                <w:color w:val="auto"/>
                <w:sz w:val="20"/>
                <w:szCs w:val="20"/>
              </w:rPr>
              <w:t xml:space="preserve"> </w:t>
            </w:r>
          </w:p>
        </w:tc>
        <w:tc>
          <w:tcPr>
            <w:tcW w:w="3246" w:type="dxa"/>
            <w:tcBorders>
              <w:top w:val="single" w:sz="4" w:space="0" w:color="DFEBF1" w:themeColor="accent1" w:themeTint="1A"/>
              <w:left w:val="nil"/>
              <w:bottom w:val="single" w:sz="4" w:space="0" w:color="DFEBF1" w:themeColor="accent1" w:themeTint="1A"/>
            </w:tcBorders>
          </w:tcPr>
          <w:p w14:paraId="698F53C3" w14:textId="36D95565" w:rsidR="0025749C" w:rsidRPr="0074585D" w:rsidRDefault="002124F9"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30</w:t>
            </w:r>
            <w:r w:rsidR="0025749C" w:rsidRPr="0074585D">
              <w:rPr>
                <w:rFonts w:cs="Arial"/>
                <w:color w:val="auto"/>
                <w:sz w:val="20"/>
                <w:szCs w:val="20"/>
              </w:rPr>
              <w:t xml:space="preserve"> September </w:t>
            </w:r>
            <w:r w:rsidR="0025749C" w:rsidRPr="0074585D">
              <w:rPr>
                <w:rFonts w:eastAsia="Times New Roman" w:cs="Arial"/>
                <w:bCs/>
                <w:color w:val="auto"/>
                <w:sz w:val="20"/>
                <w:szCs w:val="20"/>
                <w:lang w:eastAsia="en-AU"/>
              </w:rPr>
              <w:t>202</w:t>
            </w:r>
            <w:r w:rsidR="003C3EBE" w:rsidRPr="0074585D">
              <w:rPr>
                <w:rFonts w:eastAsia="Times New Roman" w:cs="Arial"/>
                <w:bCs/>
                <w:color w:val="auto"/>
                <w:sz w:val="20"/>
                <w:szCs w:val="20"/>
                <w:lang w:eastAsia="en-AU"/>
              </w:rPr>
              <w:t>5</w:t>
            </w:r>
          </w:p>
        </w:tc>
      </w:tr>
      <w:tr w:rsidR="00E3749E" w:rsidRPr="00461DA9" w14:paraId="7DF2024B" w14:textId="77777777" w:rsidTr="00E3749E">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574C557C" w14:textId="0C3A11A8" w:rsidR="0025749C" w:rsidRPr="00E41453" w:rsidRDefault="0025749C" w:rsidP="0025749C">
            <w:pPr>
              <w:spacing w:before="120" w:after="120" w:line="264" w:lineRule="auto"/>
              <w:rPr>
                <w:rFonts w:cs="Arial"/>
                <w:b w:val="0"/>
                <w:bCs w:val="0"/>
                <w:color w:val="auto"/>
                <w:sz w:val="20"/>
                <w:szCs w:val="20"/>
              </w:rPr>
            </w:pPr>
            <w:r w:rsidRPr="00E41453">
              <w:rPr>
                <w:b w:val="0"/>
                <w:bCs w:val="0"/>
                <w:color w:val="auto"/>
                <w:sz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26785CC7" w14:textId="282F9AC6" w:rsidR="0025749C" w:rsidRPr="0074585D" w:rsidRDefault="0025749C"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 xml:space="preserve">1 July </w:t>
            </w:r>
            <w:r w:rsidRPr="0074585D">
              <w:rPr>
                <w:rFonts w:eastAsia="Times New Roman" w:cs="Arial"/>
                <w:color w:val="auto"/>
                <w:sz w:val="20"/>
                <w:szCs w:val="20"/>
                <w:lang w:eastAsia="en-AU"/>
              </w:rPr>
              <w:t>202</w:t>
            </w:r>
            <w:r w:rsidR="003C3EBE" w:rsidRPr="0074585D">
              <w:rPr>
                <w:rFonts w:eastAsia="Times New Roman" w:cs="Arial"/>
                <w:color w:val="auto"/>
                <w:sz w:val="20"/>
                <w:szCs w:val="20"/>
                <w:lang w:eastAsia="en-AU"/>
              </w:rPr>
              <w:t>5</w:t>
            </w:r>
          </w:p>
        </w:tc>
        <w:tc>
          <w:tcPr>
            <w:tcW w:w="3246" w:type="dxa"/>
            <w:tcBorders>
              <w:top w:val="single" w:sz="4" w:space="0" w:color="DFEBF1" w:themeColor="accent1" w:themeTint="1A"/>
              <w:left w:val="nil"/>
              <w:bottom w:val="single" w:sz="4" w:space="0" w:color="DFEBF1" w:themeColor="accent1" w:themeTint="1A"/>
            </w:tcBorders>
          </w:tcPr>
          <w:p w14:paraId="728BF2E4" w14:textId="7E25B126" w:rsidR="0025749C" w:rsidRPr="0074585D" w:rsidRDefault="002124F9"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1 August</w:t>
            </w:r>
            <w:r w:rsidR="0025749C" w:rsidRPr="0074585D">
              <w:rPr>
                <w:rFonts w:cs="Arial"/>
                <w:color w:val="auto"/>
                <w:sz w:val="20"/>
                <w:szCs w:val="20"/>
              </w:rPr>
              <w:t xml:space="preserve"> </w:t>
            </w:r>
            <w:r w:rsidR="0025749C" w:rsidRPr="0074585D">
              <w:rPr>
                <w:rFonts w:eastAsia="Times New Roman" w:cs="Arial"/>
                <w:bCs/>
                <w:color w:val="auto"/>
                <w:sz w:val="20"/>
                <w:szCs w:val="20"/>
                <w:lang w:eastAsia="en-AU"/>
              </w:rPr>
              <w:t>202</w:t>
            </w:r>
            <w:r w:rsidR="003C3EBE" w:rsidRPr="0074585D">
              <w:rPr>
                <w:rFonts w:eastAsia="Times New Roman" w:cs="Arial"/>
                <w:bCs/>
                <w:color w:val="auto"/>
                <w:sz w:val="20"/>
                <w:szCs w:val="20"/>
                <w:lang w:eastAsia="en-AU"/>
              </w:rPr>
              <w:t>5</w:t>
            </w:r>
          </w:p>
        </w:tc>
      </w:tr>
      <w:tr w:rsidR="002124F9" w:rsidRPr="00461DA9" w14:paraId="5DDD4909" w14:textId="77777777" w:rsidTr="00E3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3F033269" w14:textId="72806D89" w:rsidR="002124F9" w:rsidRPr="00E41453" w:rsidRDefault="002124F9" w:rsidP="0025749C">
            <w:pPr>
              <w:spacing w:before="120" w:after="120" w:line="264" w:lineRule="auto"/>
              <w:rPr>
                <w:rFonts w:cs="Arial"/>
                <w:b w:val="0"/>
                <w:bCs w:val="0"/>
                <w:color w:val="auto"/>
                <w:sz w:val="20"/>
                <w:szCs w:val="20"/>
              </w:rPr>
            </w:pPr>
            <w:r w:rsidRPr="00E41453">
              <w:rPr>
                <w:b w:val="0"/>
                <w:bCs w:val="0"/>
                <w:color w:val="auto"/>
                <w:sz w:val="20"/>
              </w:rPr>
              <w:t>Acute MHPoC</w:t>
            </w:r>
          </w:p>
        </w:tc>
        <w:tc>
          <w:tcPr>
            <w:tcW w:w="3245" w:type="dxa"/>
            <w:tcBorders>
              <w:top w:val="single" w:sz="4" w:space="0" w:color="DFEBF1" w:themeColor="accent1" w:themeTint="1A"/>
              <w:left w:val="nil"/>
              <w:bottom w:val="single" w:sz="4" w:space="0" w:color="DFEBF1" w:themeColor="accent1" w:themeTint="1A"/>
              <w:right w:val="nil"/>
            </w:tcBorders>
          </w:tcPr>
          <w:p w14:paraId="78B1B6EA" w14:textId="3BA05A19" w:rsidR="002124F9" w:rsidRPr="0074585D" w:rsidRDefault="002124F9"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1 August 202</w:t>
            </w:r>
            <w:r w:rsidR="003C3EBE" w:rsidRPr="0074585D">
              <w:rPr>
                <w:rFonts w:cs="Arial"/>
                <w:color w:val="auto"/>
                <w:sz w:val="20"/>
                <w:szCs w:val="20"/>
              </w:rPr>
              <w:t>5</w:t>
            </w:r>
          </w:p>
        </w:tc>
        <w:tc>
          <w:tcPr>
            <w:tcW w:w="3246" w:type="dxa"/>
            <w:tcBorders>
              <w:top w:val="single" w:sz="4" w:space="0" w:color="DFEBF1" w:themeColor="accent1" w:themeTint="1A"/>
              <w:left w:val="nil"/>
              <w:bottom w:val="single" w:sz="4" w:space="0" w:color="DFEBF1" w:themeColor="accent1" w:themeTint="1A"/>
            </w:tcBorders>
          </w:tcPr>
          <w:p w14:paraId="54C327DE" w14:textId="4D2CA86E" w:rsidR="002124F9" w:rsidRPr="0074585D" w:rsidRDefault="002124F9"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1 September 202</w:t>
            </w:r>
            <w:r w:rsidR="003C3EBE" w:rsidRPr="0074585D">
              <w:rPr>
                <w:rFonts w:cs="Arial"/>
                <w:color w:val="auto"/>
                <w:sz w:val="20"/>
                <w:szCs w:val="20"/>
              </w:rPr>
              <w:t>5</w:t>
            </w:r>
            <w:r w:rsidRPr="0074585D">
              <w:rPr>
                <w:rFonts w:cs="Arial"/>
                <w:color w:val="auto"/>
                <w:sz w:val="20"/>
                <w:szCs w:val="20"/>
              </w:rPr>
              <w:t xml:space="preserve"> </w:t>
            </w:r>
          </w:p>
        </w:tc>
      </w:tr>
      <w:tr w:rsidR="002124F9" w:rsidRPr="00461DA9" w14:paraId="27BB9721" w14:textId="77777777" w:rsidTr="00E3749E">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69C0095C" w14:textId="033FE64D" w:rsidR="002124F9" w:rsidRPr="0074585D" w:rsidRDefault="002124F9" w:rsidP="002124F9">
            <w:pPr>
              <w:spacing w:before="120" w:after="120" w:line="264" w:lineRule="auto"/>
              <w:rPr>
                <w:rFonts w:cs="Arial"/>
                <w:b w:val="0"/>
                <w:bCs w:val="0"/>
                <w:color w:val="auto"/>
                <w:sz w:val="20"/>
                <w:szCs w:val="20"/>
              </w:rPr>
            </w:pPr>
            <w:r w:rsidRPr="0074585D">
              <w:rPr>
                <w:rFonts w:cs="Arial"/>
                <w:b w:val="0"/>
                <w:bCs w:val="0"/>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0733F587" w14:textId="5F77F7D7" w:rsidR="002124F9" w:rsidRPr="0074585D" w:rsidRDefault="002124F9" w:rsidP="002124F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1 September 202</w:t>
            </w:r>
            <w:r w:rsidR="003C3EBE" w:rsidRPr="0074585D">
              <w:rPr>
                <w:rFonts w:cs="Arial"/>
                <w:color w:val="auto"/>
                <w:sz w:val="20"/>
                <w:szCs w:val="20"/>
              </w:rPr>
              <w:t>5</w:t>
            </w:r>
          </w:p>
        </w:tc>
        <w:tc>
          <w:tcPr>
            <w:tcW w:w="3246" w:type="dxa"/>
            <w:tcBorders>
              <w:top w:val="single" w:sz="4" w:space="0" w:color="DFEBF1" w:themeColor="accent1" w:themeTint="1A"/>
              <w:left w:val="nil"/>
              <w:bottom w:val="single" w:sz="4" w:space="0" w:color="DFEBF1" w:themeColor="accent1" w:themeTint="1A"/>
            </w:tcBorders>
          </w:tcPr>
          <w:p w14:paraId="6F5EED1E" w14:textId="058F400C" w:rsidR="002124F9" w:rsidRPr="0074585D" w:rsidRDefault="002124F9" w:rsidP="002124F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30 September 202</w:t>
            </w:r>
            <w:r w:rsidR="003C3EBE" w:rsidRPr="0074585D">
              <w:rPr>
                <w:rFonts w:cs="Arial"/>
                <w:color w:val="auto"/>
                <w:sz w:val="20"/>
                <w:szCs w:val="20"/>
              </w:rPr>
              <w:t>5</w:t>
            </w:r>
          </w:p>
        </w:tc>
      </w:tr>
      <w:tr w:rsidR="002124F9" w:rsidRPr="00461DA9" w14:paraId="57B0DBD3" w14:textId="77777777" w:rsidTr="00E3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484F05FC" w14:textId="56B7E8DF" w:rsidR="002124F9" w:rsidRPr="00E41453" w:rsidRDefault="002124F9" w:rsidP="002124F9">
            <w:pPr>
              <w:spacing w:before="120" w:after="120" w:line="264" w:lineRule="auto"/>
              <w:rPr>
                <w:rFonts w:cs="Arial"/>
                <w:b w:val="0"/>
                <w:bCs w:val="0"/>
                <w:color w:val="auto"/>
                <w:sz w:val="20"/>
                <w:szCs w:val="20"/>
              </w:rPr>
            </w:pPr>
            <w:r w:rsidRPr="00E41453">
              <w:rPr>
                <w:b w:val="0"/>
                <w:bCs w:val="0"/>
                <w:color w:val="auto"/>
                <w:sz w:val="20"/>
              </w:rPr>
              <w:t xml:space="preserve">Service contacts </w:t>
            </w:r>
          </w:p>
        </w:tc>
        <w:tc>
          <w:tcPr>
            <w:tcW w:w="6491" w:type="dxa"/>
            <w:gridSpan w:val="2"/>
            <w:tcBorders>
              <w:top w:val="single" w:sz="4" w:space="0" w:color="DFEBF1" w:themeColor="accent1" w:themeTint="1A"/>
              <w:left w:val="nil"/>
              <w:bottom w:val="single" w:sz="4" w:space="0" w:color="DFEBF1" w:themeColor="accent1" w:themeTint="1A"/>
            </w:tcBorders>
          </w:tcPr>
          <w:p w14:paraId="1AA56F70" w14:textId="057765E8" w:rsidR="002124F9" w:rsidRPr="0074585D" w:rsidRDefault="002124F9" w:rsidP="002124F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1, 15, 20, 25 and 28 July; 2 and 15 August; 2, 12 and 30 September 202</w:t>
            </w:r>
            <w:r w:rsidR="003C3EBE" w:rsidRPr="0074585D">
              <w:rPr>
                <w:rFonts w:cs="Arial"/>
                <w:color w:val="auto"/>
                <w:sz w:val="20"/>
                <w:szCs w:val="20"/>
              </w:rPr>
              <w:t>5</w:t>
            </w:r>
          </w:p>
        </w:tc>
      </w:tr>
    </w:tbl>
    <w:p w14:paraId="6B392E6A" w14:textId="290D0DE1" w:rsidR="007F079D" w:rsidRPr="00315861" w:rsidRDefault="000E5762" w:rsidP="00D0350F">
      <w:pPr>
        <w:spacing w:before="120" w:after="120" w:line="264" w:lineRule="auto"/>
        <w:rPr>
          <w:rFonts w:cs="Arial"/>
          <w:b/>
          <w:color w:val="auto"/>
        </w:rPr>
      </w:pPr>
      <w:r w:rsidRPr="00315861">
        <w:rPr>
          <w:rFonts w:cs="Arial"/>
          <w:color w:val="auto"/>
        </w:rPr>
        <w:t>As demonstrated in the example, the ABF MHC NBEDS does not require a concurrently occurring ambulatory episode to have an artificial separation date to coincide with the date of admission. The ABF MHC NBEDS supports the continuation of an ongoing ambulatory episode in parallel with an episode in another setting.</w:t>
      </w:r>
    </w:p>
    <w:p w14:paraId="34A364EE" w14:textId="273CF6DC" w:rsidR="00066482" w:rsidRPr="003433F1" w:rsidRDefault="00066482" w:rsidP="003433F1">
      <w:pPr>
        <w:rPr>
          <w:b/>
        </w:rPr>
      </w:pPr>
      <w:bookmarkStart w:id="255" w:name="_Hlk160440213"/>
      <w:r w:rsidRPr="003433F1">
        <w:rPr>
          <w:b/>
        </w:rPr>
        <w:t xml:space="preserve">Example </w:t>
      </w:r>
      <w:r w:rsidR="00B758E2" w:rsidRPr="003433F1">
        <w:rPr>
          <w:b/>
        </w:rPr>
        <w:t>6</w:t>
      </w:r>
      <w:r w:rsidRPr="00680BE7">
        <w:rPr>
          <w:b/>
          <w:bCs/>
        </w:rPr>
        <w:t xml:space="preserve"> </w:t>
      </w:r>
    </w:p>
    <w:p w14:paraId="7B63BE72" w14:textId="408F3E45" w:rsidR="00066482" w:rsidRPr="00315861" w:rsidRDefault="00066482" w:rsidP="00066482">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If a consumer is receiving ambulatory mental health care from more than one</w:t>
      </w:r>
      <w:r w:rsidR="003433F1">
        <w:rPr>
          <w:rFonts w:eastAsia="Times New Roman" w:cs="Arial"/>
          <w:color w:val="auto"/>
          <w:szCs w:val="24"/>
          <w:lang w:eastAsia="en-AU"/>
        </w:rPr>
        <w:t xml:space="preserve"> mental health care team</w:t>
      </w:r>
      <w:r w:rsidRPr="00315861">
        <w:rPr>
          <w:rFonts w:eastAsia="Times New Roman" w:cs="Arial"/>
          <w:color w:val="auto"/>
          <w:szCs w:val="24"/>
          <w:lang w:eastAsia="en-AU"/>
        </w:rPr>
        <w:t xml:space="preserve"> in ambulatory setting there will only be one episode and phase at any one time (refer to section 6.4 Mental Health Phase of Care). This would be reported as follows. </w:t>
      </w:r>
    </w:p>
    <w:p w14:paraId="58A797DF" w14:textId="41AE6B11" w:rsidR="0074585D" w:rsidRPr="003433F1" w:rsidRDefault="00066482" w:rsidP="003433F1">
      <w:r>
        <w:t>A consumer</w:t>
      </w:r>
      <w:r w:rsidRPr="003A5DDA">
        <w:t xml:space="preserve"> </w:t>
      </w:r>
      <w:r>
        <w:t>discharged</w:t>
      </w:r>
      <w:r w:rsidRPr="003433F1">
        <w:t xml:space="preserve"> from hospital</w:t>
      </w:r>
      <w:r>
        <w:t xml:space="preserve"> receives</w:t>
      </w:r>
      <w:r w:rsidRPr="003A5DDA">
        <w:t xml:space="preserve"> care</w:t>
      </w:r>
      <w:r>
        <w:t xml:space="preserve"> </w:t>
      </w:r>
      <w:r w:rsidRPr="003433F1">
        <w:t xml:space="preserve">on 22 July </w:t>
      </w:r>
      <w:r>
        <w:t>2025 in a</w:t>
      </w:r>
      <w:r w:rsidRPr="003A5DDA">
        <w:t xml:space="preserve"> </w:t>
      </w:r>
      <w:r w:rsidRPr="003433F1">
        <w:t>Functional gain MHPoC</w:t>
      </w:r>
      <w:r w:rsidRPr="003A5DDA">
        <w:t xml:space="preserve"> with</w:t>
      </w:r>
      <w:r>
        <w:t xml:space="preserve"> a</w:t>
      </w:r>
      <w:r w:rsidRPr="003A5DDA">
        <w:t xml:space="preserve"> community eating disorders support team (</w:t>
      </w:r>
      <w:r w:rsidRPr="003433F1">
        <w:t>Establishment A</w:t>
      </w:r>
      <w:r w:rsidRPr="003A5DDA">
        <w:t>, District-Wide).</w:t>
      </w:r>
      <w:r w:rsidR="0074585D">
        <w:t xml:space="preserve"> </w:t>
      </w:r>
      <w:r w:rsidR="0074585D" w:rsidRPr="00315861">
        <w:rPr>
          <w:rFonts w:cs="Arial"/>
          <w:color w:val="auto"/>
        </w:rPr>
        <w:t xml:space="preserve">They received ambulatory service contacts on the following dates: </w:t>
      </w:r>
      <w:r w:rsidR="0074585D">
        <w:rPr>
          <w:rFonts w:cs="Arial"/>
          <w:color w:val="auto"/>
        </w:rPr>
        <w:t>22</w:t>
      </w:r>
      <w:r w:rsidR="0074585D" w:rsidRPr="00315861">
        <w:rPr>
          <w:rFonts w:cs="Arial"/>
          <w:color w:val="auto"/>
        </w:rPr>
        <w:t xml:space="preserve"> July, </w:t>
      </w:r>
      <w:r w:rsidR="0074585D">
        <w:rPr>
          <w:rFonts w:cs="Arial"/>
          <w:color w:val="auto"/>
        </w:rPr>
        <w:t>2</w:t>
      </w:r>
      <w:r w:rsidR="0074585D" w:rsidRPr="00315861">
        <w:rPr>
          <w:rFonts w:cs="Arial"/>
          <w:color w:val="auto"/>
        </w:rPr>
        <w:t>5 July</w:t>
      </w:r>
      <w:r w:rsidR="0074585D">
        <w:rPr>
          <w:rFonts w:cs="Arial"/>
          <w:color w:val="auto"/>
        </w:rPr>
        <w:t xml:space="preserve"> and</w:t>
      </w:r>
      <w:r w:rsidR="0074585D" w:rsidRPr="00315861">
        <w:rPr>
          <w:rFonts w:cs="Arial"/>
          <w:color w:val="auto"/>
        </w:rPr>
        <w:t xml:space="preserve"> 2</w:t>
      </w:r>
      <w:r w:rsidR="0074585D">
        <w:rPr>
          <w:rFonts w:cs="Arial"/>
          <w:color w:val="auto"/>
        </w:rPr>
        <w:t>9</w:t>
      </w:r>
      <w:r w:rsidR="0074585D" w:rsidRPr="00315861">
        <w:rPr>
          <w:rFonts w:cs="Arial"/>
          <w:color w:val="auto"/>
        </w:rPr>
        <w:t> July</w:t>
      </w:r>
      <w:r w:rsidR="0074585D">
        <w:rPr>
          <w:rFonts w:cs="Arial"/>
          <w:color w:val="auto"/>
        </w:rPr>
        <w:t xml:space="preserve"> </w:t>
      </w:r>
      <w:r w:rsidR="0074585D" w:rsidRPr="00315861">
        <w:rPr>
          <w:rFonts w:eastAsia="Times New Roman" w:cs="Arial"/>
          <w:color w:val="auto"/>
          <w:szCs w:val="24"/>
          <w:lang w:eastAsia="en-AU"/>
        </w:rPr>
        <w:t>202</w:t>
      </w:r>
      <w:r w:rsidR="0074585D">
        <w:rPr>
          <w:rFonts w:eastAsia="Times New Roman" w:cs="Arial"/>
          <w:color w:val="auto"/>
          <w:szCs w:val="24"/>
          <w:lang w:eastAsia="en-AU"/>
        </w:rPr>
        <w:t>5.</w:t>
      </w:r>
    </w:p>
    <w:p w14:paraId="3C8E2043" w14:textId="55FAC077" w:rsidR="00066482" w:rsidRDefault="00066482" w:rsidP="00066482">
      <w:r w:rsidRPr="003A5DDA">
        <w:t>During a stressful exam period</w:t>
      </w:r>
      <w:r w:rsidRPr="003433F1">
        <w:t xml:space="preserve">, the consumer </w:t>
      </w:r>
      <w:r w:rsidRPr="003A5DDA">
        <w:t>experience</w:t>
      </w:r>
      <w:r>
        <w:t>s</w:t>
      </w:r>
      <w:r w:rsidRPr="003A5DDA">
        <w:t xml:space="preserve"> depressi</w:t>
      </w:r>
      <w:r>
        <w:t>ve episodes</w:t>
      </w:r>
      <w:r w:rsidRPr="003A5DDA">
        <w:t xml:space="preserve"> and suicidal </w:t>
      </w:r>
      <w:r>
        <w:t>ideation</w:t>
      </w:r>
      <w:r w:rsidRPr="003A5DDA">
        <w:t xml:space="preserve">. </w:t>
      </w:r>
    </w:p>
    <w:p w14:paraId="46A08550" w14:textId="6F8E3C36" w:rsidR="0074585D" w:rsidRPr="00A47549" w:rsidRDefault="00066482" w:rsidP="00A47549">
      <w:r>
        <w:lastRenderedPageBreak/>
        <w:t>On 30 July 2025, t</w:t>
      </w:r>
      <w:r w:rsidRPr="003A5DDA">
        <w:t>he Acute Care Team (</w:t>
      </w:r>
      <w:r w:rsidRPr="00A47549">
        <w:t xml:space="preserve">Establishment B, </w:t>
      </w:r>
      <w:r w:rsidRPr="003A5DDA">
        <w:t xml:space="preserve">Regional) assesses, commences </w:t>
      </w:r>
      <w:r>
        <w:t>medication and</w:t>
      </w:r>
      <w:r w:rsidRPr="003A5DDA">
        <w:t xml:space="preserve"> provides after hours support </w:t>
      </w:r>
      <w:r>
        <w:t xml:space="preserve">and changes the consumer to an </w:t>
      </w:r>
      <w:r w:rsidRPr="003A5DDA">
        <w:t>Acute</w:t>
      </w:r>
      <w:r>
        <w:t xml:space="preserve"> MHPoC with the goal of care</w:t>
      </w:r>
      <w:r w:rsidRPr="003A5DDA">
        <w:t xml:space="preserve"> focused on reducing symptoms. </w:t>
      </w:r>
      <w:r w:rsidR="0074585D" w:rsidRPr="00315861">
        <w:rPr>
          <w:rFonts w:cs="Arial"/>
          <w:color w:val="auto"/>
        </w:rPr>
        <w:t xml:space="preserve">They received ambulatory service contacts </w:t>
      </w:r>
      <w:r w:rsidR="0074585D">
        <w:rPr>
          <w:rFonts w:cs="Arial"/>
          <w:color w:val="auto"/>
        </w:rPr>
        <w:t xml:space="preserve">from the Acute Care Team </w:t>
      </w:r>
      <w:r w:rsidR="0074585D" w:rsidRPr="00315861">
        <w:rPr>
          <w:rFonts w:cs="Arial"/>
          <w:color w:val="auto"/>
        </w:rPr>
        <w:t xml:space="preserve">on the following dates: </w:t>
      </w:r>
      <w:r w:rsidR="0074585D">
        <w:rPr>
          <w:rFonts w:cs="Arial"/>
          <w:color w:val="auto"/>
        </w:rPr>
        <w:t>30</w:t>
      </w:r>
      <w:r w:rsidR="0074585D" w:rsidRPr="00315861">
        <w:rPr>
          <w:rFonts w:cs="Arial"/>
          <w:color w:val="auto"/>
        </w:rPr>
        <w:t xml:space="preserve"> July</w:t>
      </w:r>
      <w:r w:rsidR="0074585D">
        <w:rPr>
          <w:rFonts w:cs="Arial"/>
          <w:color w:val="auto"/>
        </w:rPr>
        <w:t>,</w:t>
      </w:r>
      <w:r w:rsidR="0074585D" w:rsidRPr="00315861">
        <w:rPr>
          <w:rFonts w:cs="Arial"/>
          <w:color w:val="auto"/>
        </w:rPr>
        <w:t xml:space="preserve"> 1 </w:t>
      </w:r>
      <w:r w:rsidR="0074585D">
        <w:rPr>
          <w:rFonts w:cs="Arial"/>
          <w:color w:val="auto"/>
        </w:rPr>
        <w:t>August</w:t>
      </w:r>
      <w:r w:rsidR="0074585D" w:rsidRPr="00315861">
        <w:rPr>
          <w:rFonts w:cs="Arial"/>
          <w:color w:val="auto"/>
        </w:rPr>
        <w:t xml:space="preserve">, </w:t>
      </w:r>
      <w:r w:rsidR="0074585D">
        <w:rPr>
          <w:rFonts w:cs="Arial"/>
          <w:color w:val="auto"/>
        </w:rPr>
        <w:t>3 August</w:t>
      </w:r>
      <w:r w:rsidR="00E80483">
        <w:rPr>
          <w:rFonts w:cs="Arial"/>
          <w:color w:val="auto"/>
        </w:rPr>
        <w:t>, 15 August, 21 August and 30 August</w:t>
      </w:r>
      <w:r w:rsidR="0074585D" w:rsidRPr="00315861">
        <w:rPr>
          <w:rFonts w:cs="Arial"/>
          <w:color w:val="auto"/>
        </w:rPr>
        <w:t xml:space="preserve"> </w:t>
      </w:r>
      <w:r w:rsidR="0074585D" w:rsidRPr="00315861">
        <w:rPr>
          <w:rFonts w:eastAsia="Times New Roman" w:cs="Arial"/>
          <w:color w:val="auto"/>
          <w:szCs w:val="24"/>
          <w:lang w:eastAsia="en-AU"/>
        </w:rPr>
        <w:t>202</w:t>
      </w:r>
      <w:r w:rsidR="0074585D">
        <w:rPr>
          <w:rFonts w:eastAsia="Times New Roman" w:cs="Arial"/>
          <w:color w:val="auto"/>
          <w:szCs w:val="24"/>
          <w:lang w:eastAsia="en-AU"/>
        </w:rPr>
        <w:t>5</w:t>
      </w:r>
      <w:r w:rsidR="00E80483">
        <w:rPr>
          <w:rFonts w:eastAsia="Times New Roman" w:cs="Arial"/>
          <w:color w:val="auto"/>
          <w:szCs w:val="24"/>
          <w:lang w:eastAsia="en-AU"/>
        </w:rPr>
        <w:t>.</w:t>
      </w:r>
    </w:p>
    <w:p w14:paraId="33788621" w14:textId="1369FAEE" w:rsidR="00066482" w:rsidRPr="00A47549" w:rsidRDefault="00066482" w:rsidP="00A47549">
      <w:r w:rsidRPr="003A5DDA">
        <w:t xml:space="preserve">The Eating Disorders team continues to </w:t>
      </w:r>
      <w:r>
        <w:t>review the consumer during this acute MHPoC with the goal of</w:t>
      </w:r>
      <w:r w:rsidRPr="003A5DDA">
        <w:t xml:space="preserve"> focusing on maintaining </w:t>
      </w:r>
      <w:r>
        <w:t xml:space="preserve">eating </w:t>
      </w:r>
      <w:r w:rsidRPr="003A5DDA">
        <w:t>strategies</w:t>
      </w:r>
      <w:r>
        <w:t xml:space="preserve"> and</w:t>
      </w:r>
      <w:r w:rsidRPr="003A5DDA">
        <w:t xml:space="preserve"> supporting </w:t>
      </w:r>
      <w:r>
        <w:t>activities of daily living</w:t>
      </w:r>
      <w:r w:rsidRPr="003A5DDA">
        <w:t>.</w:t>
      </w:r>
      <w:r w:rsidR="00E80483">
        <w:t xml:space="preserve"> </w:t>
      </w:r>
      <w:r w:rsidR="00E80483" w:rsidRPr="00315861">
        <w:rPr>
          <w:rFonts w:cs="Arial"/>
          <w:color w:val="auto"/>
        </w:rPr>
        <w:t xml:space="preserve">They received ambulatory service contacts </w:t>
      </w:r>
      <w:r w:rsidR="00E80483">
        <w:rPr>
          <w:rFonts w:cs="Arial"/>
          <w:color w:val="auto"/>
        </w:rPr>
        <w:t xml:space="preserve">from the Eating Disorders team </w:t>
      </w:r>
      <w:r w:rsidR="00E80483" w:rsidRPr="00315861">
        <w:rPr>
          <w:rFonts w:cs="Arial"/>
          <w:color w:val="auto"/>
        </w:rPr>
        <w:t>on the following dates: 1</w:t>
      </w:r>
      <w:r w:rsidR="00E80483">
        <w:rPr>
          <w:rFonts w:cs="Arial"/>
          <w:color w:val="auto"/>
        </w:rPr>
        <w:t>0</w:t>
      </w:r>
      <w:r w:rsidR="00E80483" w:rsidRPr="00315861">
        <w:rPr>
          <w:rFonts w:cs="Arial"/>
          <w:color w:val="auto"/>
        </w:rPr>
        <w:t xml:space="preserve"> </w:t>
      </w:r>
      <w:r w:rsidR="00E80483">
        <w:rPr>
          <w:rFonts w:cs="Arial"/>
          <w:color w:val="auto"/>
        </w:rPr>
        <w:t>August</w:t>
      </w:r>
      <w:r w:rsidR="00E80483" w:rsidRPr="00315861">
        <w:rPr>
          <w:rFonts w:cs="Arial"/>
          <w:color w:val="auto"/>
        </w:rPr>
        <w:t xml:space="preserve"> and 2</w:t>
      </w:r>
      <w:r w:rsidR="00E80483">
        <w:rPr>
          <w:rFonts w:cs="Arial"/>
          <w:color w:val="auto"/>
        </w:rPr>
        <w:t>9</w:t>
      </w:r>
      <w:r w:rsidR="00E80483" w:rsidRPr="00315861">
        <w:rPr>
          <w:rFonts w:cs="Arial"/>
          <w:color w:val="auto"/>
        </w:rPr>
        <w:t xml:space="preserve"> </w:t>
      </w:r>
      <w:r w:rsidR="00E80483">
        <w:rPr>
          <w:rFonts w:cs="Arial"/>
          <w:color w:val="auto"/>
        </w:rPr>
        <w:t>August</w:t>
      </w:r>
      <w:r w:rsidR="00E80483" w:rsidRPr="00315861">
        <w:rPr>
          <w:rFonts w:cs="Arial"/>
          <w:color w:val="auto"/>
        </w:rPr>
        <w:t xml:space="preserve"> </w:t>
      </w:r>
      <w:r w:rsidR="00E80483" w:rsidRPr="00315861">
        <w:rPr>
          <w:rFonts w:eastAsia="Times New Roman" w:cs="Arial"/>
          <w:color w:val="auto"/>
          <w:szCs w:val="24"/>
          <w:lang w:eastAsia="en-AU"/>
        </w:rPr>
        <w:t>202</w:t>
      </w:r>
      <w:r w:rsidR="00E80483">
        <w:rPr>
          <w:rFonts w:eastAsia="Times New Roman" w:cs="Arial"/>
          <w:color w:val="auto"/>
          <w:szCs w:val="24"/>
          <w:lang w:eastAsia="en-AU"/>
        </w:rPr>
        <w:t>5.</w:t>
      </w:r>
    </w:p>
    <w:p w14:paraId="70830C25" w14:textId="3949D571" w:rsidR="00066482" w:rsidRDefault="00485F40" w:rsidP="00066482">
      <w:bookmarkStart w:id="256" w:name="_Hlk161068633"/>
      <w:r>
        <w:rPr>
          <w:noProof/>
        </w:rPr>
        <w:drawing>
          <wp:inline distT="0" distB="0" distL="0" distR="0" wp14:anchorId="024E8AEB" wp14:editId="6B4FFF47">
            <wp:extent cx="5880128" cy="2697141"/>
            <wp:effectExtent l="0" t="0" r="6350" b="8255"/>
            <wp:docPr id="1156198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682" cy="2713908"/>
                    </a:xfrm>
                    <a:prstGeom prst="rect">
                      <a:avLst/>
                    </a:prstGeom>
                    <a:noFill/>
                  </pic:spPr>
                </pic:pic>
              </a:graphicData>
            </a:graphic>
          </wp:inline>
        </w:drawing>
      </w:r>
    </w:p>
    <w:p w14:paraId="2851AE63" w14:textId="0B1EDEE9" w:rsidR="00B758E2" w:rsidRPr="00A47549" w:rsidRDefault="00B758E2" w:rsidP="00A47549">
      <w:pPr>
        <w:spacing w:after="120" w:line="240" w:lineRule="auto"/>
      </w:pPr>
      <w:r>
        <w:t>This</w:t>
      </w:r>
      <w:r w:rsidRPr="00A47549">
        <w:t xml:space="preserve"> should be reported as </w:t>
      </w:r>
      <w:r>
        <w:t xml:space="preserve">a single community episode with one active phase at any given point in time as represented below: </w:t>
      </w:r>
    </w:p>
    <w:tbl>
      <w:tblPr>
        <w:tblStyle w:val="GridTable2-Accent6"/>
        <w:tblW w:w="9736" w:type="dxa"/>
        <w:tblLook w:val="04A0" w:firstRow="1" w:lastRow="0" w:firstColumn="1" w:lastColumn="0" w:noHBand="0" w:noVBand="1"/>
      </w:tblPr>
      <w:tblGrid>
        <w:gridCol w:w="3245"/>
        <w:gridCol w:w="3245"/>
        <w:gridCol w:w="3246"/>
      </w:tblGrid>
      <w:tr w:rsidR="00686B97" w:rsidRPr="00EA6E64" w14:paraId="12B95DD8" w14:textId="77777777" w:rsidTr="00A4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656E93BA" w14:textId="77777777" w:rsidR="00686B97" w:rsidRPr="00EA6E64" w:rsidRDefault="00686B97" w:rsidP="005C2E4E">
            <w:pPr>
              <w:spacing w:before="120" w:after="120" w:line="264" w:lineRule="auto"/>
              <w:rPr>
                <w:rFonts w:cs="Arial"/>
                <w:color w:val="auto"/>
                <w:sz w:val="20"/>
                <w:szCs w:val="20"/>
              </w:rPr>
            </w:pPr>
            <w:r w:rsidRPr="00EA6E64">
              <w:rPr>
                <w:rFonts w:cs="Arial"/>
                <w:color w:val="auto"/>
                <w:sz w:val="20"/>
                <w:szCs w:val="20"/>
              </w:rPr>
              <w:t>Record</w:t>
            </w:r>
          </w:p>
        </w:tc>
        <w:tc>
          <w:tcPr>
            <w:tcW w:w="0" w:type="dxa"/>
            <w:tcBorders>
              <w:bottom w:val="single" w:sz="4" w:space="0" w:color="DFEBF1" w:themeColor="accent1" w:themeTint="1A"/>
            </w:tcBorders>
          </w:tcPr>
          <w:p w14:paraId="5E2636A9" w14:textId="77777777" w:rsidR="00686B97" w:rsidRPr="00EA6E64" w:rsidRDefault="00686B97" w:rsidP="005C2E4E">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Start date</w:t>
            </w:r>
          </w:p>
        </w:tc>
        <w:tc>
          <w:tcPr>
            <w:tcW w:w="0" w:type="dxa"/>
            <w:tcBorders>
              <w:bottom w:val="single" w:sz="4" w:space="0" w:color="DFEBF1" w:themeColor="accent1" w:themeTint="1A"/>
            </w:tcBorders>
          </w:tcPr>
          <w:p w14:paraId="7B0BE767" w14:textId="77777777" w:rsidR="00686B97" w:rsidRPr="00EA6E64" w:rsidRDefault="00686B97" w:rsidP="005C2E4E">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End date</w:t>
            </w:r>
          </w:p>
        </w:tc>
      </w:tr>
      <w:tr w:rsidR="00724218" w:rsidRPr="00461DA9" w14:paraId="2C1FD086" w14:textId="77777777" w:rsidTr="005C2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6C51F205" w14:textId="77777777" w:rsidR="00686B97" w:rsidRPr="0074585D" w:rsidRDefault="00686B97" w:rsidP="005C2E4E">
            <w:pPr>
              <w:spacing w:before="120" w:after="120" w:line="264" w:lineRule="auto"/>
              <w:rPr>
                <w:rFonts w:cs="Arial"/>
                <w:b w:val="0"/>
                <w:bCs w:val="0"/>
                <w:color w:val="auto"/>
                <w:sz w:val="20"/>
                <w:szCs w:val="20"/>
              </w:rPr>
            </w:pPr>
            <w:r w:rsidRPr="0074585D">
              <w:rPr>
                <w:rFonts w:cs="Arial"/>
                <w:b w:val="0"/>
                <w:bCs w:val="0"/>
                <w:color w:val="auto"/>
                <w:sz w:val="20"/>
                <w:szCs w:val="20"/>
              </w:rPr>
              <w:t>Ambulatory episode 1</w:t>
            </w:r>
          </w:p>
        </w:tc>
        <w:tc>
          <w:tcPr>
            <w:tcW w:w="3245" w:type="dxa"/>
            <w:tcBorders>
              <w:top w:val="single" w:sz="4" w:space="0" w:color="DFEBF1" w:themeColor="accent1" w:themeTint="1A"/>
              <w:left w:val="nil"/>
              <w:bottom w:val="single" w:sz="4" w:space="0" w:color="DFEBF1" w:themeColor="accent1" w:themeTint="1A"/>
              <w:right w:val="nil"/>
            </w:tcBorders>
          </w:tcPr>
          <w:p w14:paraId="1EBE9FC2" w14:textId="61A95AA3" w:rsidR="00686B97" w:rsidRPr="0074585D" w:rsidRDefault="00686B97" w:rsidP="005C2E4E">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 xml:space="preserve">22 July 2025 </w:t>
            </w:r>
          </w:p>
        </w:tc>
        <w:tc>
          <w:tcPr>
            <w:tcW w:w="3246" w:type="dxa"/>
            <w:tcBorders>
              <w:top w:val="single" w:sz="4" w:space="0" w:color="DFEBF1" w:themeColor="accent1" w:themeTint="1A"/>
              <w:left w:val="nil"/>
              <w:bottom w:val="single" w:sz="4" w:space="0" w:color="DFEBF1" w:themeColor="accent1" w:themeTint="1A"/>
            </w:tcBorders>
          </w:tcPr>
          <w:p w14:paraId="1203855C" w14:textId="2D9A7644" w:rsidR="00686B97" w:rsidRPr="0074585D" w:rsidRDefault="00686B97" w:rsidP="005C2E4E">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30 September 2025</w:t>
            </w:r>
          </w:p>
        </w:tc>
      </w:tr>
      <w:tr w:rsidR="00686B97" w:rsidRPr="00461DA9" w14:paraId="19E06364" w14:textId="77777777" w:rsidTr="00A47549">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5B8F5DB3" w14:textId="77777777" w:rsidR="00686B97" w:rsidRPr="0074585D" w:rsidRDefault="00686B97" w:rsidP="005C2E4E">
            <w:pPr>
              <w:spacing w:before="120" w:after="120" w:line="264" w:lineRule="auto"/>
              <w:rPr>
                <w:rFonts w:cs="Arial"/>
                <w:b w:val="0"/>
                <w:bCs w:val="0"/>
                <w:color w:val="auto"/>
                <w:sz w:val="20"/>
                <w:szCs w:val="20"/>
              </w:rPr>
            </w:pPr>
            <w:r w:rsidRPr="0074585D">
              <w:rPr>
                <w:rFonts w:cs="Arial"/>
                <w:b w:val="0"/>
                <w:bCs w:val="0"/>
                <w:color w:val="auto"/>
                <w:sz w:val="20"/>
                <w:szCs w:val="20"/>
              </w:rPr>
              <w:t xml:space="preserve">Functional gain MHPoC                    </w:t>
            </w:r>
          </w:p>
        </w:tc>
        <w:tc>
          <w:tcPr>
            <w:tcW w:w="0" w:type="dxa"/>
            <w:tcBorders>
              <w:top w:val="single" w:sz="4" w:space="0" w:color="DFEBF1" w:themeColor="accent1" w:themeTint="1A"/>
              <w:left w:val="nil"/>
              <w:bottom w:val="single" w:sz="4" w:space="0" w:color="DFEBF1" w:themeColor="accent1" w:themeTint="1A"/>
              <w:right w:val="nil"/>
            </w:tcBorders>
          </w:tcPr>
          <w:p w14:paraId="260A7EA3" w14:textId="73D69303" w:rsidR="00686B97" w:rsidRPr="0074585D" w:rsidRDefault="00686B97" w:rsidP="005C2E4E">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22 July 2025</w:t>
            </w:r>
          </w:p>
        </w:tc>
        <w:tc>
          <w:tcPr>
            <w:tcW w:w="0" w:type="dxa"/>
            <w:tcBorders>
              <w:top w:val="single" w:sz="4" w:space="0" w:color="DFEBF1" w:themeColor="accent1" w:themeTint="1A"/>
              <w:left w:val="nil"/>
              <w:bottom w:val="single" w:sz="4" w:space="0" w:color="DFEBF1" w:themeColor="accent1" w:themeTint="1A"/>
            </w:tcBorders>
          </w:tcPr>
          <w:p w14:paraId="7BA8E830" w14:textId="70A1B301" w:rsidR="00686B97" w:rsidRPr="0074585D" w:rsidRDefault="00686B97" w:rsidP="005C2E4E">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29 July 2025</w:t>
            </w:r>
          </w:p>
        </w:tc>
      </w:tr>
      <w:tr w:rsidR="00686B97" w:rsidRPr="00461DA9" w14:paraId="31C7835D" w14:textId="77777777" w:rsidTr="00A47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5051A0CF" w14:textId="77777777" w:rsidR="00686B97" w:rsidRPr="0074585D" w:rsidRDefault="00686B97" w:rsidP="005C2E4E">
            <w:pPr>
              <w:spacing w:before="120" w:after="120" w:line="264" w:lineRule="auto"/>
              <w:rPr>
                <w:rFonts w:cs="Arial"/>
                <w:b w:val="0"/>
                <w:color w:val="auto"/>
                <w:sz w:val="20"/>
                <w:szCs w:val="20"/>
              </w:rPr>
            </w:pPr>
            <w:r w:rsidRPr="0074585D">
              <w:rPr>
                <w:rFonts w:cs="Arial"/>
                <w:b w:val="0"/>
                <w:color w:val="auto"/>
                <w:sz w:val="20"/>
                <w:szCs w:val="20"/>
              </w:rPr>
              <w:t>Service contacts</w:t>
            </w:r>
          </w:p>
        </w:tc>
        <w:tc>
          <w:tcPr>
            <w:tcW w:w="0" w:type="dxa"/>
            <w:gridSpan w:val="2"/>
            <w:tcBorders>
              <w:top w:val="single" w:sz="4" w:space="0" w:color="DFEBF1" w:themeColor="accent1" w:themeTint="1A"/>
              <w:left w:val="nil"/>
              <w:bottom w:val="single" w:sz="4" w:space="0" w:color="DFEBF1" w:themeColor="accent1" w:themeTint="1A"/>
            </w:tcBorders>
          </w:tcPr>
          <w:p w14:paraId="669308DA" w14:textId="77777777" w:rsidR="00686B97" w:rsidRPr="0074585D" w:rsidRDefault="00686B97" w:rsidP="005C2E4E">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22, 25 and 29 July 2025</w:t>
            </w:r>
          </w:p>
        </w:tc>
      </w:tr>
      <w:tr w:rsidR="00686B97" w:rsidRPr="00461DA9" w14:paraId="5BBA6ED6" w14:textId="77777777" w:rsidTr="00A47549">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13366476" w14:textId="77777777" w:rsidR="00686B97" w:rsidRPr="0074585D" w:rsidRDefault="00686B97" w:rsidP="005C2E4E">
            <w:pPr>
              <w:spacing w:before="120" w:after="120" w:line="264" w:lineRule="auto"/>
              <w:rPr>
                <w:rFonts w:cs="Arial"/>
                <w:b w:val="0"/>
                <w:bCs w:val="0"/>
                <w:color w:val="auto"/>
                <w:sz w:val="20"/>
                <w:szCs w:val="20"/>
              </w:rPr>
            </w:pPr>
            <w:r w:rsidRPr="0074585D">
              <w:rPr>
                <w:rFonts w:cs="Arial"/>
                <w:b w:val="0"/>
                <w:bCs w:val="0"/>
                <w:color w:val="auto"/>
                <w:sz w:val="20"/>
                <w:szCs w:val="20"/>
              </w:rPr>
              <w:t>Acute MHPoC</w:t>
            </w:r>
          </w:p>
        </w:tc>
        <w:tc>
          <w:tcPr>
            <w:tcW w:w="0" w:type="dxa"/>
            <w:tcBorders>
              <w:top w:val="single" w:sz="4" w:space="0" w:color="DFEBF1" w:themeColor="accent1" w:themeTint="1A"/>
              <w:left w:val="nil"/>
              <w:bottom w:val="single" w:sz="4" w:space="0" w:color="DFEBF1" w:themeColor="accent1" w:themeTint="1A"/>
              <w:right w:val="nil"/>
            </w:tcBorders>
          </w:tcPr>
          <w:p w14:paraId="28B8AC28" w14:textId="59D9EA32" w:rsidR="00686B97" w:rsidRPr="0074585D" w:rsidRDefault="00864737" w:rsidP="005C2E4E">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30 July 2025</w:t>
            </w:r>
            <w:r w:rsidR="00686B97" w:rsidRPr="0074585D">
              <w:rPr>
                <w:rFonts w:cs="Arial"/>
                <w:color w:val="auto"/>
                <w:sz w:val="20"/>
                <w:szCs w:val="20"/>
              </w:rPr>
              <w:t xml:space="preserve"> </w:t>
            </w:r>
          </w:p>
        </w:tc>
        <w:tc>
          <w:tcPr>
            <w:tcW w:w="0" w:type="dxa"/>
            <w:tcBorders>
              <w:top w:val="single" w:sz="4" w:space="0" w:color="DFEBF1" w:themeColor="accent1" w:themeTint="1A"/>
              <w:left w:val="nil"/>
              <w:bottom w:val="single" w:sz="4" w:space="0" w:color="DFEBF1" w:themeColor="accent1" w:themeTint="1A"/>
            </w:tcBorders>
          </w:tcPr>
          <w:p w14:paraId="4FB1313A" w14:textId="26C09D90" w:rsidR="00686B97" w:rsidRPr="0074585D" w:rsidRDefault="00864737" w:rsidP="005C2E4E">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30 August 2025</w:t>
            </w:r>
          </w:p>
        </w:tc>
      </w:tr>
      <w:tr w:rsidR="00211301" w:rsidRPr="00461DA9" w14:paraId="7534455A" w14:textId="77777777" w:rsidTr="00A47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6A4E25D8" w14:textId="77777777" w:rsidR="00211301" w:rsidRPr="0074585D" w:rsidRDefault="00211301" w:rsidP="005C2E4E">
            <w:pPr>
              <w:spacing w:before="120" w:after="120" w:line="264" w:lineRule="auto"/>
              <w:rPr>
                <w:rFonts w:cs="Arial"/>
                <w:b w:val="0"/>
                <w:color w:val="auto"/>
                <w:sz w:val="20"/>
                <w:szCs w:val="20"/>
              </w:rPr>
            </w:pPr>
            <w:r w:rsidRPr="0074585D">
              <w:rPr>
                <w:rFonts w:cs="Arial"/>
                <w:b w:val="0"/>
                <w:color w:val="auto"/>
                <w:sz w:val="20"/>
                <w:szCs w:val="20"/>
              </w:rPr>
              <w:t>Service contacts</w:t>
            </w:r>
          </w:p>
        </w:tc>
        <w:tc>
          <w:tcPr>
            <w:tcW w:w="0" w:type="dxa"/>
            <w:gridSpan w:val="2"/>
            <w:tcBorders>
              <w:top w:val="single" w:sz="4" w:space="0" w:color="DFEBF1" w:themeColor="accent1" w:themeTint="1A"/>
              <w:left w:val="nil"/>
              <w:bottom w:val="single" w:sz="4" w:space="0" w:color="DFEBF1" w:themeColor="accent1" w:themeTint="1A"/>
            </w:tcBorders>
          </w:tcPr>
          <w:p w14:paraId="530EADF4" w14:textId="77777777" w:rsidR="00211301" w:rsidRPr="0074585D" w:rsidRDefault="00211301" w:rsidP="005C2E4E">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30 July; 1, 3, 10, 15, 21, 29 and 30 August 2025</w:t>
            </w:r>
          </w:p>
        </w:tc>
      </w:tr>
      <w:tr w:rsidR="00686B97" w:rsidRPr="00461DA9" w14:paraId="6DE39683" w14:textId="77777777" w:rsidTr="00A47549">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3E74543F" w14:textId="77777777" w:rsidR="00686B97" w:rsidRPr="0074585D" w:rsidRDefault="00686B97" w:rsidP="005C2E4E">
            <w:pPr>
              <w:spacing w:before="120" w:after="120" w:line="264" w:lineRule="auto"/>
              <w:rPr>
                <w:rFonts w:cs="Arial"/>
                <w:b w:val="0"/>
                <w:bCs w:val="0"/>
                <w:color w:val="auto"/>
                <w:sz w:val="20"/>
                <w:szCs w:val="20"/>
              </w:rPr>
            </w:pPr>
            <w:r w:rsidRPr="0074585D">
              <w:rPr>
                <w:rFonts w:cs="Arial"/>
                <w:b w:val="0"/>
                <w:bCs w:val="0"/>
                <w:color w:val="auto"/>
                <w:sz w:val="20"/>
                <w:szCs w:val="20"/>
              </w:rPr>
              <w:t xml:space="preserve">Functional gain MHPoC                    </w:t>
            </w:r>
          </w:p>
        </w:tc>
        <w:tc>
          <w:tcPr>
            <w:tcW w:w="0" w:type="dxa"/>
            <w:tcBorders>
              <w:top w:val="single" w:sz="4" w:space="0" w:color="DFEBF1" w:themeColor="accent1" w:themeTint="1A"/>
              <w:left w:val="nil"/>
              <w:bottom w:val="single" w:sz="4" w:space="0" w:color="DFEBF1" w:themeColor="accent1" w:themeTint="1A"/>
              <w:right w:val="nil"/>
            </w:tcBorders>
          </w:tcPr>
          <w:p w14:paraId="0FD0C2AA" w14:textId="76AEB98E" w:rsidR="00686B97" w:rsidRPr="0074585D" w:rsidRDefault="00864737" w:rsidP="005C2E4E">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1 September 2025</w:t>
            </w:r>
            <w:r w:rsidR="00686B97" w:rsidRPr="0074585D">
              <w:rPr>
                <w:rFonts w:cs="Arial"/>
                <w:color w:val="auto"/>
                <w:sz w:val="20"/>
                <w:szCs w:val="20"/>
              </w:rPr>
              <w:t xml:space="preserve"> </w:t>
            </w:r>
          </w:p>
        </w:tc>
        <w:tc>
          <w:tcPr>
            <w:tcW w:w="0" w:type="dxa"/>
            <w:tcBorders>
              <w:top w:val="single" w:sz="4" w:space="0" w:color="DFEBF1" w:themeColor="accent1" w:themeTint="1A"/>
              <w:left w:val="nil"/>
              <w:bottom w:val="single" w:sz="4" w:space="0" w:color="DFEBF1" w:themeColor="accent1" w:themeTint="1A"/>
            </w:tcBorders>
          </w:tcPr>
          <w:p w14:paraId="56C8BC10" w14:textId="4CAFE628" w:rsidR="00686B97" w:rsidRPr="0074585D" w:rsidRDefault="00864737" w:rsidP="005C2E4E">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4585D">
              <w:rPr>
                <w:rFonts w:cs="Arial"/>
                <w:color w:val="auto"/>
                <w:sz w:val="20"/>
                <w:szCs w:val="20"/>
              </w:rPr>
              <w:t>30 September 2025</w:t>
            </w:r>
          </w:p>
        </w:tc>
      </w:tr>
      <w:tr w:rsidR="00686B97" w:rsidRPr="00461DA9" w14:paraId="0D9ABB23" w14:textId="77777777" w:rsidTr="00A47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4F122496" w14:textId="77777777" w:rsidR="00686B97" w:rsidRPr="0074585D" w:rsidRDefault="00686B97" w:rsidP="005C2E4E">
            <w:pPr>
              <w:spacing w:before="120" w:after="120" w:line="264" w:lineRule="auto"/>
              <w:rPr>
                <w:rFonts w:cs="Arial"/>
                <w:b w:val="0"/>
                <w:bCs w:val="0"/>
                <w:color w:val="auto"/>
                <w:sz w:val="20"/>
                <w:szCs w:val="20"/>
              </w:rPr>
            </w:pPr>
            <w:r w:rsidRPr="0074585D">
              <w:rPr>
                <w:rFonts w:cs="Arial"/>
                <w:b w:val="0"/>
                <w:bCs w:val="0"/>
                <w:color w:val="auto"/>
                <w:sz w:val="20"/>
                <w:szCs w:val="20"/>
              </w:rPr>
              <w:t xml:space="preserve">Service contacts </w:t>
            </w:r>
          </w:p>
        </w:tc>
        <w:tc>
          <w:tcPr>
            <w:tcW w:w="0" w:type="dxa"/>
            <w:gridSpan w:val="2"/>
            <w:tcBorders>
              <w:top w:val="single" w:sz="4" w:space="0" w:color="DFEBF1" w:themeColor="accent1" w:themeTint="1A"/>
              <w:left w:val="nil"/>
              <w:bottom w:val="single" w:sz="4" w:space="0" w:color="DFEBF1" w:themeColor="accent1" w:themeTint="1A"/>
            </w:tcBorders>
          </w:tcPr>
          <w:p w14:paraId="06127838" w14:textId="5FD5F34C" w:rsidR="00686B97" w:rsidRPr="0074585D" w:rsidRDefault="00864737" w:rsidP="005C2E4E">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4585D">
              <w:rPr>
                <w:rFonts w:cs="Arial"/>
                <w:color w:val="auto"/>
                <w:sz w:val="20"/>
                <w:szCs w:val="20"/>
              </w:rPr>
              <w:t>1, 10 and 30 September 2025</w:t>
            </w:r>
            <w:r w:rsidR="00686B97" w:rsidRPr="0074585D">
              <w:rPr>
                <w:rFonts w:cs="Arial"/>
                <w:color w:val="auto"/>
                <w:sz w:val="20"/>
                <w:szCs w:val="20"/>
              </w:rPr>
              <w:t xml:space="preserve"> </w:t>
            </w:r>
          </w:p>
        </w:tc>
      </w:tr>
    </w:tbl>
    <w:p w14:paraId="6E75E5C5" w14:textId="5BE4A86F" w:rsidR="00066482" w:rsidRPr="00306654" w:rsidRDefault="00066482" w:rsidP="00066482">
      <w:pPr>
        <w:spacing w:after="120" w:line="240" w:lineRule="auto"/>
        <w:rPr>
          <w:rFonts w:cs="Arial"/>
        </w:rPr>
      </w:pPr>
      <w:r w:rsidRPr="00B247A7">
        <w:t xml:space="preserve">In this example the consumer’s </w:t>
      </w:r>
      <w:r w:rsidRPr="00306654">
        <w:rPr>
          <w:rFonts w:cs="Arial"/>
        </w:rPr>
        <w:t xml:space="preserve">characteristics become complex symptoms with high levels of behavioural disturbance during a stressful period. This indicates a change in the consumer’s care needs and primary goal of care including changes to their care plan and clinical interventions, therefore a change in the MHPoC from Functional gain to Acute. </w:t>
      </w:r>
    </w:p>
    <w:p w14:paraId="6E6FB2D6" w14:textId="77777777" w:rsidR="00712648" w:rsidRDefault="00066482" w:rsidP="00A47549">
      <w:pPr>
        <w:spacing w:after="120" w:line="240" w:lineRule="auto"/>
        <w:rPr>
          <w:rFonts w:cs="Arial"/>
        </w:rPr>
      </w:pPr>
      <w:r w:rsidRPr="00306654">
        <w:rPr>
          <w:rFonts w:cs="Arial"/>
        </w:rPr>
        <w:t xml:space="preserve">When the focus of clinical intervention moves from symptoms, distress or risk to improvements in psychosocial functioning after the stressful period, the consumer’s care needs change requiring less </w:t>
      </w:r>
      <w:r w:rsidRPr="00306654">
        <w:rPr>
          <w:rFonts w:cs="Arial"/>
        </w:rPr>
        <w:lastRenderedPageBreak/>
        <w:t xml:space="preserve">intensive observation or intervention. The consumer is reassessed and assigned a Functional gain </w:t>
      </w:r>
      <w:bookmarkEnd w:id="256"/>
      <w:r w:rsidRPr="00306654">
        <w:rPr>
          <w:rFonts w:cs="Arial"/>
        </w:rPr>
        <w:t xml:space="preserve">MHPoC. </w:t>
      </w:r>
    </w:p>
    <w:p w14:paraId="3BFC99FF" w14:textId="2E024BB9" w:rsidR="00066482" w:rsidRDefault="00712648" w:rsidP="00A47549">
      <w:pPr>
        <w:spacing w:after="120" w:line="240" w:lineRule="auto"/>
        <w:rPr>
          <w:rFonts w:cs="Arial"/>
        </w:rPr>
      </w:pPr>
      <w:r>
        <w:rPr>
          <w:rFonts w:cs="Arial"/>
        </w:rPr>
        <w:t xml:space="preserve">As per the AMHCC business rules, </w:t>
      </w:r>
      <w:r w:rsidRPr="00712648">
        <w:rPr>
          <w:rFonts w:cs="Arial"/>
        </w:rPr>
        <w:t xml:space="preserve">a consumer receiving ambulatory mental health care from different ambulatory teams within or across establishments cannot have more than one ambulatory episode reported. If more than one service unit in the same setting provided services in one episode, only report the service unit that is </w:t>
      </w:r>
      <w:r w:rsidRPr="00712648">
        <w:rPr>
          <w:rFonts w:cs="Arial"/>
          <w:i/>
          <w:iCs/>
        </w:rPr>
        <w:t>primarily responsible</w:t>
      </w:r>
      <w:r w:rsidRPr="00712648">
        <w:rPr>
          <w:rFonts w:cs="Arial"/>
        </w:rPr>
        <w:t xml:space="preserve"> for the care. At any one time, a consumer may only have one ambulatory episode and phase, and all service contacts should be reported in a way that links to that episode.</w:t>
      </w:r>
      <w:r w:rsidR="00066482" w:rsidRPr="00306654">
        <w:rPr>
          <w:rFonts w:cs="Arial"/>
        </w:rPr>
        <w:t xml:space="preserve"> </w:t>
      </w:r>
    </w:p>
    <w:bookmarkEnd w:id="255"/>
    <w:p w14:paraId="5CE96882" w14:textId="461B812B" w:rsidR="000E5762" w:rsidRPr="00315861" w:rsidRDefault="000361FA" w:rsidP="00CD2D1D">
      <w:pPr>
        <w:pStyle w:val="Heading4"/>
        <w:rPr>
          <w:rFonts w:cs="Arial"/>
        </w:rPr>
      </w:pPr>
      <w:r w:rsidRPr="00315861">
        <w:rPr>
          <w:rFonts w:eastAsia="Times New Roman" w:cs="Arial"/>
          <w:lang w:eastAsia="en-AU"/>
        </w:rPr>
        <w:t>6.</w:t>
      </w:r>
      <w:r w:rsidR="001C53B0" w:rsidRPr="00315861">
        <w:rPr>
          <w:rFonts w:eastAsia="Times New Roman" w:cs="Arial"/>
          <w:lang w:eastAsia="en-AU"/>
        </w:rPr>
        <w:t>6</w:t>
      </w:r>
      <w:r w:rsidRPr="00315861">
        <w:rPr>
          <w:rFonts w:cs="Arial"/>
        </w:rPr>
        <w:t xml:space="preserve">.2.2 </w:t>
      </w:r>
      <w:r w:rsidR="000E5762" w:rsidRPr="00315861">
        <w:rPr>
          <w:rFonts w:cs="Arial"/>
        </w:rPr>
        <w:t>Concurrent episodes within a residential service setting</w:t>
      </w:r>
    </w:p>
    <w:p w14:paraId="015B2383" w14:textId="77777777" w:rsidR="000E5762" w:rsidRPr="00315861" w:rsidRDefault="000E5762" w:rsidP="00D0350F">
      <w:pPr>
        <w:keepLines/>
        <w:spacing w:before="120" w:after="120" w:line="264" w:lineRule="auto"/>
        <w:rPr>
          <w:rFonts w:cs="Arial"/>
          <w:color w:val="auto"/>
        </w:rPr>
      </w:pPr>
      <w:r w:rsidRPr="00315861">
        <w:rPr>
          <w:rFonts w:cs="Arial"/>
          <w:color w:val="auto"/>
        </w:rPr>
        <w:t>In the circumstance of residential mental health care, while the RMHC NMDS allows concurrent episodes within the residential setting, the ABF MHC NBEDS does not allow concurrent episodes to be reported within the same setting.</w:t>
      </w:r>
    </w:p>
    <w:p w14:paraId="206E1BBA" w14:textId="1A7324F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.2.3 </w:t>
      </w:r>
      <w:r w:rsidR="000E5762" w:rsidRPr="00315861">
        <w:rPr>
          <w:rFonts w:cs="Arial"/>
        </w:rPr>
        <w:t>Concurrent</w:t>
      </w:r>
      <w:r w:rsidR="006C1EF5" w:rsidRPr="00315861">
        <w:rPr>
          <w:rFonts w:eastAsia="Times New Roman" w:cs="Arial"/>
          <w:lang w:eastAsia="en-AU"/>
        </w:rPr>
        <w:t xml:space="preserve"> episodes</w:t>
      </w:r>
      <w:r w:rsidR="000E5762" w:rsidRPr="00315861">
        <w:rPr>
          <w:rFonts w:cs="Arial"/>
        </w:rPr>
        <w:t xml:space="preserve"> across different service settings</w:t>
      </w:r>
    </w:p>
    <w:p w14:paraId="07A7DC7C" w14:textId="7D9D2379" w:rsidR="002732F5" w:rsidRPr="00315861" w:rsidRDefault="000E5762" w:rsidP="00D0350F">
      <w:pPr>
        <w:spacing w:before="120" w:after="120" w:line="264" w:lineRule="auto"/>
        <w:rPr>
          <w:rFonts w:cs="Arial"/>
          <w:b/>
          <w:color w:val="auto"/>
        </w:rPr>
      </w:pPr>
      <w:r w:rsidRPr="00315861">
        <w:rPr>
          <w:rFonts w:cs="Arial"/>
          <w:color w:val="auto"/>
        </w:rPr>
        <w:t xml:space="preserve">Examples of concurrent episodes across different service settings and applicable data set </w:t>
      </w:r>
      <w:r w:rsidRPr="00315861">
        <w:rPr>
          <w:rFonts w:eastAsia="Times New Roman" w:cs="Arial"/>
          <w:color w:val="auto"/>
          <w:szCs w:val="24"/>
          <w:lang w:eastAsia="en-AU"/>
        </w:rPr>
        <w:t>specification</w:t>
      </w:r>
      <w:r w:rsidR="00932371" w:rsidRPr="00315861">
        <w:rPr>
          <w:rFonts w:eastAsia="Times New Roman" w:cs="Arial"/>
          <w:color w:val="auto"/>
          <w:szCs w:val="24"/>
          <w:lang w:eastAsia="en-AU"/>
        </w:rPr>
        <w:t>s</w:t>
      </w:r>
      <w:r w:rsidRPr="00315861">
        <w:rPr>
          <w:rFonts w:cs="Arial"/>
          <w:color w:val="auto"/>
        </w:rPr>
        <w:t xml:space="preserve"> are provided in Table 2</w:t>
      </w:r>
      <w:r w:rsidR="002732F5" w:rsidRPr="00315861">
        <w:rPr>
          <w:rFonts w:cs="Arial"/>
          <w:color w:val="auto"/>
        </w:rPr>
        <w:t>.</w:t>
      </w:r>
      <w:bookmarkStart w:id="257" w:name="_Ref527615813"/>
    </w:p>
    <w:p w14:paraId="62CA766B" w14:textId="3E205F25" w:rsidR="000E5762" w:rsidRPr="00315861" w:rsidRDefault="000E5762" w:rsidP="00CE24EA">
      <w:pPr>
        <w:pStyle w:val="TableFigureheading"/>
        <w:rPr>
          <w:rFonts w:cs="Arial"/>
          <w:b/>
        </w:rPr>
      </w:pPr>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2</w:t>
      </w:r>
      <w:r w:rsidRPr="00315861">
        <w:rPr>
          <w:rFonts w:cs="Arial"/>
        </w:rPr>
        <w:fldChar w:fldCharType="end"/>
      </w:r>
      <w:bookmarkEnd w:id="257"/>
      <w:r w:rsidR="00D0350F" w:rsidRPr="00315861">
        <w:rPr>
          <w:rFonts w:cs="Arial"/>
        </w:rPr>
        <w:t>.</w:t>
      </w:r>
      <w:r w:rsidRPr="00315861">
        <w:rPr>
          <w:rFonts w:cs="Arial"/>
        </w:rPr>
        <w:t xml:space="preserve"> Concurrent episodes across different service settings and applicable data set specification</w:t>
      </w:r>
    </w:p>
    <w:tbl>
      <w:tblPr>
        <w:tblStyle w:val="DefaultTable1"/>
        <w:tblW w:w="0" w:type="auto"/>
        <w:tblInd w:w="85"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3402"/>
        <w:gridCol w:w="2693"/>
        <w:gridCol w:w="2835"/>
      </w:tblGrid>
      <w:tr w:rsidR="000E5762" w:rsidRPr="00315861" w14:paraId="57431E5E" w14:textId="77777777" w:rsidTr="00ED78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30" w:type="dxa"/>
            <w:gridSpan w:val="3"/>
            <w:tcBorders>
              <w:left w:val="single" w:sz="4" w:space="0" w:color="auto"/>
              <w:bottom w:val="single" w:sz="4" w:space="0" w:color="auto"/>
            </w:tcBorders>
            <w:shd w:val="clear" w:color="auto" w:fill="15272F" w:themeFill="accent1"/>
            <w:hideMark/>
          </w:tcPr>
          <w:p w14:paraId="0C2DE1FB" w14:textId="77777777" w:rsidR="000E5762" w:rsidRPr="00315861" w:rsidRDefault="000E5762" w:rsidP="00E915CA">
            <w:pPr>
              <w:spacing w:before="120" w:after="120" w:line="260" w:lineRule="atLeast"/>
              <w:rPr>
                <w:rFonts w:cs="Arial"/>
                <w:color w:val="FFFFFF"/>
              </w:rPr>
            </w:pPr>
            <w:r w:rsidRPr="00315861">
              <w:rPr>
                <w:rFonts w:cs="Arial"/>
                <w:color w:val="FFFFFF"/>
              </w:rPr>
              <w:t>Concurrent episodes across different service settings</w:t>
            </w:r>
            <w:r w:rsidRPr="00315861">
              <w:rPr>
                <w:rFonts w:cs="Arial"/>
                <w:color w:val="FFFFFF"/>
              </w:rPr>
              <w:br/>
              <w:t>and applicable data set specification</w:t>
            </w:r>
          </w:p>
        </w:tc>
      </w:tr>
      <w:tr w:rsidR="000E5762" w:rsidRPr="00315861" w14:paraId="004D0FF6" w14:textId="77777777" w:rsidTr="000E5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tcPr>
          <w:p w14:paraId="44F0E13A" w14:textId="77777777" w:rsidR="000E5762" w:rsidRPr="00315861" w:rsidRDefault="000E5762" w:rsidP="000E5762">
            <w:pPr>
              <w:spacing w:before="120" w:after="120" w:line="276" w:lineRule="auto"/>
              <w:rPr>
                <w:rFonts w:cs="Arial"/>
                <w:color w:val="auto"/>
                <w:szCs w:val="24"/>
              </w:rPr>
            </w:pPr>
          </w:p>
        </w:tc>
        <w:tc>
          <w:tcPr>
            <w:tcW w:w="2693" w:type="dxa"/>
            <w:tcBorders>
              <w:top w:val="single" w:sz="4" w:space="0" w:color="auto"/>
              <w:left w:val="single" w:sz="4" w:space="0" w:color="auto"/>
              <w:bottom w:val="single" w:sz="4" w:space="0" w:color="auto"/>
              <w:right w:val="single" w:sz="4" w:space="0" w:color="auto"/>
            </w:tcBorders>
            <w:hideMark/>
          </w:tcPr>
          <w:p w14:paraId="67FD492E" w14:textId="77777777" w:rsidR="000E5762" w:rsidRPr="00315861" w:rsidRDefault="000E5762" w:rsidP="00E915C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Episode A</w:t>
            </w:r>
          </w:p>
        </w:tc>
        <w:tc>
          <w:tcPr>
            <w:tcW w:w="2835" w:type="dxa"/>
            <w:tcBorders>
              <w:top w:val="single" w:sz="4" w:space="0" w:color="auto"/>
              <w:left w:val="single" w:sz="4" w:space="0" w:color="auto"/>
              <w:bottom w:val="single" w:sz="4" w:space="0" w:color="auto"/>
              <w:right w:val="single" w:sz="4" w:space="0" w:color="auto"/>
            </w:tcBorders>
            <w:hideMark/>
          </w:tcPr>
          <w:p w14:paraId="7AED651D" w14:textId="77777777" w:rsidR="000E5762" w:rsidRPr="00315861" w:rsidRDefault="000E5762" w:rsidP="00E915C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Episode B</w:t>
            </w:r>
          </w:p>
        </w:tc>
      </w:tr>
      <w:tr w:rsidR="000E5762" w:rsidRPr="00315861" w14:paraId="5B2AA833" w14:textId="77777777" w:rsidTr="000E5762">
        <w:trPr>
          <w:cantSplit/>
          <w:trHeight w:val="1302"/>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hideMark/>
          </w:tcPr>
          <w:p w14:paraId="2769FEC0" w14:textId="77777777" w:rsidR="000E5762" w:rsidRPr="00315861" w:rsidRDefault="000E5762" w:rsidP="000E5762">
            <w:pPr>
              <w:spacing w:before="120" w:after="120" w:line="276" w:lineRule="auto"/>
              <w:rPr>
                <w:rFonts w:cs="Arial"/>
                <w:b w:val="0"/>
                <w:bCs/>
                <w:color w:val="auto"/>
                <w:szCs w:val="24"/>
              </w:rPr>
            </w:pPr>
            <w:r w:rsidRPr="00315861">
              <w:rPr>
                <w:rFonts w:cs="Arial"/>
                <w:b w:val="0"/>
                <w:bCs/>
                <w:color w:val="auto"/>
                <w:szCs w:val="24"/>
              </w:rPr>
              <w:t>Example 1 – concurrent episodes across admitted and ambulatory settings with mental health care type.</w:t>
            </w:r>
          </w:p>
        </w:tc>
        <w:tc>
          <w:tcPr>
            <w:tcW w:w="2693" w:type="dxa"/>
            <w:tcBorders>
              <w:top w:val="single" w:sz="4" w:space="0" w:color="auto"/>
              <w:left w:val="single" w:sz="4" w:space="0" w:color="auto"/>
              <w:bottom w:val="single" w:sz="4" w:space="0" w:color="auto"/>
              <w:right w:val="single" w:sz="4" w:space="0" w:color="auto"/>
            </w:tcBorders>
            <w:hideMark/>
          </w:tcPr>
          <w:p w14:paraId="285ECFF0"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Admitted setting – APC NMDS and ABF MHC NBEDS</w:t>
            </w:r>
          </w:p>
        </w:tc>
        <w:tc>
          <w:tcPr>
            <w:tcW w:w="2835" w:type="dxa"/>
            <w:tcBorders>
              <w:top w:val="single" w:sz="4" w:space="0" w:color="auto"/>
              <w:left w:val="single" w:sz="4" w:space="0" w:color="auto"/>
              <w:bottom w:val="single" w:sz="4" w:space="0" w:color="auto"/>
              <w:right w:val="single" w:sz="4" w:space="0" w:color="auto"/>
            </w:tcBorders>
            <w:hideMark/>
          </w:tcPr>
          <w:p w14:paraId="585BF74A"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lang w:eastAsia="ja-JP"/>
              </w:rPr>
              <w:t>Ambulatory</w:t>
            </w:r>
            <w:r w:rsidRPr="00315861">
              <w:rPr>
                <w:rFonts w:cs="Arial"/>
                <w:color w:val="auto"/>
                <w:szCs w:val="24"/>
              </w:rPr>
              <w:t xml:space="preserve"> setting – ABF MHC NBEDS</w:t>
            </w:r>
          </w:p>
        </w:tc>
      </w:tr>
      <w:tr w:rsidR="000E5762" w:rsidRPr="00315861" w14:paraId="2D5A6564" w14:textId="77777777" w:rsidTr="000E5762">
        <w:trPr>
          <w:cnfStyle w:val="000000100000" w:firstRow="0" w:lastRow="0" w:firstColumn="0" w:lastColumn="0" w:oddVBand="0" w:evenVBand="0" w:oddHBand="1" w:evenHBand="0" w:firstRowFirstColumn="0" w:firstRowLastColumn="0" w:lastRowFirstColumn="0" w:lastRowLastColumn="0"/>
          <w:cantSplit/>
          <w:trHeight w:val="50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hideMark/>
          </w:tcPr>
          <w:p w14:paraId="0E838FF6" w14:textId="77777777" w:rsidR="000E5762" w:rsidRPr="00315861" w:rsidRDefault="000E5762" w:rsidP="000E5762">
            <w:pPr>
              <w:spacing w:before="120" w:after="120" w:line="276" w:lineRule="auto"/>
              <w:rPr>
                <w:rFonts w:cs="Arial"/>
                <w:b w:val="0"/>
                <w:bCs/>
                <w:color w:val="auto"/>
                <w:szCs w:val="24"/>
              </w:rPr>
            </w:pPr>
            <w:r w:rsidRPr="00315861">
              <w:rPr>
                <w:rFonts w:cs="Arial"/>
                <w:b w:val="0"/>
                <w:bCs/>
                <w:color w:val="auto"/>
                <w:szCs w:val="24"/>
              </w:rPr>
              <w:t>Example 2 – concurrent episodes across admitted and ambulatory settings with an acute care type and mental health in-reach services.</w:t>
            </w:r>
          </w:p>
        </w:tc>
        <w:tc>
          <w:tcPr>
            <w:tcW w:w="2693" w:type="dxa"/>
            <w:tcBorders>
              <w:top w:val="single" w:sz="4" w:space="0" w:color="auto"/>
              <w:left w:val="single" w:sz="4" w:space="0" w:color="auto"/>
              <w:bottom w:val="single" w:sz="4" w:space="0" w:color="auto"/>
              <w:right w:val="single" w:sz="4" w:space="0" w:color="auto"/>
            </w:tcBorders>
            <w:hideMark/>
          </w:tcPr>
          <w:p w14:paraId="68368544" w14:textId="77777777" w:rsidR="000E5762" w:rsidRPr="00315861" w:rsidRDefault="000E5762" w:rsidP="000E576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 xml:space="preserve">Admitted setting – APC NMDS </w:t>
            </w:r>
          </w:p>
        </w:tc>
        <w:tc>
          <w:tcPr>
            <w:tcW w:w="2835" w:type="dxa"/>
            <w:tcBorders>
              <w:top w:val="single" w:sz="4" w:space="0" w:color="auto"/>
              <w:left w:val="single" w:sz="4" w:space="0" w:color="auto"/>
              <w:bottom w:val="single" w:sz="4" w:space="0" w:color="auto"/>
              <w:right w:val="single" w:sz="4" w:space="0" w:color="auto"/>
            </w:tcBorders>
            <w:hideMark/>
          </w:tcPr>
          <w:p w14:paraId="0EA364B0" w14:textId="77777777" w:rsidR="000E5762" w:rsidRPr="00315861" w:rsidRDefault="000E5762" w:rsidP="000E576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lang w:eastAsia="ja-JP"/>
              </w:rPr>
              <w:t>Ambulatory</w:t>
            </w:r>
            <w:r w:rsidRPr="00315861">
              <w:rPr>
                <w:rFonts w:cs="Arial"/>
                <w:color w:val="auto"/>
                <w:szCs w:val="24"/>
              </w:rPr>
              <w:t xml:space="preserve"> setting – ABF MHC NBEDS</w:t>
            </w:r>
          </w:p>
        </w:tc>
      </w:tr>
      <w:tr w:rsidR="000E5762" w:rsidRPr="00315861" w14:paraId="660D6B03" w14:textId="77777777" w:rsidTr="000E5762">
        <w:trPr>
          <w:cantSplit/>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auto"/>
            </w:tcBorders>
            <w:hideMark/>
          </w:tcPr>
          <w:p w14:paraId="7FF082AB" w14:textId="77777777" w:rsidR="000E5762" w:rsidRPr="00315861" w:rsidRDefault="000E5762" w:rsidP="000E5762">
            <w:pPr>
              <w:spacing w:before="120" w:after="120" w:line="276" w:lineRule="auto"/>
              <w:rPr>
                <w:rFonts w:cs="Arial"/>
                <w:b w:val="0"/>
                <w:bCs/>
                <w:color w:val="auto"/>
                <w:szCs w:val="24"/>
              </w:rPr>
            </w:pPr>
            <w:r w:rsidRPr="00315861">
              <w:rPr>
                <w:rFonts w:cs="Arial"/>
                <w:b w:val="0"/>
                <w:bCs/>
                <w:color w:val="auto"/>
                <w:szCs w:val="24"/>
              </w:rPr>
              <w:t>Example 3 – concurrent episodes across emergency department and ambulatory setting</w:t>
            </w:r>
          </w:p>
        </w:tc>
        <w:tc>
          <w:tcPr>
            <w:tcW w:w="2693" w:type="dxa"/>
            <w:tcBorders>
              <w:top w:val="single" w:sz="4" w:space="0" w:color="auto"/>
              <w:left w:val="single" w:sz="4" w:space="0" w:color="auto"/>
              <w:bottom w:val="single" w:sz="4" w:space="0" w:color="auto"/>
              <w:right w:val="single" w:sz="4" w:space="0" w:color="auto"/>
            </w:tcBorders>
            <w:hideMark/>
          </w:tcPr>
          <w:p w14:paraId="48D1D60D"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Emergency setting – Non</w:t>
            </w:r>
            <w:r w:rsidRPr="00315861">
              <w:rPr>
                <w:rFonts w:cs="Arial"/>
                <w:color w:val="auto"/>
                <w:szCs w:val="24"/>
              </w:rPr>
              <w:noBreakHyphen/>
              <w:t>admitted patient emergency department care NMDS</w:t>
            </w:r>
          </w:p>
        </w:tc>
        <w:tc>
          <w:tcPr>
            <w:tcW w:w="2835" w:type="dxa"/>
            <w:tcBorders>
              <w:top w:val="single" w:sz="4" w:space="0" w:color="auto"/>
              <w:left w:val="single" w:sz="4" w:space="0" w:color="auto"/>
              <w:bottom w:val="single" w:sz="4" w:space="0" w:color="auto"/>
              <w:right w:val="single" w:sz="4" w:space="0" w:color="auto"/>
            </w:tcBorders>
            <w:hideMark/>
          </w:tcPr>
          <w:p w14:paraId="350D9B59"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lang w:eastAsia="ja-JP"/>
              </w:rPr>
              <w:t>Ambulatory</w:t>
            </w:r>
            <w:r w:rsidRPr="00315861">
              <w:rPr>
                <w:rFonts w:cs="Arial"/>
                <w:color w:val="auto"/>
                <w:szCs w:val="24"/>
              </w:rPr>
              <w:t xml:space="preserve"> setting – ABF MHC NBEDS</w:t>
            </w:r>
          </w:p>
        </w:tc>
      </w:tr>
    </w:tbl>
    <w:p w14:paraId="49802AAA" w14:textId="77777777" w:rsidR="00107539" w:rsidRDefault="00107539" w:rsidP="00CD2D1D">
      <w:pPr>
        <w:pStyle w:val="Heading3"/>
        <w:rPr>
          <w:rFonts w:cs="Arial"/>
        </w:rPr>
      </w:pPr>
      <w:bookmarkStart w:id="258" w:name="_Toc531097619"/>
      <w:bookmarkStart w:id="259" w:name="_Toc531097887"/>
      <w:bookmarkStart w:id="260" w:name="_Toc531246018"/>
      <w:bookmarkStart w:id="261" w:name="_Toc116466299"/>
      <w:bookmarkStart w:id="262" w:name="_Toc31893381"/>
      <w:bookmarkStart w:id="263" w:name="_Toc125726879"/>
      <w:bookmarkStart w:id="264" w:name="_Toc126844974"/>
      <w:bookmarkStart w:id="265" w:name="_Toc31893385"/>
      <w:bookmarkStart w:id="266" w:name="_Toc505170928"/>
      <w:bookmarkStart w:id="267" w:name="_Toc476046861"/>
      <w:bookmarkStart w:id="268" w:name="_Toc445889607"/>
      <w:bookmarkEnd w:id="258"/>
      <w:bookmarkEnd w:id="259"/>
      <w:bookmarkEnd w:id="260"/>
    </w:p>
    <w:p w14:paraId="4A36F5E7" w14:textId="77777777" w:rsidR="00107539" w:rsidRDefault="00107539" w:rsidP="00CD2D1D">
      <w:pPr>
        <w:pStyle w:val="Heading3"/>
        <w:rPr>
          <w:rFonts w:cs="Arial"/>
        </w:rPr>
      </w:pPr>
    </w:p>
    <w:p w14:paraId="4CE9D3F4" w14:textId="77777777" w:rsidR="00107539" w:rsidRDefault="00107539" w:rsidP="00CD2D1D">
      <w:pPr>
        <w:pStyle w:val="Heading3"/>
        <w:rPr>
          <w:rFonts w:cs="Arial"/>
        </w:rPr>
      </w:pPr>
    </w:p>
    <w:p w14:paraId="174F5211" w14:textId="77777777" w:rsidR="00107539" w:rsidRDefault="00107539" w:rsidP="00CD2D1D">
      <w:pPr>
        <w:pStyle w:val="Heading3"/>
        <w:rPr>
          <w:rFonts w:cs="Arial"/>
        </w:rPr>
      </w:pPr>
    </w:p>
    <w:p w14:paraId="500ED3B8" w14:textId="77777777" w:rsidR="00107539" w:rsidRDefault="00107539">
      <w:pPr>
        <w:spacing w:line="259" w:lineRule="auto"/>
        <w:rPr>
          <w:rFonts w:eastAsia="Times New Roman" w:cs="Arial"/>
          <w:b/>
          <w:color w:val="008F55" w:themeColor="accent4"/>
          <w:sz w:val="26"/>
          <w:szCs w:val="24"/>
          <w:lang w:eastAsia="en-AU"/>
        </w:rPr>
      </w:pPr>
      <w:r>
        <w:rPr>
          <w:rFonts w:cs="Arial"/>
        </w:rPr>
        <w:br w:type="page"/>
      </w:r>
    </w:p>
    <w:p w14:paraId="2BCF4F72" w14:textId="30D0A9CC" w:rsidR="000E5762" w:rsidRPr="00315861" w:rsidRDefault="00CD2D1D" w:rsidP="00CD2D1D">
      <w:pPr>
        <w:pStyle w:val="Heading3"/>
        <w:rPr>
          <w:rFonts w:cs="Arial"/>
        </w:rPr>
      </w:pPr>
      <w:r w:rsidRPr="00315861">
        <w:rPr>
          <w:rFonts w:cs="Arial"/>
        </w:rPr>
        <w:lastRenderedPageBreak/>
        <w:t>6.</w:t>
      </w:r>
      <w:r w:rsidR="001C53B0" w:rsidRPr="00315861">
        <w:rPr>
          <w:rFonts w:cs="Arial"/>
        </w:rPr>
        <w:t>6</w:t>
      </w:r>
      <w:r w:rsidRPr="00315861">
        <w:rPr>
          <w:rFonts w:cs="Arial"/>
        </w:rPr>
        <w:t>.3</w:t>
      </w:r>
      <w:r w:rsidRPr="00315861">
        <w:rPr>
          <w:rFonts w:cs="Arial"/>
        </w:rPr>
        <w:tab/>
      </w:r>
      <w:r w:rsidR="000E5762" w:rsidRPr="00315861">
        <w:rPr>
          <w:rFonts w:cs="Arial"/>
        </w:rPr>
        <w:t>Reference period</w:t>
      </w:r>
      <w:bookmarkEnd w:id="261"/>
      <w:bookmarkEnd w:id="262"/>
      <w:bookmarkEnd w:id="263"/>
      <w:bookmarkEnd w:id="264"/>
    </w:p>
    <w:p w14:paraId="4B279DD5" w14:textId="77777777" w:rsidR="000E5762" w:rsidRPr="00315861" w:rsidRDefault="000E5762" w:rsidP="00D0350F">
      <w:pPr>
        <w:spacing w:before="120" w:after="120" w:line="264" w:lineRule="auto"/>
        <w:rPr>
          <w:rFonts w:cs="Arial"/>
          <w:color w:val="auto"/>
        </w:rPr>
      </w:pPr>
      <w:r w:rsidRPr="00315861">
        <w:rPr>
          <w:rFonts w:cs="Arial"/>
          <w:color w:val="auto"/>
        </w:rPr>
        <w:t xml:space="preserve">A reference period is defined as the period of time for which activity is collected or reported. </w:t>
      </w:r>
    </w:p>
    <w:p w14:paraId="49DED0EA" w14:textId="77777777" w:rsidR="000E5762" w:rsidRPr="00315861" w:rsidRDefault="000E5762" w:rsidP="00D0350F">
      <w:pPr>
        <w:keepNext/>
        <w:spacing w:before="120" w:after="120" w:line="264" w:lineRule="auto"/>
        <w:rPr>
          <w:rFonts w:cs="Arial"/>
          <w:color w:val="auto"/>
        </w:rPr>
      </w:pPr>
      <w:r w:rsidRPr="00315861">
        <w:rPr>
          <w:rFonts w:cs="Arial"/>
          <w:color w:val="auto"/>
        </w:rPr>
        <w:t xml:space="preserve">The start or end of a mental health episode will be either formal or statistical: </w:t>
      </w:r>
    </w:p>
    <w:p w14:paraId="0401875D" w14:textId="77777777"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a formal start, or end, of an episode is used to indicate the actual commencement of an episode of care, and the subsequent discharge or completion of the episode of care. </w:t>
      </w:r>
    </w:p>
    <w:p w14:paraId="49B2B2E8" w14:textId="77777777"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a statistical start, or end, of an episode is used when the episode remains open between two or more reference periods and is used for reporting activity associated with an episode during the specified reference period. </w:t>
      </w:r>
    </w:p>
    <w:p w14:paraId="678649FE" w14:textId="6E10442D" w:rsidR="000E5762" w:rsidRPr="00315861" w:rsidRDefault="000E5762" w:rsidP="00D0350F">
      <w:pPr>
        <w:spacing w:before="120" w:after="120" w:line="264" w:lineRule="auto"/>
        <w:rPr>
          <w:rFonts w:cs="Arial"/>
          <w:color w:val="auto"/>
        </w:rPr>
      </w:pPr>
      <w:r w:rsidRPr="00315861">
        <w:rPr>
          <w:rFonts w:cs="Arial"/>
          <w:color w:val="auto"/>
        </w:rPr>
        <w:t xml:space="preserve">For mental health activity, IHACPA requires quarterly </w:t>
      </w:r>
      <w:r w:rsidR="00DC223C">
        <w:rPr>
          <w:rFonts w:cs="Arial"/>
          <w:color w:val="auto"/>
        </w:rPr>
        <w:t>year to date</w:t>
      </w:r>
      <w:r w:rsidR="00DC223C" w:rsidRPr="00315861">
        <w:rPr>
          <w:rFonts w:cs="Arial"/>
          <w:color w:val="auto"/>
        </w:rPr>
        <w:t xml:space="preserve"> </w:t>
      </w:r>
      <w:r w:rsidRPr="00315861">
        <w:rPr>
          <w:rFonts w:cs="Arial"/>
          <w:color w:val="auto"/>
        </w:rPr>
        <w:t xml:space="preserve">reporting. Therefore, the reference periods for mental health activity align with the reporting periods as outlined for </w:t>
      </w:r>
      <w:r w:rsidRPr="00315861">
        <w:rPr>
          <w:rFonts w:eastAsia="Times New Roman" w:cs="Arial"/>
          <w:color w:val="auto"/>
          <w:szCs w:val="24"/>
          <w:lang w:eastAsia="en-AU"/>
        </w:rPr>
        <w:t>202</w:t>
      </w:r>
      <w:r w:rsidR="00F41DAE" w:rsidRPr="00315861">
        <w:rPr>
          <w:rFonts w:eastAsia="Times New Roman" w:cs="Arial"/>
          <w:color w:val="auto"/>
          <w:szCs w:val="24"/>
          <w:lang w:eastAsia="en-AU"/>
        </w:rPr>
        <w:t>4</w:t>
      </w:r>
      <w:r w:rsidRPr="00315861">
        <w:rPr>
          <w:rFonts w:eastAsia="Times New Roman" w:cs="Arial"/>
          <w:color w:val="auto"/>
          <w:szCs w:val="24"/>
          <w:lang w:eastAsia="en-AU"/>
        </w:rPr>
        <w:t>–2</w:t>
      </w:r>
      <w:r w:rsidR="00F41DAE" w:rsidRPr="00315861">
        <w:rPr>
          <w:rFonts w:eastAsia="Times New Roman" w:cs="Arial"/>
          <w:color w:val="auto"/>
          <w:szCs w:val="24"/>
          <w:lang w:eastAsia="en-AU"/>
        </w:rPr>
        <w:t>5</w:t>
      </w:r>
      <w:r w:rsidRPr="00315861">
        <w:rPr>
          <w:rFonts w:cs="Arial"/>
          <w:color w:val="auto"/>
        </w:rPr>
        <w:t xml:space="preserve"> data. </w:t>
      </w:r>
      <w:r w:rsidR="001C13E0">
        <w:rPr>
          <w:rFonts w:cs="Arial"/>
          <w:color w:val="auto"/>
        </w:rPr>
        <w:t>For e</w:t>
      </w:r>
      <w:r w:rsidR="00E5445B">
        <w:rPr>
          <w:rFonts w:cs="Arial"/>
          <w:color w:val="auto"/>
        </w:rPr>
        <w:t>ach quarter</w:t>
      </w:r>
      <w:r w:rsidR="001C13E0">
        <w:rPr>
          <w:rFonts w:cs="Arial"/>
          <w:color w:val="auto"/>
        </w:rPr>
        <w:t>, the</w:t>
      </w:r>
      <w:r w:rsidR="00E5445B">
        <w:rPr>
          <w:rFonts w:cs="Arial"/>
          <w:color w:val="auto"/>
        </w:rPr>
        <w:t xml:space="preserve"> reporting period is financial year to date, t</w:t>
      </w:r>
      <w:r w:rsidRPr="00315861">
        <w:rPr>
          <w:rFonts w:cs="Arial"/>
          <w:color w:val="auto"/>
        </w:rPr>
        <w:t xml:space="preserve">hat is: </w:t>
      </w:r>
    </w:p>
    <w:p w14:paraId="25D17BB4" w14:textId="329BFBBE" w:rsidR="000E5762" w:rsidRPr="00315861" w:rsidRDefault="000E5762" w:rsidP="00D0350F">
      <w:pPr>
        <w:spacing w:before="120" w:after="120" w:line="264" w:lineRule="auto"/>
        <w:ind w:left="426"/>
        <w:rPr>
          <w:rFonts w:cs="Arial"/>
          <w:color w:val="auto"/>
        </w:rPr>
      </w:pPr>
      <w:r w:rsidRPr="00315861">
        <w:rPr>
          <w:rFonts w:cs="Arial"/>
          <w:color w:val="auto"/>
        </w:rPr>
        <w:t xml:space="preserve">Quarter 1: 1 July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cs="Arial"/>
          <w:color w:val="auto"/>
        </w:rPr>
        <w:t xml:space="preserve"> to 30 September 202</w:t>
      </w:r>
      <w:r w:rsidR="0067655E">
        <w:rPr>
          <w:rFonts w:cs="Arial"/>
          <w:color w:val="auto"/>
        </w:rPr>
        <w:t>5</w:t>
      </w:r>
      <w:r w:rsidRPr="00315861">
        <w:rPr>
          <w:rFonts w:cs="Arial"/>
          <w:color w:val="auto"/>
        </w:rPr>
        <w:t xml:space="preserve"> </w:t>
      </w:r>
    </w:p>
    <w:p w14:paraId="7083677A" w14:textId="7202079D" w:rsidR="000E5762" w:rsidRPr="00315861" w:rsidRDefault="000E5762" w:rsidP="00D0350F">
      <w:pPr>
        <w:spacing w:before="120" w:after="120" w:line="264" w:lineRule="auto"/>
        <w:ind w:left="426"/>
        <w:rPr>
          <w:rFonts w:cs="Arial"/>
          <w:color w:val="auto"/>
        </w:rPr>
      </w:pPr>
      <w:r w:rsidRPr="00315861">
        <w:rPr>
          <w:rFonts w:cs="Arial"/>
          <w:color w:val="auto"/>
        </w:rPr>
        <w:t xml:space="preserve">Quarter 2: 1 July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cs="Arial"/>
          <w:color w:val="auto"/>
        </w:rPr>
        <w:t xml:space="preserve"> to 31 December 202</w:t>
      </w:r>
      <w:r w:rsidR="0067655E">
        <w:rPr>
          <w:rFonts w:cs="Arial"/>
          <w:color w:val="auto"/>
        </w:rPr>
        <w:t>5</w:t>
      </w:r>
    </w:p>
    <w:p w14:paraId="7C25B145" w14:textId="555CE92C" w:rsidR="000E5762" w:rsidRPr="00315861" w:rsidRDefault="000E5762" w:rsidP="00D0350F">
      <w:pPr>
        <w:spacing w:before="120" w:after="120" w:line="264" w:lineRule="auto"/>
        <w:ind w:left="426"/>
        <w:rPr>
          <w:rFonts w:cs="Arial"/>
          <w:color w:val="auto"/>
        </w:rPr>
      </w:pPr>
      <w:r w:rsidRPr="00315861">
        <w:rPr>
          <w:rFonts w:cs="Arial"/>
          <w:color w:val="auto"/>
        </w:rPr>
        <w:t xml:space="preserve">Quarter 3: 1 July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cs="Arial"/>
          <w:color w:val="auto"/>
        </w:rPr>
        <w:t xml:space="preserve"> to 31 March </w:t>
      </w:r>
      <w:r w:rsidRPr="00315861">
        <w:rPr>
          <w:rFonts w:eastAsia="Times New Roman" w:cs="Arial"/>
          <w:color w:val="auto"/>
          <w:szCs w:val="24"/>
          <w:lang w:eastAsia="en-AU"/>
        </w:rPr>
        <w:t>202</w:t>
      </w:r>
      <w:r w:rsidR="0067655E">
        <w:rPr>
          <w:rFonts w:eastAsia="Times New Roman" w:cs="Arial"/>
          <w:color w:val="auto"/>
          <w:szCs w:val="24"/>
          <w:lang w:eastAsia="en-AU"/>
        </w:rPr>
        <w:t>6</w:t>
      </w:r>
    </w:p>
    <w:p w14:paraId="4D0EB14E" w14:textId="1D9233A6" w:rsidR="000E5762" w:rsidRDefault="000E5762" w:rsidP="00D0350F">
      <w:pPr>
        <w:spacing w:before="120" w:after="120" w:line="264" w:lineRule="auto"/>
        <w:ind w:left="426"/>
        <w:rPr>
          <w:rFonts w:cs="Arial"/>
          <w:color w:val="auto"/>
        </w:rPr>
      </w:pPr>
      <w:r w:rsidRPr="00315861">
        <w:rPr>
          <w:rFonts w:cs="Arial"/>
          <w:color w:val="auto"/>
        </w:rPr>
        <w:t>Quarter 4: 1 July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cs="Arial"/>
          <w:color w:val="auto"/>
        </w:rPr>
        <w:t xml:space="preserve"> to 30 June </w:t>
      </w:r>
      <w:r w:rsidRPr="00315861">
        <w:rPr>
          <w:rFonts w:eastAsia="Times New Roman" w:cs="Arial"/>
          <w:color w:val="auto"/>
          <w:szCs w:val="24"/>
          <w:lang w:eastAsia="en-AU"/>
        </w:rPr>
        <w:t>202</w:t>
      </w:r>
      <w:r w:rsidR="0067655E">
        <w:rPr>
          <w:rFonts w:cs="Arial"/>
          <w:color w:val="auto"/>
        </w:rPr>
        <w:t>6</w:t>
      </w:r>
    </w:p>
    <w:p w14:paraId="01F450E6" w14:textId="065EBCD8" w:rsidR="000E5762" w:rsidRPr="00315861" w:rsidRDefault="000E5762"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.3.1</w:t>
      </w:r>
      <w:r w:rsidR="000361FA" w:rsidRPr="00315861">
        <w:rPr>
          <w:rFonts w:cs="Arial"/>
        </w:rPr>
        <w:t xml:space="preserve"> </w:t>
      </w:r>
      <w:r w:rsidRPr="00315861">
        <w:rPr>
          <w:rFonts w:cs="Arial"/>
        </w:rPr>
        <w:t>Reporting</w:t>
      </w:r>
      <w:r w:rsidR="003C1CB8" w:rsidRPr="00315861">
        <w:rPr>
          <w:rFonts w:cs="Arial"/>
        </w:rPr>
        <w:t xml:space="preserve"> </w:t>
      </w:r>
      <w:r w:rsidR="003C1CB8" w:rsidRPr="00315861">
        <w:rPr>
          <w:rFonts w:eastAsia="Times New Roman" w:cs="Arial"/>
          <w:lang w:eastAsia="en-AU"/>
        </w:rPr>
        <w:t>admitted</w:t>
      </w:r>
      <w:r w:rsidRPr="00315861">
        <w:rPr>
          <w:rFonts w:eastAsia="Times New Roman" w:cs="Arial"/>
          <w:lang w:eastAsia="en-AU"/>
        </w:rPr>
        <w:t xml:space="preserve"> </w:t>
      </w:r>
      <w:r w:rsidRPr="00315861">
        <w:rPr>
          <w:rFonts w:cs="Arial"/>
        </w:rPr>
        <w:t>mental health phase of care across</w:t>
      </w:r>
      <w:r w:rsidR="006C1EF5" w:rsidRPr="00315861">
        <w:rPr>
          <w:rFonts w:cs="Arial"/>
        </w:rPr>
        <w:t xml:space="preserve"> </w:t>
      </w:r>
      <w:r w:rsidR="006C1EF5" w:rsidRPr="00315861">
        <w:rPr>
          <w:rFonts w:eastAsia="Times New Roman" w:cs="Arial"/>
          <w:lang w:eastAsia="en-AU"/>
        </w:rPr>
        <w:t>different</w:t>
      </w:r>
      <w:r w:rsidRPr="00315861">
        <w:rPr>
          <w:rFonts w:eastAsia="Times New Roman" w:cs="Arial"/>
          <w:lang w:eastAsia="en-AU"/>
        </w:rPr>
        <w:t xml:space="preserve"> </w:t>
      </w:r>
      <w:r w:rsidRPr="00315861">
        <w:rPr>
          <w:rFonts w:cs="Arial"/>
        </w:rPr>
        <w:t>reference periods</w:t>
      </w:r>
      <w:r w:rsidRPr="00315861">
        <w:rPr>
          <w:rFonts w:cs="Arial"/>
          <w:color w:val="auto"/>
        </w:rPr>
        <w:t xml:space="preserve"> </w:t>
      </w:r>
    </w:p>
    <w:p w14:paraId="151EE071" w14:textId="40C26986" w:rsidR="000E5762" w:rsidRPr="00315861" w:rsidRDefault="000E5762" w:rsidP="00D0350F">
      <w:pPr>
        <w:spacing w:before="120" w:after="120" w:line="264" w:lineRule="auto"/>
        <w:rPr>
          <w:rFonts w:cs="Arial"/>
          <w:color w:val="auto"/>
        </w:rPr>
      </w:pPr>
      <w:r w:rsidRPr="00315861">
        <w:rPr>
          <w:rFonts w:cs="Arial"/>
          <w:color w:val="auto"/>
        </w:rPr>
        <w:t xml:space="preserve">The concept of reference periods does not apply to admitted mental health episodes. Admitted mental health episodes should only be reported once the consumer is discharged regardless of the timeframe and all MHPoC including those that ended in prior reporting periods should be reported once the episode concludes. The concept of reference periods also does not apply to MHPoC. When a MHPoC carries over from the previous reference period, the start date for the MHPoC should be reported, even though it is before the reference period. This is demonstrated in the example </w:t>
      </w:r>
      <w:r w:rsidR="00E41453">
        <w:rPr>
          <w:rFonts w:eastAsia="Times New Roman" w:cs="Arial"/>
          <w:color w:val="auto"/>
          <w:szCs w:val="24"/>
          <w:lang w:eastAsia="en-AU"/>
        </w:rPr>
        <w:t>7</w:t>
      </w:r>
      <w:r w:rsidRPr="00315861">
        <w:rPr>
          <w:rFonts w:cs="Arial"/>
          <w:color w:val="auto"/>
        </w:rPr>
        <w:t>.</w:t>
      </w:r>
    </w:p>
    <w:p w14:paraId="5C951CFA" w14:textId="7D43CEE1" w:rsidR="000E5762" w:rsidRPr="00315861" w:rsidRDefault="000E5762" w:rsidP="00CD2D1D">
      <w:pPr>
        <w:pStyle w:val="Heading4"/>
        <w:rPr>
          <w:rFonts w:cs="Arial"/>
        </w:rPr>
      </w:pPr>
      <w:r w:rsidRPr="00315861">
        <w:rPr>
          <w:rFonts w:cs="Arial"/>
        </w:rPr>
        <w:t xml:space="preserve">Example </w:t>
      </w:r>
      <w:r w:rsidR="00485F40">
        <w:rPr>
          <w:rFonts w:cs="Arial"/>
        </w:rPr>
        <w:t>7</w:t>
      </w:r>
    </w:p>
    <w:p w14:paraId="1E823747" w14:textId="63FB602B" w:rsidR="000E5762" w:rsidRPr="00315861" w:rsidRDefault="000E5762" w:rsidP="00D0350F">
      <w:pPr>
        <w:spacing w:before="120" w:after="120" w:line="264" w:lineRule="auto"/>
        <w:rPr>
          <w:rFonts w:cs="Arial"/>
          <w:color w:val="auto"/>
        </w:rPr>
      </w:pPr>
      <w:r w:rsidRPr="00315861">
        <w:rPr>
          <w:rFonts w:cs="Arial"/>
          <w:color w:val="auto"/>
        </w:rPr>
        <w:t xml:space="preserve">On 1 June </w:t>
      </w:r>
      <w:r w:rsidR="004D1560" w:rsidRPr="00315861">
        <w:rPr>
          <w:rFonts w:eastAsia="Times New Roman" w:cs="Arial"/>
          <w:iCs/>
          <w:color w:val="auto"/>
          <w:szCs w:val="24"/>
          <w:lang w:eastAsia="en-AU"/>
        </w:rPr>
        <w:t>202</w:t>
      </w:r>
      <w:r w:rsidR="0068125C">
        <w:rPr>
          <w:rFonts w:eastAsia="Times New Roman" w:cs="Arial"/>
          <w:iCs/>
          <w:color w:val="auto"/>
          <w:szCs w:val="24"/>
          <w:lang w:eastAsia="en-AU"/>
        </w:rPr>
        <w:t>5</w:t>
      </w:r>
      <w:r w:rsidRPr="00315861">
        <w:rPr>
          <w:rFonts w:cs="Arial"/>
          <w:color w:val="auto"/>
        </w:rPr>
        <w:t xml:space="preserve">, a consumer was admitted to hospital for mental health services, under the Acute MHPoC. On 6 July </w:t>
      </w:r>
      <w:r w:rsidR="004D1560" w:rsidRPr="00315861">
        <w:rPr>
          <w:rFonts w:eastAsia="Times New Roman" w:cs="Arial"/>
          <w:iCs/>
          <w:color w:val="auto"/>
          <w:szCs w:val="24"/>
          <w:lang w:eastAsia="en-AU"/>
        </w:rPr>
        <w:t>202</w:t>
      </w:r>
      <w:r w:rsidR="0068125C">
        <w:rPr>
          <w:rFonts w:eastAsia="Times New Roman" w:cs="Arial"/>
          <w:iCs/>
          <w:color w:val="auto"/>
          <w:szCs w:val="24"/>
          <w:lang w:eastAsia="en-AU"/>
        </w:rPr>
        <w:t>5</w:t>
      </w:r>
      <w:r w:rsidRPr="00315861">
        <w:rPr>
          <w:rFonts w:cs="Arial"/>
          <w:color w:val="auto"/>
        </w:rPr>
        <w:t xml:space="preserve">, the consumer was discharged from the hospital. </w:t>
      </w:r>
    </w:p>
    <w:p w14:paraId="04BD424C" w14:textId="434C1B14" w:rsidR="008F6BB2" w:rsidRPr="00315861" w:rsidRDefault="0068125C" w:rsidP="00D0350F">
      <w:pPr>
        <w:spacing w:before="120" w:after="120" w:line="276" w:lineRule="auto"/>
        <w:jc w:val="center"/>
        <w:rPr>
          <w:rFonts w:eastAsia="Times New Roman" w:cs="Arial"/>
          <w:iCs/>
          <w:color w:val="auto"/>
          <w:szCs w:val="24"/>
          <w:lang w:eastAsia="en-AU"/>
        </w:rPr>
      </w:pPr>
      <w:r>
        <w:rPr>
          <w:rFonts w:eastAsia="Times New Roman" w:cs="Arial"/>
          <w:iCs/>
          <w:noProof/>
          <w:color w:val="auto"/>
          <w:szCs w:val="24"/>
          <w:lang w:eastAsia="en-AU"/>
        </w:rPr>
        <w:drawing>
          <wp:inline distT="0" distB="0" distL="0" distR="0" wp14:anchorId="6BFAA8B1" wp14:editId="46EBC4C0">
            <wp:extent cx="5457825" cy="1368164"/>
            <wp:effectExtent l="0" t="0" r="0" b="3810"/>
            <wp:docPr id="1162970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3980" cy="1382241"/>
                    </a:xfrm>
                    <a:prstGeom prst="rect">
                      <a:avLst/>
                    </a:prstGeom>
                    <a:noFill/>
                  </pic:spPr>
                </pic:pic>
              </a:graphicData>
            </a:graphic>
          </wp:inline>
        </w:drawing>
      </w:r>
    </w:p>
    <w:p w14:paraId="642DEDF3" w14:textId="46EAC000" w:rsidR="000E5762" w:rsidRDefault="000E5762" w:rsidP="00D0350F">
      <w:pPr>
        <w:spacing w:before="120" w:after="120" w:line="264" w:lineRule="auto"/>
        <w:rPr>
          <w:rFonts w:eastAsia="Times New Roman" w:cs="Arial"/>
          <w:iCs/>
          <w:color w:val="auto"/>
          <w:szCs w:val="24"/>
          <w:lang w:eastAsia="en-AU"/>
        </w:rPr>
      </w:pPr>
      <w:r w:rsidRPr="00315861">
        <w:rPr>
          <w:rFonts w:cs="Arial"/>
          <w:color w:val="auto"/>
        </w:rPr>
        <w:t>This should be reported as follows:</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64093DA2"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5B26CCDC" w14:textId="77777777"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7A8DE883"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311DEC91"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461DA9" w14:paraId="3780257A" w14:textId="77777777" w:rsidTr="006171A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518E4A37" w14:textId="3C8085CC"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Admitted episode </w:t>
            </w:r>
          </w:p>
        </w:tc>
        <w:tc>
          <w:tcPr>
            <w:tcW w:w="0" w:type="dxa"/>
            <w:tcBorders>
              <w:bottom w:val="single" w:sz="4" w:space="0" w:color="DFEBF1" w:themeColor="accent1" w:themeTint="1A"/>
            </w:tcBorders>
          </w:tcPr>
          <w:p w14:paraId="5AC1FC11" w14:textId="0744C330" w:rsidR="00595AD9" w:rsidRPr="0074585D"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433F1">
              <w:rPr>
                <w:color w:val="auto"/>
                <w:sz w:val="20"/>
              </w:rPr>
              <w:t xml:space="preserve">1 June </w:t>
            </w:r>
            <w:r w:rsidRPr="0074585D">
              <w:rPr>
                <w:rFonts w:eastAsia="Times New Roman" w:cs="Arial"/>
                <w:iCs/>
                <w:color w:val="auto"/>
                <w:sz w:val="20"/>
                <w:szCs w:val="20"/>
                <w:lang w:eastAsia="en-AU"/>
              </w:rPr>
              <w:t>202</w:t>
            </w:r>
            <w:r w:rsidR="0068125C" w:rsidRPr="0074585D">
              <w:rPr>
                <w:rFonts w:eastAsia="Times New Roman" w:cs="Arial"/>
                <w:iCs/>
                <w:color w:val="auto"/>
                <w:sz w:val="20"/>
                <w:szCs w:val="20"/>
                <w:lang w:eastAsia="en-AU"/>
              </w:rPr>
              <w:t>5</w:t>
            </w:r>
          </w:p>
        </w:tc>
        <w:tc>
          <w:tcPr>
            <w:tcW w:w="0" w:type="dxa"/>
            <w:tcBorders>
              <w:bottom w:val="single" w:sz="4" w:space="0" w:color="DFEBF1" w:themeColor="accent1" w:themeTint="1A"/>
            </w:tcBorders>
          </w:tcPr>
          <w:p w14:paraId="5EEFFB14" w14:textId="6D05F7A3" w:rsidR="00595AD9" w:rsidRPr="0074585D"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433F1">
              <w:rPr>
                <w:color w:val="auto"/>
                <w:sz w:val="20"/>
              </w:rPr>
              <w:t xml:space="preserve">6 July </w:t>
            </w:r>
            <w:r w:rsidRPr="0074585D">
              <w:rPr>
                <w:rFonts w:eastAsia="Times New Roman" w:cs="Arial"/>
                <w:iCs/>
                <w:color w:val="auto"/>
                <w:sz w:val="20"/>
                <w:szCs w:val="20"/>
                <w:lang w:eastAsia="en-AU"/>
              </w:rPr>
              <w:t>202</w:t>
            </w:r>
            <w:r w:rsidR="0068125C" w:rsidRPr="0074585D">
              <w:rPr>
                <w:rFonts w:eastAsia="Times New Roman" w:cs="Arial"/>
                <w:iCs/>
                <w:color w:val="auto"/>
                <w:sz w:val="20"/>
                <w:szCs w:val="20"/>
                <w:lang w:eastAsia="en-AU"/>
              </w:rPr>
              <w:t>5</w:t>
            </w:r>
          </w:p>
        </w:tc>
      </w:tr>
      <w:tr w:rsidR="00595AD9" w:rsidRPr="00461DA9" w14:paraId="32479263" w14:textId="77777777" w:rsidTr="00617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4A2A92C9" w14:textId="59D1E391" w:rsidR="00595AD9" w:rsidRPr="0074585D" w:rsidRDefault="00595AD9" w:rsidP="00595AD9">
            <w:pPr>
              <w:spacing w:before="120" w:after="120" w:line="264" w:lineRule="auto"/>
              <w:rPr>
                <w:rFonts w:cs="Arial"/>
                <w:color w:val="auto"/>
                <w:sz w:val="20"/>
                <w:szCs w:val="20"/>
              </w:rPr>
            </w:pPr>
            <w:r w:rsidRPr="0074585D">
              <w:rPr>
                <w:rFonts w:cs="Arial"/>
                <w:color w:val="auto"/>
                <w:sz w:val="20"/>
                <w:szCs w:val="20"/>
              </w:rPr>
              <w:t xml:space="preserve">Acute MHPoC                    </w:t>
            </w:r>
          </w:p>
        </w:tc>
        <w:tc>
          <w:tcPr>
            <w:tcW w:w="0" w:type="dxa"/>
            <w:tcBorders>
              <w:top w:val="single" w:sz="4" w:space="0" w:color="DFEBF1" w:themeColor="accent1" w:themeTint="1A"/>
              <w:bottom w:val="single" w:sz="4" w:space="0" w:color="DFEBF1" w:themeColor="accent1" w:themeTint="1A"/>
            </w:tcBorders>
          </w:tcPr>
          <w:p w14:paraId="5E4DFE36" w14:textId="0454AE59" w:rsidR="00595AD9" w:rsidRPr="0074585D"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433F1">
              <w:rPr>
                <w:color w:val="auto"/>
                <w:sz w:val="20"/>
              </w:rPr>
              <w:t xml:space="preserve">1 June </w:t>
            </w:r>
            <w:r w:rsidRPr="0074585D">
              <w:rPr>
                <w:rFonts w:eastAsia="Times New Roman" w:cs="Arial"/>
                <w:iCs/>
                <w:color w:val="auto"/>
                <w:sz w:val="20"/>
                <w:szCs w:val="20"/>
                <w:lang w:eastAsia="en-AU"/>
              </w:rPr>
              <w:t>202</w:t>
            </w:r>
            <w:r w:rsidR="0068125C" w:rsidRPr="0074585D">
              <w:rPr>
                <w:rFonts w:eastAsia="Times New Roman" w:cs="Arial"/>
                <w:iCs/>
                <w:color w:val="auto"/>
                <w:sz w:val="20"/>
                <w:szCs w:val="20"/>
                <w:lang w:eastAsia="en-AU"/>
              </w:rPr>
              <w:t>5</w:t>
            </w:r>
          </w:p>
        </w:tc>
        <w:tc>
          <w:tcPr>
            <w:tcW w:w="0" w:type="dxa"/>
            <w:tcBorders>
              <w:top w:val="single" w:sz="4" w:space="0" w:color="DFEBF1" w:themeColor="accent1" w:themeTint="1A"/>
              <w:bottom w:val="single" w:sz="4" w:space="0" w:color="DFEBF1" w:themeColor="accent1" w:themeTint="1A"/>
            </w:tcBorders>
          </w:tcPr>
          <w:p w14:paraId="711E4B9C" w14:textId="21C3A7EB" w:rsidR="00595AD9" w:rsidRPr="0074585D"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433F1">
              <w:rPr>
                <w:color w:val="auto"/>
                <w:sz w:val="20"/>
              </w:rPr>
              <w:t xml:space="preserve">6 July </w:t>
            </w:r>
            <w:r w:rsidRPr="0074585D">
              <w:rPr>
                <w:rFonts w:eastAsia="Times New Roman" w:cs="Arial"/>
                <w:iCs/>
                <w:color w:val="auto"/>
                <w:sz w:val="20"/>
                <w:szCs w:val="20"/>
                <w:lang w:eastAsia="en-AU"/>
              </w:rPr>
              <w:t>202</w:t>
            </w:r>
            <w:r w:rsidR="0068125C" w:rsidRPr="0074585D">
              <w:rPr>
                <w:rFonts w:eastAsia="Times New Roman" w:cs="Arial"/>
                <w:iCs/>
                <w:color w:val="auto"/>
                <w:sz w:val="20"/>
                <w:szCs w:val="20"/>
                <w:lang w:eastAsia="en-AU"/>
              </w:rPr>
              <w:t>5</w:t>
            </w:r>
          </w:p>
        </w:tc>
      </w:tr>
    </w:tbl>
    <w:p w14:paraId="3520A1BF" w14:textId="77777777" w:rsidR="00595AD9" w:rsidRPr="00315861" w:rsidRDefault="00595AD9" w:rsidP="00D0350F">
      <w:pPr>
        <w:spacing w:before="120" w:after="120" w:line="264" w:lineRule="auto"/>
        <w:rPr>
          <w:rFonts w:eastAsia="Times New Roman" w:cs="Arial"/>
          <w:iCs/>
          <w:color w:val="auto"/>
          <w:szCs w:val="24"/>
          <w:lang w:eastAsia="en-AU"/>
        </w:rPr>
      </w:pPr>
    </w:p>
    <w:p w14:paraId="391F85D9" w14:textId="5A375D16" w:rsidR="00DB5945" w:rsidRPr="00315861" w:rsidRDefault="00DB5945" w:rsidP="00C16589">
      <w:pPr>
        <w:keepNext/>
        <w:keepLines/>
        <w:spacing w:before="120" w:after="120" w:line="264" w:lineRule="auto"/>
        <w:rPr>
          <w:rFonts w:eastAsia="Times New Roman" w:cs="Arial"/>
          <w:b/>
          <w:bCs/>
          <w:color w:val="auto"/>
          <w:szCs w:val="24"/>
          <w:lang w:eastAsia="en-AU"/>
        </w:rPr>
      </w:pPr>
      <w:r w:rsidRPr="00315861">
        <w:rPr>
          <w:rFonts w:eastAsia="Times New Roman" w:cs="Arial"/>
          <w:b/>
          <w:bCs/>
          <w:color w:val="auto"/>
          <w:szCs w:val="24"/>
          <w:lang w:eastAsia="en-AU"/>
        </w:rPr>
        <w:lastRenderedPageBreak/>
        <w:t xml:space="preserve">Example </w:t>
      </w:r>
      <w:r w:rsidR="00485F40">
        <w:rPr>
          <w:rFonts w:eastAsia="Times New Roman" w:cs="Arial"/>
          <w:b/>
          <w:bCs/>
          <w:color w:val="auto"/>
          <w:szCs w:val="24"/>
          <w:lang w:eastAsia="en-AU"/>
        </w:rPr>
        <w:t>8</w:t>
      </w:r>
    </w:p>
    <w:p w14:paraId="27D63EF6" w14:textId="263EADDA" w:rsidR="00DB5945" w:rsidRPr="00315861" w:rsidRDefault="00DB5945" w:rsidP="009532BA">
      <w:pPr>
        <w:keepLines/>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For admitted mental health, the term ‘work in progress’ is used to refer to</w:t>
      </w:r>
      <w:r w:rsidR="001C13E0">
        <w:rPr>
          <w:rFonts w:eastAsia="Times New Roman" w:cs="Arial"/>
          <w:color w:val="auto"/>
          <w:szCs w:val="24"/>
          <w:lang w:eastAsia="en-AU"/>
        </w:rPr>
        <w:t xml:space="preserve"> </w:t>
      </w:r>
      <w:r w:rsidRPr="00315861">
        <w:rPr>
          <w:rFonts w:eastAsia="Times New Roman" w:cs="Arial"/>
          <w:color w:val="auto"/>
          <w:szCs w:val="24"/>
          <w:lang w:eastAsia="en-AU"/>
        </w:rPr>
        <w:t xml:space="preserve">phases that span more than one financial year. These are admitted mental health care </w:t>
      </w:r>
      <w:r w:rsidR="001C13E0">
        <w:rPr>
          <w:rFonts w:eastAsia="Times New Roman" w:cs="Arial"/>
          <w:color w:val="auto"/>
          <w:szCs w:val="24"/>
          <w:lang w:eastAsia="en-AU"/>
        </w:rPr>
        <w:t>phases</w:t>
      </w:r>
      <w:r w:rsidRPr="00315861">
        <w:rPr>
          <w:rFonts w:eastAsia="Times New Roman" w:cs="Arial"/>
          <w:color w:val="auto"/>
          <w:szCs w:val="24"/>
          <w:lang w:eastAsia="en-AU"/>
        </w:rPr>
        <w:t xml:space="preserve"> that began before the beginning of the reporting financial year. In the 202</w:t>
      </w:r>
      <w:r w:rsidR="0068125C">
        <w:rPr>
          <w:rFonts w:eastAsia="Times New Roman" w:cs="Arial"/>
          <w:color w:val="auto"/>
          <w:szCs w:val="24"/>
          <w:lang w:eastAsia="en-AU"/>
        </w:rPr>
        <w:t>5</w:t>
      </w:r>
      <w:r w:rsidR="00FC514C" w:rsidRPr="00315861">
        <w:rPr>
          <w:rFonts w:cs="Arial"/>
          <w:color w:val="auto"/>
        </w:rPr>
        <w:t>–</w:t>
      </w:r>
      <w:r w:rsidRPr="00315861">
        <w:rPr>
          <w:rFonts w:eastAsia="Times New Roman" w:cs="Arial"/>
          <w:color w:val="auto"/>
          <w:szCs w:val="24"/>
          <w:lang w:eastAsia="en-AU"/>
        </w:rPr>
        <w:t>2</w:t>
      </w:r>
      <w:r w:rsidR="0068125C">
        <w:rPr>
          <w:rFonts w:eastAsia="Times New Roman" w:cs="Arial"/>
          <w:color w:val="auto"/>
          <w:szCs w:val="24"/>
          <w:lang w:eastAsia="en-AU"/>
        </w:rPr>
        <w:t>6</w:t>
      </w:r>
      <w:r w:rsidRPr="00315861">
        <w:rPr>
          <w:rFonts w:eastAsia="Times New Roman" w:cs="Arial"/>
          <w:color w:val="auto"/>
          <w:szCs w:val="24"/>
          <w:lang w:eastAsia="en-AU"/>
        </w:rPr>
        <w:t xml:space="preserve"> reporting period, an admitted work in progress record would be a</w:t>
      </w:r>
      <w:r w:rsidR="001C13E0">
        <w:rPr>
          <w:rFonts w:eastAsia="Times New Roman" w:cs="Arial"/>
          <w:color w:val="auto"/>
          <w:szCs w:val="24"/>
          <w:lang w:eastAsia="en-AU"/>
        </w:rPr>
        <w:t xml:space="preserve"> phase</w:t>
      </w:r>
      <w:r w:rsidRPr="00315861">
        <w:rPr>
          <w:rFonts w:eastAsia="Times New Roman" w:cs="Arial"/>
          <w:color w:val="auto"/>
          <w:szCs w:val="24"/>
          <w:lang w:eastAsia="en-AU"/>
        </w:rPr>
        <w:t xml:space="preserve"> that began before </w:t>
      </w:r>
      <w:r w:rsidR="00C70025">
        <w:rPr>
          <w:rFonts w:eastAsia="Times New Roman" w:cs="Arial"/>
          <w:color w:val="auto"/>
          <w:szCs w:val="24"/>
          <w:lang w:eastAsia="en-AU"/>
        </w:rPr>
        <w:t xml:space="preserve">1 </w:t>
      </w:r>
      <w:r w:rsidRPr="00315861">
        <w:rPr>
          <w:rFonts w:eastAsia="Times New Roman" w:cs="Arial"/>
          <w:color w:val="auto"/>
          <w:szCs w:val="24"/>
          <w:lang w:eastAsia="en-AU"/>
        </w:rPr>
        <w:t>July 202</w:t>
      </w:r>
      <w:r w:rsidR="00506984">
        <w:rPr>
          <w:rFonts w:eastAsia="Times New Roman" w:cs="Arial"/>
          <w:color w:val="auto"/>
          <w:szCs w:val="24"/>
          <w:lang w:eastAsia="en-AU"/>
        </w:rPr>
        <w:t>5</w:t>
      </w:r>
      <w:r w:rsidRPr="00315861">
        <w:rPr>
          <w:rFonts w:eastAsia="Times New Roman" w:cs="Arial"/>
          <w:color w:val="auto"/>
          <w:szCs w:val="24"/>
          <w:lang w:eastAsia="en-AU"/>
        </w:rPr>
        <w:t>.</w:t>
      </w:r>
    </w:p>
    <w:p w14:paraId="1A4DCCFD" w14:textId="3AD34705" w:rsidR="00DB5945" w:rsidRPr="00315861" w:rsidRDefault="00DB5945" w:rsidP="009532BA">
      <w:pPr>
        <w:keepLines/>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On </w:t>
      </w:r>
      <w:r w:rsidR="00FA2519" w:rsidRPr="00315861">
        <w:rPr>
          <w:rFonts w:eastAsia="Times New Roman" w:cs="Arial"/>
          <w:color w:val="auto"/>
          <w:szCs w:val="24"/>
          <w:lang w:eastAsia="en-AU"/>
        </w:rPr>
        <w:t>1</w:t>
      </w:r>
      <w:r w:rsidRPr="00315861">
        <w:rPr>
          <w:rFonts w:eastAsia="Times New Roman" w:cs="Arial"/>
          <w:color w:val="auto"/>
          <w:szCs w:val="24"/>
          <w:lang w:eastAsia="en-AU"/>
        </w:rPr>
        <w:t xml:space="preserve"> June</w:t>
      </w:r>
      <w:r w:rsidR="00FA2519" w:rsidRPr="00315861">
        <w:rPr>
          <w:rFonts w:eastAsia="Times New Roman" w:cs="Arial"/>
          <w:color w:val="auto"/>
          <w:szCs w:val="24"/>
          <w:lang w:eastAsia="en-AU"/>
        </w:rPr>
        <w:t xml:space="preserve"> 202</w:t>
      </w:r>
      <w:r w:rsidR="00506984">
        <w:rPr>
          <w:rFonts w:eastAsia="Times New Roman" w:cs="Arial"/>
          <w:color w:val="auto"/>
          <w:szCs w:val="24"/>
          <w:lang w:eastAsia="en-AU"/>
        </w:rPr>
        <w:t>5</w:t>
      </w:r>
      <w:r w:rsidR="00FA2519" w:rsidRPr="00315861">
        <w:rPr>
          <w:rFonts w:eastAsia="Times New Roman" w:cs="Arial"/>
          <w:color w:val="auto"/>
          <w:szCs w:val="24"/>
          <w:lang w:eastAsia="en-AU"/>
        </w:rPr>
        <w:t xml:space="preserve">, a consumer was admitted to hospital for mental health services, under the </w:t>
      </w:r>
      <w:r w:rsidR="0068125C">
        <w:rPr>
          <w:rFonts w:eastAsia="Times New Roman" w:cs="Arial"/>
          <w:color w:val="auto"/>
          <w:szCs w:val="24"/>
          <w:lang w:eastAsia="en-AU"/>
        </w:rPr>
        <w:t>Acute</w:t>
      </w:r>
      <w:r w:rsidR="00FA2519" w:rsidRPr="00315861">
        <w:rPr>
          <w:rFonts w:eastAsia="Times New Roman" w:cs="Arial"/>
          <w:color w:val="auto"/>
          <w:szCs w:val="24"/>
          <w:lang w:eastAsia="en-AU"/>
        </w:rPr>
        <w:t xml:space="preserve"> MHPoC. </w:t>
      </w:r>
    </w:p>
    <w:p w14:paraId="19101E92" w14:textId="68C71E64" w:rsidR="00FA2519" w:rsidRPr="00315861" w:rsidRDefault="00FA2519" w:rsidP="009532BA">
      <w:pPr>
        <w:keepLines/>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On 6 November 202</w:t>
      </w:r>
      <w:r w:rsidR="0068125C">
        <w:rPr>
          <w:rFonts w:eastAsia="Times New Roman" w:cs="Arial"/>
          <w:color w:val="auto"/>
          <w:szCs w:val="24"/>
          <w:lang w:eastAsia="en-AU"/>
        </w:rPr>
        <w:t>5</w:t>
      </w:r>
      <w:r w:rsidRPr="00315861">
        <w:rPr>
          <w:rFonts w:eastAsia="Times New Roman" w:cs="Arial"/>
          <w:color w:val="auto"/>
          <w:szCs w:val="24"/>
          <w:lang w:eastAsia="en-AU"/>
        </w:rPr>
        <w:t xml:space="preserve">, the consumer was discharged from hospital. </w:t>
      </w:r>
    </w:p>
    <w:p w14:paraId="6D9B2A8B" w14:textId="72D56914" w:rsidR="009532BA" w:rsidRPr="00315861" w:rsidRDefault="00506984" w:rsidP="00DB5945">
      <w:pPr>
        <w:keepLines/>
        <w:spacing w:before="120" w:after="120" w:line="264" w:lineRule="auto"/>
        <w:jc w:val="center"/>
        <w:rPr>
          <w:rFonts w:eastAsia="Times New Roman" w:cs="Arial"/>
          <w:color w:val="auto"/>
          <w:szCs w:val="24"/>
          <w:lang w:eastAsia="en-AU"/>
        </w:rPr>
      </w:pPr>
      <w:r>
        <w:rPr>
          <w:rFonts w:eastAsia="Times New Roman" w:cs="Arial"/>
          <w:noProof/>
          <w:color w:val="auto"/>
          <w:szCs w:val="24"/>
          <w:lang w:eastAsia="en-AU"/>
        </w:rPr>
        <w:drawing>
          <wp:inline distT="0" distB="0" distL="0" distR="0" wp14:anchorId="002D1C28" wp14:editId="5D9DCF9F">
            <wp:extent cx="5753735" cy="1442344"/>
            <wp:effectExtent l="0" t="0" r="0" b="5715"/>
            <wp:docPr id="179074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6286" cy="1455517"/>
                    </a:xfrm>
                    <a:prstGeom prst="rect">
                      <a:avLst/>
                    </a:prstGeom>
                    <a:noFill/>
                  </pic:spPr>
                </pic:pic>
              </a:graphicData>
            </a:graphic>
          </wp:inline>
        </w:drawing>
      </w:r>
    </w:p>
    <w:p w14:paraId="19FA3605" w14:textId="4F6FE747" w:rsidR="009532BA" w:rsidRDefault="00DB5945" w:rsidP="00C16589">
      <w:pPr>
        <w:keepLines/>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This should be reported as follows:</w:t>
      </w:r>
      <w:r w:rsidR="00595AD9" w:rsidRPr="00315861" w:rsidDel="00595AD9">
        <w:rPr>
          <w:rFonts w:eastAsia="Times New Roman" w:cs="Arial"/>
          <w:iCs/>
          <w:color w:val="auto"/>
          <w:szCs w:val="24"/>
          <w:lang w:eastAsia="en-AU"/>
        </w:rPr>
        <w:t xml:space="preserve"> </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7482DD3C"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4BEEC96C" w14:textId="77777777"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22B220F5"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26A71FFC"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461DA9" w14:paraId="2E4EB7B2" w14:textId="77777777" w:rsidTr="00595AD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5B6E4D11" w14:textId="77777777"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Admitted episode </w:t>
            </w:r>
          </w:p>
        </w:tc>
        <w:tc>
          <w:tcPr>
            <w:tcW w:w="3245" w:type="dxa"/>
            <w:tcBorders>
              <w:bottom w:val="single" w:sz="4" w:space="0" w:color="DFEBF1" w:themeColor="accent1" w:themeTint="1A"/>
            </w:tcBorders>
          </w:tcPr>
          <w:p w14:paraId="318F7233" w14:textId="583951E2" w:rsidR="00595AD9" w:rsidRPr="0074585D"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433F1">
              <w:rPr>
                <w:color w:val="auto"/>
                <w:sz w:val="20"/>
              </w:rPr>
              <w:t>1 June 202</w:t>
            </w:r>
            <w:r w:rsidR="00506984">
              <w:rPr>
                <w:color w:val="auto"/>
                <w:sz w:val="20"/>
              </w:rPr>
              <w:t>5</w:t>
            </w:r>
          </w:p>
        </w:tc>
        <w:tc>
          <w:tcPr>
            <w:tcW w:w="3246" w:type="dxa"/>
            <w:tcBorders>
              <w:bottom w:val="single" w:sz="4" w:space="0" w:color="DFEBF1" w:themeColor="accent1" w:themeTint="1A"/>
            </w:tcBorders>
          </w:tcPr>
          <w:p w14:paraId="671CCD04" w14:textId="119A9B21" w:rsidR="00595AD9" w:rsidRPr="0074585D"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433F1">
              <w:rPr>
                <w:color w:val="auto"/>
                <w:sz w:val="20"/>
              </w:rPr>
              <w:t xml:space="preserve">6 November </w:t>
            </w:r>
            <w:r w:rsidRPr="0074585D">
              <w:rPr>
                <w:rFonts w:eastAsia="Times New Roman" w:cs="Arial"/>
                <w:iCs/>
                <w:color w:val="auto"/>
                <w:sz w:val="20"/>
                <w:szCs w:val="20"/>
                <w:lang w:eastAsia="en-AU"/>
              </w:rPr>
              <w:t>202</w:t>
            </w:r>
            <w:r w:rsidR="003E5AFF" w:rsidRPr="0074585D">
              <w:rPr>
                <w:rFonts w:eastAsia="Times New Roman" w:cs="Arial"/>
                <w:iCs/>
                <w:color w:val="auto"/>
                <w:sz w:val="20"/>
                <w:szCs w:val="20"/>
                <w:lang w:eastAsia="en-AU"/>
              </w:rPr>
              <w:t>5</w:t>
            </w:r>
          </w:p>
        </w:tc>
      </w:tr>
      <w:tr w:rsidR="00595AD9" w:rsidRPr="00461DA9" w14:paraId="21DAB72E" w14:textId="77777777" w:rsidTr="00617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1CD16A97" w14:textId="77777777"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Acute MHPoC                    </w:t>
            </w:r>
          </w:p>
        </w:tc>
        <w:tc>
          <w:tcPr>
            <w:tcW w:w="0" w:type="dxa"/>
            <w:tcBorders>
              <w:top w:val="single" w:sz="4" w:space="0" w:color="DFEBF1" w:themeColor="accent1" w:themeTint="1A"/>
              <w:bottom w:val="single" w:sz="4" w:space="0" w:color="DFEBF1" w:themeColor="accent1" w:themeTint="1A"/>
            </w:tcBorders>
          </w:tcPr>
          <w:p w14:paraId="28F2DB6E" w14:textId="074E6AAD" w:rsidR="00595AD9" w:rsidRPr="0074585D" w:rsidRDefault="00595AD9"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433F1">
              <w:rPr>
                <w:color w:val="auto"/>
                <w:sz w:val="20"/>
              </w:rPr>
              <w:t>1 June 202</w:t>
            </w:r>
            <w:r w:rsidR="00506984">
              <w:rPr>
                <w:color w:val="auto"/>
                <w:sz w:val="20"/>
              </w:rPr>
              <w:t>5</w:t>
            </w:r>
          </w:p>
        </w:tc>
        <w:tc>
          <w:tcPr>
            <w:tcW w:w="0" w:type="dxa"/>
            <w:tcBorders>
              <w:top w:val="single" w:sz="4" w:space="0" w:color="DFEBF1" w:themeColor="accent1" w:themeTint="1A"/>
              <w:bottom w:val="single" w:sz="4" w:space="0" w:color="DFEBF1" w:themeColor="accent1" w:themeTint="1A"/>
            </w:tcBorders>
          </w:tcPr>
          <w:p w14:paraId="07D8C3C3" w14:textId="2E2C9AB2" w:rsidR="00595AD9" w:rsidRPr="0074585D" w:rsidRDefault="00595AD9"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433F1">
              <w:rPr>
                <w:color w:val="auto"/>
                <w:sz w:val="20"/>
              </w:rPr>
              <w:t xml:space="preserve">6 November </w:t>
            </w:r>
            <w:r w:rsidRPr="0074585D">
              <w:rPr>
                <w:rFonts w:eastAsia="Times New Roman" w:cs="Arial"/>
                <w:iCs/>
                <w:color w:val="auto"/>
                <w:sz w:val="20"/>
                <w:szCs w:val="20"/>
                <w:lang w:eastAsia="en-AU"/>
              </w:rPr>
              <w:t>202</w:t>
            </w:r>
            <w:r w:rsidR="003E5AFF" w:rsidRPr="0074585D">
              <w:rPr>
                <w:rFonts w:eastAsia="Times New Roman" w:cs="Arial"/>
                <w:iCs/>
                <w:color w:val="auto"/>
                <w:sz w:val="20"/>
                <w:szCs w:val="20"/>
                <w:lang w:eastAsia="en-AU"/>
              </w:rPr>
              <w:t>5</w:t>
            </w:r>
          </w:p>
        </w:tc>
      </w:tr>
    </w:tbl>
    <w:p w14:paraId="510E7D56" w14:textId="015E6959" w:rsidR="000E5762" w:rsidRPr="00315861" w:rsidRDefault="000E5762" w:rsidP="00CD2D1D">
      <w:pPr>
        <w:pStyle w:val="Heading4"/>
        <w:rPr>
          <w:rFonts w:cs="Arial"/>
          <w:color w:val="auto"/>
        </w:rPr>
      </w:pPr>
      <w:r w:rsidRPr="00315861">
        <w:rPr>
          <w:rFonts w:eastAsia="Times New Roman" w:cs="Arial"/>
          <w:lang w:eastAsia="en-AU"/>
        </w:rPr>
        <w:t>6.</w:t>
      </w:r>
      <w:r w:rsidR="001C53B0" w:rsidRPr="00315861">
        <w:rPr>
          <w:rFonts w:eastAsia="Times New Roman" w:cs="Arial"/>
          <w:lang w:eastAsia="en-AU"/>
        </w:rPr>
        <w:t>6</w:t>
      </w:r>
      <w:r w:rsidRPr="00315861">
        <w:rPr>
          <w:rFonts w:cs="Arial"/>
        </w:rPr>
        <w:t>.3.2</w:t>
      </w:r>
      <w:r w:rsidR="000361FA" w:rsidRPr="00315861">
        <w:rPr>
          <w:rFonts w:cs="Arial"/>
        </w:rPr>
        <w:t xml:space="preserve"> </w:t>
      </w:r>
      <w:r w:rsidRPr="00315861">
        <w:rPr>
          <w:rFonts w:cs="Arial"/>
        </w:rPr>
        <w:t xml:space="preserve">Reporting ambulatory </w:t>
      </w:r>
      <w:r w:rsidR="003C1CB8" w:rsidRPr="00315861">
        <w:rPr>
          <w:rFonts w:eastAsia="Times New Roman" w:cs="Arial"/>
          <w:lang w:eastAsia="en-AU"/>
        </w:rPr>
        <w:t>mental health phase of care</w:t>
      </w:r>
      <w:r w:rsidRPr="00315861">
        <w:rPr>
          <w:rFonts w:cs="Arial"/>
        </w:rPr>
        <w:t xml:space="preserve"> across </w:t>
      </w:r>
      <w:r w:rsidR="006C1EF5" w:rsidRPr="00315861">
        <w:rPr>
          <w:rFonts w:eastAsia="Times New Roman" w:cs="Arial"/>
          <w:lang w:eastAsia="en-AU"/>
        </w:rPr>
        <w:t xml:space="preserve">different </w:t>
      </w:r>
      <w:r w:rsidRPr="00315861">
        <w:rPr>
          <w:rFonts w:cs="Arial"/>
        </w:rPr>
        <w:t>reference periods</w:t>
      </w:r>
      <w:r w:rsidRPr="00315861">
        <w:rPr>
          <w:rFonts w:cs="Arial"/>
          <w:color w:val="auto"/>
        </w:rPr>
        <w:t xml:space="preserve"> </w:t>
      </w:r>
    </w:p>
    <w:p w14:paraId="2F72B888" w14:textId="3C42126D" w:rsidR="00D07924" w:rsidRPr="006171AC" w:rsidRDefault="003534DD" w:rsidP="00A9778F">
      <w:pPr>
        <w:rPr>
          <w:rFonts w:cs="Arial"/>
          <w:color w:val="auto"/>
        </w:rPr>
      </w:pPr>
      <w:r w:rsidRPr="00C16589">
        <w:rPr>
          <w:color w:val="auto"/>
        </w:rPr>
        <w:t xml:space="preserve">In ambulatory mental health, the term ‘work in progress’ is used to describe </w:t>
      </w:r>
      <w:r w:rsidR="00CE797A" w:rsidRPr="006171AC">
        <w:rPr>
          <w:rFonts w:cs="Arial"/>
          <w:color w:val="auto"/>
        </w:rPr>
        <w:t>records</w:t>
      </w:r>
      <w:r w:rsidRPr="006171AC">
        <w:rPr>
          <w:rFonts w:cs="Arial"/>
          <w:color w:val="auto"/>
        </w:rPr>
        <w:t xml:space="preserve"> that </w:t>
      </w:r>
      <w:r w:rsidR="000B604A" w:rsidRPr="006171AC">
        <w:rPr>
          <w:rFonts w:cs="Arial"/>
          <w:color w:val="auto"/>
        </w:rPr>
        <w:t>a</w:t>
      </w:r>
      <w:r w:rsidR="009F2E18" w:rsidRPr="006171AC">
        <w:rPr>
          <w:rFonts w:cs="Arial"/>
          <w:color w:val="auto"/>
        </w:rPr>
        <w:t>re reported in reference periods prior to the end of service.</w:t>
      </w:r>
      <w:r w:rsidR="00E23412" w:rsidRPr="006171AC">
        <w:rPr>
          <w:rFonts w:cs="Arial"/>
          <w:color w:val="auto"/>
        </w:rPr>
        <w:t xml:space="preserve"> Work in progress </w:t>
      </w:r>
      <w:r w:rsidR="00395AED" w:rsidRPr="006171AC">
        <w:rPr>
          <w:rFonts w:cs="Arial"/>
          <w:color w:val="auto"/>
        </w:rPr>
        <w:t xml:space="preserve">ambulatory </w:t>
      </w:r>
      <w:r w:rsidR="00E23412" w:rsidRPr="006171AC">
        <w:rPr>
          <w:rFonts w:cs="Arial"/>
          <w:color w:val="auto"/>
        </w:rPr>
        <w:t>episodes and phases are required to be reported while the service is ongoing and therefore may be reported over multiple financial quarters and years.</w:t>
      </w:r>
    </w:p>
    <w:p w14:paraId="2CBE3113" w14:textId="5048F5F0" w:rsidR="00DC223C" w:rsidRPr="00595AD9" w:rsidRDefault="00D07924" w:rsidP="00A9778F">
      <w:pPr>
        <w:rPr>
          <w:rFonts w:eastAsia="Times New Roman" w:cs="Arial"/>
          <w:color w:val="auto"/>
          <w:szCs w:val="24"/>
          <w:lang w:eastAsia="en-AU"/>
        </w:rPr>
      </w:pPr>
      <w:r w:rsidRPr="006171AC">
        <w:rPr>
          <w:rFonts w:cs="Arial"/>
          <w:color w:val="auto"/>
        </w:rPr>
        <w:t>The start date of an ambulatory episode of care is:</w:t>
      </w:r>
    </w:p>
    <w:p w14:paraId="03DC60A9" w14:textId="68A87601" w:rsidR="00D07924" w:rsidRPr="006171AC" w:rsidRDefault="00D07924" w:rsidP="006171AC">
      <w:pPr>
        <w:pStyle w:val="ListParagraph"/>
        <w:numPr>
          <w:ilvl w:val="0"/>
          <w:numId w:val="51"/>
        </w:numPr>
        <w:rPr>
          <w:rFonts w:cs="Arial"/>
          <w:color w:val="auto"/>
        </w:rPr>
      </w:pPr>
      <w:r w:rsidRPr="006171AC">
        <w:rPr>
          <w:rFonts w:cs="Arial"/>
          <w:color w:val="auto"/>
        </w:rPr>
        <w:t>the first service contact of the episode if the episode began in the reference period being reported</w:t>
      </w:r>
    </w:p>
    <w:p w14:paraId="4A7206CB" w14:textId="684309BE" w:rsidR="00D07924" w:rsidRPr="00595AD9" w:rsidRDefault="00D07924" w:rsidP="006171AC">
      <w:pPr>
        <w:pStyle w:val="ListParagraph"/>
        <w:numPr>
          <w:ilvl w:val="0"/>
          <w:numId w:val="43"/>
        </w:numPr>
        <w:spacing w:before="120" w:after="120" w:line="264" w:lineRule="auto"/>
        <w:rPr>
          <w:rFonts w:cs="Arial"/>
          <w:color w:val="auto"/>
        </w:rPr>
      </w:pPr>
      <w:r w:rsidRPr="00595AD9">
        <w:rPr>
          <w:rFonts w:cs="Arial"/>
          <w:color w:val="auto"/>
        </w:rPr>
        <w:t>the first date of the reference period otherwise</w:t>
      </w:r>
      <w:r w:rsidR="00595AD9">
        <w:rPr>
          <w:rFonts w:cs="Arial"/>
          <w:color w:val="auto"/>
        </w:rPr>
        <w:t>,</w:t>
      </w:r>
      <w:r w:rsidR="00595AD9" w:rsidRPr="00595AD9">
        <w:rPr>
          <w:rFonts w:cs="Arial"/>
          <w:color w:val="auto"/>
        </w:rPr>
        <w:t xml:space="preserve"> </w:t>
      </w:r>
      <w:r w:rsidR="00595AD9">
        <w:rPr>
          <w:rFonts w:eastAsia="Times New Roman" w:cs="Arial"/>
          <w:color w:val="auto"/>
          <w:szCs w:val="24"/>
          <w:lang w:eastAsia="en-AU"/>
        </w:rPr>
        <w:t xml:space="preserve">indicating </w:t>
      </w:r>
      <w:r w:rsidR="00EB0812" w:rsidRPr="00595AD9">
        <w:rPr>
          <w:rFonts w:cs="Arial"/>
          <w:color w:val="auto"/>
        </w:rPr>
        <w:t>the episode began in a previous financial year, the episode start mode should be value 2 (start of a new reference period)</w:t>
      </w:r>
      <w:r w:rsidR="003625F5" w:rsidRPr="00595AD9">
        <w:rPr>
          <w:rFonts w:cs="Arial"/>
          <w:color w:val="auto"/>
        </w:rPr>
        <w:t>.</w:t>
      </w:r>
    </w:p>
    <w:p w14:paraId="4D755127" w14:textId="7909A58D" w:rsidR="00D07924" w:rsidRPr="006171AC" w:rsidRDefault="00D07924" w:rsidP="006171AC">
      <w:pPr>
        <w:rPr>
          <w:rFonts w:cs="Arial"/>
          <w:color w:val="auto"/>
        </w:rPr>
      </w:pPr>
      <w:bookmarkStart w:id="269" w:name="_Hlk164153660"/>
      <w:r w:rsidRPr="006171AC">
        <w:rPr>
          <w:rFonts w:cs="Arial"/>
          <w:color w:val="auto"/>
        </w:rPr>
        <w:t>The end date of an ambulatory episode of care is:</w:t>
      </w:r>
    </w:p>
    <w:p w14:paraId="3555AE6D" w14:textId="1C9FF466" w:rsidR="00D07924" w:rsidRPr="006171AC" w:rsidRDefault="00D07924" w:rsidP="00D07924">
      <w:pPr>
        <w:pStyle w:val="ListParagraph"/>
        <w:numPr>
          <w:ilvl w:val="0"/>
          <w:numId w:val="54"/>
        </w:numPr>
        <w:rPr>
          <w:rFonts w:cs="Arial"/>
          <w:color w:val="auto"/>
        </w:rPr>
      </w:pPr>
      <w:r w:rsidRPr="006171AC">
        <w:rPr>
          <w:rFonts w:cs="Arial"/>
          <w:color w:val="auto"/>
        </w:rPr>
        <w:t>the date of the last service contact if the episode is complete at the end of the reference period.</w:t>
      </w:r>
    </w:p>
    <w:p w14:paraId="0073FB16" w14:textId="77777777" w:rsidR="00D07924" w:rsidRPr="006171AC" w:rsidRDefault="00D07924" w:rsidP="006171AC">
      <w:pPr>
        <w:pStyle w:val="ListParagraph"/>
        <w:numPr>
          <w:ilvl w:val="0"/>
          <w:numId w:val="54"/>
        </w:numPr>
        <w:rPr>
          <w:rFonts w:eastAsia="Times New Roman" w:cs="Arial"/>
          <w:color w:val="auto"/>
          <w:szCs w:val="24"/>
          <w:lang w:eastAsia="en-AU"/>
        </w:rPr>
      </w:pPr>
      <w:r w:rsidRPr="006171AC">
        <w:rPr>
          <w:rFonts w:eastAsia="Times New Roman" w:cs="Arial"/>
          <w:color w:val="auto"/>
          <w:szCs w:val="24"/>
          <w:lang w:eastAsia="en-AU"/>
        </w:rPr>
        <w:t xml:space="preserve">the episode end mode should be value 9 to indicate the end of the reference period. </w:t>
      </w:r>
    </w:p>
    <w:p w14:paraId="28A27BA7" w14:textId="74452F7D" w:rsidR="00D07924" w:rsidRPr="006171AC" w:rsidRDefault="00D07924" w:rsidP="00C16589">
      <w:pPr>
        <w:pStyle w:val="ListParagraph"/>
        <w:numPr>
          <w:ilvl w:val="0"/>
          <w:numId w:val="55"/>
        </w:numPr>
        <w:rPr>
          <w:rFonts w:eastAsia="Times New Roman" w:cs="Arial"/>
          <w:color w:val="auto"/>
          <w:szCs w:val="24"/>
          <w:lang w:eastAsia="en-AU"/>
        </w:rPr>
      </w:pPr>
      <w:r w:rsidRPr="006171AC">
        <w:rPr>
          <w:rFonts w:cs="Arial"/>
          <w:color w:val="auto"/>
        </w:rPr>
        <w:t>the last date of the reference period otherwise.</w:t>
      </w:r>
      <w:bookmarkEnd w:id="269"/>
    </w:p>
    <w:p w14:paraId="010B7B2D" w14:textId="78275EB9" w:rsidR="00D07924" w:rsidRPr="006171AC" w:rsidRDefault="00D07924" w:rsidP="006171AC">
      <w:pPr>
        <w:rPr>
          <w:color w:val="auto"/>
        </w:rPr>
      </w:pPr>
      <w:r w:rsidRPr="006171AC">
        <w:rPr>
          <w:color w:val="auto"/>
        </w:rPr>
        <w:t>The start date of an ambulatory phase is always the date of the first service contact of that phase.</w:t>
      </w:r>
    </w:p>
    <w:p w14:paraId="6D38C3A9" w14:textId="1032AAF3" w:rsidR="00595AD9" w:rsidRPr="006171AC" w:rsidRDefault="00D07924" w:rsidP="00C16589">
      <w:pPr>
        <w:rPr>
          <w:color w:val="auto"/>
        </w:rPr>
      </w:pPr>
      <w:r w:rsidRPr="006171AC">
        <w:rPr>
          <w:color w:val="auto"/>
        </w:rPr>
        <w:t xml:space="preserve">The end date of an ambulatory </w:t>
      </w:r>
      <w:r w:rsidR="00EB0812" w:rsidRPr="006171AC">
        <w:rPr>
          <w:color w:val="auto"/>
        </w:rPr>
        <w:t>MHPoC</w:t>
      </w:r>
      <w:r w:rsidRPr="006171AC">
        <w:rPr>
          <w:color w:val="auto"/>
        </w:rPr>
        <w:t xml:space="preserve"> i</w:t>
      </w:r>
      <w:r w:rsidR="00595AD9">
        <w:rPr>
          <w:color w:val="auto"/>
        </w:rPr>
        <w:t>s t</w:t>
      </w:r>
      <w:r w:rsidRPr="006171AC">
        <w:rPr>
          <w:color w:val="auto"/>
        </w:rPr>
        <w:t>he date of the last service contact in that phase if the phase is complete by the end of the reference perio</w:t>
      </w:r>
      <w:r w:rsidR="00595AD9" w:rsidRPr="006171AC">
        <w:rPr>
          <w:color w:val="auto"/>
        </w:rPr>
        <w:t>d</w:t>
      </w:r>
      <w:r w:rsidR="00595AD9">
        <w:rPr>
          <w:color w:val="auto"/>
        </w:rPr>
        <w:t xml:space="preserve">. The end date is missing otherwise. </w:t>
      </w:r>
    </w:p>
    <w:p w14:paraId="7832938B" w14:textId="28CBECB8" w:rsidR="000E5762" w:rsidRPr="00315861" w:rsidRDefault="00D5161E" w:rsidP="00D0350F">
      <w:pPr>
        <w:spacing w:before="120" w:after="120" w:line="264" w:lineRule="auto"/>
        <w:rPr>
          <w:rFonts w:cs="Arial"/>
          <w:i/>
          <w:color w:val="auto"/>
        </w:rPr>
      </w:pPr>
      <w:r w:rsidRPr="00595AD9">
        <w:rPr>
          <w:rFonts w:eastAsia="Times New Roman" w:cs="Arial"/>
          <w:color w:val="auto"/>
          <w:szCs w:val="24"/>
          <w:lang w:eastAsia="en-AU"/>
        </w:rPr>
        <w:lastRenderedPageBreak/>
        <w:t>Service</w:t>
      </w:r>
      <w:r w:rsidRPr="00595AD9">
        <w:rPr>
          <w:rFonts w:cs="Arial"/>
          <w:color w:val="auto"/>
        </w:rPr>
        <w:t xml:space="preserve"> contacts</w:t>
      </w:r>
      <w:r w:rsidRPr="00595AD9">
        <w:rPr>
          <w:rFonts w:eastAsia="Times New Roman" w:cs="Arial"/>
          <w:color w:val="auto"/>
          <w:szCs w:val="24"/>
          <w:lang w:eastAsia="en-AU"/>
        </w:rPr>
        <w:t xml:space="preserve"> are only reported in </w:t>
      </w:r>
      <w:r w:rsidR="008A3EC7" w:rsidRPr="00595AD9">
        <w:rPr>
          <w:rFonts w:eastAsia="Times New Roman" w:cs="Arial"/>
          <w:color w:val="auto"/>
          <w:szCs w:val="24"/>
          <w:lang w:eastAsia="en-AU"/>
        </w:rPr>
        <w:t>the data submission for</w:t>
      </w:r>
      <w:r w:rsidR="008A3EC7" w:rsidRPr="00595AD9">
        <w:rPr>
          <w:rFonts w:cs="Arial"/>
          <w:color w:val="auto"/>
        </w:rPr>
        <w:t xml:space="preserve"> </w:t>
      </w:r>
      <w:r w:rsidRPr="00595AD9">
        <w:rPr>
          <w:rFonts w:cs="Arial"/>
          <w:color w:val="auto"/>
        </w:rPr>
        <w:t xml:space="preserve">the </w:t>
      </w:r>
      <w:r w:rsidR="00EB0812" w:rsidRPr="00595AD9">
        <w:rPr>
          <w:rFonts w:cs="Arial"/>
          <w:color w:val="auto"/>
        </w:rPr>
        <w:t>reference period</w:t>
      </w:r>
      <w:r w:rsidR="007D17B6" w:rsidRPr="00595AD9">
        <w:rPr>
          <w:rFonts w:cs="Arial"/>
          <w:color w:val="auto"/>
        </w:rPr>
        <w:t xml:space="preserve"> </w:t>
      </w:r>
      <w:r w:rsidRPr="00595AD9">
        <w:rPr>
          <w:rFonts w:eastAsia="Times New Roman" w:cs="Arial"/>
          <w:color w:val="auto"/>
          <w:szCs w:val="24"/>
          <w:lang w:eastAsia="en-AU"/>
        </w:rPr>
        <w:t>in which they took place</w:t>
      </w:r>
      <w:r w:rsidR="00265C1C" w:rsidRPr="00595AD9">
        <w:rPr>
          <w:rFonts w:eastAsia="Times New Roman" w:cs="Arial"/>
          <w:color w:val="auto"/>
          <w:szCs w:val="24"/>
          <w:lang w:eastAsia="en-AU"/>
        </w:rPr>
        <w:t xml:space="preserve">. </w:t>
      </w:r>
      <w:r w:rsidR="00EB0812" w:rsidRPr="00595AD9">
        <w:rPr>
          <w:rFonts w:eastAsia="Times New Roman" w:cs="Arial"/>
          <w:color w:val="auto"/>
          <w:szCs w:val="24"/>
          <w:lang w:eastAsia="en-AU"/>
        </w:rPr>
        <w:t>Note that all reference periods begin on 1 July.</w:t>
      </w:r>
      <w:r w:rsidR="00EB0812" w:rsidRPr="00595AD9" w:rsidDel="00EB0812">
        <w:rPr>
          <w:rFonts w:eastAsia="Times New Roman" w:cs="Arial"/>
          <w:color w:val="auto"/>
          <w:szCs w:val="24"/>
          <w:lang w:eastAsia="en-AU"/>
        </w:rPr>
        <w:t xml:space="preserve"> </w:t>
      </w:r>
    </w:p>
    <w:p w14:paraId="47534297" w14:textId="3B08F4AF" w:rsidR="000E5762" w:rsidRPr="00315861" w:rsidRDefault="000E5762" w:rsidP="00CD2D1D">
      <w:pPr>
        <w:pStyle w:val="Heading4"/>
        <w:rPr>
          <w:rFonts w:cs="Arial"/>
        </w:rPr>
      </w:pPr>
      <w:r w:rsidRPr="00315861">
        <w:rPr>
          <w:rFonts w:cs="Arial"/>
        </w:rPr>
        <w:t xml:space="preserve">Example </w:t>
      </w:r>
      <w:r w:rsidR="00485F40">
        <w:rPr>
          <w:rFonts w:eastAsia="Times New Roman" w:cs="Arial"/>
          <w:lang w:eastAsia="en-AU"/>
        </w:rPr>
        <w:t>9</w:t>
      </w:r>
    </w:p>
    <w:p w14:paraId="602E87E0" w14:textId="100A8D16" w:rsidR="000E5762" w:rsidRPr="00315861" w:rsidRDefault="000E5762" w:rsidP="00D0350F">
      <w:pPr>
        <w:spacing w:before="120" w:after="120" w:line="264" w:lineRule="auto"/>
        <w:rPr>
          <w:rFonts w:cs="Arial"/>
          <w:color w:val="auto"/>
        </w:rPr>
      </w:pPr>
      <w:r w:rsidRPr="00315861">
        <w:rPr>
          <w:rFonts w:cs="Arial"/>
          <w:color w:val="auto"/>
        </w:rPr>
        <w:t xml:space="preserve">On 1 June </w:t>
      </w:r>
      <w:r w:rsidRPr="00315861">
        <w:rPr>
          <w:rFonts w:eastAsia="Times New Roman" w:cs="Arial"/>
          <w:iCs/>
          <w:color w:val="auto"/>
          <w:szCs w:val="24"/>
          <w:lang w:eastAsia="en-AU"/>
        </w:rPr>
        <w:t>202</w:t>
      </w:r>
      <w:r w:rsidR="001A51A3">
        <w:rPr>
          <w:rFonts w:eastAsia="Times New Roman" w:cs="Arial"/>
          <w:iCs/>
          <w:color w:val="auto"/>
          <w:szCs w:val="24"/>
          <w:lang w:eastAsia="en-AU"/>
        </w:rPr>
        <w:t>5</w:t>
      </w:r>
      <w:r w:rsidRPr="00315861">
        <w:rPr>
          <w:rFonts w:cs="Arial"/>
          <w:color w:val="auto"/>
        </w:rPr>
        <w:t xml:space="preserve">, a consumer commenced their ambulatory mental health care episode under the </w:t>
      </w:r>
      <w:r w:rsidR="00FA2519" w:rsidRPr="00315861">
        <w:rPr>
          <w:rFonts w:eastAsia="Times New Roman" w:cs="Arial"/>
          <w:iCs/>
          <w:color w:val="auto"/>
          <w:szCs w:val="24"/>
          <w:lang w:eastAsia="en-AU"/>
        </w:rPr>
        <w:t>F</w:t>
      </w:r>
      <w:r w:rsidRPr="00315861">
        <w:rPr>
          <w:rFonts w:eastAsia="Times New Roman" w:cs="Arial"/>
          <w:iCs/>
          <w:color w:val="auto"/>
          <w:szCs w:val="24"/>
          <w:lang w:eastAsia="en-AU"/>
        </w:rPr>
        <w:t>unctional</w:t>
      </w:r>
      <w:r w:rsidRPr="00315861">
        <w:rPr>
          <w:rFonts w:cs="Arial"/>
          <w:color w:val="auto"/>
        </w:rPr>
        <w:t xml:space="preserve"> gain MHPoC. They received ambulatory service contacts on the following dates: 1 June, 15 June and 6 July </w:t>
      </w:r>
      <w:r w:rsidRPr="00315861">
        <w:rPr>
          <w:rFonts w:eastAsia="Times New Roman" w:cs="Arial"/>
          <w:iCs/>
          <w:color w:val="auto"/>
          <w:szCs w:val="24"/>
          <w:lang w:eastAsia="en-AU"/>
        </w:rPr>
        <w:t>202</w:t>
      </w:r>
      <w:r w:rsidR="001A51A3">
        <w:rPr>
          <w:rFonts w:eastAsia="Times New Roman" w:cs="Arial"/>
          <w:iCs/>
          <w:color w:val="auto"/>
          <w:szCs w:val="24"/>
          <w:lang w:eastAsia="en-AU"/>
        </w:rPr>
        <w:t>5</w:t>
      </w:r>
      <w:r w:rsidRPr="00315861">
        <w:rPr>
          <w:rFonts w:cs="Arial"/>
          <w:color w:val="auto"/>
        </w:rPr>
        <w:t xml:space="preserve">. </w:t>
      </w:r>
    </w:p>
    <w:p w14:paraId="741F813A" w14:textId="32E70BDA" w:rsidR="000E5762" w:rsidRPr="00315861" w:rsidRDefault="000E5762" w:rsidP="00D0350F">
      <w:pPr>
        <w:spacing w:before="120" w:after="120" w:line="264" w:lineRule="auto"/>
        <w:rPr>
          <w:rFonts w:cs="Arial"/>
          <w:color w:val="auto"/>
        </w:rPr>
      </w:pPr>
      <w:r w:rsidRPr="00315861">
        <w:rPr>
          <w:rFonts w:cs="Arial"/>
          <w:color w:val="auto"/>
        </w:rPr>
        <w:t xml:space="preserve">On 6 July </w:t>
      </w:r>
      <w:r w:rsidR="004D1560" w:rsidRPr="00315861">
        <w:rPr>
          <w:rFonts w:eastAsia="Times New Roman" w:cs="Arial"/>
          <w:iCs/>
          <w:color w:val="auto"/>
          <w:szCs w:val="24"/>
          <w:lang w:eastAsia="en-AU"/>
        </w:rPr>
        <w:t>202</w:t>
      </w:r>
      <w:r w:rsidR="001A51A3">
        <w:rPr>
          <w:rFonts w:eastAsia="Times New Roman" w:cs="Arial"/>
          <w:iCs/>
          <w:color w:val="auto"/>
          <w:szCs w:val="24"/>
          <w:lang w:eastAsia="en-AU"/>
        </w:rPr>
        <w:t>5</w:t>
      </w:r>
      <w:r w:rsidRPr="00315861">
        <w:rPr>
          <w:rFonts w:cs="Arial"/>
          <w:color w:val="auto"/>
        </w:rPr>
        <w:t xml:space="preserve">, their ambulatory care episode formally ended. </w:t>
      </w:r>
    </w:p>
    <w:p w14:paraId="77AD7AA3" w14:textId="5FB713D9" w:rsidR="000E5762" w:rsidRPr="00315861" w:rsidRDefault="001A51A3" w:rsidP="00001B94">
      <w:pPr>
        <w:spacing w:before="120" w:after="120" w:line="276" w:lineRule="auto"/>
        <w:jc w:val="center"/>
        <w:rPr>
          <w:rFonts w:eastAsia="Times New Roman" w:cs="Arial"/>
          <w:iCs/>
          <w:color w:val="auto"/>
          <w:szCs w:val="24"/>
          <w:lang w:eastAsia="en-AU"/>
        </w:rPr>
      </w:pPr>
      <w:r>
        <w:rPr>
          <w:rFonts w:eastAsia="Times New Roman" w:cs="Arial"/>
          <w:iCs/>
          <w:noProof/>
          <w:color w:val="auto"/>
          <w:szCs w:val="24"/>
          <w:lang w:eastAsia="en-AU"/>
        </w:rPr>
        <w:drawing>
          <wp:inline distT="0" distB="0" distL="0" distR="0" wp14:anchorId="3B8345D8" wp14:editId="0AEF5231">
            <wp:extent cx="5990684" cy="1703627"/>
            <wp:effectExtent l="0" t="0" r="0" b="0"/>
            <wp:docPr id="411787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6821" cy="1716747"/>
                    </a:xfrm>
                    <a:prstGeom prst="rect">
                      <a:avLst/>
                    </a:prstGeom>
                    <a:noFill/>
                  </pic:spPr>
                </pic:pic>
              </a:graphicData>
            </a:graphic>
          </wp:inline>
        </w:drawing>
      </w:r>
    </w:p>
    <w:p w14:paraId="521AB236" w14:textId="1F9A2BFB" w:rsidR="000E5762" w:rsidRDefault="00814487" w:rsidP="00D0350F">
      <w:pPr>
        <w:spacing w:before="120" w:after="120" w:line="264" w:lineRule="auto"/>
        <w:rPr>
          <w:rFonts w:eastAsia="Times New Roman" w:cs="Arial"/>
          <w:iCs/>
          <w:color w:val="auto"/>
          <w:szCs w:val="24"/>
          <w:lang w:eastAsia="en-AU"/>
        </w:rPr>
      </w:pPr>
      <w:r w:rsidRPr="00814487">
        <w:rPr>
          <w:rFonts w:cs="Arial"/>
          <w:color w:val="auto"/>
        </w:rPr>
        <w:t>When reporting in Q4 202</w:t>
      </w:r>
      <w:r w:rsidR="001A51A3">
        <w:rPr>
          <w:rFonts w:cs="Arial"/>
          <w:color w:val="auto"/>
        </w:rPr>
        <w:t>4</w:t>
      </w:r>
      <w:r w:rsidR="00936664">
        <w:rPr>
          <w:rFonts w:cs="Arial"/>
          <w:color w:val="auto"/>
        </w:rPr>
        <w:t>–</w:t>
      </w:r>
      <w:r w:rsidRPr="00814487">
        <w:rPr>
          <w:rFonts w:cs="Arial"/>
          <w:color w:val="auto"/>
        </w:rPr>
        <w:t>2</w:t>
      </w:r>
      <w:r w:rsidR="001A51A3">
        <w:rPr>
          <w:rFonts w:cs="Arial"/>
          <w:color w:val="auto"/>
        </w:rPr>
        <w:t>5</w:t>
      </w:r>
      <w:r w:rsidRPr="00814487">
        <w:rPr>
          <w:rFonts w:cs="Arial"/>
          <w:color w:val="auto"/>
        </w:rPr>
        <w:t>, the reference period</w:t>
      </w:r>
      <w:r w:rsidRPr="00C16589">
        <w:rPr>
          <w:color w:val="auto"/>
        </w:rPr>
        <w:t xml:space="preserve"> </w:t>
      </w:r>
      <w:r w:rsidRPr="00814487">
        <w:rPr>
          <w:rFonts w:cs="Arial"/>
          <w:color w:val="auto"/>
        </w:rPr>
        <w:t>is 1 July 202</w:t>
      </w:r>
      <w:r w:rsidR="001A51A3">
        <w:rPr>
          <w:rFonts w:cs="Arial"/>
          <w:color w:val="auto"/>
        </w:rPr>
        <w:t>4</w:t>
      </w:r>
      <w:r w:rsidRPr="00814487">
        <w:rPr>
          <w:rFonts w:cs="Arial"/>
          <w:color w:val="auto"/>
        </w:rPr>
        <w:t xml:space="preserve"> to 30 June 202</w:t>
      </w:r>
      <w:r w:rsidR="001A51A3">
        <w:rPr>
          <w:rFonts w:cs="Arial"/>
          <w:color w:val="auto"/>
        </w:rPr>
        <w:t>5</w:t>
      </w:r>
      <w:r>
        <w:rPr>
          <w:rFonts w:cs="Arial"/>
          <w:color w:val="auto"/>
        </w:rPr>
        <w:t xml:space="preserve"> and </w:t>
      </w:r>
      <w:r w:rsidR="000E5762" w:rsidRPr="00315861">
        <w:rPr>
          <w:rFonts w:cs="Arial"/>
          <w:color w:val="auto"/>
        </w:rPr>
        <w:t>should be reported as follows:</w:t>
      </w:r>
      <w:r w:rsidR="00595AD9" w:rsidRPr="00315861" w:rsidDel="00595AD9">
        <w:rPr>
          <w:rFonts w:cs="Arial"/>
          <w:color w:val="auto"/>
        </w:rPr>
        <w:t xml:space="preserve"> </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10587668"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4DFF4F9C" w14:textId="3598C623"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569DF288"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046E239A"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461DA9" w14:paraId="0C2EFFAA" w14:textId="77777777" w:rsidTr="00EA6E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025AA906" w14:textId="4E44CBF0"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Reference period </w:t>
            </w:r>
          </w:p>
        </w:tc>
        <w:tc>
          <w:tcPr>
            <w:tcW w:w="3245" w:type="dxa"/>
            <w:tcBorders>
              <w:bottom w:val="single" w:sz="4" w:space="0" w:color="DFEBF1" w:themeColor="accent1" w:themeTint="1A"/>
            </w:tcBorders>
          </w:tcPr>
          <w:p w14:paraId="6B12ECF8" w14:textId="43044953" w:rsidR="00595AD9" w:rsidRPr="003433F1"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1 July </w:t>
            </w:r>
            <w:r w:rsidRPr="0074585D">
              <w:rPr>
                <w:rFonts w:cs="Arial"/>
                <w:color w:val="auto"/>
                <w:sz w:val="20"/>
                <w:szCs w:val="20"/>
              </w:rPr>
              <w:t>202</w:t>
            </w:r>
            <w:r w:rsidR="001A51A3" w:rsidRPr="0074585D">
              <w:rPr>
                <w:rFonts w:cs="Arial"/>
                <w:color w:val="auto"/>
                <w:sz w:val="20"/>
                <w:szCs w:val="20"/>
              </w:rPr>
              <w:t>4</w:t>
            </w:r>
          </w:p>
        </w:tc>
        <w:tc>
          <w:tcPr>
            <w:tcW w:w="3246" w:type="dxa"/>
            <w:tcBorders>
              <w:bottom w:val="single" w:sz="4" w:space="0" w:color="DFEBF1" w:themeColor="accent1" w:themeTint="1A"/>
            </w:tcBorders>
          </w:tcPr>
          <w:p w14:paraId="5019E33A" w14:textId="0C690F62" w:rsidR="00595AD9" w:rsidRPr="003433F1"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30 June </w:t>
            </w:r>
            <w:r w:rsidRPr="0074585D">
              <w:rPr>
                <w:rFonts w:cs="Arial"/>
                <w:color w:val="auto"/>
                <w:sz w:val="20"/>
                <w:szCs w:val="20"/>
              </w:rPr>
              <w:t>202</w:t>
            </w:r>
            <w:r w:rsidR="001A51A3" w:rsidRPr="0074585D">
              <w:rPr>
                <w:rFonts w:cs="Arial"/>
                <w:color w:val="auto"/>
                <w:sz w:val="20"/>
                <w:szCs w:val="20"/>
              </w:rPr>
              <w:t>5</w:t>
            </w:r>
          </w:p>
        </w:tc>
      </w:tr>
      <w:tr w:rsidR="00595AD9" w:rsidRPr="00461DA9" w14:paraId="71B6F462" w14:textId="77777777" w:rsidTr="00EA6E6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2CC334BF" w14:textId="69CB100C" w:rsidR="00595AD9" w:rsidRPr="0074585D" w:rsidRDefault="00595AD9" w:rsidP="00595AD9">
            <w:pPr>
              <w:spacing w:before="120" w:after="120" w:line="264" w:lineRule="auto"/>
              <w:rPr>
                <w:rFonts w:cs="Arial"/>
                <w:color w:val="auto"/>
                <w:sz w:val="20"/>
                <w:szCs w:val="20"/>
              </w:rPr>
            </w:pPr>
            <w:r w:rsidRPr="0074585D">
              <w:rPr>
                <w:rFonts w:cs="Arial"/>
                <w:color w:val="auto"/>
                <w:sz w:val="20"/>
                <w:szCs w:val="20"/>
              </w:rPr>
              <w:t xml:space="preserve">Ambulatory episode </w:t>
            </w:r>
          </w:p>
        </w:tc>
        <w:tc>
          <w:tcPr>
            <w:tcW w:w="3245" w:type="dxa"/>
            <w:tcBorders>
              <w:bottom w:val="single" w:sz="4" w:space="0" w:color="DFEBF1" w:themeColor="accent1" w:themeTint="1A"/>
            </w:tcBorders>
          </w:tcPr>
          <w:p w14:paraId="57CB495E" w14:textId="761EC7FB" w:rsidR="00595AD9" w:rsidRPr="0074585D"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433F1">
              <w:rPr>
                <w:color w:val="auto"/>
                <w:sz w:val="20"/>
              </w:rPr>
              <w:t xml:space="preserve">1 </w:t>
            </w:r>
            <w:r w:rsidR="00936664" w:rsidRPr="003433F1">
              <w:rPr>
                <w:color w:val="auto"/>
                <w:sz w:val="20"/>
              </w:rPr>
              <w:t>June</w:t>
            </w:r>
            <w:r w:rsidRPr="003433F1">
              <w:rPr>
                <w:color w:val="auto"/>
                <w:sz w:val="20"/>
              </w:rPr>
              <w:t xml:space="preserve"> </w:t>
            </w:r>
            <w:r w:rsidRPr="0074585D">
              <w:rPr>
                <w:rFonts w:cs="Arial"/>
                <w:color w:val="auto"/>
                <w:sz w:val="20"/>
                <w:szCs w:val="20"/>
              </w:rPr>
              <w:t>202</w:t>
            </w:r>
            <w:r w:rsidR="001A51A3" w:rsidRPr="0074585D">
              <w:rPr>
                <w:rFonts w:cs="Arial"/>
                <w:color w:val="auto"/>
                <w:sz w:val="20"/>
                <w:szCs w:val="20"/>
              </w:rPr>
              <w:t>5</w:t>
            </w:r>
          </w:p>
        </w:tc>
        <w:tc>
          <w:tcPr>
            <w:tcW w:w="3246" w:type="dxa"/>
            <w:tcBorders>
              <w:bottom w:val="single" w:sz="4" w:space="0" w:color="DFEBF1" w:themeColor="accent1" w:themeTint="1A"/>
            </w:tcBorders>
          </w:tcPr>
          <w:p w14:paraId="2CCA8E04" w14:textId="1211E807" w:rsidR="00595AD9" w:rsidRPr="0074585D"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433F1">
              <w:rPr>
                <w:color w:val="auto"/>
                <w:sz w:val="20"/>
              </w:rPr>
              <w:t xml:space="preserve">30 June </w:t>
            </w:r>
            <w:r w:rsidRPr="0074585D">
              <w:rPr>
                <w:rFonts w:cs="Arial"/>
                <w:color w:val="auto"/>
                <w:sz w:val="20"/>
                <w:szCs w:val="20"/>
              </w:rPr>
              <w:t>202</w:t>
            </w:r>
            <w:r w:rsidR="001A51A3" w:rsidRPr="0074585D">
              <w:rPr>
                <w:rFonts w:cs="Arial"/>
                <w:color w:val="auto"/>
                <w:sz w:val="20"/>
                <w:szCs w:val="20"/>
              </w:rPr>
              <w:t>5</w:t>
            </w:r>
          </w:p>
        </w:tc>
      </w:tr>
      <w:tr w:rsidR="00595AD9" w:rsidRPr="00461DA9" w14:paraId="275BC405"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12CA5801" w14:textId="476C9A0C"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Functional gain MHPoC                    </w:t>
            </w:r>
          </w:p>
        </w:tc>
        <w:tc>
          <w:tcPr>
            <w:tcW w:w="3245" w:type="dxa"/>
            <w:tcBorders>
              <w:top w:val="single" w:sz="4" w:space="0" w:color="DFEBF1" w:themeColor="accent1" w:themeTint="1A"/>
              <w:bottom w:val="single" w:sz="4" w:space="0" w:color="DFEBF1" w:themeColor="accent1" w:themeTint="1A"/>
            </w:tcBorders>
          </w:tcPr>
          <w:p w14:paraId="779ED056" w14:textId="55A727FF" w:rsidR="00595AD9" w:rsidRPr="0074585D"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433F1">
              <w:rPr>
                <w:color w:val="auto"/>
                <w:sz w:val="20"/>
              </w:rPr>
              <w:t xml:space="preserve">1 June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c>
          <w:tcPr>
            <w:tcW w:w="3246" w:type="dxa"/>
            <w:tcBorders>
              <w:top w:val="single" w:sz="4" w:space="0" w:color="DFEBF1" w:themeColor="accent1" w:themeTint="1A"/>
              <w:bottom w:val="single" w:sz="4" w:space="0" w:color="DFEBF1" w:themeColor="accent1" w:themeTint="1A"/>
            </w:tcBorders>
          </w:tcPr>
          <w:p w14:paraId="22AB795E" w14:textId="3EE21D6B" w:rsidR="00595AD9" w:rsidRPr="0074585D"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433F1">
              <w:rPr>
                <w:color w:val="auto"/>
                <w:sz w:val="20"/>
              </w:rPr>
              <w:t>blank</w:t>
            </w:r>
          </w:p>
        </w:tc>
      </w:tr>
      <w:tr w:rsidR="00595AD9" w:rsidRPr="00461DA9" w14:paraId="4430D665" w14:textId="77777777" w:rsidTr="00FF3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0B1242F6" w14:textId="3D3DBC87"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Service contacts       </w:t>
            </w:r>
          </w:p>
        </w:tc>
        <w:tc>
          <w:tcPr>
            <w:tcW w:w="6491" w:type="dxa"/>
            <w:gridSpan w:val="2"/>
            <w:tcBorders>
              <w:top w:val="single" w:sz="4" w:space="0" w:color="DFEBF1" w:themeColor="accent1" w:themeTint="1A"/>
              <w:bottom w:val="single" w:sz="4" w:space="0" w:color="DFEBF1" w:themeColor="accent1" w:themeTint="1A"/>
            </w:tcBorders>
          </w:tcPr>
          <w:p w14:paraId="4344DF21" w14:textId="62B164BF" w:rsidR="00595AD9" w:rsidRPr="003433F1" w:rsidRDefault="00595AD9"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3433F1">
              <w:rPr>
                <w:color w:val="auto"/>
                <w:sz w:val="20"/>
              </w:rPr>
              <w:t xml:space="preserve">1 June and 15 June </w:t>
            </w:r>
            <w:r w:rsidRPr="0074585D">
              <w:rPr>
                <w:rFonts w:cs="Arial"/>
                <w:color w:val="auto"/>
                <w:sz w:val="20"/>
                <w:szCs w:val="20"/>
              </w:rPr>
              <w:t>202</w:t>
            </w:r>
            <w:r w:rsidR="001A51A3" w:rsidRPr="0074585D">
              <w:rPr>
                <w:rFonts w:cs="Arial"/>
                <w:color w:val="auto"/>
                <w:sz w:val="20"/>
                <w:szCs w:val="20"/>
              </w:rPr>
              <w:t>5</w:t>
            </w:r>
          </w:p>
        </w:tc>
      </w:tr>
    </w:tbl>
    <w:p w14:paraId="06F10CE8" w14:textId="1BB5E7A2" w:rsidR="00936664" w:rsidRDefault="00936664" w:rsidP="00D0350F">
      <w:pPr>
        <w:spacing w:before="120" w:after="120" w:line="264" w:lineRule="auto"/>
        <w:rPr>
          <w:rFonts w:cs="Arial"/>
          <w:color w:val="auto"/>
        </w:rPr>
      </w:pPr>
      <w:r w:rsidRPr="00814487">
        <w:rPr>
          <w:rFonts w:cs="Arial"/>
          <w:color w:val="auto"/>
        </w:rPr>
        <w:t>When reporting in Q</w:t>
      </w:r>
      <w:r>
        <w:rPr>
          <w:rFonts w:cs="Arial"/>
          <w:color w:val="auto"/>
        </w:rPr>
        <w:t>1</w:t>
      </w:r>
      <w:r w:rsidRPr="00814487">
        <w:rPr>
          <w:rFonts w:cs="Arial"/>
          <w:color w:val="auto"/>
        </w:rPr>
        <w:t xml:space="preserve"> 202</w:t>
      </w:r>
      <w:r w:rsidR="001A51A3">
        <w:rPr>
          <w:rFonts w:cs="Arial"/>
          <w:color w:val="auto"/>
        </w:rPr>
        <w:t>5</w:t>
      </w:r>
      <w:r>
        <w:rPr>
          <w:rFonts w:cs="Arial"/>
          <w:color w:val="auto"/>
        </w:rPr>
        <w:t>–</w:t>
      </w:r>
      <w:r w:rsidRPr="00814487">
        <w:rPr>
          <w:rFonts w:cs="Arial"/>
          <w:color w:val="auto"/>
        </w:rPr>
        <w:t>2</w:t>
      </w:r>
      <w:r w:rsidR="001A51A3">
        <w:rPr>
          <w:rFonts w:cs="Arial"/>
          <w:color w:val="auto"/>
        </w:rPr>
        <w:t>6</w:t>
      </w:r>
      <w:r w:rsidRPr="00814487">
        <w:rPr>
          <w:rFonts w:cs="Arial"/>
          <w:color w:val="auto"/>
        </w:rPr>
        <w:t>, the reference period is 1 July 202</w:t>
      </w:r>
      <w:r w:rsidR="001A51A3">
        <w:rPr>
          <w:rFonts w:cs="Arial"/>
          <w:color w:val="auto"/>
        </w:rPr>
        <w:t>5</w:t>
      </w:r>
      <w:r w:rsidRPr="00814487">
        <w:rPr>
          <w:rFonts w:cs="Arial"/>
          <w:color w:val="auto"/>
        </w:rPr>
        <w:t xml:space="preserve"> to </w:t>
      </w:r>
      <w:r>
        <w:rPr>
          <w:rFonts w:cs="Arial"/>
          <w:color w:val="auto"/>
        </w:rPr>
        <w:t>30 September 202</w:t>
      </w:r>
      <w:r w:rsidR="001A51A3">
        <w:rPr>
          <w:rFonts w:cs="Arial"/>
          <w:color w:val="auto"/>
        </w:rPr>
        <w:t>5</w:t>
      </w:r>
      <w:r>
        <w:rPr>
          <w:rFonts w:cs="Arial"/>
          <w:color w:val="auto"/>
        </w:rPr>
        <w:t xml:space="preserve"> and </w:t>
      </w:r>
      <w:r w:rsidRPr="00315861">
        <w:rPr>
          <w:rFonts w:cs="Arial"/>
          <w:color w:val="auto"/>
        </w:rPr>
        <w:t>should be reported as follows:</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936664" w:rsidRPr="00EA6E64" w14:paraId="666A3090"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3B42A8D8" w14:textId="77777777" w:rsidR="00936664" w:rsidRPr="00EA6E64" w:rsidRDefault="00936664"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07543226"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4414A0D0"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936664" w:rsidRPr="00EA6E64" w14:paraId="3FA461BA"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373A11FC"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Reference period </w:t>
            </w:r>
          </w:p>
        </w:tc>
        <w:tc>
          <w:tcPr>
            <w:tcW w:w="3245" w:type="dxa"/>
            <w:tcBorders>
              <w:top w:val="single" w:sz="4" w:space="0" w:color="DFEBF1" w:themeColor="accent1" w:themeTint="1A"/>
              <w:bottom w:val="single" w:sz="4" w:space="0" w:color="DFEBF1" w:themeColor="accent1" w:themeTint="1A"/>
            </w:tcBorders>
          </w:tcPr>
          <w:p w14:paraId="49D0C631" w14:textId="22E9BE57" w:rsidR="00936664" w:rsidRPr="003433F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1 July </w:t>
            </w:r>
            <w:r w:rsidRPr="0074585D">
              <w:rPr>
                <w:rFonts w:cs="Arial"/>
                <w:color w:val="auto"/>
                <w:sz w:val="20"/>
                <w:szCs w:val="20"/>
              </w:rPr>
              <w:t>202</w:t>
            </w:r>
            <w:r w:rsidR="001A51A3" w:rsidRPr="0074585D">
              <w:rPr>
                <w:rFonts w:cs="Arial"/>
                <w:color w:val="auto"/>
                <w:sz w:val="20"/>
                <w:szCs w:val="20"/>
              </w:rPr>
              <w:t>5</w:t>
            </w:r>
          </w:p>
        </w:tc>
        <w:tc>
          <w:tcPr>
            <w:tcW w:w="3246" w:type="dxa"/>
            <w:tcBorders>
              <w:top w:val="single" w:sz="4" w:space="0" w:color="DFEBF1" w:themeColor="accent1" w:themeTint="1A"/>
              <w:bottom w:val="single" w:sz="4" w:space="0" w:color="DFEBF1" w:themeColor="accent1" w:themeTint="1A"/>
            </w:tcBorders>
          </w:tcPr>
          <w:p w14:paraId="695010E0" w14:textId="6684838F" w:rsidR="00936664" w:rsidRPr="003433F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30 September </w:t>
            </w:r>
            <w:r w:rsidRPr="0074585D">
              <w:rPr>
                <w:rFonts w:cs="Arial"/>
                <w:color w:val="auto"/>
                <w:sz w:val="20"/>
                <w:szCs w:val="20"/>
              </w:rPr>
              <w:t>202</w:t>
            </w:r>
            <w:r w:rsidR="001A51A3" w:rsidRPr="0074585D">
              <w:rPr>
                <w:rFonts w:cs="Arial"/>
                <w:color w:val="auto"/>
                <w:sz w:val="20"/>
                <w:szCs w:val="20"/>
              </w:rPr>
              <w:t>5</w:t>
            </w:r>
          </w:p>
        </w:tc>
      </w:tr>
      <w:tr w:rsidR="00936664" w:rsidRPr="00EA6E64" w14:paraId="228C3344"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2045FC2E"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Ambulatory episode </w:t>
            </w:r>
          </w:p>
        </w:tc>
        <w:tc>
          <w:tcPr>
            <w:tcW w:w="3245" w:type="dxa"/>
            <w:tcBorders>
              <w:top w:val="single" w:sz="4" w:space="0" w:color="DFEBF1" w:themeColor="accent1" w:themeTint="1A"/>
              <w:bottom w:val="single" w:sz="4" w:space="0" w:color="DFEBF1" w:themeColor="accent1" w:themeTint="1A"/>
            </w:tcBorders>
          </w:tcPr>
          <w:p w14:paraId="37E841DC" w14:textId="57BBDD68" w:rsidR="00936664" w:rsidRPr="003433F1"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3433F1">
              <w:rPr>
                <w:color w:val="auto"/>
                <w:sz w:val="20"/>
              </w:rPr>
              <w:t xml:space="preserve">1 July </w:t>
            </w:r>
            <w:r w:rsidRPr="0074585D">
              <w:rPr>
                <w:rFonts w:cs="Arial"/>
                <w:color w:val="auto"/>
                <w:sz w:val="20"/>
                <w:szCs w:val="20"/>
              </w:rPr>
              <w:t>202</w:t>
            </w:r>
            <w:r w:rsidR="001A51A3" w:rsidRPr="0074585D">
              <w:rPr>
                <w:rFonts w:cs="Arial"/>
                <w:color w:val="auto"/>
                <w:sz w:val="20"/>
                <w:szCs w:val="20"/>
              </w:rPr>
              <w:t>5</w:t>
            </w:r>
          </w:p>
        </w:tc>
        <w:tc>
          <w:tcPr>
            <w:tcW w:w="3246" w:type="dxa"/>
            <w:tcBorders>
              <w:top w:val="single" w:sz="4" w:space="0" w:color="DFEBF1" w:themeColor="accent1" w:themeTint="1A"/>
              <w:bottom w:val="single" w:sz="4" w:space="0" w:color="DFEBF1" w:themeColor="accent1" w:themeTint="1A"/>
            </w:tcBorders>
          </w:tcPr>
          <w:p w14:paraId="643363E5" w14:textId="74DEA378" w:rsidR="00936664" w:rsidRPr="003433F1"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3433F1">
              <w:rPr>
                <w:color w:val="auto"/>
                <w:sz w:val="20"/>
              </w:rPr>
              <w:t xml:space="preserve">6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r w:rsidR="00936664" w:rsidRPr="00EA6E64" w14:paraId="2FF1ADF8"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779780D4"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Functional gain MHPoC                    </w:t>
            </w:r>
          </w:p>
        </w:tc>
        <w:tc>
          <w:tcPr>
            <w:tcW w:w="3245" w:type="dxa"/>
            <w:tcBorders>
              <w:top w:val="single" w:sz="4" w:space="0" w:color="DFEBF1" w:themeColor="accent1" w:themeTint="1A"/>
              <w:bottom w:val="single" w:sz="4" w:space="0" w:color="DFEBF1" w:themeColor="accent1" w:themeTint="1A"/>
            </w:tcBorders>
          </w:tcPr>
          <w:p w14:paraId="0A365003" w14:textId="2C8CDF18" w:rsidR="00936664" w:rsidRPr="003433F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1 June </w:t>
            </w:r>
            <w:r w:rsidRPr="0074585D">
              <w:rPr>
                <w:rFonts w:cs="Arial"/>
                <w:color w:val="auto"/>
                <w:sz w:val="20"/>
                <w:szCs w:val="20"/>
              </w:rPr>
              <w:t>202</w:t>
            </w:r>
            <w:r w:rsidR="001A51A3" w:rsidRPr="0074585D">
              <w:rPr>
                <w:rFonts w:cs="Arial"/>
                <w:color w:val="auto"/>
                <w:sz w:val="20"/>
                <w:szCs w:val="20"/>
              </w:rPr>
              <w:t>5</w:t>
            </w:r>
          </w:p>
        </w:tc>
        <w:tc>
          <w:tcPr>
            <w:tcW w:w="3246" w:type="dxa"/>
            <w:tcBorders>
              <w:top w:val="single" w:sz="4" w:space="0" w:color="DFEBF1" w:themeColor="accent1" w:themeTint="1A"/>
              <w:bottom w:val="single" w:sz="4" w:space="0" w:color="DFEBF1" w:themeColor="accent1" w:themeTint="1A"/>
            </w:tcBorders>
          </w:tcPr>
          <w:p w14:paraId="60A83477" w14:textId="59A2AA8F" w:rsidR="00936664" w:rsidRPr="003433F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6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r w:rsidR="00936664" w:rsidRPr="00EA6E64" w14:paraId="30A5A3BF"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65ABDCC8"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Service contact</w:t>
            </w:r>
          </w:p>
        </w:tc>
        <w:tc>
          <w:tcPr>
            <w:tcW w:w="6491" w:type="dxa"/>
            <w:gridSpan w:val="2"/>
            <w:tcBorders>
              <w:top w:val="single" w:sz="4" w:space="0" w:color="DFEBF1" w:themeColor="accent1" w:themeTint="1A"/>
              <w:bottom w:val="single" w:sz="4" w:space="0" w:color="DFEBF1" w:themeColor="accent1" w:themeTint="1A"/>
            </w:tcBorders>
          </w:tcPr>
          <w:p w14:paraId="0D41CEC2" w14:textId="6AC1C9C3" w:rsidR="00936664" w:rsidRPr="003433F1"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3433F1">
              <w:rPr>
                <w:color w:val="auto"/>
                <w:sz w:val="20"/>
              </w:rPr>
              <w:t xml:space="preserve">6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bl>
    <w:p w14:paraId="5AFCA685" w14:textId="0F60E6D9" w:rsidR="00671081" w:rsidRPr="00315861" w:rsidRDefault="00671081" w:rsidP="00D0350F">
      <w:pPr>
        <w:spacing w:before="120" w:after="120" w:line="264" w:lineRule="auto"/>
        <w:rPr>
          <w:rFonts w:eastAsia="Times New Roman" w:cs="Arial"/>
          <w:b/>
          <w:bCs/>
          <w:iCs/>
          <w:color w:val="auto"/>
          <w:szCs w:val="24"/>
          <w:lang w:eastAsia="en-AU"/>
        </w:rPr>
      </w:pPr>
      <w:r w:rsidRPr="00315861">
        <w:rPr>
          <w:rFonts w:eastAsia="Times New Roman" w:cs="Arial"/>
          <w:b/>
          <w:bCs/>
          <w:iCs/>
          <w:color w:val="auto"/>
          <w:szCs w:val="24"/>
          <w:lang w:eastAsia="en-AU"/>
        </w:rPr>
        <w:t>Example 1</w:t>
      </w:r>
      <w:r w:rsidR="00485F40">
        <w:rPr>
          <w:rFonts w:eastAsia="Times New Roman" w:cs="Arial"/>
          <w:b/>
          <w:bCs/>
          <w:iCs/>
          <w:color w:val="auto"/>
          <w:szCs w:val="24"/>
          <w:lang w:eastAsia="en-AU"/>
        </w:rPr>
        <w:t>0</w:t>
      </w:r>
      <w:r w:rsidRPr="00315861">
        <w:rPr>
          <w:rFonts w:eastAsia="Times New Roman" w:cs="Arial"/>
          <w:b/>
          <w:bCs/>
          <w:iCs/>
          <w:color w:val="auto"/>
          <w:szCs w:val="24"/>
          <w:lang w:eastAsia="en-AU"/>
        </w:rPr>
        <w:t xml:space="preserve"> </w:t>
      </w:r>
    </w:p>
    <w:p w14:paraId="4BF8FFD4" w14:textId="6F28D7D4" w:rsidR="00961DD8" w:rsidRPr="00315861" w:rsidRDefault="00FA2519" w:rsidP="00D0350F">
      <w:pPr>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On 1</w:t>
      </w:r>
      <w:r w:rsidR="00BE7AEF">
        <w:rPr>
          <w:rFonts w:eastAsia="Times New Roman" w:cs="Arial"/>
          <w:iCs/>
          <w:color w:val="auto"/>
          <w:szCs w:val="24"/>
          <w:lang w:eastAsia="en-AU"/>
        </w:rPr>
        <w:t>5</w:t>
      </w:r>
      <w:r w:rsidRPr="00315861">
        <w:rPr>
          <w:rFonts w:eastAsia="Times New Roman" w:cs="Arial"/>
          <w:iCs/>
          <w:color w:val="auto"/>
          <w:szCs w:val="24"/>
          <w:lang w:eastAsia="en-AU"/>
        </w:rPr>
        <w:t xml:space="preserve"> July 202</w:t>
      </w:r>
      <w:r w:rsidR="001A51A3">
        <w:rPr>
          <w:rFonts w:eastAsia="Times New Roman" w:cs="Arial"/>
          <w:iCs/>
          <w:color w:val="auto"/>
          <w:szCs w:val="24"/>
          <w:lang w:eastAsia="en-AU"/>
        </w:rPr>
        <w:t>5</w:t>
      </w:r>
      <w:r w:rsidRPr="00315861">
        <w:rPr>
          <w:rFonts w:eastAsia="Times New Roman" w:cs="Arial"/>
          <w:iCs/>
          <w:color w:val="auto"/>
          <w:szCs w:val="24"/>
          <w:lang w:eastAsia="en-AU"/>
        </w:rPr>
        <w:t>, a consumer commenced their ambulatory mental health care episode under Functional gain MHPoC. They received ambulatory service contacts on the following dates: 15 July, 20 September, 1 October, 14 November, 15 December 202</w:t>
      </w:r>
      <w:r w:rsidR="001A51A3">
        <w:rPr>
          <w:rFonts w:eastAsia="Times New Roman" w:cs="Arial"/>
          <w:iCs/>
          <w:color w:val="auto"/>
          <w:szCs w:val="24"/>
          <w:lang w:eastAsia="en-AU"/>
        </w:rPr>
        <w:t>5</w:t>
      </w:r>
      <w:r w:rsidR="00DE21DC">
        <w:rPr>
          <w:rFonts w:eastAsia="Times New Roman" w:cs="Arial"/>
          <w:iCs/>
          <w:color w:val="auto"/>
          <w:szCs w:val="24"/>
          <w:lang w:eastAsia="en-AU"/>
        </w:rPr>
        <w:t>.</w:t>
      </w:r>
    </w:p>
    <w:p w14:paraId="3B1FD816" w14:textId="7C56F7C5" w:rsidR="00FA2519" w:rsidRPr="00315861" w:rsidRDefault="00FA2519" w:rsidP="00FA2519">
      <w:pPr>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On 15 December 202</w:t>
      </w:r>
      <w:r w:rsidR="001A51A3">
        <w:rPr>
          <w:rFonts w:eastAsia="Times New Roman" w:cs="Arial"/>
          <w:iCs/>
          <w:color w:val="auto"/>
          <w:szCs w:val="24"/>
          <w:lang w:eastAsia="en-AU"/>
        </w:rPr>
        <w:t>5</w:t>
      </w:r>
      <w:r w:rsidRPr="00315861">
        <w:rPr>
          <w:rFonts w:eastAsia="Times New Roman" w:cs="Arial"/>
          <w:iCs/>
          <w:color w:val="auto"/>
          <w:szCs w:val="24"/>
          <w:lang w:eastAsia="en-AU"/>
        </w:rPr>
        <w:t xml:space="preserve">, their ambulatory care episode formally ended. </w:t>
      </w:r>
    </w:p>
    <w:p w14:paraId="319FE9FE" w14:textId="38AEAC17" w:rsidR="00FA2519" w:rsidRPr="00315861" w:rsidRDefault="001A51A3" w:rsidP="00D0350F">
      <w:pPr>
        <w:spacing w:before="120" w:after="120" w:line="264" w:lineRule="auto"/>
        <w:rPr>
          <w:rFonts w:eastAsia="Times New Roman" w:cs="Arial"/>
          <w:iCs/>
          <w:color w:val="auto"/>
          <w:szCs w:val="24"/>
          <w:lang w:eastAsia="en-AU"/>
        </w:rPr>
      </w:pPr>
      <w:r>
        <w:rPr>
          <w:rFonts w:eastAsia="Times New Roman" w:cs="Arial"/>
          <w:iCs/>
          <w:noProof/>
          <w:color w:val="auto"/>
          <w:szCs w:val="24"/>
          <w:lang w:eastAsia="en-AU"/>
        </w:rPr>
        <w:lastRenderedPageBreak/>
        <w:drawing>
          <wp:inline distT="0" distB="0" distL="0" distR="0" wp14:anchorId="79D0CABA" wp14:editId="415A65C0">
            <wp:extent cx="6315075" cy="1795875"/>
            <wp:effectExtent l="0" t="0" r="0" b="0"/>
            <wp:docPr id="890370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2811" cy="1812294"/>
                    </a:xfrm>
                    <a:prstGeom prst="rect">
                      <a:avLst/>
                    </a:prstGeom>
                    <a:noFill/>
                  </pic:spPr>
                </pic:pic>
              </a:graphicData>
            </a:graphic>
          </wp:inline>
        </w:drawing>
      </w:r>
    </w:p>
    <w:p w14:paraId="719324B9" w14:textId="44970C56" w:rsidR="001526D3" w:rsidRDefault="00936664" w:rsidP="00D0350F">
      <w:pPr>
        <w:spacing w:before="120" w:after="120" w:line="264" w:lineRule="auto"/>
        <w:rPr>
          <w:rFonts w:eastAsia="Times New Roman" w:cs="Arial"/>
          <w:iCs/>
          <w:color w:val="auto"/>
          <w:szCs w:val="24"/>
          <w:lang w:eastAsia="en-AU"/>
        </w:rPr>
      </w:pPr>
      <w:r w:rsidRPr="00814487">
        <w:rPr>
          <w:rFonts w:cs="Arial"/>
          <w:color w:val="auto"/>
        </w:rPr>
        <w:t>When reporting in Q</w:t>
      </w:r>
      <w:r>
        <w:rPr>
          <w:rFonts w:cs="Arial"/>
          <w:color w:val="auto"/>
        </w:rPr>
        <w:t>1</w:t>
      </w:r>
      <w:r w:rsidRPr="00814487">
        <w:rPr>
          <w:rFonts w:cs="Arial"/>
          <w:color w:val="auto"/>
        </w:rPr>
        <w:t xml:space="preserve"> 202</w:t>
      </w:r>
      <w:r w:rsidR="001A51A3">
        <w:rPr>
          <w:rFonts w:cs="Arial"/>
          <w:color w:val="auto"/>
        </w:rPr>
        <w:t>5</w:t>
      </w:r>
      <w:r>
        <w:rPr>
          <w:rFonts w:cs="Arial"/>
          <w:color w:val="auto"/>
        </w:rPr>
        <w:t>–2</w:t>
      </w:r>
      <w:r w:rsidR="001A51A3">
        <w:rPr>
          <w:rFonts w:cs="Arial"/>
          <w:color w:val="auto"/>
        </w:rPr>
        <w:t>6</w:t>
      </w:r>
      <w:r>
        <w:rPr>
          <w:rFonts w:cs="Arial"/>
          <w:color w:val="auto"/>
        </w:rPr>
        <w:t xml:space="preserve"> it should be</w:t>
      </w:r>
      <w:r w:rsidR="001526D3" w:rsidRPr="00315861">
        <w:rPr>
          <w:rFonts w:eastAsia="Times New Roman" w:cs="Arial"/>
          <w:iCs/>
          <w:color w:val="auto"/>
          <w:szCs w:val="24"/>
          <w:lang w:eastAsia="en-AU"/>
        </w:rPr>
        <w:t xml:space="preserve"> as follows </w:t>
      </w:r>
    </w:p>
    <w:tbl>
      <w:tblPr>
        <w:tblStyle w:val="IHACPATable"/>
        <w:tblW w:w="9736" w:type="dxa"/>
        <w:tblLook w:val="04A0" w:firstRow="1" w:lastRow="0" w:firstColumn="1" w:lastColumn="0" w:noHBand="0" w:noVBand="1"/>
      </w:tblPr>
      <w:tblGrid>
        <w:gridCol w:w="3245"/>
        <w:gridCol w:w="3245"/>
        <w:gridCol w:w="3246"/>
      </w:tblGrid>
      <w:tr w:rsidR="00936664" w:rsidRPr="00EA6E64" w14:paraId="6D65D5B4"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0CB78EEF" w14:textId="09D89AF8" w:rsidR="00936664" w:rsidRPr="00EA6E64" w:rsidRDefault="00936664"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78F31D85"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21C06816"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936664" w:rsidRPr="00461DA9" w14:paraId="3A1027A6" w14:textId="77777777" w:rsidTr="00EA6E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76C43FB1"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Reference period </w:t>
            </w:r>
          </w:p>
        </w:tc>
        <w:tc>
          <w:tcPr>
            <w:tcW w:w="3245" w:type="dxa"/>
            <w:tcBorders>
              <w:bottom w:val="single" w:sz="4" w:space="0" w:color="DFEBF1" w:themeColor="accent1" w:themeTint="1A"/>
            </w:tcBorders>
          </w:tcPr>
          <w:p w14:paraId="61CC5951" w14:textId="5F9B36F2" w:rsidR="00936664" w:rsidRPr="003433F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1 July </w:t>
            </w:r>
            <w:r w:rsidRPr="0074585D">
              <w:rPr>
                <w:rFonts w:cs="Arial"/>
                <w:color w:val="auto"/>
                <w:sz w:val="20"/>
                <w:szCs w:val="20"/>
              </w:rPr>
              <w:t>202</w:t>
            </w:r>
            <w:r w:rsidR="001A51A3" w:rsidRPr="0074585D">
              <w:rPr>
                <w:rFonts w:cs="Arial"/>
                <w:color w:val="auto"/>
                <w:sz w:val="20"/>
                <w:szCs w:val="20"/>
              </w:rPr>
              <w:t>5</w:t>
            </w:r>
          </w:p>
        </w:tc>
        <w:tc>
          <w:tcPr>
            <w:tcW w:w="3246" w:type="dxa"/>
            <w:tcBorders>
              <w:bottom w:val="single" w:sz="4" w:space="0" w:color="DFEBF1" w:themeColor="accent1" w:themeTint="1A"/>
            </w:tcBorders>
          </w:tcPr>
          <w:p w14:paraId="778B678B" w14:textId="0E156B79" w:rsidR="00936664" w:rsidRPr="00A47549"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3433F1">
              <w:rPr>
                <w:color w:val="auto"/>
                <w:sz w:val="20"/>
              </w:rPr>
              <w:t xml:space="preserve">30 September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r w:rsidR="00936664" w:rsidRPr="00461DA9" w14:paraId="6003E7CA" w14:textId="77777777" w:rsidTr="00EA6E6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18CDD15E"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Ambulatory episode </w:t>
            </w:r>
          </w:p>
        </w:tc>
        <w:tc>
          <w:tcPr>
            <w:tcW w:w="3245" w:type="dxa"/>
            <w:tcBorders>
              <w:bottom w:val="single" w:sz="4" w:space="0" w:color="DFEBF1" w:themeColor="accent1" w:themeTint="1A"/>
            </w:tcBorders>
          </w:tcPr>
          <w:p w14:paraId="2AE5B042" w14:textId="47C0BC85" w:rsidR="00936664" w:rsidRPr="0074585D"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47549">
              <w:rPr>
                <w:color w:val="auto"/>
                <w:sz w:val="20"/>
              </w:rPr>
              <w:t xml:space="preserve">15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c>
          <w:tcPr>
            <w:tcW w:w="3246" w:type="dxa"/>
            <w:tcBorders>
              <w:bottom w:val="single" w:sz="4" w:space="0" w:color="DFEBF1" w:themeColor="accent1" w:themeTint="1A"/>
            </w:tcBorders>
          </w:tcPr>
          <w:p w14:paraId="48A794CA" w14:textId="153C30F0" w:rsidR="00936664" w:rsidRPr="0074585D"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47549">
              <w:rPr>
                <w:color w:val="auto"/>
                <w:sz w:val="20"/>
              </w:rPr>
              <w:t xml:space="preserve">30 September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r w:rsidR="00936664" w:rsidRPr="00461DA9" w14:paraId="03E010C0"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10E02B7E"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Functional gain MHPoC                    </w:t>
            </w:r>
          </w:p>
        </w:tc>
        <w:tc>
          <w:tcPr>
            <w:tcW w:w="3245" w:type="dxa"/>
            <w:tcBorders>
              <w:top w:val="single" w:sz="4" w:space="0" w:color="DFEBF1" w:themeColor="accent1" w:themeTint="1A"/>
              <w:bottom w:val="single" w:sz="4" w:space="0" w:color="DFEBF1" w:themeColor="accent1" w:themeTint="1A"/>
            </w:tcBorders>
          </w:tcPr>
          <w:p w14:paraId="02F144F6" w14:textId="12552900" w:rsidR="00936664" w:rsidRPr="0074585D"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47549">
              <w:rPr>
                <w:color w:val="auto"/>
                <w:sz w:val="20"/>
              </w:rPr>
              <w:t xml:space="preserve">15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c>
          <w:tcPr>
            <w:tcW w:w="3246" w:type="dxa"/>
            <w:tcBorders>
              <w:top w:val="single" w:sz="4" w:space="0" w:color="DFEBF1" w:themeColor="accent1" w:themeTint="1A"/>
              <w:bottom w:val="single" w:sz="4" w:space="0" w:color="DFEBF1" w:themeColor="accent1" w:themeTint="1A"/>
            </w:tcBorders>
          </w:tcPr>
          <w:p w14:paraId="7CEF5014" w14:textId="77777777" w:rsidR="00936664" w:rsidRPr="0074585D"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47549">
              <w:rPr>
                <w:color w:val="auto"/>
                <w:sz w:val="20"/>
              </w:rPr>
              <w:t>blank</w:t>
            </w:r>
          </w:p>
        </w:tc>
      </w:tr>
      <w:tr w:rsidR="00936664" w:rsidRPr="00461DA9" w14:paraId="3A5402B7"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45EF3525" w14:textId="77777777" w:rsidR="00936664" w:rsidRPr="0074585D" w:rsidRDefault="00936664" w:rsidP="00EA6E64">
            <w:pPr>
              <w:spacing w:before="120" w:after="120" w:line="264" w:lineRule="auto"/>
              <w:rPr>
                <w:rFonts w:cs="Arial"/>
                <w:color w:val="auto"/>
                <w:sz w:val="20"/>
                <w:szCs w:val="20"/>
              </w:rPr>
            </w:pPr>
            <w:r w:rsidRPr="0074585D">
              <w:rPr>
                <w:rFonts w:cs="Arial"/>
                <w:color w:val="auto"/>
                <w:sz w:val="20"/>
                <w:szCs w:val="20"/>
              </w:rPr>
              <w:t xml:space="preserve">Service contacts       </w:t>
            </w:r>
          </w:p>
        </w:tc>
        <w:tc>
          <w:tcPr>
            <w:tcW w:w="6491" w:type="dxa"/>
            <w:gridSpan w:val="2"/>
            <w:tcBorders>
              <w:top w:val="single" w:sz="4" w:space="0" w:color="DFEBF1" w:themeColor="accent1" w:themeTint="1A"/>
              <w:bottom w:val="single" w:sz="4" w:space="0" w:color="DFEBF1" w:themeColor="accent1" w:themeTint="1A"/>
            </w:tcBorders>
          </w:tcPr>
          <w:p w14:paraId="04D6AA68" w14:textId="6883767B" w:rsidR="00936664" w:rsidRPr="00A47549"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A47549">
              <w:rPr>
                <w:color w:val="auto"/>
                <w:sz w:val="20"/>
              </w:rPr>
              <w:t xml:space="preserve">15 July, 20 September </w:t>
            </w:r>
            <w:r w:rsidRPr="0074585D">
              <w:rPr>
                <w:rFonts w:cs="Arial"/>
                <w:color w:val="auto"/>
                <w:sz w:val="20"/>
                <w:szCs w:val="20"/>
              </w:rPr>
              <w:t>202</w:t>
            </w:r>
            <w:r w:rsidR="001A51A3" w:rsidRPr="0074585D">
              <w:rPr>
                <w:rFonts w:cs="Arial"/>
                <w:color w:val="auto"/>
                <w:sz w:val="20"/>
                <w:szCs w:val="20"/>
              </w:rPr>
              <w:t>5</w:t>
            </w:r>
          </w:p>
        </w:tc>
      </w:tr>
    </w:tbl>
    <w:p w14:paraId="74B7E59D" w14:textId="4AF28E09" w:rsidR="00936664" w:rsidRPr="00315861" w:rsidRDefault="00936664" w:rsidP="00D0350F">
      <w:pPr>
        <w:spacing w:before="120" w:after="120" w:line="264" w:lineRule="auto"/>
        <w:rPr>
          <w:rFonts w:eastAsia="Times New Roman" w:cs="Arial"/>
          <w:iCs/>
          <w:color w:val="auto"/>
          <w:szCs w:val="24"/>
          <w:lang w:eastAsia="en-AU"/>
        </w:rPr>
      </w:pPr>
      <w:r w:rsidRPr="00814487">
        <w:rPr>
          <w:rFonts w:cs="Arial"/>
          <w:color w:val="auto"/>
        </w:rPr>
        <w:t>When reporting in Q</w:t>
      </w:r>
      <w:r>
        <w:rPr>
          <w:rFonts w:cs="Arial"/>
          <w:color w:val="auto"/>
        </w:rPr>
        <w:t>2</w:t>
      </w:r>
      <w:r w:rsidRPr="00814487">
        <w:rPr>
          <w:rFonts w:cs="Arial"/>
          <w:color w:val="auto"/>
        </w:rPr>
        <w:t xml:space="preserve"> 202</w:t>
      </w:r>
      <w:r w:rsidR="001A51A3">
        <w:rPr>
          <w:rFonts w:cs="Arial"/>
          <w:color w:val="auto"/>
        </w:rPr>
        <w:t>5</w:t>
      </w:r>
      <w:r>
        <w:rPr>
          <w:rFonts w:cs="Arial"/>
          <w:color w:val="auto"/>
        </w:rPr>
        <w:t>–2</w:t>
      </w:r>
      <w:r w:rsidR="001A51A3">
        <w:rPr>
          <w:rFonts w:cs="Arial"/>
          <w:color w:val="auto"/>
        </w:rPr>
        <w:t>6</w:t>
      </w:r>
      <w:r>
        <w:rPr>
          <w:rFonts w:cs="Arial"/>
          <w:color w:val="auto"/>
        </w:rPr>
        <w:t xml:space="preserve"> it should be</w:t>
      </w:r>
      <w:r w:rsidRPr="00315861">
        <w:rPr>
          <w:rFonts w:eastAsia="Times New Roman" w:cs="Arial"/>
          <w:iCs/>
          <w:color w:val="auto"/>
          <w:szCs w:val="24"/>
          <w:lang w:eastAsia="en-AU"/>
        </w:rPr>
        <w:t xml:space="preserve"> as follows</w:t>
      </w:r>
      <w:r>
        <w:rPr>
          <w:rFonts w:eastAsia="Times New Roman" w:cs="Arial"/>
          <w:iCs/>
          <w:color w:val="auto"/>
          <w:szCs w:val="24"/>
          <w:lang w:eastAsia="en-AU"/>
        </w:rPr>
        <w:t>:</w:t>
      </w:r>
    </w:p>
    <w:p w14:paraId="74CDD4D9" w14:textId="50257882" w:rsidR="001526D3" w:rsidRDefault="001526D3" w:rsidP="006171AC">
      <w:pPr>
        <w:spacing w:before="120" w:after="120" w:line="264" w:lineRule="auto"/>
        <w:rPr>
          <w:rFonts w:eastAsia="Times New Roman" w:cs="Arial"/>
          <w:iCs/>
          <w:color w:val="auto"/>
          <w:szCs w:val="24"/>
          <w:lang w:eastAsia="en-AU"/>
        </w:rPr>
      </w:pP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347C5A25"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2EA8C568" w14:textId="77777777"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1BA9F1F0"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61B33EC8"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461DA9" w14:paraId="4AA62980" w14:textId="77777777" w:rsidTr="00EA6E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219B0EF7" w14:textId="77777777"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Reference period </w:t>
            </w:r>
          </w:p>
        </w:tc>
        <w:tc>
          <w:tcPr>
            <w:tcW w:w="3245" w:type="dxa"/>
            <w:tcBorders>
              <w:bottom w:val="single" w:sz="4" w:space="0" w:color="DFEBF1" w:themeColor="accent1" w:themeTint="1A"/>
            </w:tcBorders>
          </w:tcPr>
          <w:p w14:paraId="5499E52F" w14:textId="709C9EC3" w:rsidR="00595AD9" w:rsidRPr="00A47549"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A47549">
              <w:rPr>
                <w:color w:val="auto"/>
                <w:sz w:val="20"/>
              </w:rPr>
              <w:t xml:space="preserve">1 July </w:t>
            </w:r>
            <w:r w:rsidRPr="0074585D">
              <w:rPr>
                <w:rFonts w:cs="Arial"/>
                <w:color w:val="auto"/>
                <w:sz w:val="20"/>
                <w:szCs w:val="20"/>
              </w:rPr>
              <w:t>202</w:t>
            </w:r>
            <w:r w:rsidR="001A51A3" w:rsidRPr="0074585D">
              <w:rPr>
                <w:rFonts w:cs="Arial"/>
                <w:color w:val="auto"/>
                <w:sz w:val="20"/>
                <w:szCs w:val="20"/>
              </w:rPr>
              <w:t>5</w:t>
            </w:r>
          </w:p>
        </w:tc>
        <w:tc>
          <w:tcPr>
            <w:tcW w:w="3246" w:type="dxa"/>
            <w:tcBorders>
              <w:bottom w:val="single" w:sz="4" w:space="0" w:color="DFEBF1" w:themeColor="accent1" w:themeTint="1A"/>
            </w:tcBorders>
          </w:tcPr>
          <w:p w14:paraId="2EFA128B" w14:textId="30D344C6" w:rsidR="00595AD9" w:rsidRPr="00A47549"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color w:val="auto"/>
                <w:sz w:val="20"/>
              </w:rPr>
            </w:pPr>
            <w:r w:rsidRPr="00A47549">
              <w:rPr>
                <w:color w:val="auto"/>
                <w:sz w:val="20"/>
              </w:rPr>
              <w:t>3</w:t>
            </w:r>
            <w:r w:rsidR="00936664" w:rsidRPr="00A47549">
              <w:rPr>
                <w:color w:val="auto"/>
                <w:sz w:val="20"/>
              </w:rPr>
              <w:t xml:space="preserve">1 December </w:t>
            </w:r>
            <w:r w:rsidRPr="0074585D">
              <w:rPr>
                <w:rFonts w:cs="Arial"/>
                <w:color w:val="auto"/>
                <w:sz w:val="20"/>
                <w:szCs w:val="20"/>
              </w:rPr>
              <w:t>202</w:t>
            </w:r>
            <w:r w:rsidR="001A51A3" w:rsidRPr="0074585D">
              <w:rPr>
                <w:rFonts w:cs="Arial"/>
                <w:color w:val="auto"/>
                <w:sz w:val="20"/>
                <w:szCs w:val="20"/>
              </w:rPr>
              <w:t>5</w:t>
            </w:r>
          </w:p>
        </w:tc>
      </w:tr>
      <w:tr w:rsidR="00595AD9" w:rsidRPr="00461DA9" w14:paraId="180C53DA" w14:textId="77777777" w:rsidTr="00EA6E6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6392E685" w14:textId="77777777"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Ambulatory episode </w:t>
            </w:r>
          </w:p>
        </w:tc>
        <w:tc>
          <w:tcPr>
            <w:tcW w:w="3245" w:type="dxa"/>
            <w:tcBorders>
              <w:bottom w:val="single" w:sz="4" w:space="0" w:color="DFEBF1" w:themeColor="accent1" w:themeTint="1A"/>
            </w:tcBorders>
          </w:tcPr>
          <w:p w14:paraId="15A2600D" w14:textId="3E21669B" w:rsidR="00595AD9" w:rsidRPr="0074585D"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A47549">
              <w:rPr>
                <w:color w:val="auto"/>
                <w:sz w:val="20"/>
              </w:rPr>
              <w:t xml:space="preserve">15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c>
          <w:tcPr>
            <w:tcW w:w="3246" w:type="dxa"/>
            <w:tcBorders>
              <w:bottom w:val="single" w:sz="4" w:space="0" w:color="DFEBF1" w:themeColor="accent1" w:themeTint="1A"/>
            </w:tcBorders>
          </w:tcPr>
          <w:p w14:paraId="114B7D23" w14:textId="662074D1" w:rsidR="00595AD9" w:rsidRPr="00A47549"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A47549">
              <w:rPr>
                <w:color w:val="auto"/>
                <w:sz w:val="20"/>
              </w:rPr>
              <w:t xml:space="preserve">15 December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r w:rsidR="00936664" w:rsidRPr="00461DA9" w14:paraId="4829068A"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2BF98526" w14:textId="77777777" w:rsidR="00936664" w:rsidRPr="0074585D" w:rsidRDefault="00936664" w:rsidP="00936664">
            <w:pPr>
              <w:spacing w:before="120" w:after="120" w:line="264" w:lineRule="auto"/>
              <w:rPr>
                <w:rFonts w:cs="Arial"/>
                <w:color w:val="auto"/>
                <w:sz w:val="20"/>
                <w:szCs w:val="20"/>
              </w:rPr>
            </w:pPr>
            <w:r w:rsidRPr="0074585D">
              <w:rPr>
                <w:rFonts w:cs="Arial"/>
                <w:color w:val="auto"/>
                <w:sz w:val="20"/>
                <w:szCs w:val="20"/>
              </w:rPr>
              <w:t xml:space="preserve">Functional gain MHPoC                    </w:t>
            </w:r>
          </w:p>
        </w:tc>
        <w:tc>
          <w:tcPr>
            <w:tcW w:w="3245" w:type="dxa"/>
            <w:tcBorders>
              <w:top w:val="single" w:sz="4" w:space="0" w:color="DFEBF1" w:themeColor="accent1" w:themeTint="1A"/>
              <w:bottom w:val="single" w:sz="4" w:space="0" w:color="DFEBF1" w:themeColor="accent1" w:themeTint="1A"/>
            </w:tcBorders>
          </w:tcPr>
          <w:p w14:paraId="1E75CA10" w14:textId="4809D465" w:rsidR="00936664" w:rsidRPr="0074585D" w:rsidRDefault="00936664" w:rsidP="009366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47549">
              <w:rPr>
                <w:color w:val="auto"/>
                <w:sz w:val="20"/>
              </w:rPr>
              <w:t xml:space="preserve">15 July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c>
          <w:tcPr>
            <w:tcW w:w="3246" w:type="dxa"/>
            <w:tcBorders>
              <w:top w:val="single" w:sz="4" w:space="0" w:color="DFEBF1" w:themeColor="accent1" w:themeTint="1A"/>
              <w:bottom w:val="single" w:sz="4" w:space="0" w:color="DFEBF1" w:themeColor="accent1" w:themeTint="1A"/>
            </w:tcBorders>
          </w:tcPr>
          <w:p w14:paraId="27D597B0" w14:textId="1C3F0D30" w:rsidR="00936664" w:rsidRPr="0074585D" w:rsidRDefault="00936664" w:rsidP="009366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47549">
              <w:rPr>
                <w:color w:val="auto"/>
                <w:sz w:val="20"/>
              </w:rPr>
              <w:t xml:space="preserve">15 December </w:t>
            </w:r>
            <w:r w:rsidRPr="0074585D">
              <w:rPr>
                <w:rFonts w:eastAsia="Times New Roman" w:cs="Arial"/>
                <w:iCs/>
                <w:color w:val="auto"/>
                <w:sz w:val="20"/>
                <w:szCs w:val="20"/>
                <w:lang w:eastAsia="en-AU"/>
              </w:rPr>
              <w:t>202</w:t>
            </w:r>
            <w:r w:rsidR="001A51A3" w:rsidRPr="0074585D">
              <w:rPr>
                <w:rFonts w:eastAsia="Times New Roman" w:cs="Arial"/>
                <w:iCs/>
                <w:color w:val="auto"/>
                <w:sz w:val="20"/>
                <w:szCs w:val="20"/>
                <w:lang w:eastAsia="en-AU"/>
              </w:rPr>
              <w:t>5</w:t>
            </w:r>
          </w:p>
        </w:tc>
      </w:tr>
      <w:tr w:rsidR="00595AD9" w:rsidRPr="00461DA9" w14:paraId="589794F6"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68ECC089" w14:textId="77777777" w:rsidR="00595AD9" w:rsidRPr="0074585D" w:rsidRDefault="00595AD9" w:rsidP="00EA6E64">
            <w:pPr>
              <w:spacing w:before="120" w:after="120" w:line="264" w:lineRule="auto"/>
              <w:rPr>
                <w:rFonts w:cs="Arial"/>
                <w:color w:val="auto"/>
                <w:sz w:val="20"/>
                <w:szCs w:val="20"/>
              </w:rPr>
            </w:pPr>
            <w:r w:rsidRPr="0074585D">
              <w:rPr>
                <w:rFonts w:cs="Arial"/>
                <w:color w:val="auto"/>
                <w:sz w:val="20"/>
                <w:szCs w:val="20"/>
              </w:rPr>
              <w:t xml:space="preserve">Service contacts       </w:t>
            </w:r>
          </w:p>
        </w:tc>
        <w:tc>
          <w:tcPr>
            <w:tcW w:w="6491" w:type="dxa"/>
            <w:gridSpan w:val="2"/>
            <w:tcBorders>
              <w:top w:val="single" w:sz="4" w:space="0" w:color="DFEBF1" w:themeColor="accent1" w:themeTint="1A"/>
              <w:bottom w:val="single" w:sz="4" w:space="0" w:color="DFEBF1" w:themeColor="accent1" w:themeTint="1A"/>
            </w:tcBorders>
          </w:tcPr>
          <w:p w14:paraId="5DA330E4" w14:textId="4A580739" w:rsidR="00595AD9" w:rsidRPr="00A47549" w:rsidRDefault="00936664" w:rsidP="00936664">
            <w:pPr>
              <w:spacing w:before="120" w:after="120" w:line="264" w:lineRule="auto"/>
              <w:cnfStyle w:val="000000010000" w:firstRow="0" w:lastRow="0" w:firstColumn="0" w:lastColumn="0" w:oddVBand="0" w:evenVBand="0" w:oddHBand="0" w:evenHBand="1" w:firstRowFirstColumn="0" w:firstRowLastColumn="0" w:lastRowFirstColumn="0" w:lastRowLastColumn="0"/>
              <w:rPr>
                <w:color w:val="auto"/>
                <w:sz w:val="20"/>
              </w:rPr>
            </w:pPr>
            <w:r w:rsidRPr="00A47549">
              <w:rPr>
                <w:color w:val="auto"/>
                <w:sz w:val="20"/>
              </w:rPr>
              <w:t xml:space="preserve">15 July; 20 September; 1 October; 14 November; 15 December </w:t>
            </w:r>
            <w:r w:rsidRPr="0074585D">
              <w:rPr>
                <w:rFonts w:cs="Arial"/>
                <w:color w:val="auto"/>
                <w:sz w:val="20"/>
                <w:szCs w:val="20"/>
              </w:rPr>
              <w:t>202</w:t>
            </w:r>
            <w:r w:rsidR="001A51A3" w:rsidRPr="0074585D">
              <w:rPr>
                <w:rFonts w:cs="Arial"/>
                <w:color w:val="auto"/>
                <w:sz w:val="20"/>
                <w:szCs w:val="20"/>
              </w:rPr>
              <w:t>5</w:t>
            </w:r>
          </w:p>
        </w:tc>
      </w:tr>
    </w:tbl>
    <w:p w14:paraId="1276FBEC" w14:textId="0B996724" w:rsidR="00107539" w:rsidRDefault="001526D3" w:rsidP="001526D3">
      <w:pPr>
        <w:spacing w:before="120" w:after="120" w:line="264" w:lineRule="auto"/>
        <w:rPr>
          <w:rFonts w:eastAsia="Times New Roman" w:cs="Arial"/>
          <w:bCs/>
          <w:iCs/>
          <w:color w:val="auto"/>
          <w:szCs w:val="24"/>
          <w:lang w:eastAsia="en-AU"/>
        </w:rPr>
      </w:pPr>
      <w:r w:rsidRPr="00315861">
        <w:rPr>
          <w:rFonts w:eastAsia="Times New Roman" w:cs="Arial"/>
          <w:bCs/>
          <w:iCs/>
          <w:color w:val="auto"/>
          <w:szCs w:val="24"/>
          <w:lang w:eastAsia="en-AU"/>
        </w:rPr>
        <w:t xml:space="preserve">When reporting the </w:t>
      </w:r>
      <w:r w:rsidR="00FA2519" w:rsidRPr="00315861">
        <w:rPr>
          <w:rFonts w:eastAsia="Times New Roman" w:cs="Arial"/>
          <w:bCs/>
          <w:iCs/>
          <w:color w:val="auto"/>
          <w:szCs w:val="24"/>
          <w:lang w:eastAsia="en-AU"/>
        </w:rPr>
        <w:t>‘</w:t>
      </w:r>
      <w:r w:rsidRPr="00315861">
        <w:rPr>
          <w:rFonts w:eastAsia="Times New Roman" w:cs="Arial"/>
          <w:bCs/>
          <w:iCs/>
          <w:color w:val="auto"/>
          <w:szCs w:val="24"/>
          <w:lang w:eastAsia="en-AU"/>
        </w:rPr>
        <w:t>work in progress</w:t>
      </w:r>
      <w:r w:rsidR="00FA2519" w:rsidRPr="00315861">
        <w:rPr>
          <w:rFonts w:eastAsia="Times New Roman" w:cs="Arial"/>
          <w:bCs/>
          <w:iCs/>
          <w:color w:val="auto"/>
          <w:szCs w:val="24"/>
          <w:lang w:eastAsia="en-AU"/>
        </w:rPr>
        <w:t>’ phase</w:t>
      </w:r>
      <w:r w:rsidRPr="00315861">
        <w:rPr>
          <w:rFonts w:eastAsia="Times New Roman" w:cs="Arial"/>
          <w:bCs/>
          <w:iCs/>
          <w:color w:val="auto"/>
          <w:szCs w:val="24"/>
          <w:lang w:eastAsia="en-AU"/>
        </w:rPr>
        <w:t xml:space="preserve"> </w:t>
      </w:r>
      <w:r w:rsidR="00E616CC" w:rsidRPr="00315861">
        <w:rPr>
          <w:rFonts w:eastAsia="Times New Roman" w:cs="Arial"/>
          <w:bCs/>
          <w:iCs/>
          <w:color w:val="auto"/>
          <w:szCs w:val="24"/>
          <w:lang w:eastAsia="en-AU"/>
        </w:rPr>
        <w:t xml:space="preserve">that spans across multiple quarters within the same financial year. In the above example, in </w:t>
      </w:r>
      <w:r w:rsidR="008D044A" w:rsidRPr="00315861">
        <w:rPr>
          <w:rFonts w:eastAsia="Times New Roman" w:cs="Arial"/>
          <w:bCs/>
          <w:iCs/>
          <w:color w:val="auto"/>
          <w:szCs w:val="24"/>
          <w:lang w:eastAsia="en-AU"/>
        </w:rPr>
        <w:t>q</w:t>
      </w:r>
      <w:r w:rsidR="00E616CC" w:rsidRPr="00315861">
        <w:rPr>
          <w:rFonts w:eastAsia="Times New Roman" w:cs="Arial"/>
          <w:bCs/>
          <w:iCs/>
          <w:color w:val="auto"/>
          <w:szCs w:val="24"/>
          <w:lang w:eastAsia="en-AU"/>
        </w:rPr>
        <w:t>uarter 2</w:t>
      </w:r>
      <w:r w:rsidRPr="00315861">
        <w:rPr>
          <w:rFonts w:eastAsia="Times New Roman" w:cs="Arial"/>
          <w:bCs/>
          <w:iCs/>
          <w:color w:val="auto"/>
          <w:szCs w:val="24"/>
          <w:lang w:eastAsia="en-AU"/>
        </w:rPr>
        <w:t xml:space="preserve"> </w:t>
      </w:r>
      <w:r w:rsidR="00E616CC" w:rsidRPr="00315861">
        <w:rPr>
          <w:rFonts w:eastAsia="Times New Roman" w:cs="Arial"/>
          <w:bCs/>
          <w:iCs/>
          <w:color w:val="auto"/>
          <w:szCs w:val="24"/>
          <w:lang w:eastAsia="en-AU"/>
        </w:rPr>
        <w:t>reference period,</w:t>
      </w:r>
      <w:r w:rsidR="00D251C6">
        <w:rPr>
          <w:rFonts w:eastAsia="Times New Roman" w:cs="Arial"/>
          <w:bCs/>
          <w:iCs/>
          <w:color w:val="auto"/>
          <w:szCs w:val="24"/>
          <w:lang w:eastAsia="en-AU"/>
        </w:rPr>
        <w:t xml:space="preserve"> the episode would be updated to reflect the year-to-date reference period,</w:t>
      </w:r>
      <w:r w:rsidR="00E616CC" w:rsidRPr="00315861">
        <w:rPr>
          <w:rFonts w:eastAsia="Times New Roman" w:cs="Arial"/>
          <w:bCs/>
          <w:iCs/>
          <w:color w:val="auto"/>
          <w:szCs w:val="24"/>
          <w:lang w:eastAsia="en-AU"/>
        </w:rPr>
        <w:t xml:space="preserve"> the </w:t>
      </w:r>
      <w:r w:rsidRPr="00315861">
        <w:rPr>
          <w:rFonts w:eastAsia="Times New Roman" w:cs="Arial"/>
          <w:bCs/>
          <w:iCs/>
          <w:color w:val="auto"/>
          <w:szCs w:val="24"/>
          <w:lang w:eastAsia="en-AU"/>
        </w:rPr>
        <w:t>phase end date</w:t>
      </w:r>
      <w:r w:rsidR="00FA2519" w:rsidRPr="00315861">
        <w:rPr>
          <w:rFonts w:eastAsia="Times New Roman" w:cs="Arial"/>
          <w:bCs/>
          <w:iCs/>
          <w:color w:val="auto"/>
          <w:szCs w:val="24"/>
          <w:lang w:eastAsia="en-AU"/>
        </w:rPr>
        <w:t xml:space="preserve"> </w:t>
      </w:r>
      <w:r w:rsidR="00E616CC" w:rsidRPr="00315861">
        <w:rPr>
          <w:rFonts w:eastAsia="Times New Roman" w:cs="Arial"/>
          <w:bCs/>
          <w:iCs/>
          <w:color w:val="auto"/>
          <w:szCs w:val="24"/>
          <w:lang w:eastAsia="en-AU"/>
        </w:rPr>
        <w:t>would be</w:t>
      </w:r>
      <w:r w:rsidRPr="00315861">
        <w:rPr>
          <w:rFonts w:eastAsia="Times New Roman" w:cs="Arial"/>
          <w:bCs/>
          <w:iCs/>
          <w:color w:val="auto"/>
          <w:szCs w:val="24"/>
          <w:lang w:eastAsia="en-AU"/>
        </w:rPr>
        <w:t xml:space="preserve"> updated</w:t>
      </w:r>
      <w:r w:rsidR="00E616CC" w:rsidRPr="00315861">
        <w:rPr>
          <w:rFonts w:eastAsia="Times New Roman" w:cs="Arial"/>
          <w:bCs/>
          <w:iCs/>
          <w:color w:val="auto"/>
          <w:szCs w:val="24"/>
          <w:lang w:eastAsia="en-AU"/>
        </w:rPr>
        <w:t xml:space="preserve"> to reflect the end of the </w:t>
      </w:r>
      <w:r w:rsidR="008D044A" w:rsidRPr="00315861">
        <w:rPr>
          <w:rFonts w:eastAsia="Times New Roman" w:cs="Arial"/>
          <w:bCs/>
          <w:iCs/>
          <w:color w:val="auto"/>
          <w:szCs w:val="24"/>
          <w:lang w:eastAsia="en-AU"/>
        </w:rPr>
        <w:t>phase</w:t>
      </w:r>
      <w:r w:rsidRPr="00315861">
        <w:rPr>
          <w:rFonts w:eastAsia="Times New Roman" w:cs="Arial"/>
          <w:bCs/>
          <w:iCs/>
          <w:color w:val="auto"/>
          <w:szCs w:val="24"/>
          <w:lang w:eastAsia="en-AU"/>
        </w:rPr>
        <w:t xml:space="preserve"> and additional service contacts </w:t>
      </w:r>
      <w:r w:rsidR="00FA2519" w:rsidRPr="00315861">
        <w:rPr>
          <w:rFonts w:eastAsia="Times New Roman" w:cs="Arial"/>
          <w:bCs/>
          <w:iCs/>
          <w:color w:val="auto"/>
          <w:szCs w:val="24"/>
          <w:lang w:eastAsia="en-AU"/>
        </w:rPr>
        <w:t>reported</w:t>
      </w:r>
      <w:r w:rsidR="00E616CC" w:rsidRPr="00315861">
        <w:rPr>
          <w:rFonts w:eastAsia="Times New Roman" w:cs="Arial"/>
          <w:bCs/>
          <w:iCs/>
          <w:color w:val="auto"/>
          <w:szCs w:val="24"/>
          <w:lang w:eastAsia="en-AU"/>
        </w:rPr>
        <w:t xml:space="preserve"> </w:t>
      </w:r>
      <w:r w:rsidRPr="00315861">
        <w:rPr>
          <w:rFonts w:eastAsia="Times New Roman" w:cs="Arial"/>
          <w:bCs/>
          <w:iCs/>
          <w:color w:val="auto"/>
          <w:szCs w:val="24"/>
          <w:lang w:eastAsia="en-AU"/>
        </w:rPr>
        <w:t>are linked to the same episode.</w:t>
      </w:r>
    </w:p>
    <w:p w14:paraId="71EABC81" w14:textId="77777777" w:rsidR="00107539" w:rsidRDefault="00107539" w:rsidP="001526D3">
      <w:pPr>
        <w:spacing w:before="120" w:after="120" w:line="264" w:lineRule="auto"/>
        <w:rPr>
          <w:rFonts w:eastAsia="Times New Roman" w:cs="Arial"/>
          <w:bCs/>
          <w:iCs/>
          <w:color w:val="auto"/>
          <w:szCs w:val="24"/>
          <w:lang w:eastAsia="en-AU"/>
        </w:rPr>
      </w:pPr>
    </w:p>
    <w:p w14:paraId="3924874A" w14:textId="77777777" w:rsidR="00107539" w:rsidRDefault="00107539" w:rsidP="001526D3">
      <w:pPr>
        <w:spacing w:before="120" w:after="120" w:line="264" w:lineRule="auto"/>
        <w:rPr>
          <w:rFonts w:eastAsia="Times New Roman" w:cs="Arial"/>
          <w:bCs/>
          <w:iCs/>
          <w:color w:val="auto"/>
          <w:szCs w:val="24"/>
          <w:lang w:eastAsia="en-AU"/>
        </w:rPr>
      </w:pPr>
    </w:p>
    <w:p w14:paraId="2CA8D79F" w14:textId="1E81D33E" w:rsidR="001526D3" w:rsidRPr="00315861" w:rsidRDefault="001526D3" w:rsidP="001526D3">
      <w:pPr>
        <w:spacing w:before="120" w:after="120" w:line="264" w:lineRule="auto"/>
        <w:rPr>
          <w:rFonts w:eastAsia="Times New Roman" w:cs="Arial"/>
          <w:bCs/>
          <w:iCs/>
          <w:color w:val="auto"/>
          <w:szCs w:val="24"/>
          <w:lang w:eastAsia="en-AU"/>
        </w:rPr>
      </w:pPr>
      <w:r w:rsidRPr="00315861">
        <w:rPr>
          <w:rFonts w:eastAsia="Times New Roman" w:cs="Arial"/>
          <w:bCs/>
          <w:iCs/>
          <w:color w:val="auto"/>
          <w:szCs w:val="24"/>
          <w:lang w:eastAsia="en-AU"/>
        </w:rPr>
        <w:t xml:space="preserve"> </w:t>
      </w:r>
    </w:p>
    <w:p w14:paraId="1F87CB2B" w14:textId="77777777" w:rsidR="00107539" w:rsidRDefault="00107539">
      <w:pPr>
        <w:spacing w:line="259" w:lineRule="auto"/>
        <w:rPr>
          <w:rFonts w:eastAsia="Arial" w:cs="Arial"/>
          <w:b/>
          <w:color w:val="104F99" w:themeColor="accent2"/>
          <w:sz w:val="32"/>
          <w:szCs w:val="32"/>
        </w:rPr>
      </w:pPr>
      <w:bookmarkStart w:id="270" w:name="_Toc116466300"/>
      <w:bookmarkStart w:id="271" w:name="_Toc125726880"/>
      <w:bookmarkStart w:id="272" w:name="_Toc126844975"/>
      <w:bookmarkStart w:id="273" w:name="_Toc159328580"/>
      <w:bookmarkStart w:id="274" w:name="_Toc128205254"/>
      <w:bookmarkStart w:id="275" w:name="_Toc161128942"/>
      <w:r>
        <w:rPr>
          <w:rFonts w:cs="Arial"/>
        </w:rPr>
        <w:br w:type="page"/>
      </w:r>
    </w:p>
    <w:p w14:paraId="6533A1D3" w14:textId="3E1B3977" w:rsidR="000E5762" w:rsidRPr="00315861" w:rsidRDefault="00CD2D1D" w:rsidP="00CE24EA">
      <w:pPr>
        <w:pStyle w:val="Heading2"/>
        <w:spacing w:before="120" w:after="240" w:line="259" w:lineRule="auto"/>
        <w:ind w:left="720"/>
        <w:rPr>
          <w:rFonts w:cs="Arial"/>
        </w:rPr>
      </w:pPr>
      <w:bookmarkStart w:id="276" w:name="_Toc191456057"/>
      <w:r w:rsidRPr="00315861">
        <w:rPr>
          <w:rFonts w:cs="Arial"/>
        </w:rPr>
        <w:lastRenderedPageBreak/>
        <w:t>6.</w:t>
      </w:r>
      <w:r w:rsidR="001C53B0" w:rsidRPr="00315861">
        <w:rPr>
          <w:rFonts w:cs="Arial"/>
        </w:rPr>
        <w:t>7</w:t>
      </w:r>
      <w:r w:rsidRPr="00315861">
        <w:rPr>
          <w:rFonts w:cs="Arial"/>
        </w:rPr>
        <w:tab/>
      </w:r>
      <w:r w:rsidR="000E5762" w:rsidRPr="00315861">
        <w:rPr>
          <w:rFonts w:cs="Arial"/>
        </w:rPr>
        <w:t>Unique identification of consumers</w:t>
      </w:r>
      <w:bookmarkEnd w:id="265"/>
      <w:bookmarkEnd w:id="266"/>
      <w:bookmarkEnd w:id="267"/>
      <w:bookmarkEnd w:id="268"/>
      <w:bookmarkEnd w:id="270"/>
      <w:bookmarkEnd w:id="271"/>
      <w:bookmarkEnd w:id="272"/>
      <w:bookmarkEnd w:id="273"/>
      <w:bookmarkEnd w:id="274"/>
      <w:bookmarkEnd w:id="275"/>
      <w:bookmarkEnd w:id="276"/>
    </w:p>
    <w:p w14:paraId="08D3FE30" w14:textId="77777777" w:rsidR="000E5762" w:rsidRPr="00315861" w:rsidRDefault="000E5762" w:rsidP="00D0350F">
      <w:pPr>
        <w:spacing w:before="120" w:after="120" w:line="264" w:lineRule="auto"/>
        <w:rPr>
          <w:rFonts w:cs="Arial"/>
          <w:color w:val="auto"/>
        </w:rPr>
      </w:pPr>
      <w:r w:rsidRPr="00315861">
        <w:rPr>
          <w:rFonts w:cs="Arial"/>
          <w:color w:val="auto"/>
        </w:rPr>
        <w:t xml:space="preserve">Unique identification of the consumer is an essential requirement in clinical information systems, both for ensuring that local information collections support continuity of care, as well as analysis at a state or territory and national level. </w:t>
      </w:r>
    </w:p>
    <w:p w14:paraId="47CB2571" w14:textId="77777777" w:rsidR="000E5762" w:rsidRPr="00315861" w:rsidRDefault="000E5762" w:rsidP="00D0350F">
      <w:pPr>
        <w:spacing w:before="120" w:after="120" w:line="264" w:lineRule="auto"/>
        <w:rPr>
          <w:rFonts w:cs="Arial"/>
          <w:color w:val="auto"/>
        </w:rPr>
      </w:pPr>
      <w:r w:rsidRPr="00315861">
        <w:rPr>
          <w:rFonts w:cs="Arial"/>
          <w:color w:val="auto"/>
        </w:rPr>
        <w:t xml:space="preserve">State and territory governments vary in the extent to which different mental health service units share a unique identifier for consumers under care. However, where these are not in place, state and territory governments are taking steps to establish such arrangements. </w:t>
      </w:r>
    </w:p>
    <w:p w14:paraId="57684E1F" w14:textId="606978B7" w:rsidR="000E5762" w:rsidRPr="00315861" w:rsidRDefault="000E5762" w:rsidP="00D0350F">
      <w:pPr>
        <w:keepNext/>
        <w:spacing w:before="120" w:after="120" w:line="264" w:lineRule="auto"/>
        <w:rPr>
          <w:rFonts w:cs="Arial"/>
          <w:color w:val="auto"/>
        </w:rPr>
      </w:pPr>
      <w:r w:rsidRPr="00315861">
        <w:rPr>
          <w:rFonts w:cs="Arial"/>
          <w:color w:val="auto"/>
        </w:rPr>
        <w:t xml:space="preserve">The unique patient identifier reported to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should be in encrypted form and meet two fundamental requirements: </w:t>
      </w:r>
    </w:p>
    <w:p w14:paraId="5789CE95" w14:textId="77777777" w:rsidR="000E5762" w:rsidRPr="00315861" w:rsidRDefault="000E5762" w:rsidP="00D0350F">
      <w:pPr>
        <w:keepNext/>
        <w:numPr>
          <w:ilvl w:val="0"/>
          <w:numId w:val="17"/>
        </w:numPr>
        <w:spacing w:before="120" w:after="120" w:line="264" w:lineRule="auto"/>
        <w:ind w:left="709" w:hanging="352"/>
        <w:rPr>
          <w:rFonts w:cs="Arial"/>
          <w:color w:val="auto"/>
        </w:rPr>
      </w:pPr>
      <w:r w:rsidRPr="00315861">
        <w:rPr>
          <w:rFonts w:cs="Arial"/>
          <w:color w:val="auto"/>
        </w:rPr>
        <w:t xml:space="preserve">the identifier should be identical to the identifier used in supplying unit record data in respect of the individual consumer in the corresponding data collections dataset </w:t>
      </w:r>
    </w:p>
    <w:p w14:paraId="5CC7035E"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the encrypted identifier used to supply data should be stable over time – that is, it should allow the consumer’s data to be linked across reporting years.</w:t>
      </w:r>
    </w:p>
    <w:p w14:paraId="2551CD1B" w14:textId="0939A26A" w:rsidR="003D0620" w:rsidRPr="00315861" w:rsidRDefault="000E5762" w:rsidP="00D0350F">
      <w:pPr>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bookmarkStart w:id="277" w:name="_Hlk191120161"/>
      <w:r w:rsidRPr="00315861">
        <w:rPr>
          <w:rFonts w:eastAsia="Times New Roman" w:cs="Arial"/>
          <w:color w:val="auto"/>
          <w:szCs w:val="24"/>
          <w:lang w:eastAsia="en-AU"/>
        </w:rPr>
        <w:t>–</w:t>
      </w:r>
      <w:bookmarkEnd w:id="277"/>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contains the </w:t>
      </w:r>
      <w:r w:rsidRPr="00315861">
        <w:rPr>
          <w:rFonts w:cs="Arial"/>
          <w:i/>
          <w:color w:val="auto"/>
        </w:rPr>
        <w:t>Person – unit identifier type, mental health organisation type</w:t>
      </w:r>
      <w:r w:rsidRPr="00315861">
        <w:rPr>
          <w:rFonts w:cs="Arial"/>
          <w:color w:val="auto"/>
        </w:rPr>
        <w:t xml:space="preserve"> data item that identifies the highest level of organisation (administrative or geographical) to which the patient identifier is </w:t>
      </w:r>
      <w:r w:rsidR="00224B8D" w:rsidRPr="00315861">
        <w:rPr>
          <w:rFonts w:cs="Arial"/>
          <w:color w:val="auto"/>
        </w:rPr>
        <w:t>unique and</w:t>
      </w:r>
      <w:r w:rsidRPr="00315861">
        <w:rPr>
          <w:rFonts w:cs="Arial"/>
          <w:color w:val="auto"/>
        </w:rPr>
        <w:t xml:space="preserve"> allows all health care activity specific to the individual to be captured. </w:t>
      </w:r>
    </w:p>
    <w:p w14:paraId="26804E65" w14:textId="0B2DD7E6" w:rsidR="00224B8D" w:rsidRPr="00315861" w:rsidRDefault="00224B8D" w:rsidP="00D0350F">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In addition to the above, </w:t>
      </w:r>
      <w:r w:rsidR="004D4B4D" w:rsidRPr="00315861">
        <w:rPr>
          <w:rFonts w:eastAsia="Times New Roman" w:cs="Arial"/>
          <w:color w:val="auto"/>
          <w:szCs w:val="24"/>
          <w:lang w:eastAsia="en-AU"/>
        </w:rPr>
        <w:t xml:space="preserve">the </w:t>
      </w:r>
      <w:r w:rsidRPr="00315861">
        <w:rPr>
          <w:rFonts w:eastAsia="Times New Roman" w:cs="Arial"/>
          <w:color w:val="auto"/>
          <w:szCs w:val="24"/>
          <w:lang w:eastAsia="en-AU"/>
        </w:rPr>
        <w:t>Individual Healthcare Identifier (IHI) NBEDS is for episodes of care for consumers reported against health metadata sets (NMDS and NBEDS) provided by states and territories,</w:t>
      </w:r>
      <w:r w:rsidR="00A57D8B" w:rsidRPr="00315861">
        <w:rPr>
          <w:rFonts w:eastAsia="Times New Roman" w:cs="Arial"/>
          <w:color w:val="auto"/>
          <w:szCs w:val="24"/>
          <w:lang w:eastAsia="en-AU"/>
        </w:rPr>
        <w:t xml:space="preserve"> </w:t>
      </w:r>
      <w:r w:rsidR="0067655E">
        <w:rPr>
          <w:rFonts w:eastAsia="Times New Roman" w:cs="Arial"/>
          <w:color w:val="auto"/>
          <w:szCs w:val="24"/>
          <w:lang w:eastAsia="en-AU"/>
        </w:rPr>
        <w:t>e</w:t>
      </w:r>
      <w:r w:rsidR="00A57D8B" w:rsidRPr="00315861">
        <w:rPr>
          <w:rFonts w:eastAsia="Times New Roman" w:cs="Arial"/>
          <w:color w:val="auto"/>
          <w:szCs w:val="24"/>
          <w:lang w:eastAsia="en-AU"/>
        </w:rPr>
        <w:t>ach consumer’s IHI is unique with the Australian healthcare system is automatically assigned to all individuals registered with Medicare Australia or enrolled in the Department of Veterans' Affairs programs.</w:t>
      </w:r>
      <w:r w:rsidR="00A57D8B" w:rsidRPr="00315861">
        <w:rPr>
          <w:rFonts w:cs="Arial"/>
        </w:rPr>
        <w:t xml:space="preserve"> </w:t>
      </w:r>
      <w:r w:rsidR="00A57D8B" w:rsidRPr="00315861">
        <w:rPr>
          <w:rFonts w:eastAsia="Times New Roman" w:cs="Arial"/>
          <w:color w:val="auto"/>
          <w:szCs w:val="24"/>
          <w:lang w:eastAsia="en-AU"/>
        </w:rPr>
        <w:t>State and territory health authorities may report IHI data on a best-efforts basis to IHACPA. Any IHI data submission should occur as part of the related national minimum data set or national best endeavours data set data submissions.</w:t>
      </w:r>
      <w:r w:rsidR="00A57D8B" w:rsidRPr="00315861">
        <w:rPr>
          <w:rStyle w:val="FootnoteReference"/>
          <w:rFonts w:eastAsia="Times New Roman" w:cs="Arial"/>
          <w:color w:val="auto"/>
          <w:szCs w:val="24"/>
          <w:lang w:eastAsia="en-AU"/>
        </w:rPr>
        <w:footnoteReference w:id="15"/>
      </w:r>
    </w:p>
    <w:p w14:paraId="77D97377" w14:textId="4C10301C" w:rsidR="000E5762" w:rsidRPr="00315861" w:rsidRDefault="00CD2D1D" w:rsidP="00CE24EA">
      <w:pPr>
        <w:pStyle w:val="Heading2"/>
        <w:spacing w:before="120" w:after="240" w:line="259" w:lineRule="auto"/>
        <w:ind w:left="720"/>
        <w:rPr>
          <w:rFonts w:cs="Arial"/>
        </w:rPr>
      </w:pPr>
      <w:bookmarkStart w:id="278" w:name="_Toc159328581"/>
      <w:bookmarkStart w:id="279" w:name="_Toc128205255"/>
      <w:bookmarkStart w:id="280" w:name="_Toc191456058"/>
      <w:bookmarkStart w:id="281" w:name="_Toc161128943"/>
      <w:r w:rsidRPr="00315861">
        <w:rPr>
          <w:rFonts w:cs="Arial"/>
        </w:rPr>
        <w:t>6.</w:t>
      </w:r>
      <w:r w:rsidR="001C53B0" w:rsidRPr="00315861">
        <w:rPr>
          <w:rFonts w:cs="Arial"/>
        </w:rPr>
        <w:t>8</w:t>
      </w:r>
      <w:r w:rsidRPr="00315861">
        <w:rPr>
          <w:rFonts w:cs="Arial"/>
        </w:rPr>
        <w:tab/>
      </w:r>
      <w:r w:rsidR="000E5762" w:rsidRPr="00315861">
        <w:rPr>
          <w:rFonts w:cs="Arial"/>
        </w:rPr>
        <w:t>Linkage of mental health episodes within and across settings</w:t>
      </w:r>
      <w:bookmarkEnd w:id="278"/>
      <w:bookmarkEnd w:id="279"/>
      <w:bookmarkEnd w:id="280"/>
      <w:bookmarkEnd w:id="281"/>
      <w:r w:rsidR="000E5762" w:rsidRPr="00315861">
        <w:rPr>
          <w:rFonts w:cs="Arial"/>
        </w:rPr>
        <w:t xml:space="preserve"> </w:t>
      </w:r>
    </w:p>
    <w:p w14:paraId="6C2F8DD2" w14:textId="70574C0D" w:rsidR="000E5762" w:rsidRPr="00315861" w:rsidRDefault="000E5762" w:rsidP="00D0350F">
      <w:pPr>
        <w:spacing w:before="120" w:after="120" w:line="264" w:lineRule="auto"/>
        <w:rPr>
          <w:rFonts w:cs="Arial"/>
          <w:color w:val="auto"/>
        </w:rPr>
      </w:pPr>
      <w:r w:rsidRPr="00315861">
        <w:rPr>
          <w:rFonts w:cs="Arial"/>
          <w:color w:val="auto"/>
        </w:rPr>
        <w:t xml:space="preserve">The allocation of unique identifiers (for </w:t>
      </w:r>
      <w:r w:rsidR="003534DD" w:rsidRPr="00315861">
        <w:rPr>
          <w:rFonts w:eastAsia="Times New Roman" w:cs="Arial"/>
          <w:color w:val="auto"/>
          <w:szCs w:val="24"/>
          <w:lang w:eastAsia="en-AU"/>
        </w:rPr>
        <w:t>consumers</w:t>
      </w:r>
      <w:r w:rsidRPr="00315861">
        <w:rPr>
          <w:rFonts w:cs="Arial"/>
          <w:color w:val="auto"/>
        </w:rPr>
        <w:t xml:space="preserve">, episodes and settings) plays an important role in the ability to link </w:t>
      </w:r>
      <w:r w:rsidR="003534DD" w:rsidRPr="00315861">
        <w:rPr>
          <w:rFonts w:eastAsia="Times New Roman" w:cs="Arial"/>
          <w:color w:val="auto"/>
          <w:szCs w:val="24"/>
          <w:lang w:eastAsia="en-AU"/>
        </w:rPr>
        <w:t>consumers</w:t>
      </w:r>
      <w:r w:rsidR="003534DD" w:rsidRPr="00315861">
        <w:rPr>
          <w:rFonts w:cs="Arial"/>
          <w:color w:val="auto"/>
        </w:rPr>
        <w:t xml:space="preserve"> </w:t>
      </w:r>
      <w:r w:rsidRPr="00315861">
        <w:rPr>
          <w:rFonts w:cs="Arial"/>
          <w:color w:val="auto"/>
        </w:rPr>
        <w:t xml:space="preserve">episodes across and within settings. </w:t>
      </w:r>
    </w:p>
    <w:p w14:paraId="77609936" w14:textId="133E3439" w:rsidR="000E5762" w:rsidRPr="00315861" w:rsidRDefault="000E5762" w:rsidP="00D0350F">
      <w:pPr>
        <w:spacing w:before="120" w:after="120" w:line="264" w:lineRule="auto"/>
        <w:rPr>
          <w:rFonts w:cs="Arial"/>
          <w:color w:val="auto"/>
        </w:rPr>
      </w:pPr>
      <w:r w:rsidRPr="00315861">
        <w:rPr>
          <w:rFonts w:cs="Arial"/>
          <w:color w:val="auto"/>
        </w:rPr>
        <w:t xml:space="preserve">IHACPA currently uses a combination of episode, establishment and service unit identifiers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w:t>
      </w:r>
      <w:r w:rsidR="00975F0F" w:rsidRPr="00315861">
        <w:rPr>
          <w:rFonts w:cs="Arial"/>
          <w:color w:val="auto"/>
        </w:rPr>
        <w:t xml:space="preserve">7.1 </w:t>
      </w:r>
      <w:r w:rsidRPr="00315861">
        <w:rPr>
          <w:rFonts w:cs="Arial"/>
          <w:color w:val="auto"/>
        </w:rPr>
        <w:t xml:space="preserve">Establishment and service unit identifiers) to link data from </w:t>
      </w:r>
      <w:r w:rsidR="006B0282" w:rsidRPr="00315861">
        <w:rPr>
          <w:rFonts w:eastAsia="Times New Roman" w:cs="Arial"/>
          <w:color w:val="auto"/>
          <w:szCs w:val="24"/>
          <w:lang w:eastAsia="en-AU"/>
        </w:rPr>
        <w:t xml:space="preserve">the </w:t>
      </w:r>
      <w:r w:rsidRPr="00315861">
        <w:rPr>
          <w:rFonts w:cs="Arial"/>
          <w:color w:val="auto"/>
        </w:rPr>
        <w:t xml:space="preserve">multiple data sets </w:t>
      </w:r>
      <w:r w:rsidR="006B0282" w:rsidRPr="00315861">
        <w:rPr>
          <w:rFonts w:eastAsia="Times New Roman" w:cs="Arial"/>
          <w:color w:val="auto"/>
          <w:szCs w:val="24"/>
          <w:lang w:eastAsia="en-AU"/>
        </w:rPr>
        <w:t>shown</w:t>
      </w:r>
      <w:r w:rsidRPr="00315861">
        <w:rPr>
          <w:rFonts w:cs="Arial"/>
          <w:color w:val="auto"/>
        </w:rPr>
        <w:t xml:space="preserve"> in </w:t>
      </w:r>
      <w:r w:rsidRPr="00315861">
        <w:rPr>
          <w:rFonts w:cs="Arial"/>
          <w:color w:val="auto"/>
        </w:rPr>
        <w:fldChar w:fldCharType="begin"/>
      </w:r>
      <w:r w:rsidRPr="00315861">
        <w:rPr>
          <w:rFonts w:cs="Arial"/>
          <w:color w:val="auto"/>
        </w:rPr>
        <w:instrText xml:space="preserve"> REF _Ref529779910 \h  \* MERGEFORMAT </w:instrText>
      </w:r>
      <w:r w:rsidRPr="00315861">
        <w:rPr>
          <w:rFonts w:cs="Arial"/>
          <w:color w:val="auto"/>
        </w:rPr>
      </w:r>
      <w:r w:rsidRPr="00315861">
        <w:rPr>
          <w:rFonts w:cs="Arial"/>
          <w:color w:val="auto"/>
        </w:rPr>
        <w:fldChar w:fldCharType="separate"/>
      </w:r>
      <w:r w:rsidR="00F12E3F" w:rsidRPr="00F12E3F">
        <w:rPr>
          <w:rFonts w:cs="Arial"/>
          <w:color w:val="auto"/>
        </w:rPr>
        <w:t>Table 3</w:t>
      </w:r>
      <w:r w:rsidRPr="00315861">
        <w:rPr>
          <w:rFonts w:cs="Arial"/>
          <w:color w:val="auto"/>
        </w:rPr>
        <w:fldChar w:fldCharType="end"/>
      </w:r>
      <w:r w:rsidRPr="00315861">
        <w:rPr>
          <w:rFonts w:cs="Arial"/>
          <w:color w:val="auto"/>
        </w:rPr>
        <w:t>.</w:t>
      </w:r>
    </w:p>
    <w:p w14:paraId="4FE2AA6C" w14:textId="2822F586" w:rsidR="000E5762" w:rsidRPr="00315861" w:rsidRDefault="000E5762" w:rsidP="00CE24EA">
      <w:pPr>
        <w:pStyle w:val="TableFigureheading"/>
        <w:rPr>
          <w:rFonts w:cs="Arial"/>
        </w:rPr>
      </w:pPr>
      <w:bookmarkStart w:id="282" w:name="_Ref529779910"/>
      <w:bookmarkStart w:id="283" w:name="_Ref527111602"/>
      <w:r w:rsidRPr="00315861">
        <w:rPr>
          <w:rFonts w:cs="Arial"/>
          <w:b/>
        </w:rPr>
        <w:lastRenderedPageBreak/>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3</w:t>
      </w:r>
      <w:r w:rsidRPr="00315861">
        <w:rPr>
          <w:rFonts w:cs="Arial"/>
        </w:rPr>
        <w:fldChar w:fldCharType="end"/>
      </w:r>
      <w:bookmarkEnd w:id="282"/>
      <w:r w:rsidR="00D0350F" w:rsidRPr="00315861">
        <w:rPr>
          <w:rFonts w:cs="Arial"/>
        </w:rPr>
        <w:t>.</w:t>
      </w:r>
      <w:r w:rsidRPr="00315861">
        <w:rPr>
          <w:rFonts w:cs="Arial"/>
        </w:rPr>
        <w:t xml:space="preserve"> Data set specification sources of mental health care patient </w:t>
      </w:r>
      <w:r w:rsidR="00686B97">
        <w:rPr>
          <w:rFonts w:cs="Arial"/>
        </w:rPr>
        <w:t xml:space="preserve">level </w:t>
      </w:r>
      <w:r w:rsidRPr="00315861">
        <w:rPr>
          <w:rFonts w:cs="Arial"/>
        </w:rPr>
        <w:t>data</w:t>
      </w:r>
      <w:bookmarkEnd w:id="283"/>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2835"/>
        <w:gridCol w:w="2126"/>
        <w:gridCol w:w="4537"/>
      </w:tblGrid>
      <w:tr w:rsidR="000E5762" w:rsidRPr="00315861" w14:paraId="6E5D4889" w14:textId="77777777" w:rsidTr="008307BF">
        <w:trPr>
          <w:tblHeader/>
        </w:trPr>
        <w:tc>
          <w:tcPr>
            <w:tcW w:w="2835" w:type="dxa"/>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45B0CA2D"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Patient data type</w:t>
            </w:r>
          </w:p>
        </w:tc>
        <w:tc>
          <w:tcPr>
            <w:tcW w:w="2126" w:type="dxa"/>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2A48EB21"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 xml:space="preserve">Specialised / </w:t>
            </w:r>
            <w:r w:rsidRPr="00315861">
              <w:rPr>
                <w:rFonts w:cs="Arial"/>
                <w:b/>
                <w:color w:val="auto"/>
                <w:szCs w:val="24"/>
              </w:rPr>
              <w:br/>
              <w:t>non-specialised mental health care</w:t>
            </w:r>
          </w:p>
        </w:tc>
        <w:tc>
          <w:tcPr>
            <w:tcW w:w="4537" w:type="dxa"/>
            <w:tcBorders>
              <w:top w:val="single" w:sz="12" w:space="0" w:color="auto"/>
              <w:left w:val="single" w:sz="4" w:space="0" w:color="auto"/>
              <w:bottom w:val="single" w:sz="4" w:space="0" w:color="auto"/>
              <w:right w:val="single" w:sz="12" w:space="0" w:color="auto"/>
            </w:tcBorders>
            <w:shd w:val="clear" w:color="auto" w:fill="15272F" w:themeFill="accent1"/>
            <w:vAlign w:val="center"/>
            <w:hideMark/>
          </w:tcPr>
          <w:p w14:paraId="4A710F1B"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Data set specification source</w:t>
            </w:r>
          </w:p>
        </w:tc>
      </w:tr>
      <w:tr w:rsidR="000E5762" w:rsidRPr="00315861" w14:paraId="1E2601C8" w14:textId="77777777" w:rsidTr="000E5762">
        <w:tc>
          <w:tcPr>
            <w:tcW w:w="2835" w:type="dxa"/>
            <w:tcBorders>
              <w:top w:val="single" w:sz="12" w:space="0" w:color="auto"/>
              <w:left w:val="single" w:sz="12" w:space="0" w:color="auto"/>
              <w:bottom w:val="single" w:sz="4" w:space="0" w:color="auto"/>
              <w:right w:val="single" w:sz="4" w:space="0" w:color="auto"/>
            </w:tcBorders>
            <w:hideMark/>
          </w:tcPr>
          <w:p w14:paraId="0BB4A5C9" w14:textId="77777777" w:rsidR="000E5762" w:rsidRPr="00315861" w:rsidRDefault="000E5762" w:rsidP="000E5762">
            <w:pPr>
              <w:keepNext/>
              <w:spacing w:before="120" w:after="120" w:line="260" w:lineRule="atLeast"/>
              <w:rPr>
                <w:rFonts w:cs="Arial"/>
                <w:color w:val="auto"/>
              </w:rPr>
            </w:pPr>
            <w:r w:rsidRPr="00315861">
              <w:rPr>
                <w:rFonts w:cs="Arial"/>
                <w:color w:val="auto"/>
              </w:rPr>
              <w:t>Admitted patient</w:t>
            </w:r>
          </w:p>
        </w:tc>
        <w:tc>
          <w:tcPr>
            <w:tcW w:w="2126" w:type="dxa"/>
            <w:tcBorders>
              <w:top w:val="single" w:sz="12" w:space="0" w:color="auto"/>
              <w:left w:val="single" w:sz="4" w:space="0" w:color="auto"/>
              <w:bottom w:val="single" w:sz="4" w:space="0" w:color="auto"/>
              <w:right w:val="single" w:sz="4" w:space="0" w:color="auto"/>
            </w:tcBorders>
            <w:hideMark/>
          </w:tcPr>
          <w:p w14:paraId="2C48C6CB" w14:textId="77777777" w:rsidR="000E5762" w:rsidRPr="00315861" w:rsidRDefault="000E5762" w:rsidP="000E5762">
            <w:pPr>
              <w:spacing w:before="120" w:after="120" w:line="260" w:lineRule="atLeast"/>
              <w:rPr>
                <w:rFonts w:cs="Arial"/>
                <w:color w:val="auto"/>
              </w:rPr>
            </w:pPr>
            <w:r w:rsidRPr="00315861">
              <w:rPr>
                <w:rFonts w:cs="Arial"/>
                <w:color w:val="auto"/>
              </w:rPr>
              <w:t>Both</w:t>
            </w:r>
          </w:p>
        </w:tc>
        <w:tc>
          <w:tcPr>
            <w:tcW w:w="4537" w:type="dxa"/>
            <w:tcBorders>
              <w:top w:val="single" w:sz="12" w:space="0" w:color="auto"/>
              <w:left w:val="single" w:sz="4" w:space="0" w:color="auto"/>
              <w:bottom w:val="single" w:sz="4" w:space="0" w:color="auto"/>
              <w:right w:val="single" w:sz="12" w:space="0" w:color="auto"/>
            </w:tcBorders>
            <w:hideMark/>
          </w:tcPr>
          <w:p w14:paraId="7EFF2B1D" w14:textId="6A22ED87" w:rsidR="000E5762" w:rsidRPr="00315861" w:rsidRDefault="008307BF" w:rsidP="000E5762">
            <w:pPr>
              <w:spacing w:before="120" w:after="120" w:line="260" w:lineRule="atLeast"/>
              <w:rPr>
                <w:rFonts w:cs="Arial"/>
                <w:color w:val="auto"/>
              </w:rPr>
            </w:pPr>
            <w:r w:rsidRPr="00315861">
              <w:rPr>
                <w:rFonts w:cs="Arial"/>
                <w:color w:val="auto"/>
              </w:rPr>
              <w:t xml:space="preserve">APC </w:t>
            </w:r>
            <w:r w:rsidR="000E5762" w:rsidRPr="00315861">
              <w:rPr>
                <w:rFonts w:cs="Arial"/>
                <w:color w:val="auto"/>
              </w:rPr>
              <w:t>NMDS</w:t>
            </w:r>
          </w:p>
        </w:tc>
      </w:tr>
      <w:tr w:rsidR="000E5762" w:rsidRPr="00315861" w14:paraId="0D9DA6A6" w14:textId="77777777" w:rsidTr="000E5762">
        <w:trPr>
          <w:cantSplit/>
        </w:trPr>
        <w:tc>
          <w:tcPr>
            <w:tcW w:w="2835" w:type="dxa"/>
            <w:tcBorders>
              <w:top w:val="single" w:sz="4" w:space="0" w:color="auto"/>
              <w:left w:val="single" w:sz="12" w:space="0" w:color="auto"/>
              <w:bottom w:val="nil"/>
              <w:right w:val="single" w:sz="4" w:space="0" w:color="auto"/>
            </w:tcBorders>
            <w:hideMark/>
          </w:tcPr>
          <w:p w14:paraId="331F0E14" w14:textId="77777777" w:rsidR="000E5762" w:rsidRPr="00315861" w:rsidRDefault="000E5762" w:rsidP="000E5762">
            <w:pPr>
              <w:keepNext/>
              <w:spacing w:before="120" w:after="120" w:line="260" w:lineRule="atLeast"/>
              <w:rPr>
                <w:rFonts w:cs="Arial"/>
                <w:color w:val="auto"/>
              </w:rPr>
            </w:pPr>
            <w:r w:rsidRPr="00315861">
              <w:rPr>
                <w:rFonts w:cs="Arial"/>
                <w:color w:val="auto"/>
              </w:rPr>
              <w:t>Community patient</w:t>
            </w:r>
          </w:p>
        </w:tc>
        <w:tc>
          <w:tcPr>
            <w:tcW w:w="2126" w:type="dxa"/>
            <w:tcBorders>
              <w:top w:val="single" w:sz="4" w:space="0" w:color="auto"/>
              <w:left w:val="single" w:sz="4" w:space="0" w:color="auto"/>
              <w:bottom w:val="single" w:sz="4" w:space="0" w:color="auto"/>
              <w:right w:val="single" w:sz="4" w:space="0" w:color="auto"/>
            </w:tcBorders>
            <w:hideMark/>
          </w:tcPr>
          <w:p w14:paraId="496BE67D" w14:textId="77777777" w:rsidR="000E5762" w:rsidRPr="00315861" w:rsidRDefault="000E5762" w:rsidP="000E5762">
            <w:pPr>
              <w:spacing w:before="120" w:after="120" w:line="260" w:lineRule="atLeast"/>
              <w:rPr>
                <w:rFonts w:cs="Arial"/>
                <w:color w:val="auto"/>
              </w:rPr>
            </w:pPr>
            <w:r w:rsidRPr="00315861">
              <w:rPr>
                <w:rFonts w:cs="Arial"/>
                <w:color w:val="auto"/>
              </w:rPr>
              <w:t>Specialised</w:t>
            </w:r>
          </w:p>
        </w:tc>
        <w:tc>
          <w:tcPr>
            <w:tcW w:w="4537" w:type="dxa"/>
            <w:tcBorders>
              <w:top w:val="single" w:sz="4" w:space="0" w:color="auto"/>
              <w:left w:val="single" w:sz="4" w:space="0" w:color="auto"/>
              <w:bottom w:val="single" w:sz="4" w:space="0" w:color="auto"/>
              <w:right w:val="single" w:sz="12" w:space="0" w:color="auto"/>
            </w:tcBorders>
            <w:hideMark/>
          </w:tcPr>
          <w:p w14:paraId="4B761F5A" w14:textId="77777777" w:rsidR="000E5762" w:rsidRPr="00315861" w:rsidRDefault="000E5762" w:rsidP="000E5762">
            <w:pPr>
              <w:spacing w:before="120" w:after="120" w:line="260" w:lineRule="atLeast"/>
              <w:rPr>
                <w:rFonts w:cs="Arial"/>
                <w:color w:val="auto"/>
              </w:rPr>
            </w:pPr>
            <w:r w:rsidRPr="00315861">
              <w:rPr>
                <w:rFonts w:cs="Arial"/>
                <w:color w:val="auto"/>
              </w:rPr>
              <w:t>ABF MHC NBEDS – values can be derived from CMHC NMDS</w:t>
            </w:r>
          </w:p>
        </w:tc>
      </w:tr>
      <w:tr w:rsidR="000E5762" w:rsidRPr="00315861" w14:paraId="0F0993AC" w14:textId="77777777" w:rsidTr="000E5762">
        <w:tc>
          <w:tcPr>
            <w:tcW w:w="2835" w:type="dxa"/>
            <w:tcBorders>
              <w:top w:val="single" w:sz="4" w:space="0" w:color="auto"/>
              <w:left w:val="single" w:sz="12" w:space="0" w:color="auto"/>
              <w:bottom w:val="single" w:sz="12" w:space="0" w:color="auto"/>
              <w:right w:val="single" w:sz="4" w:space="0" w:color="auto"/>
            </w:tcBorders>
            <w:hideMark/>
          </w:tcPr>
          <w:p w14:paraId="570C5169" w14:textId="77777777" w:rsidR="000E5762" w:rsidRPr="00315861" w:rsidRDefault="000E5762" w:rsidP="000E5762">
            <w:pPr>
              <w:spacing w:before="120" w:after="120" w:line="260" w:lineRule="atLeast"/>
              <w:rPr>
                <w:rFonts w:cs="Arial"/>
                <w:color w:val="auto"/>
              </w:rPr>
            </w:pPr>
            <w:r w:rsidRPr="00315861">
              <w:rPr>
                <w:rFonts w:cs="Arial"/>
                <w:color w:val="auto"/>
              </w:rPr>
              <w:t>Residential patient</w:t>
            </w:r>
          </w:p>
        </w:tc>
        <w:tc>
          <w:tcPr>
            <w:tcW w:w="2126" w:type="dxa"/>
            <w:tcBorders>
              <w:top w:val="single" w:sz="4" w:space="0" w:color="auto"/>
              <w:left w:val="single" w:sz="4" w:space="0" w:color="auto"/>
              <w:bottom w:val="single" w:sz="12" w:space="0" w:color="auto"/>
              <w:right w:val="single" w:sz="4" w:space="0" w:color="auto"/>
            </w:tcBorders>
            <w:hideMark/>
          </w:tcPr>
          <w:p w14:paraId="0E9BFB7E" w14:textId="77777777" w:rsidR="000E5762" w:rsidRPr="00315861" w:rsidRDefault="000E5762" w:rsidP="000E5762">
            <w:pPr>
              <w:spacing w:before="120" w:after="120" w:line="260" w:lineRule="atLeast"/>
              <w:rPr>
                <w:rFonts w:cs="Arial"/>
                <w:color w:val="auto"/>
              </w:rPr>
            </w:pPr>
            <w:r w:rsidRPr="00315861">
              <w:rPr>
                <w:rFonts w:cs="Arial"/>
                <w:color w:val="auto"/>
              </w:rPr>
              <w:t>Specialised</w:t>
            </w:r>
          </w:p>
        </w:tc>
        <w:tc>
          <w:tcPr>
            <w:tcW w:w="4537" w:type="dxa"/>
            <w:tcBorders>
              <w:top w:val="single" w:sz="4" w:space="0" w:color="auto"/>
              <w:left w:val="single" w:sz="4" w:space="0" w:color="auto"/>
              <w:bottom w:val="single" w:sz="12" w:space="0" w:color="auto"/>
              <w:right w:val="single" w:sz="12" w:space="0" w:color="auto"/>
            </w:tcBorders>
            <w:hideMark/>
          </w:tcPr>
          <w:p w14:paraId="110BDC28" w14:textId="77777777" w:rsidR="000E5762" w:rsidRPr="00315861" w:rsidRDefault="000E5762" w:rsidP="000E5762">
            <w:pPr>
              <w:spacing w:before="120" w:after="120" w:line="260" w:lineRule="atLeast"/>
              <w:rPr>
                <w:rFonts w:cs="Arial"/>
                <w:color w:val="auto"/>
              </w:rPr>
            </w:pPr>
            <w:r w:rsidRPr="00315861">
              <w:rPr>
                <w:rFonts w:cs="Arial"/>
                <w:color w:val="auto"/>
              </w:rPr>
              <w:t>ABF MHC NBEDS – values can be derived from RMHC NMDS</w:t>
            </w:r>
          </w:p>
        </w:tc>
      </w:tr>
    </w:tbl>
    <w:p w14:paraId="7D72D63E" w14:textId="77777777" w:rsidR="000E5762" w:rsidRPr="00315861" w:rsidRDefault="000E5762" w:rsidP="00D0350F">
      <w:pPr>
        <w:spacing w:before="120" w:after="120" w:line="264" w:lineRule="auto"/>
        <w:rPr>
          <w:rFonts w:cs="Arial"/>
          <w:color w:val="auto"/>
        </w:rPr>
      </w:pPr>
      <w:r w:rsidRPr="00315861">
        <w:rPr>
          <w:rFonts w:cs="Arial"/>
          <w:color w:val="auto"/>
        </w:rPr>
        <w:t>These links also facilitate access to additional data items such as mental health legal status from the APC NMDS.</w:t>
      </w:r>
    </w:p>
    <w:p w14:paraId="39920189" w14:textId="77777777" w:rsidR="000E5762" w:rsidRPr="00315861" w:rsidRDefault="000E5762" w:rsidP="00D0350F">
      <w:pPr>
        <w:spacing w:before="120" w:after="120" w:line="264" w:lineRule="auto"/>
        <w:rPr>
          <w:rFonts w:cs="Arial"/>
          <w:color w:val="auto"/>
        </w:rPr>
      </w:pPr>
      <w:r w:rsidRPr="00315861">
        <w:rPr>
          <w:rFonts w:cs="Arial"/>
          <w:color w:val="auto"/>
        </w:rPr>
        <w:t>In the case of activity that has taken place in the emergency department, it should only be reported through the ABF MHC NBEDS if ambulatory mental health in-reach service was involved. All other activity that takes place in the emergency department does not form part of the ABF MHC NBEDS and should be reported through the Non</w:t>
      </w:r>
      <w:r w:rsidRPr="00315861">
        <w:rPr>
          <w:rFonts w:cs="Arial"/>
          <w:color w:val="auto"/>
        </w:rPr>
        <w:noBreakHyphen/>
        <w:t>Admitted Patient Emergency Department Care NMDS.</w:t>
      </w:r>
    </w:p>
    <w:p w14:paraId="3151A5BC" w14:textId="308F7A61" w:rsidR="000E5762" w:rsidRPr="00315861" w:rsidRDefault="000E5762" w:rsidP="00D0350F">
      <w:pPr>
        <w:spacing w:before="120" w:after="120" w:line="264" w:lineRule="auto"/>
        <w:rPr>
          <w:rFonts w:cs="Arial"/>
          <w:color w:val="auto"/>
        </w:rPr>
      </w:pPr>
      <w:r w:rsidRPr="00315861">
        <w:rPr>
          <w:rFonts w:cs="Arial"/>
          <w:color w:val="auto"/>
        </w:rPr>
        <w:t xml:space="preserve">The use of </w:t>
      </w:r>
      <w:r w:rsidRPr="00315861">
        <w:rPr>
          <w:rFonts w:cs="Arial"/>
          <w:i/>
          <w:color w:val="auto"/>
        </w:rPr>
        <w:t>Person—unit identifier type, mental health organisation type</w:t>
      </w:r>
      <w:r w:rsidRPr="00315861">
        <w:rPr>
          <w:rFonts w:cs="Arial"/>
          <w:color w:val="auto"/>
        </w:rPr>
        <w:t xml:space="preserve"> identifies the highest level of organisation to which the patient identifier is unique. Together with the </w:t>
      </w:r>
      <w:r w:rsidRPr="00315861">
        <w:rPr>
          <w:rFonts w:cs="Arial"/>
          <w:i/>
          <w:color w:val="auto"/>
        </w:rPr>
        <w:t>Episode of mental health care – identifier</w:t>
      </w:r>
      <w:r w:rsidRPr="00315861">
        <w:rPr>
          <w:rFonts w:cs="Arial"/>
          <w:color w:val="auto"/>
        </w:rPr>
        <w:t xml:space="preserve"> within the setting, these enable person-level matching between records within the ABF MHC NBEDS, and also between ABF MHC NBEDS and related data sets</w:t>
      </w:r>
      <w:r w:rsidR="005A379D" w:rsidRPr="00315861">
        <w:rPr>
          <w:rFonts w:eastAsia="Times New Roman" w:cs="Arial"/>
          <w:color w:val="auto"/>
          <w:szCs w:val="24"/>
          <w:lang w:eastAsia="en-AU"/>
        </w:rPr>
        <w:t>, for example</w:t>
      </w:r>
      <w:r w:rsidR="00CE24EA" w:rsidRPr="00315861">
        <w:rPr>
          <w:rFonts w:eastAsia="Times New Roman" w:cs="Arial"/>
          <w:color w:val="auto"/>
          <w:szCs w:val="24"/>
          <w:lang w:eastAsia="en-AU"/>
        </w:rPr>
        <w:t xml:space="preserve"> </w:t>
      </w:r>
      <w:r w:rsidRPr="00315861">
        <w:rPr>
          <w:rFonts w:eastAsia="Times New Roman" w:cs="Arial"/>
          <w:color w:val="auto"/>
          <w:szCs w:val="24"/>
          <w:lang w:eastAsia="en-AU"/>
        </w:rPr>
        <w:t>APC</w:t>
      </w:r>
      <w:r w:rsidRPr="00315861">
        <w:rPr>
          <w:rFonts w:cs="Arial"/>
          <w:color w:val="auto"/>
        </w:rPr>
        <w:t xml:space="preserve"> NMDS</w:t>
      </w:r>
      <w:r w:rsidR="005A379D" w:rsidRPr="00315861">
        <w:rPr>
          <w:rFonts w:eastAsia="Times New Roman" w:cs="Arial"/>
          <w:color w:val="auto"/>
          <w:szCs w:val="24"/>
          <w:lang w:eastAsia="en-AU"/>
        </w:rPr>
        <w:t>,</w:t>
      </w:r>
      <w:r w:rsidR="00CE24EA" w:rsidRPr="00315861">
        <w:rPr>
          <w:rFonts w:eastAsia="Times New Roman" w:cs="Arial"/>
          <w:color w:val="auto"/>
          <w:szCs w:val="24"/>
          <w:lang w:eastAsia="en-AU"/>
        </w:rPr>
        <w:t xml:space="preserve"> </w:t>
      </w:r>
      <w:r w:rsidRPr="00315861">
        <w:rPr>
          <w:rFonts w:cs="Arial"/>
          <w:color w:val="auto"/>
        </w:rPr>
        <w:t xml:space="preserve">depending on the episode service setting. </w:t>
      </w:r>
    </w:p>
    <w:p w14:paraId="244FE348" w14:textId="2C70D507" w:rsidR="000E5762" w:rsidRPr="00315861" w:rsidRDefault="000E5762" w:rsidP="00D0350F">
      <w:pPr>
        <w:spacing w:before="120" w:after="120" w:line="264" w:lineRule="auto"/>
        <w:rPr>
          <w:rFonts w:cs="Arial"/>
          <w:color w:val="auto"/>
        </w:rPr>
      </w:pPr>
      <w:r w:rsidRPr="00315861">
        <w:rPr>
          <w:rFonts w:cs="Arial"/>
          <w:color w:val="auto"/>
        </w:rPr>
        <w:t xml:space="preserve">In selecting permissible values for </w:t>
      </w:r>
      <w:r w:rsidRPr="00315861">
        <w:rPr>
          <w:rFonts w:cs="Arial"/>
          <w:i/>
          <w:color w:val="auto"/>
        </w:rPr>
        <w:t>Person—unit identifier type, mental health organisation type</w:t>
      </w:r>
      <w:r w:rsidRPr="00315861">
        <w:rPr>
          <w:rFonts w:cs="Arial"/>
          <w:color w:val="auto"/>
        </w:rPr>
        <w:t>, where all ABF MHC NBEDS person identifiers are unique internally but do not match to a related non-mental health data set (for example the</w:t>
      </w:r>
      <w:r w:rsidR="00481051" w:rsidRPr="00315861">
        <w:rPr>
          <w:rFonts w:cs="Arial"/>
          <w:color w:val="auto"/>
        </w:rPr>
        <w:t xml:space="preserve"> </w:t>
      </w:r>
      <w:r w:rsidRPr="00315861">
        <w:rPr>
          <w:rFonts w:cs="Arial"/>
          <w:color w:val="auto"/>
        </w:rPr>
        <w:t xml:space="preserve">APC NMDS and NAP NBEDS) then Code 02 </w:t>
      </w:r>
      <w:r w:rsidRPr="00315861">
        <w:rPr>
          <w:rFonts w:cs="Arial"/>
          <w:i/>
          <w:color w:val="auto"/>
        </w:rPr>
        <w:t>state or territory Health Authority (specialised mental health)</w:t>
      </w:r>
      <w:r w:rsidRPr="00315861">
        <w:rPr>
          <w:rFonts w:cs="Arial"/>
          <w:color w:val="auto"/>
        </w:rPr>
        <w:t xml:space="preserve"> should be applied.</w:t>
      </w:r>
    </w:p>
    <w:p w14:paraId="47818A77" w14:textId="4FA9D8DD" w:rsidR="00CD2D1D" w:rsidRPr="00315861" w:rsidRDefault="00CD2D1D" w:rsidP="00481051">
      <w:pPr>
        <w:spacing w:before="240" w:after="120" w:line="276" w:lineRule="auto"/>
        <w:rPr>
          <w:rFonts w:cs="Arial"/>
          <w:color w:val="auto"/>
        </w:rPr>
      </w:pPr>
    </w:p>
    <w:p w14:paraId="41F163C3" w14:textId="09ADBAC6" w:rsidR="00CD2D1D" w:rsidRPr="00315861" w:rsidRDefault="00CD2D1D">
      <w:pPr>
        <w:spacing w:line="259" w:lineRule="auto"/>
        <w:rPr>
          <w:rFonts w:cs="Arial"/>
          <w:color w:val="auto"/>
        </w:rPr>
      </w:pPr>
      <w:r w:rsidRPr="00315861">
        <w:rPr>
          <w:rFonts w:cs="Arial"/>
          <w:color w:val="auto"/>
        </w:rPr>
        <w:br w:type="page"/>
      </w:r>
    </w:p>
    <w:p w14:paraId="70AA618C" w14:textId="77777777" w:rsidR="000E5762" w:rsidRPr="00315861" w:rsidRDefault="000E5762" w:rsidP="000C4178">
      <w:pPr>
        <w:pStyle w:val="Heading1"/>
        <w:rPr>
          <w:rFonts w:cs="Arial"/>
        </w:rPr>
      </w:pPr>
      <w:bookmarkStart w:id="284" w:name="_Toc422213376"/>
      <w:bookmarkStart w:id="285" w:name="_Toc445889609"/>
      <w:bookmarkStart w:id="286" w:name="_Toc484001176"/>
      <w:bookmarkStart w:id="287" w:name="_Toc505170930"/>
      <w:bookmarkStart w:id="288" w:name="_Toc116466301"/>
      <w:bookmarkStart w:id="289" w:name="_Toc125726881"/>
      <w:bookmarkStart w:id="290" w:name="_Toc126844976"/>
      <w:bookmarkStart w:id="291" w:name="_Toc159328582"/>
      <w:bookmarkStart w:id="292" w:name="_Toc128205256"/>
      <w:bookmarkStart w:id="293" w:name="_Toc191456059"/>
      <w:bookmarkStart w:id="294" w:name="_Toc161128944"/>
      <w:r w:rsidRPr="00315861">
        <w:rPr>
          <w:rFonts w:cs="Arial"/>
        </w:rPr>
        <w:lastRenderedPageBreak/>
        <w:t>Data items</w:t>
      </w:r>
      <w:bookmarkEnd w:id="284"/>
      <w:bookmarkEnd w:id="285"/>
      <w:bookmarkEnd w:id="286"/>
      <w:bookmarkEnd w:id="287"/>
      <w:bookmarkEnd w:id="288"/>
      <w:bookmarkEnd w:id="289"/>
      <w:bookmarkEnd w:id="290"/>
      <w:bookmarkEnd w:id="291"/>
      <w:bookmarkEnd w:id="292"/>
      <w:bookmarkEnd w:id="293"/>
      <w:bookmarkEnd w:id="294"/>
    </w:p>
    <w:p w14:paraId="536D367D" w14:textId="4FDBBD0E" w:rsidR="000E5762" w:rsidRPr="00315861" w:rsidRDefault="000E5762" w:rsidP="00D0350F">
      <w:pPr>
        <w:spacing w:before="120" w:after="120" w:line="264" w:lineRule="auto"/>
        <w:rPr>
          <w:rFonts w:cs="Arial"/>
          <w:color w:val="auto"/>
        </w:rPr>
      </w:pPr>
      <w:bookmarkStart w:id="295" w:name="_Toc422213377"/>
      <w:bookmarkStart w:id="296" w:name="_Toc445889610"/>
      <w:bookmarkStart w:id="297" w:name="_Toc476046864"/>
      <w:bookmarkStart w:id="298" w:name="_Toc505170931"/>
      <w:bookmarkStart w:id="299" w:name="_Toc484001188"/>
      <w:r w:rsidRPr="00315861">
        <w:rPr>
          <w:rFonts w:cs="Arial"/>
          <w:color w:val="auto"/>
        </w:rPr>
        <w:t xml:space="preserve">The </w:t>
      </w:r>
      <w:r w:rsidRPr="00315861">
        <w:rPr>
          <w:rFonts w:eastAsia="Times New Roman" w:cs="Arial"/>
          <w:color w:val="auto"/>
          <w:szCs w:val="24"/>
          <w:lang w:eastAsia="en-AU"/>
        </w:rPr>
        <w:t>A</w:t>
      </w:r>
      <w:r w:rsidR="00BE145B" w:rsidRPr="00315861">
        <w:rPr>
          <w:rFonts w:eastAsia="Times New Roman" w:cs="Arial"/>
          <w:color w:val="auto"/>
          <w:szCs w:val="24"/>
          <w:lang w:eastAsia="en-AU"/>
        </w:rPr>
        <w:t xml:space="preserve">ctivity based funding </w:t>
      </w:r>
      <w:r w:rsidR="00EE6F5C" w:rsidRPr="00315861">
        <w:rPr>
          <w:rFonts w:eastAsia="Times New Roman" w:cs="Arial"/>
          <w:color w:val="auto"/>
          <w:szCs w:val="24"/>
          <w:lang w:eastAsia="en-AU"/>
        </w:rPr>
        <w:t>m</w:t>
      </w:r>
      <w:r w:rsidR="00BE145B" w:rsidRPr="00315861">
        <w:rPr>
          <w:rFonts w:eastAsia="Times New Roman" w:cs="Arial"/>
          <w:color w:val="auto"/>
          <w:szCs w:val="24"/>
          <w:lang w:eastAsia="en-AU"/>
        </w:rPr>
        <w:t>ental health care</w:t>
      </w:r>
      <w:r w:rsidR="00EE6F5C" w:rsidRPr="00315861">
        <w:rPr>
          <w:rFonts w:eastAsia="Times New Roman" w:cs="Arial"/>
          <w:color w:val="auto"/>
          <w:szCs w:val="24"/>
          <w:lang w:eastAsia="en-AU"/>
        </w:rPr>
        <w:t xml:space="preserve"> d</w:t>
      </w:r>
      <w:r w:rsidRPr="00315861">
        <w:rPr>
          <w:rFonts w:eastAsia="Times New Roman" w:cs="Arial"/>
          <w:color w:val="auto"/>
          <w:szCs w:val="24"/>
          <w:lang w:eastAsia="en-AU"/>
        </w:rPr>
        <w:t xml:space="preserve">ata </w:t>
      </w:r>
      <w:r w:rsidR="00EE6F5C" w:rsidRPr="00315861">
        <w:rPr>
          <w:rFonts w:eastAsia="Times New Roman" w:cs="Arial"/>
          <w:color w:val="auto"/>
          <w:szCs w:val="24"/>
          <w:lang w:eastAsia="en-AU"/>
        </w:rPr>
        <w:t>r</w:t>
      </w:r>
      <w:r w:rsidRPr="00315861">
        <w:rPr>
          <w:rFonts w:eastAsia="Times New Roman" w:cs="Arial"/>
          <w:color w:val="auto"/>
          <w:szCs w:val="24"/>
          <w:lang w:eastAsia="en-AU"/>
        </w:rPr>
        <w:t xml:space="preserve">equest </w:t>
      </w:r>
      <w:r w:rsidR="00EE6F5C" w:rsidRPr="00315861">
        <w:rPr>
          <w:rFonts w:eastAsia="Times New Roman" w:cs="Arial"/>
          <w:color w:val="auto"/>
          <w:szCs w:val="24"/>
          <w:lang w:eastAsia="en-AU"/>
        </w:rPr>
        <w:t>s</w:t>
      </w:r>
      <w:r w:rsidRPr="00315861">
        <w:rPr>
          <w:rFonts w:eastAsia="Times New Roman" w:cs="Arial"/>
          <w:color w:val="auto"/>
          <w:szCs w:val="24"/>
          <w:lang w:eastAsia="en-AU"/>
        </w:rPr>
        <w:t>pecifications (</w:t>
      </w:r>
      <w:r w:rsidR="00EE6F5C" w:rsidRPr="00315861">
        <w:rPr>
          <w:rFonts w:cs="Arial"/>
          <w:color w:val="auto"/>
        </w:rPr>
        <w:t xml:space="preserve">ABF MHC </w:t>
      </w:r>
      <w:r w:rsidRPr="00315861">
        <w:rPr>
          <w:rFonts w:cs="Arial"/>
          <w:color w:val="auto"/>
        </w:rPr>
        <w:t>DRS) incorporates unique linking keys that enable separately reported data to be linked together, providing more information without the need for lengthy data files. The ABF MHC DRS consists of three data files that can be linked, including:</w:t>
      </w:r>
    </w:p>
    <w:p w14:paraId="1FD0325A" w14:textId="77777777" w:rsidR="000E5762" w:rsidRPr="00315861" w:rsidRDefault="000E5762" w:rsidP="00D0350F">
      <w:pPr>
        <w:numPr>
          <w:ilvl w:val="0"/>
          <w:numId w:val="23"/>
        </w:numPr>
        <w:spacing w:before="120" w:after="120" w:line="264" w:lineRule="auto"/>
        <w:rPr>
          <w:rFonts w:cs="Arial"/>
          <w:color w:val="auto"/>
        </w:rPr>
      </w:pPr>
      <w:r w:rsidRPr="00315861">
        <w:rPr>
          <w:rFonts w:cs="Arial"/>
          <w:color w:val="auto"/>
        </w:rPr>
        <w:t>mental health care episode level data (MHCE)</w:t>
      </w:r>
    </w:p>
    <w:p w14:paraId="1128717A" w14:textId="77777777" w:rsidR="000E5762" w:rsidRPr="00315861" w:rsidRDefault="000E5762" w:rsidP="00D0350F">
      <w:pPr>
        <w:numPr>
          <w:ilvl w:val="0"/>
          <w:numId w:val="23"/>
        </w:numPr>
        <w:spacing w:before="120" w:after="120" w:line="264" w:lineRule="auto"/>
        <w:rPr>
          <w:rFonts w:cs="Arial"/>
          <w:color w:val="auto"/>
        </w:rPr>
      </w:pPr>
      <w:r w:rsidRPr="00315861">
        <w:rPr>
          <w:rFonts w:cs="Arial"/>
          <w:color w:val="auto"/>
        </w:rPr>
        <w:t>mental health care phase level data (MHCP)</w:t>
      </w:r>
    </w:p>
    <w:p w14:paraId="5796136F" w14:textId="77777777" w:rsidR="000E5762" w:rsidRPr="00315861" w:rsidRDefault="000E5762" w:rsidP="00D0350F">
      <w:pPr>
        <w:numPr>
          <w:ilvl w:val="0"/>
          <w:numId w:val="23"/>
        </w:numPr>
        <w:spacing w:before="120" w:after="120" w:line="264" w:lineRule="auto"/>
        <w:rPr>
          <w:rFonts w:cs="Arial"/>
          <w:color w:val="auto"/>
        </w:rPr>
      </w:pPr>
      <w:r w:rsidRPr="00315861">
        <w:rPr>
          <w:rFonts w:cs="Arial"/>
          <w:color w:val="auto"/>
        </w:rPr>
        <w:t xml:space="preserve">ambulatory service contact data (ASC). </w:t>
      </w:r>
    </w:p>
    <w:p w14:paraId="3374796B" w14:textId="47F5F503" w:rsidR="000E5762" w:rsidRPr="00315861" w:rsidRDefault="000E5762" w:rsidP="00D0350F">
      <w:pPr>
        <w:spacing w:before="120" w:after="120" w:line="264" w:lineRule="auto"/>
        <w:rPr>
          <w:rFonts w:cs="Arial"/>
          <w:color w:val="auto"/>
        </w:rPr>
      </w:pPr>
      <w:r w:rsidRPr="00315861">
        <w:rPr>
          <w:rFonts w:cs="Arial"/>
          <w:color w:val="auto"/>
        </w:rPr>
        <w:t xml:space="preserve">Additional data </w:t>
      </w:r>
      <w:r w:rsidR="00C465AC" w:rsidRPr="00315861">
        <w:rPr>
          <w:rFonts w:eastAsia="Times New Roman" w:cs="Arial"/>
          <w:color w:val="auto"/>
          <w:szCs w:val="24"/>
          <w:lang w:eastAsia="en-AU"/>
        </w:rPr>
        <w:t>specific</w:t>
      </w:r>
      <w:r w:rsidR="00C465AC" w:rsidRPr="00315861">
        <w:rPr>
          <w:rFonts w:cs="Arial"/>
          <w:color w:val="auto"/>
        </w:rPr>
        <w:t xml:space="preserve"> to</w:t>
      </w:r>
      <w:r w:rsidR="00C465AC" w:rsidRPr="00315861">
        <w:rPr>
          <w:rFonts w:eastAsia="Times New Roman" w:cs="Arial"/>
          <w:color w:val="auto"/>
          <w:szCs w:val="24"/>
          <w:lang w:eastAsia="en-AU"/>
        </w:rPr>
        <w:t xml:space="preserve"> a particular</w:t>
      </w:r>
      <w:r w:rsidRPr="00315861">
        <w:rPr>
          <w:rFonts w:cs="Arial"/>
          <w:color w:val="auto"/>
        </w:rPr>
        <w:t xml:space="preserve"> setting, such as data reported through the </w:t>
      </w:r>
      <w:r w:rsidR="006A1451" w:rsidRPr="00315861">
        <w:rPr>
          <w:rFonts w:eastAsia="Times New Roman" w:cs="Arial"/>
          <w:color w:val="auto"/>
          <w:szCs w:val="24"/>
          <w:lang w:eastAsia="en-AU"/>
        </w:rPr>
        <w:t>Admitted patient care data request specifications (</w:t>
      </w:r>
      <w:r w:rsidRPr="00315861">
        <w:rPr>
          <w:rFonts w:cs="Arial"/>
          <w:color w:val="auto"/>
        </w:rPr>
        <w:t>APC DRS</w:t>
      </w:r>
      <w:r w:rsidR="006A1451"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are linked with the MHCE via a linking key. </w:t>
      </w:r>
    </w:p>
    <w:p w14:paraId="1662CD86" w14:textId="2660A07B" w:rsidR="000E5762" w:rsidRPr="00315861" w:rsidRDefault="000E5762" w:rsidP="00D0350F">
      <w:pPr>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_Ref530578140 \h  \* MERGEFORMAT </w:instrText>
      </w:r>
      <w:r w:rsidRPr="00315861">
        <w:rPr>
          <w:rFonts w:cs="Arial"/>
          <w:color w:val="auto"/>
        </w:rPr>
      </w:r>
      <w:r w:rsidRPr="00315861">
        <w:rPr>
          <w:rFonts w:cs="Arial"/>
          <w:color w:val="auto"/>
        </w:rPr>
        <w:fldChar w:fldCharType="separate"/>
      </w:r>
      <w:r w:rsidR="00F12E3F" w:rsidRPr="00F12E3F">
        <w:rPr>
          <w:rFonts w:cs="Arial"/>
          <w:color w:val="auto"/>
        </w:rPr>
        <w:t>Table 4</w:t>
      </w:r>
      <w:r w:rsidRPr="00315861">
        <w:rPr>
          <w:rFonts w:cs="Arial"/>
          <w:color w:val="auto"/>
        </w:rPr>
        <w:fldChar w:fldCharType="end"/>
      </w:r>
      <w:r w:rsidRPr="00315861">
        <w:rPr>
          <w:rFonts w:cs="Arial"/>
          <w:color w:val="auto"/>
        </w:rPr>
        <w:t xml:space="preserve"> provides an overview of the data files that are linked to the mental health care episode data file. </w:t>
      </w:r>
    </w:p>
    <w:p w14:paraId="67734460" w14:textId="38B12B63" w:rsidR="000E5762" w:rsidRPr="00315861" w:rsidRDefault="000E5762" w:rsidP="00CE24EA">
      <w:pPr>
        <w:pStyle w:val="TableFigureheading"/>
        <w:rPr>
          <w:rFonts w:cs="Arial"/>
          <w:b/>
        </w:rPr>
      </w:pPr>
      <w:bookmarkStart w:id="300" w:name="_Ref530578140"/>
      <w:r w:rsidRPr="00315861">
        <w:rPr>
          <w:rFonts w:cs="Arial"/>
          <w:b/>
        </w:rPr>
        <w:t xml:space="preserve">Table </w:t>
      </w:r>
      <w:r w:rsidRPr="00315861">
        <w:rPr>
          <w:rFonts w:cs="Arial"/>
          <w:color w:val="004200"/>
        </w:rPr>
        <w:fldChar w:fldCharType="begin"/>
      </w:r>
      <w:r w:rsidRPr="00315861">
        <w:rPr>
          <w:rFonts w:cs="Arial"/>
          <w:b/>
        </w:rPr>
        <w:instrText xml:space="preserve"> SEQ Table \* ARABIC </w:instrText>
      </w:r>
      <w:r w:rsidRPr="00315861">
        <w:rPr>
          <w:rFonts w:cs="Arial"/>
          <w:color w:val="004200"/>
        </w:rPr>
        <w:fldChar w:fldCharType="separate"/>
      </w:r>
      <w:r w:rsidR="00F12E3F">
        <w:rPr>
          <w:rFonts w:cs="Arial"/>
          <w:b/>
          <w:noProof/>
        </w:rPr>
        <w:t>4</w:t>
      </w:r>
      <w:r w:rsidRPr="00315861">
        <w:rPr>
          <w:rFonts w:cs="Arial"/>
          <w:color w:val="004200"/>
        </w:rPr>
        <w:fldChar w:fldCharType="end"/>
      </w:r>
      <w:bookmarkEnd w:id="300"/>
      <w:r w:rsidR="00D0350F" w:rsidRPr="00315861">
        <w:rPr>
          <w:rFonts w:cs="Arial"/>
          <w:color w:val="004200"/>
        </w:rPr>
        <w:t>.</w:t>
      </w:r>
      <w:r w:rsidRPr="00315861">
        <w:rPr>
          <w:rFonts w:cs="Arial"/>
        </w:rPr>
        <w:t xml:space="preserve"> Data files in the ABF MHC DRS linked to mental health episode data</w:t>
      </w:r>
    </w:p>
    <w:tbl>
      <w:tblPr>
        <w:tblStyle w:val="TableGrid1"/>
        <w:tblW w:w="0" w:type="auto"/>
        <w:tblInd w:w="108" w:type="dxa"/>
        <w:tblLook w:val="04A0" w:firstRow="1" w:lastRow="0" w:firstColumn="1" w:lastColumn="0" w:noHBand="0" w:noVBand="1"/>
      </w:tblPr>
      <w:tblGrid>
        <w:gridCol w:w="1985"/>
        <w:gridCol w:w="1701"/>
        <w:gridCol w:w="1701"/>
        <w:gridCol w:w="3969"/>
      </w:tblGrid>
      <w:tr w:rsidR="000E5762" w:rsidRPr="00315861" w14:paraId="6145E403" w14:textId="77777777" w:rsidTr="00ED7801">
        <w:trPr>
          <w:tblHeader/>
        </w:trPr>
        <w:tc>
          <w:tcPr>
            <w:tcW w:w="1985"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4C1307A4"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Episode Setting</w:t>
            </w:r>
          </w:p>
        </w:tc>
        <w:tc>
          <w:tcPr>
            <w:tcW w:w="1701"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11190695"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Episode Data</w:t>
            </w:r>
          </w:p>
        </w:tc>
        <w:tc>
          <w:tcPr>
            <w:tcW w:w="1701"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081E3A1B"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Phase data</w:t>
            </w:r>
          </w:p>
        </w:tc>
        <w:tc>
          <w:tcPr>
            <w:tcW w:w="3969"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0AA7C539"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Additional episode data</w:t>
            </w:r>
          </w:p>
        </w:tc>
      </w:tr>
      <w:tr w:rsidR="000E5762" w:rsidRPr="00315861" w14:paraId="0F27AF40"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51492BC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Admitted</w:t>
            </w:r>
          </w:p>
        </w:tc>
        <w:tc>
          <w:tcPr>
            <w:tcW w:w="1701" w:type="dxa"/>
            <w:tcBorders>
              <w:top w:val="single" w:sz="4" w:space="0" w:color="auto"/>
              <w:left w:val="single" w:sz="4" w:space="0" w:color="auto"/>
              <w:bottom w:val="single" w:sz="4" w:space="0" w:color="auto"/>
              <w:right w:val="single" w:sz="4" w:space="0" w:color="auto"/>
            </w:tcBorders>
            <w:hideMark/>
          </w:tcPr>
          <w:p w14:paraId="7F21E96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530317E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38B83DC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APC NMDS</w:t>
            </w:r>
          </w:p>
        </w:tc>
      </w:tr>
      <w:tr w:rsidR="000E5762" w:rsidRPr="00315861" w14:paraId="369F8879"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007AF28F" w14:textId="77777777" w:rsidR="000E5762" w:rsidRPr="00315861" w:rsidRDefault="000E5762" w:rsidP="000E5762">
            <w:pPr>
              <w:spacing w:before="120" w:after="120" w:line="260" w:lineRule="atLeast"/>
              <w:rPr>
                <w:rFonts w:cs="Arial"/>
                <w:color w:val="auto"/>
              </w:rPr>
            </w:pPr>
            <w:r w:rsidRPr="00315861">
              <w:rPr>
                <w:rFonts w:cs="Arial"/>
                <w:color w:val="auto"/>
              </w:rPr>
              <w:t>Ambulatory</w:t>
            </w:r>
          </w:p>
        </w:tc>
        <w:tc>
          <w:tcPr>
            <w:tcW w:w="1701" w:type="dxa"/>
            <w:tcBorders>
              <w:top w:val="single" w:sz="4" w:space="0" w:color="auto"/>
              <w:left w:val="single" w:sz="4" w:space="0" w:color="auto"/>
              <w:bottom w:val="single" w:sz="4" w:space="0" w:color="auto"/>
              <w:right w:val="single" w:sz="4" w:space="0" w:color="auto"/>
            </w:tcBorders>
            <w:hideMark/>
          </w:tcPr>
          <w:p w14:paraId="07B8164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3C3BF38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2C7C463E" w14:textId="38C60E38" w:rsidR="000E5762" w:rsidRPr="00315861" w:rsidRDefault="000E5762" w:rsidP="000E5762">
            <w:pPr>
              <w:spacing w:before="120" w:after="120" w:line="260" w:lineRule="atLeast"/>
              <w:rPr>
                <w:rFonts w:cs="Arial"/>
                <w:color w:val="auto"/>
              </w:rPr>
            </w:pPr>
            <w:r w:rsidRPr="00315861">
              <w:rPr>
                <w:rFonts w:cs="Arial"/>
                <w:color w:val="auto"/>
                <w:szCs w:val="24"/>
              </w:rPr>
              <w:t>ASC</w:t>
            </w:r>
            <w:r w:rsidRPr="00315861">
              <w:rPr>
                <w:rFonts w:cs="Arial"/>
                <w:color w:val="auto"/>
              </w:rPr>
              <w:t xml:space="preserve"> </w:t>
            </w:r>
          </w:p>
        </w:tc>
      </w:tr>
      <w:tr w:rsidR="000E5762" w:rsidRPr="00315861" w14:paraId="620E4173"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21435C8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Residential</w:t>
            </w:r>
          </w:p>
        </w:tc>
        <w:tc>
          <w:tcPr>
            <w:tcW w:w="1701" w:type="dxa"/>
            <w:tcBorders>
              <w:top w:val="single" w:sz="4" w:space="0" w:color="auto"/>
              <w:left w:val="single" w:sz="4" w:space="0" w:color="auto"/>
              <w:bottom w:val="single" w:sz="4" w:space="0" w:color="auto"/>
              <w:right w:val="single" w:sz="4" w:space="0" w:color="auto"/>
            </w:tcBorders>
            <w:hideMark/>
          </w:tcPr>
          <w:p w14:paraId="3041875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5CF164A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33AF2AE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N/A</w:t>
            </w:r>
          </w:p>
        </w:tc>
      </w:tr>
    </w:tbl>
    <w:p w14:paraId="7497DF72" w14:textId="77777777" w:rsidR="0071076A" w:rsidRPr="00315861" w:rsidRDefault="0071076A" w:rsidP="0071076A">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The following lists the requirements for the linking keys between the data files:</w:t>
      </w:r>
    </w:p>
    <w:p w14:paraId="01640716" w14:textId="384571F7" w:rsidR="0071076A" w:rsidRPr="00315861" w:rsidRDefault="0071076A" w:rsidP="0071076A">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MHCE and APC </w:t>
      </w:r>
      <w:r w:rsidR="007E7FB3" w:rsidRPr="00315861">
        <w:rPr>
          <w:rFonts w:eastAsia="Times New Roman" w:cs="Arial"/>
          <w:color w:val="auto"/>
          <w:szCs w:val="24"/>
          <w:lang w:eastAsia="en-AU"/>
        </w:rPr>
        <w:t xml:space="preserve">has a one-to-one </w:t>
      </w:r>
      <w:r w:rsidRPr="00315861">
        <w:rPr>
          <w:rFonts w:eastAsia="Times New Roman" w:cs="Arial"/>
          <w:color w:val="auto"/>
          <w:szCs w:val="24"/>
          <w:lang w:eastAsia="en-AU"/>
        </w:rPr>
        <w:t>episode to episode</w:t>
      </w:r>
      <w:r w:rsidR="007E7FB3" w:rsidRPr="00315861">
        <w:rPr>
          <w:rFonts w:eastAsia="Times New Roman" w:cs="Arial"/>
          <w:color w:val="auto"/>
          <w:szCs w:val="24"/>
          <w:lang w:eastAsia="en-AU"/>
        </w:rPr>
        <w:t xml:space="preserve"> relationship. </w:t>
      </w:r>
      <w:r w:rsidR="007E7FB3" w:rsidRPr="00315861">
        <w:rPr>
          <w:rFonts w:eastAsia="Times New Roman" w:cs="Arial"/>
          <w:i/>
          <w:iCs/>
          <w:color w:val="auto"/>
          <w:szCs w:val="24"/>
          <w:lang w:eastAsia="en-AU"/>
        </w:rPr>
        <w:t xml:space="preserve">Episode of mental health care – episode </w:t>
      </w:r>
      <w:r w:rsidRPr="00315861">
        <w:rPr>
          <w:rFonts w:eastAsia="Times New Roman" w:cs="Arial"/>
          <w:i/>
          <w:iCs/>
          <w:color w:val="auto"/>
          <w:szCs w:val="24"/>
          <w:lang w:eastAsia="en-AU"/>
        </w:rPr>
        <w:t>identifier</w:t>
      </w:r>
      <w:r w:rsidR="007E7FB3" w:rsidRPr="00315861">
        <w:rPr>
          <w:rStyle w:val="FootnoteReference"/>
          <w:rFonts w:eastAsia="Times New Roman" w:cs="Arial"/>
          <w:i/>
          <w:iCs/>
          <w:color w:val="auto"/>
          <w:szCs w:val="24"/>
          <w:lang w:eastAsia="en-AU"/>
        </w:rPr>
        <w:footnoteReference w:id="16"/>
      </w:r>
      <w:r w:rsidRPr="00315861">
        <w:rPr>
          <w:rFonts w:eastAsia="Times New Roman" w:cs="Arial"/>
          <w:i/>
          <w:iCs/>
          <w:color w:val="auto"/>
          <w:szCs w:val="24"/>
          <w:lang w:eastAsia="en-AU"/>
        </w:rPr>
        <w:t xml:space="preserve"> </w:t>
      </w:r>
      <w:r w:rsidR="00C02A18" w:rsidRPr="00315861">
        <w:rPr>
          <w:rFonts w:eastAsia="Times New Roman" w:cs="Arial"/>
          <w:color w:val="auto"/>
          <w:szCs w:val="24"/>
          <w:lang w:eastAsia="en-AU"/>
        </w:rPr>
        <w:t>(</w:t>
      </w:r>
      <w:r w:rsidRPr="00315861">
        <w:rPr>
          <w:rFonts w:eastAsia="Times New Roman" w:cs="Arial"/>
          <w:color w:val="auto"/>
          <w:szCs w:val="24"/>
          <w:lang w:eastAsia="en-AU"/>
        </w:rPr>
        <w:t>APC DRS item 47 and MHCE DRS item 1</w:t>
      </w:r>
      <w:r w:rsidR="00C02A18" w:rsidRPr="00315861">
        <w:rPr>
          <w:rFonts w:eastAsia="Times New Roman" w:cs="Arial"/>
          <w:color w:val="auto"/>
          <w:szCs w:val="24"/>
          <w:lang w:eastAsia="en-AU"/>
        </w:rPr>
        <w:t>)</w:t>
      </w:r>
      <w:r w:rsidRPr="00315861">
        <w:rPr>
          <w:rFonts w:eastAsia="Times New Roman" w:cs="Arial"/>
          <w:color w:val="auto"/>
          <w:szCs w:val="24"/>
          <w:lang w:eastAsia="en-AU"/>
        </w:rPr>
        <w:t xml:space="preserve"> links together the </w:t>
      </w:r>
      <w:r w:rsidR="00735601">
        <w:rPr>
          <w:rFonts w:eastAsia="Times New Roman" w:cs="Arial"/>
          <w:color w:val="auto"/>
          <w:szCs w:val="24"/>
          <w:lang w:eastAsia="en-AU"/>
        </w:rPr>
        <w:t>2</w:t>
      </w:r>
      <w:r w:rsidRPr="00315861">
        <w:rPr>
          <w:rFonts w:eastAsia="Times New Roman" w:cs="Arial"/>
          <w:color w:val="auto"/>
          <w:szCs w:val="24"/>
          <w:lang w:eastAsia="en-AU"/>
        </w:rPr>
        <w:t xml:space="preserve"> data files on an episode level. The keys need to be unique at the jurisdictional level in both MHCE file and APC file</w:t>
      </w:r>
    </w:p>
    <w:p w14:paraId="75709568" w14:textId="18BAE698" w:rsidR="0071076A" w:rsidRPr="00315861" w:rsidRDefault="0071076A" w:rsidP="0071076A">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MHCE and MHCP </w:t>
      </w:r>
      <w:r w:rsidR="007E7FB3" w:rsidRPr="00315861">
        <w:rPr>
          <w:rFonts w:eastAsia="Times New Roman" w:cs="Arial"/>
          <w:color w:val="auto"/>
          <w:szCs w:val="24"/>
          <w:lang w:eastAsia="en-AU"/>
        </w:rPr>
        <w:t xml:space="preserve">has a one-to-many </w:t>
      </w:r>
      <w:r w:rsidRPr="00315861">
        <w:rPr>
          <w:rFonts w:eastAsia="Times New Roman" w:cs="Arial"/>
          <w:color w:val="auto"/>
          <w:szCs w:val="24"/>
          <w:lang w:eastAsia="en-AU"/>
        </w:rPr>
        <w:t xml:space="preserve">episode to phase </w:t>
      </w:r>
      <w:r w:rsidR="007E7FB3" w:rsidRPr="00315861">
        <w:rPr>
          <w:rFonts w:eastAsia="Times New Roman" w:cs="Arial"/>
          <w:color w:val="auto"/>
          <w:szCs w:val="24"/>
          <w:lang w:eastAsia="en-AU"/>
        </w:rPr>
        <w:t>relationship. T</w:t>
      </w:r>
      <w:r w:rsidRPr="00315861">
        <w:rPr>
          <w:rFonts w:eastAsia="Times New Roman" w:cs="Arial"/>
          <w:color w:val="auto"/>
          <w:szCs w:val="24"/>
          <w:lang w:eastAsia="en-AU"/>
        </w:rPr>
        <w:t xml:space="preserve">he </w:t>
      </w:r>
      <w:r w:rsidRPr="00315861">
        <w:rPr>
          <w:rFonts w:eastAsia="Times New Roman" w:cs="Arial"/>
          <w:i/>
          <w:iCs/>
          <w:color w:val="auto"/>
          <w:szCs w:val="24"/>
          <w:lang w:eastAsia="en-AU"/>
        </w:rPr>
        <w:t>phase linking key</w:t>
      </w:r>
      <w:r w:rsidRPr="00315861">
        <w:rPr>
          <w:rFonts w:eastAsia="Times New Roman" w:cs="Arial"/>
          <w:color w:val="auto"/>
          <w:szCs w:val="24"/>
          <w:lang w:eastAsia="en-AU"/>
        </w:rPr>
        <w:t xml:space="preserve"> (MHCE DRS item 28 and MHCP DRS item 14) links together the </w:t>
      </w:r>
      <w:r w:rsidR="00735601">
        <w:rPr>
          <w:rFonts w:eastAsia="Times New Roman" w:cs="Arial"/>
          <w:color w:val="auto"/>
          <w:szCs w:val="24"/>
          <w:lang w:eastAsia="en-AU"/>
        </w:rPr>
        <w:t>2</w:t>
      </w:r>
      <w:r w:rsidRPr="00315861">
        <w:rPr>
          <w:rFonts w:eastAsia="Times New Roman" w:cs="Arial"/>
          <w:color w:val="auto"/>
          <w:szCs w:val="24"/>
          <w:lang w:eastAsia="en-AU"/>
        </w:rPr>
        <w:t xml:space="preserve"> data files. The keys need be unique at the jurisdictional level in the MHCE file or blank if no linking is required </w:t>
      </w:r>
    </w:p>
    <w:p w14:paraId="46D0ACA0" w14:textId="362A938C" w:rsidR="0071076A" w:rsidRDefault="0071076A" w:rsidP="00931AA0">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MHCE and ASC </w:t>
      </w:r>
      <w:r w:rsidR="007E7FB3" w:rsidRPr="00315861">
        <w:rPr>
          <w:rFonts w:eastAsia="Times New Roman" w:cs="Arial"/>
          <w:color w:val="auto"/>
          <w:szCs w:val="24"/>
          <w:lang w:eastAsia="en-AU"/>
        </w:rPr>
        <w:t xml:space="preserve">has a </w:t>
      </w:r>
      <w:r w:rsidRPr="00315861">
        <w:rPr>
          <w:rFonts w:eastAsia="Times New Roman" w:cs="Arial"/>
          <w:color w:val="auto"/>
          <w:szCs w:val="24"/>
          <w:lang w:eastAsia="en-AU"/>
        </w:rPr>
        <w:t>one to many episode to service event</w:t>
      </w:r>
      <w:r w:rsidR="007E7FB3" w:rsidRPr="00315861">
        <w:rPr>
          <w:rFonts w:eastAsia="Times New Roman" w:cs="Arial"/>
          <w:color w:val="auto"/>
          <w:szCs w:val="24"/>
          <w:lang w:eastAsia="en-AU"/>
        </w:rPr>
        <w:t xml:space="preserve"> relationship. T</w:t>
      </w:r>
      <w:r w:rsidRPr="00315861">
        <w:rPr>
          <w:rFonts w:eastAsia="Times New Roman" w:cs="Arial"/>
          <w:color w:val="auto"/>
          <w:szCs w:val="24"/>
          <w:lang w:eastAsia="en-AU"/>
        </w:rPr>
        <w:t xml:space="preserve">he </w:t>
      </w:r>
      <w:r w:rsidRPr="00315861">
        <w:rPr>
          <w:rFonts w:eastAsia="Times New Roman" w:cs="Arial"/>
          <w:i/>
          <w:iCs/>
          <w:color w:val="auto"/>
          <w:szCs w:val="24"/>
          <w:lang w:eastAsia="en-AU"/>
        </w:rPr>
        <w:t>service contact linking key</w:t>
      </w:r>
      <w:r w:rsidRPr="00315861">
        <w:rPr>
          <w:rFonts w:eastAsia="Times New Roman" w:cs="Arial"/>
          <w:color w:val="auto"/>
          <w:szCs w:val="24"/>
          <w:lang w:eastAsia="en-AU"/>
        </w:rPr>
        <w:t xml:space="preserve"> (MHCE DRS item 29 and ASC DRS item 12) links together the </w:t>
      </w:r>
      <w:r w:rsidR="00735601">
        <w:rPr>
          <w:rFonts w:eastAsia="Times New Roman" w:cs="Arial"/>
          <w:color w:val="auto"/>
          <w:szCs w:val="24"/>
          <w:lang w:eastAsia="en-AU"/>
        </w:rPr>
        <w:t>2</w:t>
      </w:r>
      <w:r w:rsidRPr="00315861">
        <w:rPr>
          <w:rFonts w:eastAsia="Times New Roman" w:cs="Arial"/>
          <w:color w:val="auto"/>
          <w:szCs w:val="24"/>
          <w:lang w:eastAsia="en-AU"/>
        </w:rPr>
        <w:t xml:space="preserve"> data files. The keys need be unique at the jurisdictional level in the MHCE file or blank if no linking is required. </w:t>
      </w:r>
    </w:p>
    <w:p w14:paraId="361012E3" w14:textId="313D2960" w:rsidR="001D75BF" w:rsidRPr="00315861" w:rsidRDefault="001D75BF" w:rsidP="00931AA0">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MHC</w:t>
      </w:r>
      <w:r>
        <w:rPr>
          <w:rFonts w:eastAsia="Times New Roman" w:cs="Arial"/>
          <w:color w:val="auto"/>
          <w:szCs w:val="24"/>
          <w:lang w:eastAsia="en-AU"/>
        </w:rPr>
        <w:t>P</w:t>
      </w:r>
      <w:r w:rsidRPr="00315861">
        <w:rPr>
          <w:rFonts w:eastAsia="Times New Roman" w:cs="Arial"/>
          <w:color w:val="auto"/>
          <w:szCs w:val="24"/>
          <w:lang w:eastAsia="en-AU"/>
        </w:rPr>
        <w:t xml:space="preserve"> and ASC has a one to many </w:t>
      </w:r>
      <w:r w:rsidR="00735601">
        <w:rPr>
          <w:rFonts w:eastAsia="Times New Roman" w:cs="Arial"/>
          <w:color w:val="auto"/>
          <w:szCs w:val="24"/>
          <w:lang w:eastAsia="en-AU"/>
        </w:rPr>
        <w:t>phase</w:t>
      </w:r>
      <w:r w:rsidRPr="00315861">
        <w:rPr>
          <w:rFonts w:eastAsia="Times New Roman" w:cs="Arial"/>
          <w:color w:val="auto"/>
          <w:szCs w:val="24"/>
          <w:lang w:eastAsia="en-AU"/>
        </w:rPr>
        <w:t xml:space="preserve"> to service event relationship. The </w:t>
      </w:r>
      <w:r w:rsidRPr="00315861">
        <w:rPr>
          <w:rFonts w:eastAsia="Times New Roman" w:cs="Arial"/>
          <w:i/>
          <w:iCs/>
          <w:color w:val="auto"/>
          <w:szCs w:val="24"/>
          <w:lang w:eastAsia="en-AU"/>
        </w:rPr>
        <w:t>service contact</w:t>
      </w:r>
      <w:r>
        <w:rPr>
          <w:rFonts w:eastAsia="Times New Roman" w:cs="Arial"/>
          <w:i/>
          <w:iCs/>
          <w:color w:val="auto"/>
          <w:szCs w:val="24"/>
          <w:lang w:eastAsia="en-AU"/>
        </w:rPr>
        <w:t xml:space="preserve"> phase</w:t>
      </w:r>
      <w:r w:rsidRPr="00315861">
        <w:rPr>
          <w:rFonts w:eastAsia="Times New Roman" w:cs="Arial"/>
          <w:i/>
          <w:iCs/>
          <w:color w:val="auto"/>
          <w:szCs w:val="24"/>
          <w:lang w:eastAsia="en-AU"/>
        </w:rPr>
        <w:t xml:space="preserve"> linking key</w:t>
      </w:r>
      <w:r w:rsidRPr="00315861">
        <w:rPr>
          <w:rFonts w:eastAsia="Times New Roman" w:cs="Arial"/>
          <w:color w:val="auto"/>
          <w:szCs w:val="24"/>
          <w:lang w:eastAsia="en-AU"/>
        </w:rPr>
        <w:t xml:space="preserve"> (MHC</w:t>
      </w:r>
      <w:r>
        <w:rPr>
          <w:rFonts w:eastAsia="Times New Roman" w:cs="Arial"/>
          <w:color w:val="auto"/>
          <w:szCs w:val="24"/>
          <w:lang w:eastAsia="en-AU"/>
        </w:rPr>
        <w:t>P</w:t>
      </w:r>
      <w:r w:rsidRPr="00315861">
        <w:rPr>
          <w:rFonts w:eastAsia="Times New Roman" w:cs="Arial"/>
          <w:color w:val="auto"/>
          <w:szCs w:val="24"/>
          <w:lang w:eastAsia="en-AU"/>
        </w:rPr>
        <w:t xml:space="preserve"> DRS item </w:t>
      </w:r>
      <w:r>
        <w:rPr>
          <w:rFonts w:eastAsia="Times New Roman" w:cs="Arial"/>
          <w:color w:val="auto"/>
          <w:szCs w:val="24"/>
          <w:lang w:eastAsia="en-AU"/>
        </w:rPr>
        <w:t>15</w:t>
      </w:r>
      <w:r w:rsidRPr="00315861">
        <w:rPr>
          <w:rFonts w:eastAsia="Times New Roman" w:cs="Arial"/>
          <w:color w:val="auto"/>
          <w:szCs w:val="24"/>
          <w:lang w:eastAsia="en-AU"/>
        </w:rPr>
        <w:t xml:space="preserve"> and ASC DRS item 1</w:t>
      </w:r>
      <w:r>
        <w:rPr>
          <w:rFonts w:eastAsia="Times New Roman" w:cs="Arial"/>
          <w:color w:val="auto"/>
          <w:szCs w:val="24"/>
          <w:lang w:eastAsia="en-AU"/>
        </w:rPr>
        <w:t>3</w:t>
      </w:r>
      <w:r w:rsidRPr="00315861">
        <w:rPr>
          <w:rFonts w:eastAsia="Times New Roman" w:cs="Arial"/>
          <w:color w:val="auto"/>
          <w:szCs w:val="24"/>
          <w:lang w:eastAsia="en-AU"/>
        </w:rPr>
        <w:t xml:space="preserve">) links together the </w:t>
      </w:r>
      <w:r w:rsidR="00686B97">
        <w:rPr>
          <w:rFonts w:eastAsia="Times New Roman" w:cs="Arial"/>
          <w:color w:val="auto"/>
          <w:szCs w:val="24"/>
          <w:lang w:eastAsia="en-AU"/>
        </w:rPr>
        <w:t>2</w:t>
      </w:r>
      <w:r w:rsidRPr="00315861">
        <w:rPr>
          <w:rFonts w:eastAsia="Times New Roman" w:cs="Arial"/>
          <w:color w:val="auto"/>
          <w:szCs w:val="24"/>
          <w:lang w:eastAsia="en-AU"/>
        </w:rPr>
        <w:t xml:space="preserve"> data files. The keys need be unique at the jurisdictional level in the MHC</w:t>
      </w:r>
      <w:r>
        <w:rPr>
          <w:rFonts w:eastAsia="Times New Roman" w:cs="Arial"/>
          <w:color w:val="auto"/>
          <w:szCs w:val="24"/>
          <w:lang w:eastAsia="en-AU"/>
        </w:rPr>
        <w:t>P</w:t>
      </w:r>
      <w:r w:rsidRPr="00315861">
        <w:rPr>
          <w:rFonts w:eastAsia="Times New Roman" w:cs="Arial"/>
          <w:color w:val="auto"/>
          <w:szCs w:val="24"/>
          <w:lang w:eastAsia="en-AU"/>
        </w:rPr>
        <w:t xml:space="preserve"> file or blank if no linking is required.</w:t>
      </w:r>
    </w:p>
    <w:p w14:paraId="57F1CEF0" w14:textId="0B4D5353" w:rsidR="000E5762" w:rsidRPr="00315861" w:rsidRDefault="000E5762" w:rsidP="00D0350F">
      <w:pPr>
        <w:spacing w:before="120" w:after="120" w:line="264" w:lineRule="auto"/>
        <w:rPr>
          <w:rFonts w:cs="Arial"/>
          <w:color w:val="auto"/>
        </w:rPr>
      </w:pPr>
      <w:r w:rsidRPr="00315861">
        <w:rPr>
          <w:rFonts w:cs="Arial"/>
          <w:color w:val="auto"/>
        </w:rPr>
        <w:lastRenderedPageBreak/>
        <w:t>In line with the principle of ‘</w:t>
      </w:r>
      <w:r w:rsidR="00852DFB" w:rsidRPr="00315861">
        <w:rPr>
          <w:rFonts w:cs="Arial"/>
          <w:color w:val="auto"/>
        </w:rPr>
        <w:t>single provision, multiple use</w:t>
      </w:r>
      <w:r w:rsidRPr="00315861">
        <w:rPr>
          <w:rFonts w:cs="Arial"/>
          <w:color w:val="auto"/>
        </w:rPr>
        <w:t>’, several data items contained in the</w:t>
      </w:r>
      <w:r w:rsidR="00774FD1" w:rsidRPr="00315861">
        <w:rPr>
          <w:rFonts w:cs="Arial"/>
          <w:color w:val="auto"/>
        </w:rPr>
        <w:t xml:space="preserve"> </w:t>
      </w:r>
      <w:r w:rsidR="00774FD1" w:rsidRPr="00315861">
        <w:rPr>
          <w:rFonts w:eastAsia="Times New Roman" w:cs="Arial"/>
          <w:color w:val="auto"/>
          <w:szCs w:val="24"/>
          <w:lang w:eastAsia="en-AU"/>
        </w:rPr>
        <w:t>Activity based funding: Mental health care national best endeavours data set</w:t>
      </w:r>
      <w:r w:rsidRPr="00315861">
        <w:rPr>
          <w:rFonts w:eastAsia="Times New Roman" w:cs="Arial"/>
          <w:color w:val="auto"/>
          <w:szCs w:val="24"/>
          <w:lang w:eastAsia="en-AU"/>
        </w:rPr>
        <w:t xml:space="preserve"> </w:t>
      </w:r>
      <w:r w:rsidR="00774FD1" w:rsidRPr="00315861">
        <w:rPr>
          <w:rFonts w:eastAsia="Times New Roman" w:cs="Arial"/>
          <w:color w:val="auto"/>
          <w:szCs w:val="24"/>
          <w:lang w:eastAsia="en-AU"/>
        </w:rPr>
        <w:t>(</w:t>
      </w:r>
      <w:r w:rsidRPr="00315861">
        <w:rPr>
          <w:rFonts w:cs="Arial"/>
          <w:color w:val="auto"/>
        </w:rPr>
        <w:t>ABF MHC NBEDS</w:t>
      </w:r>
      <w:r w:rsidR="00774FD1" w:rsidRPr="00315861">
        <w:rPr>
          <w:rFonts w:eastAsia="Times New Roman" w:cs="Arial"/>
          <w:color w:val="auto"/>
          <w:szCs w:val="24"/>
          <w:lang w:eastAsia="en-AU"/>
        </w:rPr>
        <w:t>)</w:t>
      </w:r>
      <w:r w:rsidRPr="00315861">
        <w:rPr>
          <w:rFonts w:cs="Arial"/>
          <w:color w:val="auto"/>
        </w:rPr>
        <w:t xml:space="preserve"> can be derived from other linked </w:t>
      </w:r>
      <w:r w:rsidR="00774FD1" w:rsidRPr="00315861">
        <w:rPr>
          <w:rFonts w:eastAsia="Times New Roman" w:cs="Arial"/>
          <w:color w:val="auto"/>
          <w:szCs w:val="24"/>
          <w:lang w:eastAsia="en-AU"/>
        </w:rPr>
        <w:t>data set specifications (</w:t>
      </w:r>
      <w:r w:rsidR="00774FD1" w:rsidRPr="00315861">
        <w:rPr>
          <w:rFonts w:cs="Arial"/>
          <w:color w:val="auto"/>
        </w:rPr>
        <w:t>DSS</w:t>
      </w:r>
      <w:r w:rsidR="00774FD1"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w:t>
      </w:r>
    </w:p>
    <w:p w14:paraId="6BBDB192" w14:textId="7FA93193" w:rsidR="003D0620" w:rsidRPr="00315861" w:rsidRDefault="000E5762" w:rsidP="00D0350F">
      <w:pPr>
        <w:spacing w:before="120" w:after="120" w:line="264" w:lineRule="auto"/>
        <w:rPr>
          <w:rFonts w:cs="Arial"/>
          <w:color w:val="auto"/>
        </w:rPr>
      </w:pPr>
      <w:r w:rsidRPr="00315861">
        <w:rPr>
          <w:rFonts w:cs="Arial"/>
          <w:color w:val="auto"/>
        </w:rPr>
        <w:t>This section outlines the ABF MHC NBEDS data items, divided into each reporting level: episode, phase, and service contact. Appendix A contains lists of all data items and possible related DSS that could be sources for the provision of this content.</w:t>
      </w:r>
      <w:bookmarkStart w:id="301" w:name="_Ref530039589"/>
    </w:p>
    <w:p w14:paraId="0152CB9A" w14:textId="65A1EBA0" w:rsidR="000E5762" w:rsidRPr="00315861" w:rsidRDefault="00CD2D1D" w:rsidP="0095030A">
      <w:pPr>
        <w:pStyle w:val="Heading2"/>
        <w:spacing w:before="120" w:after="240" w:line="259" w:lineRule="auto"/>
        <w:ind w:left="720"/>
        <w:rPr>
          <w:rFonts w:cs="Arial"/>
        </w:rPr>
      </w:pPr>
      <w:bookmarkStart w:id="302" w:name="_Ref531081130"/>
      <w:bookmarkStart w:id="303" w:name="_Toc31893388"/>
      <w:bookmarkStart w:id="304" w:name="_Toc116466302"/>
      <w:bookmarkStart w:id="305" w:name="_Toc125726882"/>
      <w:bookmarkStart w:id="306" w:name="_Toc126844977"/>
      <w:bookmarkStart w:id="307" w:name="_Toc159328583"/>
      <w:bookmarkStart w:id="308" w:name="_Toc128205257"/>
      <w:bookmarkStart w:id="309" w:name="_Toc191456060"/>
      <w:bookmarkStart w:id="310" w:name="_Toc161128945"/>
      <w:r w:rsidRPr="00315861">
        <w:rPr>
          <w:rFonts w:cs="Arial"/>
        </w:rPr>
        <w:t>7.1</w:t>
      </w:r>
      <w:r w:rsidRPr="00315861">
        <w:rPr>
          <w:rFonts w:cs="Arial"/>
        </w:rPr>
        <w:tab/>
      </w:r>
      <w:r w:rsidR="000E5762" w:rsidRPr="00315861">
        <w:rPr>
          <w:rFonts w:cs="Arial"/>
        </w:rPr>
        <w:t>Establishment and service unit identifiers</w:t>
      </w:r>
      <w:bookmarkEnd w:id="301"/>
      <w:bookmarkEnd w:id="302"/>
      <w:bookmarkEnd w:id="303"/>
      <w:bookmarkEnd w:id="304"/>
      <w:bookmarkEnd w:id="305"/>
      <w:bookmarkEnd w:id="306"/>
      <w:bookmarkEnd w:id="307"/>
      <w:bookmarkEnd w:id="308"/>
      <w:bookmarkEnd w:id="309"/>
      <w:bookmarkEnd w:id="310"/>
    </w:p>
    <w:p w14:paraId="60599568" w14:textId="146820E3" w:rsidR="000E5762" w:rsidRPr="00315861" w:rsidRDefault="000E5762" w:rsidP="00D0350F">
      <w:pPr>
        <w:spacing w:before="120" w:after="120" w:line="264" w:lineRule="auto"/>
        <w:rPr>
          <w:rFonts w:cs="Arial"/>
          <w:color w:val="auto"/>
        </w:rPr>
      </w:pPr>
      <w:r w:rsidRPr="00315861">
        <w:rPr>
          <w:rFonts w:cs="Arial"/>
          <w:color w:val="auto"/>
        </w:rPr>
        <w:t xml:space="preserve">Establishment and service unit identifiers are used in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to enable identification of the different levels of service units and </w:t>
      </w:r>
      <w:r w:rsidR="00051017" w:rsidRPr="00315861">
        <w:rPr>
          <w:rFonts w:eastAsia="Times New Roman" w:cs="Arial"/>
          <w:color w:val="auto"/>
          <w:szCs w:val="24"/>
          <w:lang w:eastAsia="en-AU"/>
        </w:rPr>
        <w:t>establishments</w:t>
      </w:r>
      <w:r w:rsidR="00051017" w:rsidRPr="00315861">
        <w:rPr>
          <w:rFonts w:cs="Arial"/>
          <w:color w:val="auto"/>
        </w:rPr>
        <w:t xml:space="preserve"> </w:t>
      </w:r>
      <w:r w:rsidRPr="00315861">
        <w:rPr>
          <w:rFonts w:cs="Arial"/>
          <w:color w:val="auto"/>
        </w:rPr>
        <w:t xml:space="preserve">that provide mental health care services in the public system. As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specifies activity from both specialised and non-specialised services, the identifiers included may not be applicable for all settings. </w:t>
      </w:r>
    </w:p>
    <w:p w14:paraId="07BE0BF2" w14:textId="7BB3B163" w:rsidR="000E5762" w:rsidRPr="00315861" w:rsidRDefault="000E5762" w:rsidP="00CE24EA">
      <w:pPr>
        <w:spacing w:before="80" w:after="80" w:line="240" w:lineRule="atLeast"/>
        <w:rPr>
          <w:rFonts w:cs="Arial"/>
          <w:b/>
          <w:color w:val="auto"/>
          <w:sz w:val="20"/>
        </w:rPr>
      </w:pPr>
      <w:r w:rsidRPr="00315861">
        <w:rPr>
          <w:rFonts w:cs="Arial"/>
          <w:color w:val="auto"/>
        </w:rPr>
        <w:t xml:space="preserve">Table 5 provides a guide as to when an identifier may be applicable, noting that this table is a guide only and local business rules may impact on when an identifier should be used. </w:t>
      </w:r>
      <w:bookmarkStart w:id="311" w:name="_Ref529779940"/>
    </w:p>
    <w:p w14:paraId="20DCEB4D" w14:textId="60647CAB" w:rsidR="000E5762" w:rsidRPr="00315861" w:rsidRDefault="000E5762" w:rsidP="00CE24EA">
      <w:pPr>
        <w:pStyle w:val="TableFigureheading"/>
        <w:rPr>
          <w:rFonts w:cs="Arial"/>
        </w:rPr>
      </w:pPr>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5</w:t>
      </w:r>
      <w:r w:rsidRPr="00315861">
        <w:rPr>
          <w:rFonts w:cs="Arial"/>
        </w:rPr>
        <w:fldChar w:fldCharType="end"/>
      </w:r>
      <w:bookmarkEnd w:id="311"/>
      <w:r w:rsidR="00D0350F" w:rsidRPr="00315861">
        <w:rPr>
          <w:rFonts w:cs="Arial"/>
        </w:rPr>
        <w:t>.</w:t>
      </w:r>
      <w:r w:rsidRPr="00315861">
        <w:rPr>
          <w:rFonts w:cs="Arial"/>
        </w:rPr>
        <w:t xml:space="preserve"> Establishment and service unit identifiers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4"/>
        <w:gridCol w:w="1134"/>
        <w:gridCol w:w="2410"/>
        <w:gridCol w:w="2410"/>
      </w:tblGrid>
      <w:tr w:rsidR="000E5762" w:rsidRPr="00315861" w14:paraId="655F2FBA" w14:textId="77777777" w:rsidTr="00ED7801">
        <w:trPr>
          <w:tblHeader/>
        </w:trPr>
        <w:tc>
          <w:tcPr>
            <w:tcW w:w="3544" w:type="dxa"/>
            <w:vMerge w:val="restart"/>
            <w:tcBorders>
              <w:top w:val="single" w:sz="12" w:space="0" w:color="auto"/>
              <w:left w:val="single" w:sz="12" w:space="0" w:color="auto"/>
              <w:bottom w:val="single" w:sz="12" w:space="0" w:color="auto"/>
              <w:right w:val="single" w:sz="4" w:space="0" w:color="auto"/>
            </w:tcBorders>
            <w:shd w:val="clear" w:color="auto" w:fill="15272F" w:themeFill="accent1"/>
            <w:hideMark/>
          </w:tcPr>
          <w:p w14:paraId="563BBF24"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Identifier data item</w:t>
            </w:r>
          </w:p>
        </w:tc>
        <w:tc>
          <w:tcPr>
            <w:tcW w:w="1134" w:type="dxa"/>
            <w:vMerge w:val="restart"/>
            <w:tcBorders>
              <w:top w:val="single" w:sz="12" w:space="0" w:color="auto"/>
              <w:left w:val="single" w:sz="4" w:space="0" w:color="auto"/>
              <w:bottom w:val="single" w:sz="12" w:space="0" w:color="auto"/>
              <w:right w:val="single" w:sz="4" w:space="0" w:color="auto"/>
            </w:tcBorders>
            <w:shd w:val="clear" w:color="auto" w:fill="15272F" w:themeFill="accent1"/>
            <w:hideMark/>
          </w:tcPr>
          <w:p w14:paraId="4D209D92" w14:textId="524BC34E"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7D1B72" w:rsidRPr="00315861">
              <w:rPr>
                <w:rFonts w:cs="Arial"/>
                <w:b/>
                <w:color w:val="auto"/>
                <w:szCs w:val="24"/>
              </w:rPr>
              <w:t>E</w:t>
            </w:r>
            <w:r w:rsidRPr="00315861">
              <w:rPr>
                <w:rFonts w:cs="Arial"/>
                <w:b/>
                <w:color w:val="auto"/>
                <w:szCs w:val="24"/>
              </w:rPr>
              <w:t>OR ID</w:t>
            </w:r>
          </w:p>
        </w:tc>
        <w:tc>
          <w:tcPr>
            <w:tcW w:w="4820" w:type="dxa"/>
            <w:gridSpan w:val="2"/>
            <w:tcBorders>
              <w:top w:val="single" w:sz="12" w:space="0" w:color="auto"/>
              <w:left w:val="single" w:sz="4" w:space="0" w:color="auto"/>
              <w:bottom w:val="single" w:sz="4" w:space="0" w:color="auto"/>
              <w:right w:val="single" w:sz="12" w:space="0" w:color="auto"/>
            </w:tcBorders>
            <w:shd w:val="clear" w:color="auto" w:fill="15272F" w:themeFill="accent1"/>
            <w:hideMark/>
          </w:tcPr>
          <w:p w14:paraId="7749CD8A" w14:textId="4BC02954" w:rsidR="000E5762" w:rsidRPr="00315861" w:rsidRDefault="00686B97" w:rsidP="0017185A">
            <w:pPr>
              <w:spacing w:before="120" w:after="120" w:line="260" w:lineRule="atLeast"/>
              <w:ind w:left="-108" w:right="-108"/>
              <w:jc w:val="center"/>
              <w:rPr>
                <w:rFonts w:cs="Arial"/>
                <w:b/>
                <w:color w:val="auto"/>
                <w:szCs w:val="24"/>
              </w:rPr>
            </w:pPr>
            <w:r w:rsidRPr="00315861">
              <w:rPr>
                <w:rFonts w:cs="Arial"/>
                <w:b/>
                <w:color w:val="auto"/>
                <w:szCs w:val="24"/>
              </w:rPr>
              <w:t xml:space="preserve"> </w:t>
            </w:r>
            <w:r>
              <w:rPr>
                <w:rFonts w:cs="Arial"/>
                <w:b/>
                <w:color w:val="auto"/>
                <w:szCs w:val="24"/>
              </w:rPr>
              <w:t xml:space="preserve">Episode </w:t>
            </w:r>
            <w:r w:rsidR="000E5762" w:rsidRPr="00315861">
              <w:rPr>
                <w:rFonts w:cs="Arial"/>
                <w:b/>
                <w:color w:val="auto"/>
                <w:szCs w:val="24"/>
              </w:rPr>
              <w:t>Setting</w:t>
            </w:r>
          </w:p>
        </w:tc>
      </w:tr>
      <w:tr w:rsidR="000E5762" w:rsidRPr="00315861" w14:paraId="5D2B8475" w14:textId="77777777" w:rsidTr="00ED7801">
        <w:trPr>
          <w:tblHeader/>
        </w:trPr>
        <w:tc>
          <w:tcPr>
            <w:tcW w:w="0" w:type="auto"/>
            <w:vMerge/>
            <w:tcBorders>
              <w:top w:val="single" w:sz="12" w:space="0" w:color="auto"/>
              <w:left w:val="single" w:sz="12" w:space="0" w:color="auto"/>
              <w:bottom w:val="single" w:sz="12" w:space="0" w:color="auto"/>
              <w:right w:val="single" w:sz="4" w:space="0" w:color="auto"/>
            </w:tcBorders>
            <w:shd w:val="clear" w:color="auto" w:fill="15272F" w:themeFill="accent1"/>
            <w:vAlign w:val="center"/>
            <w:hideMark/>
          </w:tcPr>
          <w:p w14:paraId="0FB6D182" w14:textId="77777777" w:rsidR="000E5762" w:rsidRPr="00315861" w:rsidRDefault="000E5762" w:rsidP="0017185A">
            <w:pPr>
              <w:spacing w:line="240" w:lineRule="auto"/>
              <w:rPr>
                <w:rFonts w:cs="Arial"/>
                <w:b/>
                <w:color w:val="auto"/>
                <w:szCs w:val="24"/>
              </w:rPr>
            </w:pPr>
          </w:p>
        </w:tc>
        <w:tc>
          <w:tcPr>
            <w:tcW w:w="0" w:type="auto"/>
            <w:vMerge/>
            <w:tcBorders>
              <w:top w:val="single" w:sz="12" w:space="0" w:color="auto"/>
              <w:left w:val="single" w:sz="4" w:space="0" w:color="auto"/>
              <w:bottom w:val="single" w:sz="12" w:space="0" w:color="auto"/>
              <w:right w:val="single" w:sz="4" w:space="0" w:color="auto"/>
            </w:tcBorders>
            <w:shd w:val="clear" w:color="auto" w:fill="15272F" w:themeFill="accent1"/>
            <w:vAlign w:val="center"/>
            <w:hideMark/>
          </w:tcPr>
          <w:p w14:paraId="73902105" w14:textId="77777777" w:rsidR="000E5762" w:rsidRPr="00315861" w:rsidRDefault="000E5762" w:rsidP="0017185A">
            <w:pPr>
              <w:spacing w:line="240" w:lineRule="auto"/>
              <w:rPr>
                <w:rFonts w:cs="Arial"/>
                <w:b/>
                <w:color w:val="auto"/>
                <w:szCs w:val="24"/>
              </w:rPr>
            </w:pPr>
          </w:p>
        </w:tc>
        <w:tc>
          <w:tcPr>
            <w:tcW w:w="2410" w:type="dxa"/>
            <w:tcBorders>
              <w:top w:val="single" w:sz="4" w:space="0" w:color="auto"/>
              <w:left w:val="single" w:sz="4" w:space="0" w:color="auto"/>
              <w:bottom w:val="single" w:sz="12" w:space="0" w:color="auto"/>
              <w:right w:val="single" w:sz="4" w:space="0" w:color="auto"/>
            </w:tcBorders>
            <w:shd w:val="clear" w:color="auto" w:fill="15272F" w:themeFill="accent1"/>
            <w:hideMark/>
          </w:tcPr>
          <w:p w14:paraId="7B4FB0E1" w14:textId="77777777" w:rsidR="000E5762" w:rsidRPr="00315861" w:rsidRDefault="000E5762" w:rsidP="00E915CA">
            <w:pPr>
              <w:spacing w:before="120" w:after="120" w:line="260" w:lineRule="atLeast"/>
              <w:ind w:left="-108" w:right="-108"/>
              <w:rPr>
                <w:rFonts w:cs="Arial"/>
                <w:b/>
                <w:color w:val="auto"/>
                <w:szCs w:val="24"/>
              </w:rPr>
            </w:pPr>
            <w:r w:rsidRPr="00315861">
              <w:rPr>
                <w:rFonts w:cs="Arial"/>
                <w:b/>
                <w:color w:val="auto"/>
                <w:szCs w:val="24"/>
              </w:rPr>
              <w:t>Specialised</w:t>
            </w:r>
          </w:p>
        </w:tc>
        <w:tc>
          <w:tcPr>
            <w:tcW w:w="2410" w:type="dxa"/>
            <w:tcBorders>
              <w:top w:val="single" w:sz="4" w:space="0" w:color="auto"/>
              <w:left w:val="single" w:sz="4" w:space="0" w:color="auto"/>
              <w:bottom w:val="single" w:sz="12" w:space="0" w:color="auto"/>
              <w:right w:val="single" w:sz="12" w:space="0" w:color="auto"/>
            </w:tcBorders>
            <w:shd w:val="clear" w:color="auto" w:fill="15272F" w:themeFill="accent1"/>
            <w:hideMark/>
          </w:tcPr>
          <w:p w14:paraId="3B418F84" w14:textId="77777777" w:rsidR="000E5762" w:rsidRPr="00315861" w:rsidRDefault="000E5762" w:rsidP="00E915CA">
            <w:pPr>
              <w:spacing w:before="120" w:after="120" w:line="260" w:lineRule="atLeast"/>
              <w:ind w:left="-108" w:right="-108"/>
              <w:rPr>
                <w:rFonts w:cs="Arial"/>
                <w:b/>
                <w:color w:val="auto"/>
                <w:szCs w:val="24"/>
              </w:rPr>
            </w:pPr>
            <w:r w:rsidRPr="00315861">
              <w:rPr>
                <w:rFonts w:cs="Arial"/>
                <w:b/>
                <w:color w:val="auto"/>
                <w:szCs w:val="24"/>
              </w:rPr>
              <w:t>Non-specialised</w:t>
            </w:r>
          </w:p>
        </w:tc>
      </w:tr>
      <w:tr w:rsidR="000E5762" w:rsidRPr="00315861" w14:paraId="25DECF56" w14:textId="77777777" w:rsidTr="000E5762">
        <w:tc>
          <w:tcPr>
            <w:tcW w:w="3544" w:type="dxa"/>
            <w:tcBorders>
              <w:top w:val="single" w:sz="12" w:space="0" w:color="auto"/>
              <w:left w:val="single" w:sz="12" w:space="0" w:color="auto"/>
              <w:bottom w:val="single" w:sz="4" w:space="0" w:color="auto"/>
              <w:right w:val="single" w:sz="4" w:space="0" w:color="auto"/>
            </w:tcBorders>
            <w:hideMark/>
          </w:tcPr>
          <w:p w14:paraId="69855D9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care—identifier</w:t>
            </w:r>
          </w:p>
        </w:tc>
        <w:tc>
          <w:tcPr>
            <w:tcW w:w="1134" w:type="dxa"/>
            <w:tcBorders>
              <w:top w:val="single" w:sz="12" w:space="0" w:color="auto"/>
              <w:left w:val="single" w:sz="4" w:space="0" w:color="auto"/>
              <w:bottom w:val="single" w:sz="4" w:space="0" w:color="auto"/>
              <w:right w:val="single" w:sz="4" w:space="0" w:color="auto"/>
            </w:tcBorders>
            <w:hideMark/>
          </w:tcPr>
          <w:p w14:paraId="3C65131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751899</w:t>
            </w:r>
          </w:p>
        </w:tc>
        <w:tc>
          <w:tcPr>
            <w:tcW w:w="2410" w:type="dxa"/>
            <w:tcBorders>
              <w:top w:val="single" w:sz="12" w:space="0" w:color="auto"/>
              <w:left w:val="single" w:sz="4" w:space="0" w:color="auto"/>
              <w:bottom w:val="single" w:sz="4" w:space="0" w:color="auto"/>
              <w:right w:val="single" w:sz="4" w:space="0" w:color="auto"/>
            </w:tcBorders>
            <w:hideMark/>
          </w:tcPr>
          <w:p w14:paraId="0C9A6F5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12" w:space="0" w:color="auto"/>
              <w:left w:val="single" w:sz="4" w:space="0" w:color="auto"/>
              <w:bottom w:val="single" w:sz="4" w:space="0" w:color="auto"/>
              <w:right w:val="single" w:sz="12" w:space="0" w:color="auto"/>
            </w:tcBorders>
            <w:hideMark/>
          </w:tcPr>
          <w:p w14:paraId="1BAF0EF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621DEB69"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6FC4DE6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Establishment—activity based funding organisation identifier</w:t>
            </w:r>
          </w:p>
        </w:tc>
        <w:tc>
          <w:tcPr>
            <w:tcW w:w="1134" w:type="dxa"/>
            <w:tcBorders>
              <w:top w:val="single" w:sz="4" w:space="0" w:color="auto"/>
              <w:left w:val="single" w:sz="4" w:space="0" w:color="auto"/>
              <w:bottom w:val="single" w:sz="4" w:space="0" w:color="auto"/>
              <w:right w:val="single" w:sz="4" w:space="0" w:color="auto"/>
            </w:tcBorders>
            <w:hideMark/>
          </w:tcPr>
          <w:p w14:paraId="6E94C5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751912</w:t>
            </w:r>
          </w:p>
        </w:tc>
        <w:tc>
          <w:tcPr>
            <w:tcW w:w="2410" w:type="dxa"/>
            <w:tcBorders>
              <w:top w:val="single" w:sz="4" w:space="0" w:color="auto"/>
              <w:left w:val="single" w:sz="4" w:space="0" w:color="auto"/>
              <w:bottom w:val="single" w:sz="4" w:space="0" w:color="auto"/>
              <w:right w:val="single" w:sz="4" w:space="0" w:color="auto"/>
            </w:tcBorders>
            <w:hideMark/>
          </w:tcPr>
          <w:p w14:paraId="5C75F05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339123F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400EA0BC"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30DD00D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Establishment—Local Hospital Network identifier</w:t>
            </w:r>
          </w:p>
        </w:tc>
        <w:tc>
          <w:tcPr>
            <w:tcW w:w="1134" w:type="dxa"/>
            <w:tcBorders>
              <w:top w:val="single" w:sz="4" w:space="0" w:color="auto"/>
              <w:left w:val="single" w:sz="4" w:space="0" w:color="auto"/>
              <w:bottom w:val="single" w:sz="4" w:space="0" w:color="auto"/>
              <w:right w:val="single" w:sz="4" w:space="0" w:color="auto"/>
            </w:tcBorders>
            <w:hideMark/>
          </w:tcPr>
          <w:p w14:paraId="297564C9" w14:textId="5F723672" w:rsidR="000E5762" w:rsidRPr="00315861" w:rsidRDefault="0067655E" w:rsidP="000E5762">
            <w:pPr>
              <w:spacing w:before="120" w:after="120" w:line="260" w:lineRule="atLeast"/>
              <w:rPr>
                <w:rFonts w:cs="Arial"/>
                <w:color w:val="auto"/>
                <w:szCs w:val="24"/>
              </w:rPr>
            </w:pPr>
            <w:r>
              <w:rPr>
                <w:rFonts w:cs="Arial"/>
                <w:color w:val="auto"/>
                <w:szCs w:val="24"/>
              </w:rPr>
              <w:t>790673</w:t>
            </w:r>
            <w:r w:rsidRPr="00315861">
              <w:rPr>
                <w:rFonts w:cs="Arial"/>
                <w:color w:val="auto"/>
                <w:szCs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17A84D7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2EB0648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3CF3C6D7"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0C391D8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person identifier</w:t>
            </w:r>
          </w:p>
        </w:tc>
        <w:tc>
          <w:tcPr>
            <w:tcW w:w="1134" w:type="dxa"/>
            <w:tcBorders>
              <w:top w:val="single" w:sz="4" w:space="0" w:color="auto"/>
              <w:left w:val="single" w:sz="4" w:space="0" w:color="auto"/>
              <w:bottom w:val="single" w:sz="4" w:space="0" w:color="auto"/>
              <w:right w:val="single" w:sz="4" w:space="0" w:color="auto"/>
            </w:tcBorders>
            <w:hideMark/>
          </w:tcPr>
          <w:p w14:paraId="062E4D43" w14:textId="2BFF790D" w:rsidR="000E5762" w:rsidRPr="00315861" w:rsidRDefault="0067655E" w:rsidP="000E5762">
            <w:pPr>
              <w:spacing w:before="120" w:after="120" w:line="260" w:lineRule="atLeast"/>
              <w:rPr>
                <w:rFonts w:cs="Arial"/>
                <w:color w:val="auto"/>
                <w:szCs w:val="24"/>
              </w:rPr>
            </w:pPr>
            <w:r>
              <w:rPr>
                <w:rFonts w:cs="Arial"/>
                <w:color w:val="auto"/>
                <w:szCs w:val="24"/>
              </w:rPr>
              <w:t>799014</w:t>
            </w:r>
          </w:p>
        </w:tc>
        <w:tc>
          <w:tcPr>
            <w:tcW w:w="2410" w:type="dxa"/>
            <w:tcBorders>
              <w:top w:val="single" w:sz="4" w:space="0" w:color="auto"/>
              <w:left w:val="single" w:sz="4" w:space="0" w:color="auto"/>
              <w:bottom w:val="single" w:sz="4" w:space="0" w:color="auto"/>
              <w:right w:val="single" w:sz="4" w:space="0" w:color="auto"/>
            </w:tcBorders>
            <w:hideMark/>
          </w:tcPr>
          <w:p w14:paraId="3956C3E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50A74AF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5E3BB506"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6F1FE92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Person—unit identifier type, mental health organisation type </w:t>
            </w:r>
          </w:p>
        </w:tc>
        <w:tc>
          <w:tcPr>
            <w:tcW w:w="1134" w:type="dxa"/>
            <w:tcBorders>
              <w:top w:val="single" w:sz="4" w:space="0" w:color="auto"/>
              <w:left w:val="single" w:sz="4" w:space="0" w:color="auto"/>
              <w:bottom w:val="single" w:sz="4" w:space="0" w:color="auto"/>
              <w:right w:val="single" w:sz="4" w:space="0" w:color="auto"/>
            </w:tcBorders>
            <w:hideMark/>
          </w:tcPr>
          <w:p w14:paraId="3640DFE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745668</w:t>
            </w:r>
          </w:p>
        </w:tc>
        <w:tc>
          <w:tcPr>
            <w:tcW w:w="2410" w:type="dxa"/>
            <w:tcBorders>
              <w:top w:val="single" w:sz="4" w:space="0" w:color="auto"/>
              <w:left w:val="single" w:sz="4" w:space="0" w:color="auto"/>
              <w:bottom w:val="single" w:sz="4" w:space="0" w:color="auto"/>
              <w:right w:val="single" w:sz="4" w:space="0" w:color="auto"/>
            </w:tcBorders>
            <w:hideMark/>
          </w:tcPr>
          <w:p w14:paraId="71DA6D4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639ECD6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59850CF9"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339C8CA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admitted patient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17CBFA72" w14:textId="03A4E9B8" w:rsidR="000E5762" w:rsidRPr="00315861" w:rsidRDefault="00DF5AB7" w:rsidP="000E5762">
            <w:pPr>
              <w:spacing w:before="120" w:after="120" w:line="260" w:lineRule="atLeast"/>
              <w:rPr>
                <w:rFonts w:cs="Arial"/>
                <w:color w:val="auto"/>
                <w:szCs w:val="24"/>
              </w:rPr>
            </w:pPr>
            <w:r w:rsidRPr="00DF5AB7">
              <w:rPr>
                <w:rFonts w:cs="Arial"/>
                <w:color w:val="auto"/>
                <w:szCs w:val="24"/>
              </w:rPr>
              <w:t>795850</w:t>
            </w:r>
          </w:p>
        </w:tc>
        <w:tc>
          <w:tcPr>
            <w:tcW w:w="2410" w:type="dxa"/>
            <w:tcBorders>
              <w:top w:val="single" w:sz="4" w:space="0" w:color="auto"/>
              <w:left w:val="single" w:sz="4" w:space="0" w:color="auto"/>
              <w:bottom w:val="single" w:sz="4" w:space="0" w:color="auto"/>
              <w:right w:val="single" w:sz="4" w:space="0" w:color="auto"/>
            </w:tcBorders>
            <w:hideMark/>
          </w:tcPr>
          <w:p w14:paraId="0753A7D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Admitted</w:t>
            </w:r>
          </w:p>
        </w:tc>
        <w:tc>
          <w:tcPr>
            <w:tcW w:w="2410" w:type="dxa"/>
            <w:tcBorders>
              <w:top w:val="single" w:sz="4" w:space="0" w:color="auto"/>
              <w:left w:val="single" w:sz="4" w:space="0" w:color="auto"/>
              <w:bottom w:val="single" w:sz="4" w:space="0" w:color="auto"/>
              <w:right w:val="single" w:sz="12" w:space="0" w:color="auto"/>
            </w:tcBorders>
            <w:hideMark/>
          </w:tcPr>
          <w:p w14:paraId="2F5B382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703019CE"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604F952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admitted patient service unit name</w:t>
            </w:r>
          </w:p>
        </w:tc>
        <w:tc>
          <w:tcPr>
            <w:tcW w:w="1134" w:type="dxa"/>
            <w:tcBorders>
              <w:top w:val="single" w:sz="4" w:space="0" w:color="auto"/>
              <w:left w:val="single" w:sz="4" w:space="0" w:color="auto"/>
              <w:bottom w:val="single" w:sz="4" w:space="0" w:color="auto"/>
              <w:right w:val="single" w:sz="4" w:space="0" w:color="auto"/>
            </w:tcBorders>
            <w:hideMark/>
          </w:tcPr>
          <w:p w14:paraId="681909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721830</w:t>
            </w:r>
          </w:p>
        </w:tc>
        <w:tc>
          <w:tcPr>
            <w:tcW w:w="2410" w:type="dxa"/>
            <w:tcBorders>
              <w:top w:val="single" w:sz="4" w:space="0" w:color="auto"/>
              <w:left w:val="single" w:sz="4" w:space="0" w:color="auto"/>
              <w:bottom w:val="single" w:sz="4" w:space="0" w:color="auto"/>
              <w:right w:val="single" w:sz="4" w:space="0" w:color="auto"/>
            </w:tcBorders>
            <w:hideMark/>
          </w:tcPr>
          <w:p w14:paraId="239500E6" w14:textId="77777777" w:rsidR="000E5762" w:rsidRPr="00315861" w:rsidRDefault="000E5762" w:rsidP="000E5762">
            <w:pPr>
              <w:spacing w:before="120" w:after="120" w:line="260" w:lineRule="atLeast"/>
              <w:rPr>
                <w:rFonts w:cs="Arial"/>
                <w:caps/>
                <w:color w:val="auto"/>
                <w:szCs w:val="24"/>
              </w:rPr>
            </w:pPr>
            <w:r w:rsidRPr="00315861">
              <w:rPr>
                <w:rFonts w:cs="Arial"/>
                <w:color w:val="auto"/>
                <w:szCs w:val="24"/>
              </w:rPr>
              <w:t>Admitted</w:t>
            </w:r>
          </w:p>
        </w:tc>
        <w:tc>
          <w:tcPr>
            <w:tcW w:w="2410" w:type="dxa"/>
            <w:tcBorders>
              <w:top w:val="single" w:sz="4" w:space="0" w:color="auto"/>
              <w:left w:val="single" w:sz="4" w:space="0" w:color="auto"/>
              <w:bottom w:val="single" w:sz="4" w:space="0" w:color="auto"/>
              <w:right w:val="single" w:sz="12" w:space="0" w:color="auto"/>
            </w:tcBorders>
            <w:hideMark/>
          </w:tcPr>
          <w:p w14:paraId="2650433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151C1517"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005AD8D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service—ambulatory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383D8440" w14:textId="4E728DA0" w:rsidR="000E5762" w:rsidRPr="00315861" w:rsidRDefault="00DF5AB7" w:rsidP="000E5762">
            <w:pPr>
              <w:spacing w:before="120" w:after="120" w:line="260" w:lineRule="atLeast"/>
              <w:rPr>
                <w:rFonts w:cs="Arial"/>
                <w:color w:val="auto"/>
                <w:szCs w:val="24"/>
              </w:rPr>
            </w:pPr>
            <w:r w:rsidRPr="00DF5AB7">
              <w:rPr>
                <w:rFonts w:cs="Arial"/>
                <w:color w:val="auto"/>
                <w:szCs w:val="24"/>
              </w:rPr>
              <w:t>795855</w:t>
            </w:r>
          </w:p>
        </w:tc>
        <w:tc>
          <w:tcPr>
            <w:tcW w:w="2410" w:type="dxa"/>
            <w:tcBorders>
              <w:top w:val="single" w:sz="4" w:space="0" w:color="auto"/>
              <w:left w:val="single" w:sz="4" w:space="0" w:color="auto"/>
              <w:bottom w:val="single" w:sz="4" w:space="0" w:color="auto"/>
              <w:right w:val="single" w:sz="4" w:space="0" w:color="auto"/>
            </w:tcBorders>
            <w:hideMark/>
          </w:tcPr>
          <w:p w14:paraId="2B07646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Ambulatory</w:t>
            </w:r>
          </w:p>
        </w:tc>
        <w:tc>
          <w:tcPr>
            <w:tcW w:w="2410" w:type="dxa"/>
            <w:tcBorders>
              <w:top w:val="single" w:sz="4" w:space="0" w:color="auto"/>
              <w:left w:val="single" w:sz="4" w:space="0" w:color="auto"/>
              <w:bottom w:val="single" w:sz="4" w:space="0" w:color="auto"/>
              <w:right w:val="single" w:sz="12" w:space="0" w:color="auto"/>
            </w:tcBorders>
            <w:hideMark/>
          </w:tcPr>
          <w:p w14:paraId="55A4249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6CCD6E6B"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7161C63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service—ambulatory service unit name</w:t>
            </w:r>
          </w:p>
        </w:tc>
        <w:tc>
          <w:tcPr>
            <w:tcW w:w="1134" w:type="dxa"/>
            <w:tcBorders>
              <w:top w:val="single" w:sz="4" w:space="0" w:color="auto"/>
              <w:left w:val="single" w:sz="4" w:space="0" w:color="auto"/>
              <w:bottom w:val="single" w:sz="4" w:space="0" w:color="auto"/>
              <w:right w:val="single" w:sz="4" w:space="0" w:color="auto"/>
            </w:tcBorders>
            <w:hideMark/>
          </w:tcPr>
          <w:p w14:paraId="4EFEAC16" w14:textId="2368A74F" w:rsidR="000E5762" w:rsidRPr="00315861" w:rsidRDefault="00DF5AB7" w:rsidP="000E5762">
            <w:pPr>
              <w:spacing w:before="120" w:after="120" w:line="260" w:lineRule="atLeast"/>
              <w:rPr>
                <w:rFonts w:cs="Arial"/>
                <w:color w:val="auto"/>
                <w:szCs w:val="24"/>
              </w:rPr>
            </w:pPr>
            <w:r w:rsidRPr="00DF5AB7">
              <w:rPr>
                <w:rFonts w:cs="Arial"/>
                <w:color w:val="auto"/>
                <w:szCs w:val="24"/>
              </w:rPr>
              <w:t>750374</w:t>
            </w:r>
          </w:p>
        </w:tc>
        <w:tc>
          <w:tcPr>
            <w:tcW w:w="2410" w:type="dxa"/>
            <w:tcBorders>
              <w:top w:val="single" w:sz="4" w:space="0" w:color="auto"/>
              <w:left w:val="single" w:sz="4" w:space="0" w:color="auto"/>
              <w:bottom w:val="single" w:sz="4" w:space="0" w:color="auto"/>
              <w:right w:val="single" w:sz="4" w:space="0" w:color="auto"/>
            </w:tcBorders>
            <w:hideMark/>
          </w:tcPr>
          <w:p w14:paraId="1B1C9C2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Ambulatory</w:t>
            </w:r>
          </w:p>
        </w:tc>
        <w:tc>
          <w:tcPr>
            <w:tcW w:w="2410" w:type="dxa"/>
            <w:tcBorders>
              <w:top w:val="single" w:sz="4" w:space="0" w:color="auto"/>
              <w:left w:val="single" w:sz="4" w:space="0" w:color="auto"/>
              <w:bottom w:val="single" w:sz="4" w:space="0" w:color="auto"/>
              <w:right w:val="single" w:sz="12" w:space="0" w:color="auto"/>
            </w:tcBorders>
            <w:hideMark/>
          </w:tcPr>
          <w:p w14:paraId="339EC3E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28189877"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2011FD5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residential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6D31308C" w14:textId="759ECDAB" w:rsidR="000E5762" w:rsidRPr="00315861" w:rsidRDefault="00DF5AB7" w:rsidP="000E5762">
            <w:pPr>
              <w:spacing w:before="120" w:after="120" w:line="260" w:lineRule="atLeast"/>
              <w:rPr>
                <w:rFonts w:cs="Arial"/>
                <w:color w:val="auto"/>
                <w:szCs w:val="24"/>
              </w:rPr>
            </w:pPr>
            <w:r w:rsidRPr="00DF5AB7">
              <w:rPr>
                <w:rFonts w:cs="Arial"/>
                <w:color w:val="auto"/>
                <w:szCs w:val="24"/>
              </w:rPr>
              <w:t>795859</w:t>
            </w:r>
          </w:p>
        </w:tc>
        <w:tc>
          <w:tcPr>
            <w:tcW w:w="2410" w:type="dxa"/>
            <w:tcBorders>
              <w:top w:val="single" w:sz="4" w:space="0" w:color="auto"/>
              <w:left w:val="single" w:sz="4" w:space="0" w:color="auto"/>
              <w:bottom w:val="single" w:sz="4" w:space="0" w:color="auto"/>
              <w:right w:val="single" w:sz="4" w:space="0" w:color="auto"/>
            </w:tcBorders>
            <w:hideMark/>
          </w:tcPr>
          <w:p w14:paraId="1320564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Residential</w:t>
            </w:r>
          </w:p>
        </w:tc>
        <w:tc>
          <w:tcPr>
            <w:tcW w:w="2410" w:type="dxa"/>
            <w:tcBorders>
              <w:top w:val="single" w:sz="4" w:space="0" w:color="auto"/>
              <w:left w:val="single" w:sz="4" w:space="0" w:color="auto"/>
              <w:bottom w:val="single" w:sz="4" w:space="0" w:color="auto"/>
              <w:right w:val="single" w:sz="12" w:space="0" w:color="auto"/>
            </w:tcBorders>
            <w:hideMark/>
          </w:tcPr>
          <w:p w14:paraId="5A9BDA7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42D64A7A" w14:textId="77777777" w:rsidTr="000E5762">
        <w:tc>
          <w:tcPr>
            <w:tcW w:w="3544" w:type="dxa"/>
            <w:tcBorders>
              <w:top w:val="single" w:sz="4" w:space="0" w:color="auto"/>
              <w:left w:val="single" w:sz="12" w:space="0" w:color="auto"/>
              <w:bottom w:val="single" w:sz="12" w:space="0" w:color="auto"/>
              <w:right w:val="single" w:sz="4" w:space="0" w:color="auto"/>
            </w:tcBorders>
            <w:hideMark/>
          </w:tcPr>
          <w:p w14:paraId="529DDE8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Specialised mental health service – residential service unit name</w:t>
            </w:r>
          </w:p>
        </w:tc>
        <w:tc>
          <w:tcPr>
            <w:tcW w:w="1134" w:type="dxa"/>
            <w:tcBorders>
              <w:top w:val="single" w:sz="4" w:space="0" w:color="auto"/>
              <w:left w:val="single" w:sz="4" w:space="0" w:color="auto"/>
              <w:bottom w:val="single" w:sz="12" w:space="0" w:color="auto"/>
              <w:right w:val="single" w:sz="4" w:space="0" w:color="auto"/>
            </w:tcBorders>
            <w:hideMark/>
          </w:tcPr>
          <w:p w14:paraId="0D6EBDF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722715</w:t>
            </w:r>
          </w:p>
        </w:tc>
        <w:tc>
          <w:tcPr>
            <w:tcW w:w="2410" w:type="dxa"/>
            <w:tcBorders>
              <w:top w:val="single" w:sz="4" w:space="0" w:color="auto"/>
              <w:left w:val="single" w:sz="4" w:space="0" w:color="auto"/>
              <w:bottom w:val="single" w:sz="12" w:space="0" w:color="auto"/>
              <w:right w:val="single" w:sz="4" w:space="0" w:color="auto"/>
            </w:tcBorders>
            <w:hideMark/>
          </w:tcPr>
          <w:p w14:paraId="6C7A1C7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Residential</w:t>
            </w:r>
          </w:p>
        </w:tc>
        <w:tc>
          <w:tcPr>
            <w:tcW w:w="2410" w:type="dxa"/>
            <w:tcBorders>
              <w:top w:val="single" w:sz="4" w:space="0" w:color="auto"/>
              <w:left w:val="single" w:sz="4" w:space="0" w:color="auto"/>
              <w:bottom w:val="single" w:sz="12" w:space="0" w:color="auto"/>
              <w:right w:val="single" w:sz="12" w:space="0" w:color="auto"/>
            </w:tcBorders>
            <w:hideMark/>
          </w:tcPr>
          <w:p w14:paraId="23A317D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bl>
    <w:p w14:paraId="31F40D14" w14:textId="1E85791F" w:rsidR="000E5762" w:rsidRPr="00315861" w:rsidRDefault="000E5762" w:rsidP="000E5762">
      <w:pPr>
        <w:spacing w:after="0" w:line="240" w:lineRule="auto"/>
        <w:rPr>
          <w:rFonts w:cs="Arial"/>
          <w:color w:val="auto"/>
        </w:rPr>
      </w:pPr>
    </w:p>
    <w:p w14:paraId="7AA67B2C" w14:textId="18A723F0" w:rsidR="000E5762" w:rsidRPr="00315861" w:rsidRDefault="00CD2D1D" w:rsidP="00CE24EA">
      <w:pPr>
        <w:pStyle w:val="Heading2"/>
        <w:spacing w:before="120" w:after="240" w:line="259" w:lineRule="auto"/>
        <w:ind w:left="720"/>
        <w:rPr>
          <w:rFonts w:cs="Arial"/>
        </w:rPr>
      </w:pPr>
      <w:bookmarkStart w:id="312" w:name="_Toc31893389"/>
      <w:bookmarkStart w:id="313" w:name="_Toc116466303"/>
      <w:bookmarkStart w:id="314" w:name="_Toc125726883"/>
      <w:bookmarkStart w:id="315" w:name="_Toc126844978"/>
      <w:bookmarkStart w:id="316" w:name="_Toc159328584"/>
      <w:bookmarkStart w:id="317" w:name="_Toc128205258"/>
      <w:bookmarkStart w:id="318" w:name="_Toc191456061"/>
      <w:bookmarkStart w:id="319" w:name="_Toc161128946"/>
      <w:r w:rsidRPr="00315861">
        <w:rPr>
          <w:rFonts w:cs="Arial"/>
        </w:rPr>
        <w:t>7.2</w:t>
      </w:r>
      <w:r w:rsidRPr="00315861">
        <w:rPr>
          <w:rFonts w:cs="Arial"/>
        </w:rPr>
        <w:tab/>
      </w:r>
      <w:r w:rsidR="000E5762" w:rsidRPr="00315861">
        <w:rPr>
          <w:rFonts w:cs="Arial"/>
        </w:rPr>
        <w:t>Episode level data items</w:t>
      </w:r>
      <w:bookmarkEnd w:id="312"/>
      <w:bookmarkEnd w:id="313"/>
      <w:bookmarkEnd w:id="314"/>
      <w:bookmarkEnd w:id="315"/>
      <w:bookmarkEnd w:id="316"/>
      <w:bookmarkEnd w:id="317"/>
      <w:bookmarkEnd w:id="318"/>
      <w:bookmarkEnd w:id="319"/>
    </w:p>
    <w:p w14:paraId="5FD04F0D" w14:textId="1972F666" w:rsidR="000E5762" w:rsidRPr="00315861" w:rsidRDefault="00CD2D1D" w:rsidP="00CD2D1D">
      <w:pPr>
        <w:pStyle w:val="Heading3"/>
        <w:rPr>
          <w:rFonts w:cs="Arial"/>
        </w:rPr>
      </w:pPr>
      <w:bookmarkStart w:id="320" w:name="_Toc31893390"/>
      <w:bookmarkStart w:id="321" w:name="_Toc116466304"/>
      <w:bookmarkStart w:id="322" w:name="_Toc125726884"/>
      <w:bookmarkStart w:id="323" w:name="_Toc126844979"/>
      <w:r w:rsidRPr="00315861">
        <w:rPr>
          <w:rFonts w:cs="Arial"/>
        </w:rPr>
        <w:t>7.2.1</w:t>
      </w:r>
      <w:r w:rsidRPr="00315861">
        <w:rPr>
          <w:rFonts w:cs="Arial"/>
        </w:rPr>
        <w:tab/>
      </w:r>
      <w:r w:rsidR="000E5762" w:rsidRPr="00315861">
        <w:rPr>
          <w:rFonts w:cs="Arial"/>
        </w:rPr>
        <w:t>Principal and additional diagnosis</w:t>
      </w:r>
      <w:bookmarkEnd w:id="320"/>
      <w:bookmarkEnd w:id="321"/>
      <w:bookmarkEnd w:id="322"/>
      <w:bookmarkEnd w:id="323"/>
    </w:p>
    <w:p w14:paraId="5575A087" w14:textId="77777777" w:rsidR="000E5762" w:rsidRPr="00315861" w:rsidRDefault="000E5762" w:rsidP="00D0350F">
      <w:pPr>
        <w:keepLines/>
        <w:spacing w:before="120" w:after="120" w:line="264" w:lineRule="auto"/>
        <w:rPr>
          <w:rFonts w:cs="Arial"/>
          <w:color w:val="auto"/>
        </w:rPr>
      </w:pPr>
      <w:r w:rsidRPr="00315861">
        <w:rPr>
          <w:rFonts w:cs="Arial"/>
          <w:color w:val="auto"/>
        </w:rPr>
        <w:t>The principal diagnosis is the diagnosis established after study to be chiefly responsible for occasioning the consumer’s episode of care or presentation at a health service. A principal diagnosis is reported for an episode of mental health care that occurs in the admitted, residential and, where possible, the ambulatory settings.</w:t>
      </w:r>
    </w:p>
    <w:p w14:paraId="1C9C5015" w14:textId="77777777" w:rsidR="000E5762" w:rsidRPr="00315861" w:rsidRDefault="000E5762" w:rsidP="00D0350F">
      <w:pPr>
        <w:spacing w:before="120" w:after="120" w:line="264" w:lineRule="auto"/>
        <w:rPr>
          <w:rFonts w:cs="Arial"/>
          <w:color w:val="auto"/>
        </w:rPr>
      </w:pPr>
      <w:r w:rsidRPr="00315861">
        <w:rPr>
          <w:rFonts w:cs="Arial"/>
          <w:color w:val="auto"/>
        </w:rPr>
        <w:t xml:space="preserve">In the APC NMDS, principal diagnosis is determined in accordance with the Australian Coding Standards. </w:t>
      </w:r>
    </w:p>
    <w:p w14:paraId="33B904D4" w14:textId="77777777" w:rsidR="000E5762" w:rsidRPr="00315861" w:rsidRDefault="000E5762" w:rsidP="00D0350F">
      <w:pPr>
        <w:spacing w:before="120" w:after="120" w:line="264" w:lineRule="auto"/>
        <w:rPr>
          <w:rFonts w:cs="Arial"/>
          <w:color w:val="auto"/>
        </w:rPr>
      </w:pPr>
      <w:r w:rsidRPr="00315861">
        <w:rPr>
          <w:rFonts w:cs="Arial"/>
          <w:color w:val="auto"/>
        </w:rPr>
        <w:t xml:space="preserve">Additional diagnoses identify secondary or other diagnoses that affected the person’s care during the period in terms of requiring therapeutic intervention, clinical evaluation, extended management or increased care or monitoring. </w:t>
      </w:r>
    </w:p>
    <w:p w14:paraId="5BFB12A1" w14:textId="77777777" w:rsidR="000E5762" w:rsidRPr="00315861" w:rsidRDefault="000E5762" w:rsidP="00D0350F">
      <w:pPr>
        <w:spacing w:before="120" w:after="120" w:line="264" w:lineRule="auto"/>
        <w:rPr>
          <w:rFonts w:cs="Arial"/>
          <w:color w:val="auto"/>
        </w:rPr>
      </w:pPr>
      <w:r w:rsidRPr="00315861">
        <w:rPr>
          <w:rFonts w:cs="Arial"/>
          <w:color w:val="auto"/>
        </w:rPr>
        <w:t xml:space="preserve">Additional diagnoses are reported for an episode of mental health care that occurs in the admitted or residential setting and where possible the ambulatory setting. </w:t>
      </w:r>
    </w:p>
    <w:p w14:paraId="4A068D9E" w14:textId="77777777" w:rsidR="000E5762" w:rsidRPr="00315861" w:rsidRDefault="000E5762" w:rsidP="00D0350F">
      <w:pPr>
        <w:spacing w:before="120" w:after="120" w:line="264" w:lineRule="auto"/>
        <w:rPr>
          <w:rFonts w:cs="Arial"/>
          <w:color w:val="auto"/>
        </w:rPr>
      </w:pPr>
      <w:r w:rsidRPr="00315861">
        <w:rPr>
          <w:rFonts w:cs="Arial"/>
          <w:color w:val="auto"/>
        </w:rPr>
        <w:t xml:space="preserve">In the admitted and residential settings, the principal and additional diagnoses are coded at the end of the episode in accordance with the Australian Coding Standards. </w:t>
      </w:r>
    </w:p>
    <w:p w14:paraId="7873CC26" w14:textId="148F45A4" w:rsidR="000E5762" w:rsidRPr="00315861" w:rsidRDefault="002E2511" w:rsidP="00D0350F">
      <w:pPr>
        <w:spacing w:before="120" w:after="120" w:line="264" w:lineRule="auto"/>
        <w:rPr>
          <w:rFonts w:cs="Arial"/>
          <w:color w:val="auto"/>
        </w:rPr>
      </w:pPr>
      <w:r w:rsidRPr="00315861">
        <w:rPr>
          <w:rFonts w:eastAsia="Times New Roman" w:cs="Arial"/>
          <w:color w:val="auto"/>
          <w:szCs w:val="24"/>
          <w:lang w:eastAsia="en-AU"/>
        </w:rPr>
        <w:t>Following the Australian Coding Standards, in situations when</w:t>
      </w:r>
      <w:r w:rsidRPr="00315861">
        <w:rPr>
          <w:rFonts w:cs="Arial"/>
          <w:color w:val="auto"/>
        </w:rPr>
        <w:t xml:space="preserve"> </w:t>
      </w:r>
      <w:r w:rsidR="000E5762" w:rsidRPr="00315861">
        <w:rPr>
          <w:rFonts w:cs="Arial"/>
          <w:color w:val="auto"/>
        </w:rPr>
        <w:t>a principal diagnosis</w:t>
      </w:r>
      <w:r w:rsidRPr="00315861">
        <w:rPr>
          <w:rFonts w:eastAsia="Times New Roman" w:cs="Arial"/>
          <w:color w:val="auto"/>
          <w:szCs w:val="24"/>
          <w:lang w:eastAsia="en-AU"/>
        </w:rPr>
        <w:t xml:space="preserve"> from the ICD-10-AM Chapter 5 </w:t>
      </w:r>
      <w:r w:rsidR="00E22AFD" w:rsidRPr="00315861">
        <w:rPr>
          <w:rFonts w:eastAsia="Times New Roman" w:cs="Arial"/>
          <w:color w:val="auto"/>
          <w:szCs w:val="24"/>
          <w:lang w:eastAsia="en-AU"/>
        </w:rPr>
        <w:t>Mental and Behavioural Disorders</w:t>
      </w:r>
      <w:r w:rsidR="000E5762" w:rsidRPr="00315861">
        <w:rPr>
          <w:rFonts w:cs="Arial"/>
          <w:color w:val="auto"/>
        </w:rPr>
        <w:t xml:space="preserve"> is not able to be established, as in the case of ambulatory consumers who have been assessed but not activated, a symptom diagnosis (such as R45.89 </w:t>
      </w:r>
      <w:r w:rsidR="000E5762" w:rsidRPr="00315861">
        <w:rPr>
          <w:rFonts w:cs="Arial"/>
          <w:i/>
          <w:color w:val="auto"/>
        </w:rPr>
        <w:t>Other symptoms and signs involving emotional state</w:t>
      </w:r>
      <w:r w:rsidR="000E5762" w:rsidRPr="00315861">
        <w:rPr>
          <w:rFonts w:cs="Arial"/>
          <w:color w:val="auto"/>
        </w:rPr>
        <w:t>) may be provided.</w:t>
      </w:r>
    </w:p>
    <w:p w14:paraId="0D6BC146" w14:textId="740D970F" w:rsidR="000E5762" w:rsidRPr="00315861" w:rsidRDefault="00CD2D1D" w:rsidP="00CD2D1D">
      <w:pPr>
        <w:pStyle w:val="Heading3"/>
        <w:rPr>
          <w:rFonts w:cs="Arial"/>
        </w:rPr>
      </w:pPr>
      <w:bookmarkStart w:id="324" w:name="_Toc31893391"/>
      <w:bookmarkStart w:id="325" w:name="_Toc116466305"/>
      <w:bookmarkStart w:id="326" w:name="_Toc125726885"/>
      <w:bookmarkStart w:id="327" w:name="_Toc126844980"/>
      <w:r w:rsidRPr="00315861">
        <w:rPr>
          <w:rFonts w:cs="Arial"/>
        </w:rPr>
        <w:t>7.2.2</w:t>
      </w:r>
      <w:r w:rsidRPr="00315861">
        <w:rPr>
          <w:rFonts w:cs="Arial"/>
        </w:rPr>
        <w:tab/>
      </w:r>
      <w:r w:rsidR="000E5762" w:rsidRPr="00315861">
        <w:rPr>
          <w:rFonts w:cs="Arial"/>
        </w:rPr>
        <w:t>Service provider setting origin</w:t>
      </w:r>
      <w:bookmarkEnd w:id="324"/>
      <w:bookmarkEnd w:id="325"/>
      <w:bookmarkEnd w:id="326"/>
      <w:bookmarkEnd w:id="327"/>
    </w:p>
    <w:p w14:paraId="79E24A75" w14:textId="77777777" w:rsidR="000E5762" w:rsidRPr="00315861" w:rsidRDefault="000E5762" w:rsidP="00D0350F">
      <w:pPr>
        <w:spacing w:before="120" w:after="120" w:line="264" w:lineRule="auto"/>
        <w:rPr>
          <w:rFonts w:cs="Arial"/>
          <w:color w:val="auto"/>
        </w:rPr>
      </w:pPr>
      <w:r w:rsidRPr="00315861">
        <w:rPr>
          <w:rFonts w:cs="Arial"/>
          <w:color w:val="auto"/>
        </w:rPr>
        <w:t xml:space="preserve">In order to identify the setting from which a service provider for a mental health care episode originates, IHACPA included the data item </w:t>
      </w:r>
      <w:r w:rsidRPr="00315861">
        <w:rPr>
          <w:rFonts w:cs="Arial"/>
          <w:i/>
          <w:color w:val="auto"/>
        </w:rPr>
        <w:t>Episode of mental health care - Service provider setting origin</w:t>
      </w:r>
      <w:r w:rsidRPr="00315861">
        <w:rPr>
          <w:rFonts w:cs="Arial"/>
          <w:color w:val="auto"/>
        </w:rPr>
        <w:t xml:space="preserve"> in the ABF MHC NBEDS. This data item contains three values: admitted, ambulatory or residential care. </w:t>
      </w:r>
    </w:p>
    <w:p w14:paraId="794F54E6" w14:textId="77777777" w:rsidR="000E5762" w:rsidRPr="00315861" w:rsidRDefault="000E5762" w:rsidP="00D0350F">
      <w:pPr>
        <w:spacing w:before="120" w:after="120" w:line="264" w:lineRule="auto"/>
        <w:rPr>
          <w:rFonts w:cs="Arial"/>
          <w:color w:val="auto"/>
        </w:rPr>
      </w:pPr>
      <w:r w:rsidRPr="00315861">
        <w:rPr>
          <w:rFonts w:cs="Arial"/>
          <w:color w:val="auto"/>
        </w:rPr>
        <w:t>Where there are multiple service providers for an episode of care, the service setting of the primary service provider should be reported.</w:t>
      </w:r>
    </w:p>
    <w:p w14:paraId="7378F90F" w14:textId="77777777" w:rsidR="000E5762" w:rsidRPr="00315861" w:rsidRDefault="000E5762" w:rsidP="00D0350F">
      <w:pPr>
        <w:spacing w:before="120" w:after="120" w:line="264" w:lineRule="auto"/>
        <w:rPr>
          <w:rFonts w:cs="Arial"/>
          <w:color w:val="auto"/>
        </w:rPr>
      </w:pPr>
      <w:r w:rsidRPr="00315861">
        <w:rPr>
          <w:rFonts w:cs="Arial"/>
          <w:color w:val="auto"/>
        </w:rPr>
        <w:t xml:space="preserve">For example, if the primary service provider is ambulatory mental health in-reach team for an admitted consumer (even if the consumer is not in a mental health care type for the admitted episode), the service provider setting origin will be ‘ambulatory care’ to reflect the origin of the primary service provider. </w:t>
      </w:r>
    </w:p>
    <w:p w14:paraId="02F797E2" w14:textId="77777777" w:rsidR="000E5762" w:rsidRPr="00315861" w:rsidRDefault="000E5762" w:rsidP="00D0350F">
      <w:pPr>
        <w:spacing w:before="120" w:after="120" w:line="264" w:lineRule="auto"/>
        <w:rPr>
          <w:rFonts w:cs="Arial"/>
          <w:color w:val="auto"/>
        </w:rPr>
      </w:pPr>
      <w:r w:rsidRPr="00315861">
        <w:rPr>
          <w:rFonts w:cs="Arial"/>
          <w:color w:val="auto"/>
        </w:rPr>
        <w:t xml:space="preserve">Alternatively, if the admitted team provides a post discharge follow-up service contact to a consumer previously under their care but their primary care provider is ambulatory mental health, the service provider setting origin will be ‘ambulatory care’. </w:t>
      </w:r>
    </w:p>
    <w:p w14:paraId="6F8A6E13" w14:textId="0973FFFF" w:rsidR="000E5762" w:rsidRPr="00315861" w:rsidRDefault="00CD2D1D" w:rsidP="00CD2D1D">
      <w:pPr>
        <w:pStyle w:val="Heading3"/>
        <w:rPr>
          <w:rFonts w:cs="Arial"/>
        </w:rPr>
      </w:pPr>
      <w:bookmarkStart w:id="328" w:name="_Toc116466306"/>
      <w:bookmarkStart w:id="329" w:name="_Toc125726886"/>
      <w:bookmarkStart w:id="330" w:name="_Toc126844981"/>
      <w:r w:rsidRPr="00315861">
        <w:rPr>
          <w:rFonts w:cs="Arial"/>
        </w:rPr>
        <w:lastRenderedPageBreak/>
        <w:t>7.2.3</w:t>
      </w:r>
      <w:r w:rsidRPr="00315861">
        <w:rPr>
          <w:rFonts w:cs="Arial"/>
        </w:rPr>
        <w:tab/>
      </w:r>
      <w:r w:rsidR="000E5762" w:rsidRPr="00315861">
        <w:rPr>
          <w:rFonts w:cs="Arial"/>
        </w:rPr>
        <w:t>Assessment only data item</w:t>
      </w:r>
      <w:bookmarkEnd w:id="328"/>
      <w:bookmarkEnd w:id="329"/>
      <w:bookmarkEnd w:id="330"/>
    </w:p>
    <w:p w14:paraId="1F996DF8" w14:textId="13AA4331" w:rsidR="000E5762" w:rsidRPr="00315861" w:rsidRDefault="002A6F9E" w:rsidP="00D0350F">
      <w:pPr>
        <w:spacing w:before="120" w:after="120" w:line="264" w:lineRule="auto"/>
        <w:rPr>
          <w:rFonts w:cs="Arial"/>
          <w:color w:val="auto"/>
        </w:rPr>
      </w:pPr>
      <w:r w:rsidRPr="00315861">
        <w:rPr>
          <w:rFonts w:eastAsia="Times New Roman" w:cs="Arial"/>
          <w:color w:val="auto"/>
          <w:szCs w:val="24"/>
          <w:lang w:eastAsia="en-AU"/>
        </w:rPr>
        <w:t>An a</w:t>
      </w:r>
      <w:r w:rsidR="000E5762" w:rsidRPr="00315861">
        <w:rPr>
          <w:rFonts w:eastAsia="Times New Roman" w:cs="Arial"/>
          <w:color w:val="auto"/>
          <w:szCs w:val="24"/>
          <w:lang w:eastAsia="en-AU"/>
        </w:rPr>
        <w:t xml:space="preserve">ssessment only </w:t>
      </w:r>
      <w:r w:rsidRPr="00315861">
        <w:rPr>
          <w:rFonts w:eastAsia="Times New Roman" w:cs="Arial"/>
          <w:color w:val="auto"/>
          <w:szCs w:val="24"/>
          <w:lang w:eastAsia="en-AU"/>
        </w:rPr>
        <w:t>episode</w:t>
      </w:r>
      <w:r w:rsidRPr="00315861">
        <w:rPr>
          <w:rFonts w:cs="Arial"/>
          <w:color w:val="auto"/>
        </w:rPr>
        <w:t xml:space="preserve"> </w:t>
      </w:r>
      <w:r w:rsidR="000E5762" w:rsidRPr="00315861">
        <w:rPr>
          <w:rFonts w:cs="Arial"/>
          <w:color w:val="auto"/>
        </w:rPr>
        <w:t xml:space="preserve">occurs when the consumer does not go on to receive further care from the mental health service which completed the initial review. This means the consumer does not go </w:t>
      </w:r>
      <w:r w:rsidR="000E5762" w:rsidRPr="00315861">
        <w:rPr>
          <w:rFonts w:eastAsia="Times New Roman" w:cs="Arial"/>
          <w:color w:val="auto"/>
          <w:szCs w:val="24"/>
          <w:lang w:eastAsia="en-AU"/>
        </w:rPr>
        <w:t>on</w:t>
      </w:r>
      <w:r w:rsidR="00FD1827" w:rsidRPr="00315861">
        <w:rPr>
          <w:rFonts w:eastAsia="Times New Roman" w:cs="Arial"/>
          <w:color w:val="auto"/>
          <w:szCs w:val="24"/>
          <w:lang w:eastAsia="en-AU"/>
        </w:rPr>
        <w:t xml:space="preserve"> </w:t>
      </w:r>
      <w:r w:rsidR="000E5762" w:rsidRPr="00315861">
        <w:rPr>
          <w:rFonts w:eastAsia="Times New Roman" w:cs="Arial"/>
          <w:color w:val="auto"/>
          <w:szCs w:val="24"/>
          <w:lang w:eastAsia="en-AU"/>
        </w:rPr>
        <w:t>to</w:t>
      </w:r>
      <w:r w:rsidR="000E5762" w:rsidRPr="00315861">
        <w:rPr>
          <w:rFonts w:cs="Arial"/>
          <w:color w:val="auto"/>
        </w:rPr>
        <w:t xml:space="preserve"> a MHPoC (</w:t>
      </w:r>
      <w:r w:rsidR="00EE70F5" w:rsidRPr="00315861">
        <w:rPr>
          <w:rFonts w:eastAsia="Times New Roman" w:cs="Arial"/>
          <w:color w:val="auto"/>
          <w:szCs w:val="24"/>
          <w:lang w:eastAsia="en-AU"/>
        </w:rPr>
        <w:t>A</w:t>
      </w:r>
      <w:r w:rsidR="000E5762" w:rsidRPr="00315861">
        <w:rPr>
          <w:rFonts w:eastAsia="Times New Roman" w:cs="Arial"/>
          <w:color w:val="auto"/>
          <w:szCs w:val="24"/>
          <w:lang w:eastAsia="en-AU"/>
        </w:rPr>
        <w:t xml:space="preserve">cute, </w:t>
      </w:r>
      <w:r w:rsidR="00EE70F5" w:rsidRPr="00315861">
        <w:rPr>
          <w:rFonts w:eastAsia="Times New Roman" w:cs="Arial"/>
          <w:color w:val="auto"/>
          <w:szCs w:val="24"/>
          <w:lang w:eastAsia="en-AU"/>
        </w:rPr>
        <w:t>C</w:t>
      </w:r>
      <w:r w:rsidR="000E5762" w:rsidRPr="00315861">
        <w:rPr>
          <w:rFonts w:eastAsia="Times New Roman" w:cs="Arial"/>
          <w:color w:val="auto"/>
          <w:szCs w:val="24"/>
          <w:lang w:eastAsia="en-AU"/>
        </w:rPr>
        <w:t>onsolidating</w:t>
      </w:r>
      <w:r w:rsidR="000E5762" w:rsidRPr="00315861">
        <w:rPr>
          <w:rFonts w:cs="Arial"/>
          <w:color w:val="auto"/>
        </w:rPr>
        <w:t xml:space="preserve"> gain, </w:t>
      </w:r>
      <w:r w:rsidR="00EE70F5" w:rsidRPr="00315861">
        <w:rPr>
          <w:rFonts w:eastAsia="Times New Roman" w:cs="Arial"/>
          <w:color w:val="auto"/>
          <w:szCs w:val="24"/>
          <w:lang w:eastAsia="en-AU"/>
        </w:rPr>
        <w:t>I</w:t>
      </w:r>
      <w:r w:rsidR="000E5762" w:rsidRPr="00315861">
        <w:rPr>
          <w:rFonts w:eastAsia="Times New Roman" w:cs="Arial"/>
          <w:color w:val="auto"/>
          <w:szCs w:val="24"/>
          <w:lang w:eastAsia="en-AU"/>
        </w:rPr>
        <w:t>ntensive</w:t>
      </w:r>
      <w:r w:rsidR="000E5762" w:rsidRPr="00315861">
        <w:rPr>
          <w:rFonts w:cs="Arial"/>
          <w:color w:val="auto"/>
        </w:rPr>
        <w:t xml:space="preserve"> extended, or </w:t>
      </w:r>
      <w:r w:rsidR="00EE70F5" w:rsidRPr="00315861">
        <w:rPr>
          <w:rFonts w:eastAsia="Times New Roman" w:cs="Arial"/>
          <w:color w:val="auto"/>
          <w:szCs w:val="24"/>
          <w:lang w:eastAsia="en-AU"/>
        </w:rPr>
        <w:t>F</w:t>
      </w:r>
      <w:r w:rsidR="000E5762" w:rsidRPr="00315861">
        <w:rPr>
          <w:rFonts w:eastAsia="Times New Roman" w:cs="Arial"/>
          <w:color w:val="auto"/>
          <w:szCs w:val="24"/>
          <w:lang w:eastAsia="en-AU"/>
        </w:rPr>
        <w:t>unctional</w:t>
      </w:r>
      <w:r w:rsidR="000E5762" w:rsidRPr="00315861">
        <w:rPr>
          <w:rFonts w:cs="Arial"/>
          <w:color w:val="auto"/>
        </w:rPr>
        <w:t xml:space="preserve"> gain).</w:t>
      </w:r>
      <w:r w:rsidR="000E5762" w:rsidRPr="00315861">
        <w:rPr>
          <w:rFonts w:eastAsia="Times New Roman" w:cs="Arial"/>
          <w:color w:val="auto"/>
          <w:szCs w:val="24"/>
          <w:lang w:eastAsia="en-AU"/>
        </w:rPr>
        <w:t xml:space="preserve"> </w:t>
      </w:r>
      <w:r w:rsidR="00A31F00" w:rsidRPr="00315861">
        <w:rPr>
          <w:rFonts w:eastAsia="Times New Roman" w:cs="Arial"/>
          <w:color w:val="auto"/>
          <w:szCs w:val="24"/>
          <w:lang w:eastAsia="en-AU"/>
        </w:rPr>
        <w:t>If the consumer does go to a MHPoC the assessment forms part of the phase.</w:t>
      </w:r>
      <w:r w:rsidR="00A31F00" w:rsidRPr="00315861">
        <w:rPr>
          <w:rFonts w:cs="Arial"/>
          <w:color w:val="auto"/>
        </w:rPr>
        <w:t xml:space="preserve"> </w:t>
      </w:r>
    </w:p>
    <w:p w14:paraId="34C24477" w14:textId="2F1024E4" w:rsidR="003D0620" w:rsidRPr="00315861" w:rsidRDefault="000E5762" w:rsidP="00D0350F">
      <w:pPr>
        <w:spacing w:before="120" w:after="120" w:line="264" w:lineRule="auto"/>
        <w:rPr>
          <w:rFonts w:cs="Arial"/>
          <w:color w:val="auto"/>
        </w:rPr>
      </w:pPr>
      <w:r w:rsidRPr="00315861">
        <w:rPr>
          <w:rFonts w:cs="Arial"/>
          <w:color w:val="auto"/>
        </w:rPr>
        <w:t>Episodes recorded as assessment only will be valid as part of the</w:t>
      </w:r>
      <w:bookmarkStart w:id="331" w:name="_Hlk116391035"/>
      <w:r w:rsidRPr="00315861">
        <w:rPr>
          <w:rFonts w:cs="Arial"/>
          <w:color w:val="auto"/>
        </w:rPr>
        <w:t xml:space="preserve"> </w:t>
      </w:r>
      <w:bookmarkEnd w:id="331"/>
      <w:r w:rsidRPr="00315861">
        <w:rPr>
          <w:rFonts w:cs="Arial"/>
          <w:color w:val="auto"/>
        </w:rPr>
        <w:t xml:space="preserve">MHCE level data set and should have no phase level data associated in the MHCP level data set. </w:t>
      </w:r>
    </w:p>
    <w:p w14:paraId="4FCEB93B" w14:textId="66916048" w:rsidR="000E5762" w:rsidRPr="00315861" w:rsidRDefault="00CD2D1D" w:rsidP="00CE24EA">
      <w:pPr>
        <w:pStyle w:val="Heading2"/>
        <w:spacing w:before="120" w:after="240" w:line="259" w:lineRule="auto"/>
        <w:ind w:left="720"/>
        <w:rPr>
          <w:rFonts w:cs="Arial"/>
        </w:rPr>
      </w:pPr>
      <w:bookmarkStart w:id="332" w:name="_Toc31893392"/>
      <w:bookmarkStart w:id="333" w:name="_Toc116466307"/>
      <w:bookmarkStart w:id="334" w:name="_Toc125726887"/>
      <w:bookmarkStart w:id="335" w:name="_Toc126844982"/>
      <w:bookmarkStart w:id="336" w:name="_Toc159328585"/>
      <w:bookmarkStart w:id="337" w:name="_Toc128205259"/>
      <w:bookmarkStart w:id="338" w:name="_Toc191456062"/>
      <w:bookmarkStart w:id="339" w:name="_Toc161128947"/>
      <w:r w:rsidRPr="00315861">
        <w:rPr>
          <w:rFonts w:cs="Arial"/>
        </w:rPr>
        <w:t>7.3</w:t>
      </w:r>
      <w:r w:rsidRPr="00315861">
        <w:rPr>
          <w:rFonts w:cs="Arial"/>
        </w:rPr>
        <w:tab/>
      </w:r>
      <w:r w:rsidR="000E5762" w:rsidRPr="00315861">
        <w:rPr>
          <w:rFonts w:cs="Arial"/>
        </w:rPr>
        <w:t>Phase level data items</w:t>
      </w:r>
      <w:bookmarkEnd w:id="332"/>
      <w:bookmarkEnd w:id="333"/>
      <w:bookmarkEnd w:id="334"/>
      <w:bookmarkEnd w:id="335"/>
      <w:bookmarkEnd w:id="336"/>
      <w:bookmarkEnd w:id="337"/>
      <w:bookmarkEnd w:id="338"/>
      <w:bookmarkEnd w:id="339"/>
    </w:p>
    <w:p w14:paraId="48A4E29A" w14:textId="206AFA41" w:rsidR="000E5762" w:rsidRPr="00315861" w:rsidRDefault="00CD2D1D" w:rsidP="00CD2D1D">
      <w:pPr>
        <w:pStyle w:val="Heading3"/>
        <w:rPr>
          <w:rFonts w:cs="Arial"/>
        </w:rPr>
      </w:pPr>
      <w:bookmarkStart w:id="340" w:name="_Toc31893393"/>
      <w:bookmarkStart w:id="341" w:name="_Toc116466308"/>
      <w:bookmarkStart w:id="342" w:name="_Toc125726888"/>
      <w:bookmarkStart w:id="343" w:name="_Toc126844983"/>
      <w:r w:rsidRPr="00315861">
        <w:rPr>
          <w:rFonts w:cs="Arial"/>
        </w:rPr>
        <w:t>7.3.1</w:t>
      </w:r>
      <w:r w:rsidRPr="00315861">
        <w:rPr>
          <w:rFonts w:cs="Arial"/>
        </w:rPr>
        <w:tab/>
      </w:r>
      <w:r w:rsidR="000E5762" w:rsidRPr="00315861">
        <w:rPr>
          <w:rFonts w:cs="Arial"/>
        </w:rPr>
        <w:t xml:space="preserve">Mental </w:t>
      </w:r>
      <w:r w:rsidR="00686B97">
        <w:rPr>
          <w:rFonts w:cs="Arial"/>
        </w:rPr>
        <w:t>H</w:t>
      </w:r>
      <w:r w:rsidR="000E5762" w:rsidRPr="00315861">
        <w:rPr>
          <w:rFonts w:cs="Arial"/>
        </w:rPr>
        <w:t xml:space="preserve">ealth </w:t>
      </w:r>
      <w:r w:rsidR="00686B97">
        <w:rPr>
          <w:rFonts w:cs="Arial"/>
        </w:rPr>
        <w:t>P</w:t>
      </w:r>
      <w:r w:rsidR="000E5762" w:rsidRPr="00315861">
        <w:rPr>
          <w:rFonts w:cs="Arial"/>
        </w:rPr>
        <w:t xml:space="preserve">hase of </w:t>
      </w:r>
      <w:r w:rsidR="00686B97">
        <w:rPr>
          <w:rFonts w:cs="Arial"/>
        </w:rPr>
        <w:t>C</w:t>
      </w:r>
      <w:r w:rsidR="000E5762" w:rsidRPr="00315861">
        <w:rPr>
          <w:rFonts w:cs="Arial"/>
        </w:rPr>
        <w:t>are</w:t>
      </w:r>
      <w:bookmarkEnd w:id="340"/>
      <w:bookmarkEnd w:id="341"/>
      <w:bookmarkEnd w:id="342"/>
      <w:bookmarkEnd w:id="343"/>
    </w:p>
    <w:p w14:paraId="7896036F" w14:textId="3340DA56" w:rsidR="000E5762" w:rsidRPr="00315861" w:rsidRDefault="000E5762" w:rsidP="00D0350F">
      <w:pPr>
        <w:keepLines/>
        <w:spacing w:before="120" w:after="120" w:line="264" w:lineRule="auto"/>
        <w:rPr>
          <w:rFonts w:cs="Arial"/>
          <w:color w:val="auto"/>
        </w:rPr>
      </w:pPr>
      <w:r w:rsidRPr="00315861">
        <w:rPr>
          <w:rFonts w:cs="Arial"/>
          <w:color w:val="auto"/>
        </w:rPr>
        <w:t xml:space="preserve">As discussed in </w:t>
      </w:r>
      <w:r w:rsidR="00931AA0"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31AA0" w:rsidRPr="00315861">
        <w:rPr>
          <w:rFonts w:eastAsia="Times New Roman" w:cs="Arial"/>
          <w:color w:val="auto"/>
          <w:szCs w:val="24"/>
          <w:lang w:eastAsia="en-AU"/>
        </w:rPr>
        <w:t>4</w:t>
      </w:r>
      <w:r w:rsidRPr="00315861">
        <w:rPr>
          <w:rFonts w:cs="Arial"/>
          <w:color w:val="auto"/>
        </w:rPr>
        <w:t xml:space="preserve">, MHPoC is a key phase level data item being collected for all mental health episodes for the purpose of ABF reporting. For further information, please refer to the MHPoC documentation available on the IHACPA website. </w:t>
      </w:r>
    </w:p>
    <w:p w14:paraId="2E0EC332" w14:textId="3145CEAE" w:rsidR="000E5762" w:rsidRPr="00315861" w:rsidRDefault="00CD2D1D" w:rsidP="00CD2D1D">
      <w:pPr>
        <w:pStyle w:val="Heading3"/>
        <w:rPr>
          <w:rFonts w:cs="Arial"/>
        </w:rPr>
      </w:pPr>
      <w:bookmarkStart w:id="344" w:name="_Toc527616075"/>
      <w:bookmarkStart w:id="345" w:name="_Toc531097697"/>
      <w:bookmarkStart w:id="346" w:name="_Toc531097965"/>
      <w:bookmarkStart w:id="347" w:name="_Toc531246097"/>
      <w:bookmarkStart w:id="348" w:name="_Toc116466309"/>
      <w:bookmarkStart w:id="349" w:name="_Toc125726889"/>
      <w:bookmarkStart w:id="350" w:name="_Toc126844984"/>
      <w:bookmarkStart w:id="351" w:name="_Toc31893394"/>
      <w:bookmarkStart w:id="352" w:name="_Toc505170932"/>
      <w:bookmarkStart w:id="353" w:name="_Toc476046865"/>
      <w:bookmarkStart w:id="354" w:name="_Toc445889611"/>
      <w:bookmarkStart w:id="355" w:name="_Toc422213378"/>
      <w:bookmarkEnd w:id="295"/>
      <w:bookmarkEnd w:id="296"/>
      <w:bookmarkEnd w:id="297"/>
      <w:bookmarkEnd w:id="298"/>
      <w:bookmarkEnd w:id="344"/>
      <w:bookmarkEnd w:id="345"/>
      <w:bookmarkEnd w:id="346"/>
      <w:bookmarkEnd w:id="347"/>
      <w:r w:rsidRPr="00315861">
        <w:rPr>
          <w:rFonts w:cs="Arial"/>
        </w:rPr>
        <w:t>7.3.2</w:t>
      </w:r>
      <w:r w:rsidRPr="00315861">
        <w:rPr>
          <w:rFonts w:cs="Arial"/>
        </w:rPr>
        <w:tab/>
      </w:r>
      <w:r w:rsidR="000E5762" w:rsidRPr="00315861">
        <w:rPr>
          <w:rFonts w:cs="Arial"/>
        </w:rPr>
        <w:t>Clinical assessments</w:t>
      </w:r>
      <w:bookmarkEnd w:id="348"/>
      <w:bookmarkEnd w:id="349"/>
      <w:bookmarkEnd w:id="350"/>
      <w:r w:rsidR="000E5762" w:rsidRPr="00315861">
        <w:rPr>
          <w:rFonts w:cs="Arial"/>
        </w:rPr>
        <w:t xml:space="preserve"> </w:t>
      </w:r>
      <w:bookmarkEnd w:id="351"/>
      <w:bookmarkEnd w:id="352"/>
      <w:bookmarkEnd w:id="353"/>
      <w:bookmarkEnd w:id="354"/>
      <w:bookmarkEnd w:id="355"/>
    </w:p>
    <w:p w14:paraId="07631109" w14:textId="4A75B6FB" w:rsidR="000E5762" w:rsidRPr="00315861" w:rsidRDefault="00441668" w:rsidP="00CD2D1D">
      <w:pPr>
        <w:pStyle w:val="Heading4"/>
        <w:rPr>
          <w:rFonts w:cs="Arial"/>
        </w:rPr>
      </w:pPr>
      <w:r w:rsidRPr="00315861">
        <w:rPr>
          <w:rFonts w:cs="Arial"/>
        </w:rPr>
        <w:t xml:space="preserve">7.3.2.1 </w:t>
      </w:r>
      <w:r w:rsidR="000E5762" w:rsidRPr="00315861">
        <w:rPr>
          <w:rFonts w:cs="Arial"/>
          <w:lang w:val="en-PH"/>
        </w:rPr>
        <w:t>Health of the Nation Outcome Scales</w:t>
      </w:r>
      <w:r w:rsidR="000E5762" w:rsidRPr="00315861">
        <w:rPr>
          <w:rFonts w:cs="Arial"/>
        </w:rPr>
        <w:t xml:space="preserve"> </w:t>
      </w:r>
    </w:p>
    <w:p w14:paraId="7E913EC3" w14:textId="2AAB642F"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 xml:space="preserve">The </w:t>
      </w:r>
      <w:r w:rsidR="00891E53" w:rsidRPr="00315861">
        <w:rPr>
          <w:rFonts w:cs="Arial"/>
        </w:rPr>
        <w:t>Health of the Nation Outcome Scales</w:t>
      </w:r>
      <w:r w:rsidR="00891E53" w:rsidRPr="00315861">
        <w:rPr>
          <w:rFonts w:eastAsia="Times New Roman" w:cs="Arial"/>
          <w:lang w:eastAsia="ja-JP"/>
        </w:rPr>
        <w:t xml:space="preserve"> (</w:t>
      </w:r>
      <w:r w:rsidRPr="00315861">
        <w:rPr>
          <w:rFonts w:cs="Arial"/>
          <w:color w:val="auto"/>
        </w:rPr>
        <w:t>HoNOS</w:t>
      </w:r>
      <w:r w:rsidR="00891E53" w:rsidRPr="00315861">
        <w:rPr>
          <w:rFonts w:eastAsia="Times New Roman" w:cs="Arial"/>
          <w:color w:val="auto"/>
          <w:szCs w:val="24"/>
          <w:lang w:eastAsia="en-AU"/>
        </w:rPr>
        <w:t>)</w:t>
      </w:r>
      <w:r w:rsidRPr="00315861">
        <w:rPr>
          <w:rFonts w:cs="Arial"/>
          <w:color w:val="auto"/>
        </w:rPr>
        <w:t xml:space="preserve"> and </w:t>
      </w:r>
      <w:r w:rsidR="00891E53" w:rsidRPr="00315861">
        <w:rPr>
          <w:rFonts w:cs="Arial"/>
        </w:rPr>
        <w:t>Health of the Nation Outcome Scales</w:t>
      </w:r>
      <w:r w:rsidR="00891E53" w:rsidRPr="00315861">
        <w:rPr>
          <w:rFonts w:eastAsia="Times New Roman" w:cs="Arial"/>
          <w:lang w:eastAsia="ja-JP"/>
        </w:rPr>
        <w:t xml:space="preserve"> 65+ (</w:t>
      </w:r>
      <w:r w:rsidRPr="00315861">
        <w:rPr>
          <w:rFonts w:cs="Arial"/>
          <w:color w:val="auto"/>
        </w:rPr>
        <w:t>HoNOS 65</w:t>
      </w:r>
      <w:r w:rsidRPr="00315861">
        <w:rPr>
          <w:rFonts w:eastAsia="Times New Roman" w:cs="Arial"/>
          <w:color w:val="auto"/>
          <w:szCs w:val="24"/>
          <w:lang w:eastAsia="en-AU"/>
        </w:rPr>
        <w:t>+</w:t>
      </w:r>
      <w:r w:rsidR="00891E53" w:rsidRPr="00315861">
        <w:rPr>
          <w:rFonts w:eastAsia="Times New Roman" w:cs="Arial"/>
          <w:color w:val="auto"/>
          <w:szCs w:val="24"/>
          <w:lang w:eastAsia="en-AU"/>
        </w:rPr>
        <w:t>)</w:t>
      </w:r>
      <w:r w:rsidRPr="00315861">
        <w:rPr>
          <w:rFonts w:cs="Arial"/>
          <w:color w:val="auto"/>
        </w:rPr>
        <w:t xml:space="preserve"> are 12 item clinician-rated measures designed by the Royal College of Psychiatrists specifically for use in the assessment of consumer outcomes in mental health services. The </w:t>
      </w:r>
      <w:r w:rsidR="00891E53" w:rsidRPr="00315861">
        <w:rPr>
          <w:rFonts w:cs="Arial"/>
        </w:rPr>
        <w:t>Health of the Nation Outcome Scales</w:t>
      </w:r>
      <w:r w:rsidR="00891E53" w:rsidRPr="00315861">
        <w:rPr>
          <w:rFonts w:eastAsia="Times New Roman" w:cs="Arial"/>
          <w:lang w:eastAsia="ja-JP"/>
        </w:rPr>
        <w:t xml:space="preserve"> </w:t>
      </w:r>
      <w:r w:rsidR="00891E53" w:rsidRPr="00315861">
        <w:rPr>
          <w:rFonts w:eastAsia="Times New Roman" w:cs="Arial"/>
          <w:color w:val="auto"/>
          <w:szCs w:val="24"/>
          <w:lang w:eastAsia="en-AU"/>
        </w:rPr>
        <w:t>Child and Adolescent (</w:t>
      </w:r>
      <w:r w:rsidRPr="00315861">
        <w:rPr>
          <w:rFonts w:cs="Arial"/>
          <w:color w:val="auto"/>
        </w:rPr>
        <w:t>HoNOSCA</w:t>
      </w:r>
      <w:r w:rsidR="00891E53" w:rsidRPr="00315861">
        <w:rPr>
          <w:rFonts w:eastAsia="Times New Roman" w:cs="Arial"/>
          <w:color w:val="auto"/>
          <w:szCs w:val="24"/>
          <w:lang w:eastAsia="en-AU"/>
        </w:rPr>
        <w:t>)</w:t>
      </w:r>
      <w:r w:rsidRPr="00315861">
        <w:rPr>
          <w:rFonts w:cs="Arial"/>
          <w:color w:val="auto"/>
        </w:rPr>
        <w:t xml:space="preserve"> is a 15 item clinician-rated measure modelled on the HoNOS and designed specifically for use in the assessment of child and adolescent consumers</w:t>
      </w:r>
      <w:r w:rsidRPr="00315861">
        <w:rPr>
          <w:rFonts w:eastAsia="Times New Roman" w:cs="Arial"/>
          <w:color w:val="auto"/>
          <w:szCs w:val="24"/>
          <w:lang w:eastAsia="en-AU"/>
        </w:rPr>
        <w:t>.</w:t>
      </w:r>
      <w:r w:rsidRPr="00315861">
        <w:rPr>
          <w:rFonts w:cs="Arial"/>
          <w:color w:val="auto"/>
        </w:rPr>
        <w:t xml:space="preserve"> HoNOS/CA/65+ should be reported at the beginning of each MHPoC regardless of the length of stay. </w:t>
      </w:r>
    </w:p>
    <w:p w14:paraId="03571946" w14:textId="107E9108" w:rsidR="00475E70" w:rsidRPr="00315861" w:rsidRDefault="00475E70" w:rsidP="00D0350F">
      <w:pPr>
        <w:tabs>
          <w:tab w:val="left" w:pos="346"/>
        </w:tabs>
        <w:spacing w:before="120" w:after="120" w:line="264" w:lineRule="auto"/>
        <w:rPr>
          <w:rFonts w:cs="Arial"/>
          <w:color w:val="auto"/>
        </w:rPr>
      </w:pPr>
      <w:bookmarkStart w:id="356" w:name="_Hlk128400265"/>
      <w:r w:rsidRPr="00667773">
        <w:rPr>
          <w:rFonts w:cs="Arial"/>
          <w:color w:val="auto"/>
        </w:rPr>
        <w:t xml:space="preserve">The supplementary value </w:t>
      </w:r>
      <w:r w:rsidRPr="00667773">
        <w:rPr>
          <w:rFonts w:cs="Arial"/>
          <w:i/>
          <w:color w:val="auto"/>
        </w:rPr>
        <w:t>9–Unable to rate</w:t>
      </w:r>
      <w:r w:rsidRPr="00667773">
        <w:rPr>
          <w:rFonts w:cs="Arial"/>
          <w:color w:val="auto"/>
        </w:rPr>
        <w:t xml:space="preserve"> should be used for values that are missing or unknown in the HoNOSCA tool.</w:t>
      </w:r>
      <w:r w:rsidRPr="00315861">
        <w:rPr>
          <w:rFonts w:cs="Arial"/>
          <w:color w:val="auto"/>
        </w:rPr>
        <w:t xml:space="preserve"> </w:t>
      </w:r>
      <w:bookmarkEnd w:id="356"/>
    </w:p>
    <w:p w14:paraId="1A6B9D97" w14:textId="77777777" w:rsidR="000E5762" w:rsidRPr="00315861" w:rsidRDefault="000E5762" w:rsidP="00CD2D1D">
      <w:pPr>
        <w:pStyle w:val="Heading4"/>
        <w:rPr>
          <w:rFonts w:cs="Arial"/>
        </w:rPr>
      </w:pPr>
      <w:r w:rsidRPr="00315861">
        <w:rPr>
          <w:rFonts w:cs="Arial"/>
        </w:rPr>
        <w:t>Key references</w:t>
      </w:r>
    </w:p>
    <w:p w14:paraId="2D8971CA" w14:textId="77777777" w:rsidR="000E5762" w:rsidRPr="00315861" w:rsidRDefault="000E5762" w:rsidP="00D0350F">
      <w:pPr>
        <w:numPr>
          <w:ilvl w:val="0"/>
          <w:numId w:val="24"/>
        </w:numPr>
        <w:autoSpaceDE w:val="0"/>
        <w:autoSpaceDN w:val="0"/>
        <w:adjustRightInd w:val="0"/>
        <w:spacing w:before="120" w:after="120" w:line="264" w:lineRule="auto"/>
        <w:contextualSpacing/>
        <w:rPr>
          <w:rFonts w:cs="Arial"/>
          <w:color w:val="auto"/>
        </w:rPr>
      </w:pPr>
      <w:r w:rsidRPr="00315861">
        <w:rPr>
          <w:rFonts w:cs="Arial"/>
          <w:color w:val="auto"/>
        </w:rPr>
        <w:t xml:space="preserve">Gowers S, Harrington R, Whitton A, Lelliott P, Beevor A, Wing J, Jezzard R (1999a) Brief scale for measuring the outcomes of emotional and behavioural disorders in children: Health of the Nation Outcome Scales for Children and Adolescents (HoNOSCA). </w:t>
      </w:r>
      <w:r w:rsidRPr="00315861">
        <w:rPr>
          <w:rFonts w:cs="Arial"/>
          <w:i/>
          <w:color w:val="auto"/>
        </w:rPr>
        <w:t>British Journal of Psychiatry</w:t>
      </w:r>
      <w:r w:rsidRPr="00315861">
        <w:rPr>
          <w:rFonts w:cs="Arial"/>
          <w:color w:val="auto"/>
        </w:rPr>
        <w:t>, 174, 413</w:t>
      </w:r>
      <w:r w:rsidRPr="00315861">
        <w:rPr>
          <w:rFonts w:cs="Arial"/>
          <w:color w:val="auto"/>
        </w:rPr>
        <w:noBreakHyphen/>
        <w:t>416.</w:t>
      </w:r>
    </w:p>
    <w:p w14:paraId="0CDF1440" w14:textId="77777777" w:rsidR="000E5762" w:rsidRPr="00315861" w:rsidRDefault="000E5762" w:rsidP="00D0350F">
      <w:pPr>
        <w:numPr>
          <w:ilvl w:val="0"/>
          <w:numId w:val="24"/>
        </w:numPr>
        <w:autoSpaceDE w:val="0"/>
        <w:autoSpaceDN w:val="0"/>
        <w:adjustRightInd w:val="0"/>
        <w:spacing w:before="120" w:after="120" w:line="264" w:lineRule="auto"/>
        <w:contextualSpacing/>
        <w:rPr>
          <w:rFonts w:cs="Arial"/>
          <w:color w:val="auto"/>
        </w:rPr>
      </w:pPr>
      <w:r w:rsidRPr="00315861">
        <w:rPr>
          <w:rFonts w:cs="Arial"/>
          <w:color w:val="auto"/>
        </w:rPr>
        <w:t xml:space="preserve">Gowers S, Harrington R, Whitton A, Beevor A, Lelliott P, Jezzard R, Wing J (1999b) Health of the Nation Outcome Scales for Children and Adolescents (HoNOSCA): Glossary for HoNOSCA score sheet. </w:t>
      </w:r>
      <w:r w:rsidRPr="00315861">
        <w:rPr>
          <w:rFonts w:cs="Arial"/>
          <w:i/>
          <w:color w:val="auto"/>
        </w:rPr>
        <w:t>British Journal of Psychiatry</w:t>
      </w:r>
      <w:r w:rsidRPr="00315861">
        <w:rPr>
          <w:rFonts w:cs="Arial"/>
          <w:color w:val="auto"/>
        </w:rPr>
        <w:t>, 174, 428-433.</w:t>
      </w:r>
    </w:p>
    <w:p w14:paraId="651881C3"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Wing J, Beevor A, Curtis R, Park S, Hadden S, Burns A (1998) Health of the Nation Outcome Scales (HoNOS). Research and development. </w:t>
      </w:r>
      <w:r w:rsidRPr="00315861">
        <w:rPr>
          <w:rFonts w:cs="Arial"/>
          <w:i/>
          <w:color w:val="auto"/>
        </w:rPr>
        <w:t>British Journal of Psychiatry</w:t>
      </w:r>
      <w:r w:rsidRPr="00315861">
        <w:rPr>
          <w:rFonts w:cs="Arial"/>
          <w:color w:val="auto"/>
        </w:rPr>
        <w:t>, 172, 11-18.</w:t>
      </w:r>
    </w:p>
    <w:p w14:paraId="7836FD9D"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Wing J, Curtis R, Beevor A (1999) Health of the Nation Outcome Scales (HoNOS): Glossary for HoNOS score sheet. </w:t>
      </w:r>
      <w:r w:rsidRPr="00315861">
        <w:rPr>
          <w:rFonts w:cs="Arial"/>
          <w:i/>
          <w:color w:val="auto"/>
        </w:rPr>
        <w:t>British Journal of Psychiatry</w:t>
      </w:r>
      <w:r w:rsidRPr="00315861">
        <w:rPr>
          <w:rFonts w:cs="Arial"/>
          <w:color w:val="auto"/>
        </w:rPr>
        <w:t>, 174, 432–434.</w:t>
      </w:r>
    </w:p>
    <w:p w14:paraId="70AC5FD3"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Burns A, Beevor A, Lelliott P, Wing J, Blakey A, Orrell M, Mulinga J, Hadden S (1999) Health of the Nation Outcome Scales for Elderly People (HoNOS 65+). </w:t>
      </w:r>
      <w:r w:rsidRPr="00315861">
        <w:rPr>
          <w:rFonts w:cs="Arial"/>
          <w:i/>
          <w:color w:val="auto"/>
        </w:rPr>
        <w:t>British Journal of Psychiatry</w:t>
      </w:r>
      <w:r w:rsidRPr="00315861">
        <w:rPr>
          <w:rFonts w:cs="Arial"/>
          <w:color w:val="auto"/>
        </w:rPr>
        <w:t>, 174, 424-427.</w:t>
      </w:r>
    </w:p>
    <w:p w14:paraId="1FE52228"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Burns A, Beevor A, Lelliott P, Wing J, Blakey A, Orrell M, Mulinga J, Hadden S (1999) Health of the Nation Outcome Scales for Elderly People (HoNOS 65+): Glossary for HoNOS 65+ score sheet. </w:t>
      </w:r>
      <w:r w:rsidRPr="00315861">
        <w:rPr>
          <w:rFonts w:cs="Arial"/>
          <w:i/>
          <w:color w:val="auto"/>
        </w:rPr>
        <w:t>British Journal of Psychiatry</w:t>
      </w:r>
      <w:r w:rsidRPr="00315861">
        <w:rPr>
          <w:rFonts w:cs="Arial"/>
          <w:color w:val="auto"/>
        </w:rPr>
        <w:t>, 174, 435-438.</w:t>
      </w:r>
    </w:p>
    <w:p w14:paraId="345C1FCA" w14:textId="5CB53E17" w:rsidR="000E5762" w:rsidRPr="00315861" w:rsidRDefault="00441668" w:rsidP="00CD2D1D">
      <w:pPr>
        <w:pStyle w:val="Heading4"/>
        <w:rPr>
          <w:rFonts w:cs="Arial"/>
        </w:rPr>
      </w:pPr>
      <w:r w:rsidRPr="00315861">
        <w:rPr>
          <w:rFonts w:cs="Arial"/>
        </w:rPr>
        <w:lastRenderedPageBreak/>
        <w:t xml:space="preserve">7.3.2.2 </w:t>
      </w:r>
      <w:r w:rsidR="000E5762" w:rsidRPr="00315861">
        <w:rPr>
          <w:rFonts w:cs="Arial"/>
        </w:rPr>
        <w:t xml:space="preserve">Children’s Global Assessment Scale </w:t>
      </w:r>
    </w:p>
    <w:p w14:paraId="4D3C5842" w14:textId="312E6E0B"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 xml:space="preserve">The </w:t>
      </w:r>
      <w:r w:rsidR="00891E53" w:rsidRPr="00315861">
        <w:rPr>
          <w:rFonts w:eastAsia="Times New Roman" w:cs="Arial"/>
          <w:lang w:eastAsia="ja-JP"/>
        </w:rPr>
        <w:t>Children’s Global Assessment Scale (</w:t>
      </w:r>
      <w:r w:rsidRPr="00315861">
        <w:rPr>
          <w:rFonts w:cs="Arial"/>
          <w:color w:val="auto"/>
        </w:rPr>
        <w:t>CGAS</w:t>
      </w:r>
      <w:r w:rsidR="00891E53" w:rsidRPr="00315861">
        <w:rPr>
          <w:rFonts w:eastAsia="Times New Roman" w:cs="Arial"/>
          <w:color w:val="auto"/>
          <w:szCs w:val="24"/>
          <w:lang w:eastAsia="en-AU"/>
        </w:rPr>
        <w:t>)</w:t>
      </w:r>
      <w:r w:rsidRPr="00315861">
        <w:rPr>
          <w:rFonts w:cs="Arial"/>
          <w:color w:val="auto"/>
        </w:rPr>
        <w:t xml:space="preserve"> was developed by Schaffer and colleagues at the Department of Psychiatry, Columbia University to provide a global measure of severity of disturbance in children and adolescents. Similar to the HoNOSCA, it is designed to reflect the lowest level of functioning for a child or adolescent during a specified period. The measure provides a single global rating only, on a scale of 1–100. </w:t>
      </w:r>
    </w:p>
    <w:p w14:paraId="1F12A795" w14:textId="77777777" w:rsidR="000E5762" w:rsidRPr="00315861" w:rsidRDefault="000E5762" w:rsidP="00CD2D1D">
      <w:pPr>
        <w:pStyle w:val="Heading4"/>
        <w:rPr>
          <w:rFonts w:cs="Arial"/>
        </w:rPr>
      </w:pPr>
      <w:r w:rsidRPr="00315861">
        <w:rPr>
          <w:rFonts w:cs="Arial"/>
        </w:rPr>
        <w:t>Key reference</w:t>
      </w:r>
    </w:p>
    <w:p w14:paraId="29B3BD2C" w14:textId="77777777" w:rsidR="000E5762" w:rsidRPr="00315861" w:rsidRDefault="000E5762" w:rsidP="00D0350F">
      <w:pPr>
        <w:numPr>
          <w:ilvl w:val="0"/>
          <w:numId w:val="25"/>
        </w:numPr>
        <w:spacing w:before="120" w:after="120" w:line="264" w:lineRule="auto"/>
        <w:contextualSpacing/>
        <w:rPr>
          <w:rFonts w:cs="Arial"/>
          <w:color w:val="auto"/>
        </w:rPr>
      </w:pPr>
      <w:r w:rsidRPr="00315861">
        <w:rPr>
          <w:rFonts w:cs="Arial"/>
          <w:color w:val="auto"/>
        </w:rPr>
        <w:t xml:space="preserve">Schaffer D, Gould MS, Brasic J, et al (1983) A children’s global assessment scale (CGAS). </w:t>
      </w:r>
      <w:r w:rsidRPr="00315861">
        <w:rPr>
          <w:rFonts w:cs="Arial"/>
          <w:i/>
          <w:color w:val="auto"/>
        </w:rPr>
        <w:t>Archives of General Psychiatry</w:t>
      </w:r>
      <w:r w:rsidRPr="00315861">
        <w:rPr>
          <w:rFonts w:cs="Arial"/>
          <w:color w:val="auto"/>
        </w:rPr>
        <w:t>, 40, 1228-1231.</w:t>
      </w:r>
    </w:p>
    <w:p w14:paraId="6F6D03BE" w14:textId="2937FC3D" w:rsidR="000E5762" w:rsidRPr="00315861" w:rsidRDefault="00441668" w:rsidP="00CD2D1D">
      <w:pPr>
        <w:pStyle w:val="Heading4"/>
        <w:rPr>
          <w:rFonts w:cs="Arial"/>
        </w:rPr>
      </w:pPr>
      <w:r w:rsidRPr="00315861">
        <w:rPr>
          <w:rFonts w:cs="Arial"/>
        </w:rPr>
        <w:t xml:space="preserve">7.3.2.3 </w:t>
      </w:r>
      <w:r w:rsidR="000E5762" w:rsidRPr="00315861">
        <w:rPr>
          <w:rFonts w:cs="Arial"/>
        </w:rPr>
        <w:t xml:space="preserve">Factors Influencing Heath Status </w:t>
      </w:r>
    </w:p>
    <w:p w14:paraId="44358A28" w14:textId="19CD562F" w:rsidR="000E5762" w:rsidRPr="00315861" w:rsidRDefault="000E5762" w:rsidP="00D0350F">
      <w:pPr>
        <w:spacing w:before="120" w:after="120" w:line="264" w:lineRule="auto"/>
        <w:rPr>
          <w:rFonts w:cs="Arial"/>
          <w:color w:val="auto"/>
        </w:rPr>
      </w:pPr>
      <w:r w:rsidRPr="00315861">
        <w:rPr>
          <w:rFonts w:cs="Arial"/>
          <w:color w:val="auto"/>
        </w:rPr>
        <w:t xml:space="preserve">The </w:t>
      </w:r>
      <w:r w:rsidR="00644636" w:rsidRPr="00315861">
        <w:rPr>
          <w:rFonts w:eastAsia="Times New Roman" w:cs="Arial"/>
          <w:lang w:eastAsia="ja-JP"/>
        </w:rPr>
        <w:t>Factors Influencing Heath Status (</w:t>
      </w:r>
      <w:r w:rsidRPr="00315861">
        <w:rPr>
          <w:rFonts w:cs="Arial"/>
          <w:color w:val="auto"/>
        </w:rPr>
        <w:t>FIHS</w:t>
      </w:r>
      <w:r w:rsidR="00644636" w:rsidRPr="00315861">
        <w:rPr>
          <w:rFonts w:eastAsia="Times New Roman" w:cs="Arial"/>
          <w:color w:val="auto"/>
          <w:szCs w:val="24"/>
          <w:lang w:eastAsia="en-AU"/>
        </w:rPr>
        <w:t>)</w:t>
      </w:r>
      <w:r w:rsidRPr="00315861">
        <w:rPr>
          <w:rFonts w:cs="Arial"/>
          <w:color w:val="auto"/>
        </w:rPr>
        <w:t xml:space="preserve"> measure is a checklist of seven ‘psychosocial complications’ for child and adolescent consumers. The FIHS is based on the problems and issues identified in the Factors Influencing Health Status chapter in International Statistical Classification of Diseases and Health Related Problems, Tenth Revision</w:t>
      </w:r>
      <w:r w:rsidR="00AA19F2" w:rsidRPr="00315861">
        <w:rPr>
          <w:rFonts w:eastAsia="Times New Roman" w:cs="Arial"/>
          <w:color w:val="auto"/>
          <w:szCs w:val="24"/>
          <w:lang w:eastAsia="en-AU"/>
        </w:rPr>
        <w:t>,</w:t>
      </w:r>
      <w:r w:rsidRPr="00315861">
        <w:rPr>
          <w:rFonts w:eastAsia="Times New Roman" w:cs="Arial"/>
          <w:color w:val="auto"/>
          <w:szCs w:val="24"/>
          <w:lang w:eastAsia="en-AU"/>
        </w:rPr>
        <w:t xml:space="preserve"> </w:t>
      </w:r>
      <w:r w:rsidR="00AA19F2" w:rsidRPr="00315861">
        <w:rPr>
          <w:rFonts w:eastAsia="Times New Roman" w:cs="Arial"/>
          <w:color w:val="auto"/>
          <w:szCs w:val="24"/>
          <w:lang w:eastAsia="en-AU"/>
        </w:rPr>
        <w:t>Australian Modification</w:t>
      </w:r>
      <w:r w:rsidR="00AA19F2" w:rsidRPr="00315861">
        <w:rPr>
          <w:rFonts w:cs="Arial"/>
          <w:color w:val="auto"/>
        </w:rPr>
        <w:t xml:space="preserve"> </w:t>
      </w:r>
      <w:r w:rsidRPr="00315861">
        <w:rPr>
          <w:rFonts w:cs="Arial"/>
          <w:color w:val="auto"/>
        </w:rPr>
        <w:t>(ICD-10-AM). It is a simple checklist of the ICD factors originally developed for the Mental Health Classification and Service Costs (MH-CASC) project.</w:t>
      </w:r>
    </w:p>
    <w:p w14:paraId="5501FD5E" w14:textId="77777777" w:rsidR="000E5762" w:rsidRPr="00315861" w:rsidRDefault="000E5762" w:rsidP="00CD2D1D">
      <w:pPr>
        <w:pStyle w:val="Heading4"/>
        <w:rPr>
          <w:rFonts w:cs="Arial"/>
        </w:rPr>
      </w:pPr>
      <w:r w:rsidRPr="00315861">
        <w:rPr>
          <w:rFonts w:cs="Arial"/>
        </w:rPr>
        <w:t>Key reference</w:t>
      </w:r>
    </w:p>
    <w:p w14:paraId="4861DB03" w14:textId="77777777" w:rsidR="000E5762" w:rsidRPr="00315861" w:rsidRDefault="000E5762" w:rsidP="00D0350F">
      <w:pPr>
        <w:numPr>
          <w:ilvl w:val="0"/>
          <w:numId w:val="25"/>
        </w:numPr>
        <w:spacing w:before="120" w:after="120" w:line="264" w:lineRule="auto"/>
        <w:contextualSpacing/>
        <w:rPr>
          <w:rFonts w:cs="Arial"/>
          <w:color w:val="auto"/>
        </w:rPr>
      </w:pPr>
      <w:r w:rsidRPr="00315861">
        <w:rPr>
          <w:rFonts w:cs="Arial"/>
          <w:color w:val="auto"/>
        </w:rPr>
        <w:t xml:space="preserve">Buckingham W, Burgess P, Solomon S, Pirkis J, Eagar K (1998) </w:t>
      </w:r>
      <w:r w:rsidRPr="00315861">
        <w:rPr>
          <w:rFonts w:cs="Arial"/>
          <w:i/>
          <w:color w:val="auto"/>
        </w:rPr>
        <w:t xml:space="preserve">Developing a Casemix Classification for Mental Health Services. Volume 2: Resource Materials. </w:t>
      </w:r>
      <w:r w:rsidRPr="00315861">
        <w:rPr>
          <w:rFonts w:cs="Arial"/>
          <w:color w:val="auto"/>
        </w:rPr>
        <w:t>Canberra: Commonwealth Department of Health and Family Services.</w:t>
      </w:r>
    </w:p>
    <w:p w14:paraId="6D1BD016" w14:textId="2038191F" w:rsidR="000E5762" w:rsidRPr="00315861" w:rsidRDefault="00441668" w:rsidP="00CD2D1D">
      <w:pPr>
        <w:pStyle w:val="Heading4"/>
        <w:rPr>
          <w:rFonts w:cs="Arial"/>
        </w:rPr>
      </w:pPr>
      <w:r w:rsidRPr="00315861">
        <w:rPr>
          <w:rFonts w:cs="Arial"/>
        </w:rPr>
        <w:t xml:space="preserve">7.3.2.4 </w:t>
      </w:r>
      <w:r w:rsidR="000E5762" w:rsidRPr="00315861">
        <w:rPr>
          <w:rFonts w:cs="Arial"/>
        </w:rPr>
        <w:t xml:space="preserve">Abbreviated Life Skills Profile </w:t>
      </w:r>
    </w:p>
    <w:p w14:paraId="5F0ADF91" w14:textId="0FDE84A9"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 xml:space="preserve">The </w:t>
      </w:r>
      <w:r w:rsidR="002C136C" w:rsidRPr="00315861">
        <w:rPr>
          <w:rFonts w:eastAsia="Times New Roman" w:cs="Arial"/>
          <w:lang w:eastAsia="ja-JP"/>
        </w:rPr>
        <w:t>Life Skills Profile (</w:t>
      </w:r>
      <w:r w:rsidR="002C136C" w:rsidRPr="00315861">
        <w:rPr>
          <w:rFonts w:cs="Arial"/>
        </w:rPr>
        <w:t>LSP</w:t>
      </w:r>
      <w:r w:rsidR="002C136C" w:rsidRPr="00315861">
        <w:rPr>
          <w:rFonts w:eastAsia="Times New Roman" w:cs="Arial"/>
          <w:lang w:eastAsia="ja-JP"/>
        </w:rPr>
        <w:t>)</w:t>
      </w:r>
      <w:r w:rsidR="00B033E4" w:rsidRPr="00315861">
        <w:rPr>
          <w:rFonts w:cs="Arial"/>
        </w:rPr>
        <w:t xml:space="preserve"> </w:t>
      </w:r>
      <w:r w:rsidRPr="00315861">
        <w:rPr>
          <w:rFonts w:cs="Arial"/>
          <w:color w:val="auto"/>
        </w:rPr>
        <w:t>was developed by a team of clinical researchers in Sydney (Rosen et al 1989, Parker et al 1991) to assess a consumer’s abilities with respect to basic life skills. It is applicable for adult and older consumers and is capable of being completed by family members and community housing members as well as professional staff.</w:t>
      </w:r>
    </w:p>
    <w:p w14:paraId="3F2F9604" w14:textId="615516AB"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The original form of the LSP consisted of 39 items. Work undertaken as part of the Australian MH</w:t>
      </w:r>
      <w:r w:rsidRPr="00315861">
        <w:rPr>
          <w:rFonts w:cs="Arial"/>
          <w:color w:val="auto"/>
        </w:rPr>
        <w:noBreakHyphen/>
        <w:t xml:space="preserve">CASC study saw the 39 items reduced to 16 items by the original designers. This reduction in item number aimed to minimise the rating burden on clinicians when the measure is used in conjunction with the HoNOS. The </w:t>
      </w:r>
      <w:r w:rsidR="00CE5D09" w:rsidRPr="00315861">
        <w:rPr>
          <w:rFonts w:eastAsia="Times New Roman" w:cs="Arial"/>
          <w:color w:val="auto"/>
          <w:szCs w:val="24"/>
          <w:lang w:eastAsia="en-AU"/>
        </w:rPr>
        <w:t>Abbreviated LSP-</w:t>
      </w:r>
      <w:r w:rsidR="00CE5D09" w:rsidRPr="00315861">
        <w:rPr>
          <w:rFonts w:cs="Arial"/>
          <w:color w:val="auto"/>
        </w:rPr>
        <w:t xml:space="preserve">16 </w:t>
      </w:r>
      <w:r w:rsidRPr="00315861">
        <w:rPr>
          <w:rFonts w:cs="Arial"/>
          <w:color w:val="auto"/>
        </w:rPr>
        <w:t xml:space="preserve">instrument is the version to be reported for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w:t>
      </w:r>
    </w:p>
    <w:p w14:paraId="1F9AF737" w14:textId="77777777" w:rsidR="000E5762" w:rsidRPr="00315861" w:rsidRDefault="000E5762" w:rsidP="00CD2D1D">
      <w:pPr>
        <w:pStyle w:val="Heading4"/>
        <w:rPr>
          <w:rFonts w:cs="Arial"/>
        </w:rPr>
      </w:pPr>
      <w:r w:rsidRPr="00315861">
        <w:rPr>
          <w:rFonts w:cs="Arial"/>
        </w:rPr>
        <w:t>Key references</w:t>
      </w:r>
    </w:p>
    <w:p w14:paraId="170AB1B4" w14:textId="77777777" w:rsidR="000E5762" w:rsidRPr="00315861" w:rsidRDefault="000E5762" w:rsidP="004927F1">
      <w:pPr>
        <w:keepNext/>
        <w:spacing w:before="240" w:after="120" w:line="260" w:lineRule="atLeast"/>
        <w:rPr>
          <w:rFonts w:cs="Arial"/>
          <w:color w:val="auto"/>
        </w:rPr>
      </w:pPr>
      <w:r w:rsidRPr="00315861">
        <w:rPr>
          <w:rFonts w:cs="Arial"/>
          <w:color w:val="auto"/>
          <w:u w:val="single"/>
        </w:rPr>
        <w:t>Original 39 item version of the LSP</w:t>
      </w:r>
      <w:r w:rsidRPr="00315861">
        <w:rPr>
          <w:rFonts w:cs="Arial"/>
          <w:color w:val="auto"/>
        </w:rPr>
        <w:t>:</w:t>
      </w:r>
    </w:p>
    <w:p w14:paraId="10500D20" w14:textId="77777777" w:rsidR="000E5762" w:rsidRPr="00315861" w:rsidRDefault="000E5762" w:rsidP="00D0350F">
      <w:pPr>
        <w:numPr>
          <w:ilvl w:val="0"/>
          <w:numId w:val="26"/>
        </w:numPr>
        <w:spacing w:before="120" w:after="120" w:line="264" w:lineRule="auto"/>
        <w:contextualSpacing/>
        <w:rPr>
          <w:rFonts w:cs="Arial"/>
          <w:color w:val="auto"/>
        </w:rPr>
      </w:pPr>
      <w:r w:rsidRPr="00315861">
        <w:rPr>
          <w:rFonts w:cs="Arial"/>
          <w:color w:val="auto"/>
        </w:rPr>
        <w:t xml:space="preserve">Rosen A, Hadzi-Pavlovic D, Parker G (1989) The Life Skills Profile: A measure assessing function and disability in schizophrenia. </w:t>
      </w:r>
      <w:r w:rsidRPr="00315861">
        <w:rPr>
          <w:rFonts w:cs="Arial"/>
          <w:i/>
          <w:color w:val="auto"/>
        </w:rPr>
        <w:t>Schizophrenia Bulletin</w:t>
      </w:r>
      <w:r w:rsidRPr="00315861">
        <w:rPr>
          <w:rFonts w:cs="Arial"/>
          <w:color w:val="auto"/>
        </w:rPr>
        <w:t>, 1989, 325-337.</w:t>
      </w:r>
    </w:p>
    <w:p w14:paraId="6A144A15" w14:textId="77777777" w:rsidR="000E5762" w:rsidRPr="00315861" w:rsidRDefault="000E5762" w:rsidP="00D0350F">
      <w:pPr>
        <w:numPr>
          <w:ilvl w:val="0"/>
          <w:numId w:val="26"/>
        </w:numPr>
        <w:spacing w:before="120" w:after="120" w:line="264" w:lineRule="auto"/>
        <w:contextualSpacing/>
        <w:rPr>
          <w:rFonts w:cs="Arial"/>
          <w:color w:val="auto"/>
        </w:rPr>
      </w:pPr>
      <w:r w:rsidRPr="00315861">
        <w:rPr>
          <w:rFonts w:cs="Arial"/>
          <w:color w:val="auto"/>
        </w:rPr>
        <w:t xml:space="preserve">Parker G, Rosen A, Emdur N, Hadzi-Pavlov D (1991) The Life Skills Profile: Psychometric properties of a measure assessing function and disability in schizophrenia. </w:t>
      </w:r>
      <w:r w:rsidRPr="00315861">
        <w:rPr>
          <w:rFonts w:cs="Arial"/>
          <w:i/>
          <w:color w:val="auto"/>
        </w:rPr>
        <w:t>Acta Psychiatrica Scandinavica</w:t>
      </w:r>
      <w:r w:rsidRPr="00315861">
        <w:rPr>
          <w:rFonts w:cs="Arial"/>
          <w:color w:val="auto"/>
        </w:rPr>
        <w:t>, 83 145-152.</w:t>
      </w:r>
    </w:p>
    <w:p w14:paraId="276AF015" w14:textId="77777777" w:rsidR="000E5762" w:rsidRPr="00315861" w:rsidRDefault="000E5762" w:rsidP="00D0350F">
      <w:pPr>
        <w:numPr>
          <w:ilvl w:val="0"/>
          <w:numId w:val="26"/>
        </w:numPr>
        <w:spacing w:before="120" w:after="120" w:line="264" w:lineRule="auto"/>
        <w:contextualSpacing/>
        <w:rPr>
          <w:rFonts w:cs="Arial"/>
          <w:color w:val="auto"/>
        </w:rPr>
      </w:pPr>
      <w:r w:rsidRPr="00315861">
        <w:rPr>
          <w:rFonts w:cs="Arial"/>
          <w:color w:val="auto"/>
        </w:rPr>
        <w:t xml:space="preserve">Trauer T, Duckmanton RA, Chiu E (1995) The Life Skills Profile: A study of its psychometric properties. </w:t>
      </w:r>
      <w:r w:rsidRPr="00315861">
        <w:rPr>
          <w:rFonts w:cs="Arial"/>
          <w:i/>
          <w:color w:val="auto"/>
        </w:rPr>
        <w:t>Australian and New Zealand Journal of Psychiatry</w:t>
      </w:r>
      <w:r w:rsidRPr="00315861">
        <w:rPr>
          <w:rFonts w:cs="Arial"/>
          <w:color w:val="auto"/>
        </w:rPr>
        <w:t xml:space="preserve">, 29, 492-499. </w:t>
      </w:r>
    </w:p>
    <w:p w14:paraId="4C89110C" w14:textId="66940B6D" w:rsidR="000E5762" w:rsidRPr="00315861" w:rsidRDefault="000E5762" w:rsidP="004927F1">
      <w:pPr>
        <w:keepNext/>
        <w:spacing w:before="240" w:after="120" w:line="260" w:lineRule="atLeast"/>
        <w:rPr>
          <w:rFonts w:cs="Arial"/>
          <w:color w:val="auto"/>
        </w:rPr>
      </w:pPr>
      <w:r w:rsidRPr="00315861">
        <w:rPr>
          <w:rFonts w:cs="Arial"/>
          <w:color w:val="auto"/>
          <w:u w:val="single"/>
        </w:rPr>
        <w:lastRenderedPageBreak/>
        <w:t>Abbreviated 16 item version of the LSP</w:t>
      </w:r>
      <w:r w:rsidRPr="00315861">
        <w:rPr>
          <w:rFonts w:cs="Arial"/>
          <w:color w:val="auto"/>
        </w:rPr>
        <w:t>:</w:t>
      </w:r>
    </w:p>
    <w:p w14:paraId="415FD4C6" w14:textId="77777777" w:rsidR="000E5762" w:rsidRPr="00315861" w:rsidRDefault="000E5762" w:rsidP="00D0350F">
      <w:pPr>
        <w:numPr>
          <w:ilvl w:val="0"/>
          <w:numId w:val="27"/>
        </w:numPr>
        <w:spacing w:before="120" w:after="120" w:line="264" w:lineRule="auto"/>
        <w:contextualSpacing/>
        <w:rPr>
          <w:rFonts w:cs="Arial"/>
          <w:color w:val="auto"/>
        </w:rPr>
      </w:pPr>
      <w:r w:rsidRPr="00315861">
        <w:rPr>
          <w:rFonts w:cs="Arial"/>
          <w:color w:val="auto"/>
        </w:rPr>
        <w:t xml:space="preserve">Buckingham W, Burgess P, Solomon S, Pirkis J, Eagar K (1998) </w:t>
      </w:r>
      <w:r w:rsidRPr="00315861">
        <w:rPr>
          <w:rFonts w:cs="Arial"/>
          <w:i/>
          <w:color w:val="auto"/>
        </w:rPr>
        <w:t>Developing a Casemix Classification for Mental Health Services. Volume 2: Resource Materials</w:t>
      </w:r>
      <w:r w:rsidRPr="00315861">
        <w:rPr>
          <w:rFonts w:cs="Arial"/>
          <w:color w:val="auto"/>
        </w:rPr>
        <w:t xml:space="preserve">. Canberra: Commonwealth Department of Health and Family Services. </w:t>
      </w:r>
    </w:p>
    <w:p w14:paraId="14727A7C" w14:textId="79F025EB" w:rsidR="000E5762" w:rsidRPr="00315861" w:rsidRDefault="00441668" w:rsidP="00CD2D1D">
      <w:pPr>
        <w:pStyle w:val="Heading4"/>
        <w:rPr>
          <w:rFonts w:cs="Arial"/>
        </w:rPr>
      </w:pPr>
      <w:r w:rsidRPr="00315861">
        <w:rPr>
          <w:rFonts w:cs="Arial"/>
        </w:rPr>
        <w:t xml:space="preserve">7.3.2.5 </w:t>
      </w:r>
      <w:r w:rsidR="000E5762" w:rsidRPr="00315861">
        <w:rPr>
          <w:rFonts w:cs="Arial"/>
        </w:rPr>
        <w:t xml:space="preserve">Resources Utilisation Groups – Activities of Daily Living </w:t>
      </w:r>
    </w:p>
    <w:p w14:paraId="06D1B6A0" w14:textId="0EBF1F97" w:rsidR="000E5762" w:rsidRPr="00315861" w:rsidRDefault="000E5762" w:rsidP="00D0350F">
      <w:pPr>
        <w:keepLines/>
        <w:autoSpaceDE w:val="0"/>
        <w:autoSpaceDN w:val="0"/>
        <w:adjustRightInd w:val="0"/>
        <w:spacing w:before="120" w:after="120" w:line="264" w:lineRule="auto"/>
        <w:rPr>
          <w:rFonts w:cs="Arial"/>
          <w:color w:val="auto"/>
        </w:rPr>
      </w:pPr>
      <w:r w:rsidRPr="00315861">
        <w:rPr>
          <w:rFonts w:cs="Arial"/>
          <w:color w:val="auto"/>
        </w:rPr>
        <w:t xml:space="preserve">Developed for the measurement of nursing dependency in skilled nursing facilities in the United States of America, the </w:t>
      </w:r>
      <w:r w:rsidR="00CE5D09" w:rsidRPr="00315861">
        <w:rPr>
          <w:rFonts w:eastAsia="Times New Roman" w:cs="Arial"/>
          <w:lang w:eastAsia="ja-JP"/>
        </w:rPr>
        <w:t>Resources Utilisation Groups – Activities of Daily Living (</w:t>
      </w:r>
      <w:r w:rsidRPr="00315861">
        <w:rPr>
          <w:rFonts w:cs="Arial"/>
          <w:color w:val="auto"/>
        </w:rPr>
        <w:t>RUG-ADL</w:t>
      </w:r>
      <w:r w:rsidR="00CE5D09" w:rsidRPr="00315861">
        <w:rPr>
          <w:rFonts w:eastAsia="Times New Roman" w:cs="Arial"/>
          <w:color w:val="auto"/>
          <w:szCs w:val="24"/>
          <w:lang w:eastAsia="en-AU"/>
        </w:rPr>
        <w:t>)</w:t>
      </w:r>
      <w:r w:rsidRPr="00315861">
        <w:rPr>
          <w:rFonts w:cs="Arial"/>
          <w:color w:val="auto"/>
        </w:rPr>
        <w:t xml:space="preserve"> measures the ability of those activities that are likely to be lost last in life – ‘late loss’ activities (eating, bed mobility, transferring and toileting). ‘Early loss’ activities (managing finances, social relationships, grooming) are also included in the LSP. The RUG-ADL is specific for older persons and is widely used in Australian nursing homes and other aged care residential settings. The RUG-ADL comprises four items only and is usually completed by nursing staff.</w:t>
      </w:r>
    </w:p>
    <w:p w14:paraId="3657C7DB" w14:textId="5A9E45C6" w:rsidR="000E5762" w:rsidRPr="00315861" w:rsidRDefault="00475E70" w:rsidP="00D40A98">
      <w:pPr>
        <w:rPr>
          <w:rFonts w:cs="Arial"/>
        </w:rPr>
      </w:pPr>
      <w:r w:rsidRPr="00315861">
        <w:rPr>
          <w:rFonts w:cs="Arial"/>
        </w:rPr>
        <w:t xml:space="preserve">The supplementary value </w:t>
      </w:r>
      <w:r w:rsidRPr="00315861">
        <w:rPr>
          <w:rFonts w:cs="Arial"/>
          <w:i/>
        </w:rPr>
        <w:t>9–Unable to rate</w:t>
      </w:r>
      <w:r w:rsidRPr="00315861">
        <w:rPr>
          <w:rFonts w:cs="Arial"/>
          <w:iCs/>
        </w:rPr>
        <w:t xml:space="preserve"> should be used for values that are missing or unknown in the RUG ADL tool. </w:t>
      </w:r>
    </w:p>
    <w:p w14:paraId="609AEB15" w14:textId="77777777" w:rsidR="000E5762" w:rsidRPr="00315861" w:rsidRDefault="000E5762" w:rsidP="00CD2D1D">
      <w:pPr>
        <w:pStyle w:val="Heading4"/>
        <w:rPr>
          <w:rFonts w:cs="Arial"/>
        </w:rPr>
      </w:pPr>
      <w:r w:rsidRPr="00315861">
        <w:rPr>
          <w:rFonts w:cs="Arial"/>
        </w:rPr>
        <w:t>Key reference</w:t>
      </w:r>
    </w:p>
    <w:p w14:paraId="32396C42" w14:textId="1392B99B" w:rsidR="000E5762" w:rsidRPr="00315861" w:rsidRDefault="000E5762" w:rsidP="00D0350F">
      <w:pPr>
        <w:numPr>
          <w:ilvl w:val="0"/>
          <w:numId w:val="28"/>
        </w:numPr>
        <w:spacing w:before="120" w:after="120" w:line="264" w:lineRule="auto"/>
        <w:contextualSpacing/>
        <w:rPr>
          <w:rFonts w:cs="Arial"/>
          <w:color w:val="auto"/>
        </w:rPr>
      </w:pPr>
      <w:r w:rsidRPr="00315861">
        <w:rPr>
          <w:rFonts w:cs="Arial"/>
          <w:color w:val="auto"/>
        </w:rPr>
        <w:t xml:space="preserve">Fries BE, Schneider DP, et al (1994) Refining a casemix measure for nursing homes. Resource Utilisation Groups (RUG-III). </w:t>
      </w:r>
      <w:r w:rsidRPr="00315861">
        <w:rPr>
          <w:rFonts w:cs="Arial"/>
          <w:i/>
          <w:color w:val="auto"/>
        </w:rPr>
        <w:t>Medical Care</w:t>
      </w:r>
      <w:r w:rsidRPr="00315861">
        <w:rPr>
          <w:rFonts w:cs="Arial"/>
          <w:color w:val="auto"/>
        </w:rPr>
        <w:t>, 32, 668-685.</w:t>
      </w:r>
    </w:p>
    <w:p w14:paraId="5FFADB78" w14:textId="1A3E5926" w:rsidR="000E5762" w:rsidRPr="00315861" w:rsidRDefault="00CD2D1D" w:rsidP="00B0455B">
      <w:pPr>
        <w:pStyle w:val="Heading2"/>
        <w:spacing w:before="120" w:after="240" w:line="259" w:lineRule="auto"/>
        <w:ind w:left="720"/>
        <w:rPr>
          <w:rFonts w:cs="Arial"/>
        </w:rPr>
      </w:pPr>
      <w:bookmarkStart w:id="357" w:name="_Toc527616079"/>
      <w:bookmarkStart w:id="358" w:name="_Toc531097702"/>
      <w:bookmarkStart w:id="359" w:name="_Toc531097970"/>
      <w:bookmarkStart w:id="360" w:name="_Toc531246101"/>
      <w:bookmarkStart w:id="361" w:name="_Toc527616080"/>
      <w:bookmarkStart w:id="362" w:name="_Toc531097703"/>
      <w:bookmarkStart w:id="363" w:name="_Toc531097971"/>
      <w:bookmarkStart w:id="364" w:name="_Toc531246102"/>
      <w:bookmarkStart w:id="365" w:name="_Toc527616081"/>
      <w:bookmarkStart w:id="366" w:name="_Toc531097704"/>
      <w:bookmarkStart w:id="367" w:name="_Toc531097972"/>
      <w:bookmarkStart w:id="368" w:name="_Toc531246103"/>
      <w:bookmarkStart w:id="369" w:name="_Toc527616082"/>
      <w:bookmarkStart w:id="370" w:name="_Toc531097705"/>
      <w:bookmarkStart w:id="371" w:name="_Toc531097973"/>
      <w:bookmarkStart w:id="372" w:name="_Toc531246104"/>
      <w:bookmarkStart w:id="373" w:name="_Toc527616083"/>
      <w:bookmarkStart w:id="374" w:name="_Toc531097706"/>
      <w:bookmarkStart w:id="375" w:name="_Toc531097974"/>
      <w:bookmarkStart w:id="376" w:name="_Toc531246105"/>
      <w:bookmarkStart w:id="377" w:name="_Toc527616084"/>
      <w:bookmarkStart w:id="378" w:name="_Toc531097707"/>
      <w:bookmarkStart w:id="379" w:name="_Toc531097975"/>
      <w:bookmarkStart w:id="380" w:name="_Toc531246106"/>
      <w:bookmarkStart w:id="381" w:name="_Toc527616085"/>
      <w:bookmarkStart w:id="382" w:name="_Toc531097708"/>
      <w:bookmarkStart w:id="383" w:name="_Toc531097976"/>
      <w:bookmarkStart w:id="384" w:name="_Toc531246107"/>
      <w:bookmarkStart w:id="385" w:name="_Toc527616086"/>
      <w:bookmarkStart w:id="386" w:name="_Toc531097709"/>
      <w:bookmarkStart w:id="387" w:name="_Toc531097977"/>
      <w:bookmarkStart w:id="388" w:name="_Toc531246108"/>
      <w:bookmarkStart w:id="389" w:name="_Toc473736570"/>
      <w:bookmarkStart w:id="390" w:name="_Toc473736649"/>
      <w:bookmarkStart w:id="391" w:name="_Toc473736571"/>
      <w:bookmarkStart w:id="392" w:name="_Toc473736650"/>
      <w:bookmarkStart w:id="393" w:name="_Toc473736572"/>
      <w:bookmarkStart w:id="394" w:name="_Toc473736651"/>
      <w:bookmarkStart w:id="395" w:name="_Toc473736573"/>
      <w:bookmarkStart w:id="396" w:name="_Toc473736652"/>
      <w:bookmarkStart w:id="397" w:name="_Toc473736574"/>
      <w:bookmarkStart w:id="398" w:name="_Toc473736653"/>
      <w:bookmarkStart w:id="399" w:name="_Toc527616087"/>
      <w:bookmarkStart w:id="400" w:name="_Toc531097710"/>
      <w:bookmarkStart w:id="401" w:name="_Toc531097978"/>
      <w:bookmarkStart w:id="402" w:name="_Toc531246109"/>
      <w:bookmarkStart w:id="403" w:name="_Toc527616088"/>
      <w:bookmarkStart w:id="404" w:name="_Toc531097711"/>
      <w:bookmarkStart w:id="405" w:name="_Toc531097979"/>
      <w:bookmarkStart w:id="406" w:name="_Toc531246110"/>
      <w:bookmarkStart w:id="407" w:name="_Toc527616089"/>
      <w:bookmarkStart w:id="408" w:name="_Toc531097712"/>
      <w:bookmarkStart w:id="409" w:name="_Toc531097980"/>
      <w:bookmarkStart w:id="410" w:name="_Toc531246111"/>
      <w:bookmarkStart w:id="411" w:name="_Toc527616090"/>
      <w:bookmarkStart w:id="412" w:name="_Toc531097713"/>
      <w:bookmarkStart w:id="413" w:name="_Toc531097981"/>
      <w:bookmarkStart w:id="414" w:name="_Toc531246112"/>
      <w:bookmarkStart w:id="415" w:name="_Toc527616109"/>
      <w:bookmarkStart w:id="416" w:name="_Toc531097732"/>
      <w:bookmarkStart w:id="417" w:name="_Toc531098000"/>
      <w:bookmarkStart w:id="418" w:name="_Toc531246131"/>
      <w:bookmarkStart w:id="419" w:name="_Toc527616110"/>
      <w:bookmarkStart w:id="420" w:name="_Toc531097733"/>
      <w:bookmarkStart w:id="421" w:name="_Toc531098001"/>
      <w:bookmarkStart w:id="422" w:name="_Toc531246132"/>
      <w:bookmarkStart w:id="423" w:name="_Toc527616111"/>
      <w:bookmarkStart w:id="424" w:name="_Toc531097734"/>
      <w:bookmarkStart w:id="425" w:name="_Toc531098002"/>
      <w:bookmarkStart w:id="426" w:name="_Toc531246133"/>
      <w:bookmarkStart w:id="427" w:name="_Toc116466310"/>
      <w:bookmarkStart w:id="428" w:name="_Toc31893397"/>
      <w:bookmarkStart w:id="429" w:name="_Toc125726890"/>
      <w:bookmarkStart w:id="430" w:name="_Toc126844985"/>
      <w:bookmarkStart w:id="431" w:name="_Toc159328586"/>
      <w:bookmarkStart w:id="432" w:name="_Toc128205260"/>
      <w:bookmarkStart w:id="433" w:name="_Toc191456063"/>
      <w:bookmarkStart w:id="434" w:name="_Toc161128948"/>
      <w:bookmarkStart w:id="435" w:name="_Toc505170938"/>
      <w:bookmarkStart w:id="436" w:name="_Toc476046872"/>
      <w:bookmarkStart w:id="437" w:name="_Toc445889618"/>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315861">
        <w:rPr>
          <w:rFonts w:cs="Arial"/>
        </w:rPr>
        <w:t>7.4</w:t>
      </w:r>
      <w:r w:rsidRPr="00315861">
        <w:rPr>
          <w:rFonts w:cs="Arial"/>
        </w:rPr>
        <w:tab/>
      </w:r>
      <w:r w:rsidR="000E5762" w:rsidRPr="00315861">
        <w:rPr>
          <w:rFonts w:cs="Arial"/>
        </w:rPr>
        <w:t>Ambulatory service contact level data items</w:t>
      </w:r>
      <w:bookmarkEnd w:id="427"/>
      <w:bookmarkEnd w:id="428"/>
      <w:bookmarkEnd w:id="429"/>
      <w:bookmarkEnd w:id="430"/>
      <w:bookmarkEnd w:id="431"/>
      <w:bookmarkEnd w:id="432"/>
      <w:bookmarkEnd w:id="433"/>
      <w:bookmarkEnd w:id="434"/>
    </w:p>
    <w:p w14:paraId="35C26CFA" w14:textId="0E7C93AF" w:rsidR="000E5762" w:rsidRPr="00315861" w:rsidRDefault="00CD2D1D" w:rsidP="00CD2D1D">
      <w:pPr>
        <w:pStyle w:val="Heading3"/>
        <w:rPr>
          <w:rFonts w:cs="Arial"/>
        </w:rPr>
      </w:pPr>
      <w:bookmarkStart w:id="438" w:name="_Toc31893398"/>
      <w:bookmarkStart w:id="439" w:name="_Toc116466311"/>
      <w:bookmarkStart w:id="440" w:name="_Toc125726891"/>
      <w:bookmarkStart w:id="441" w:name="_Toc126844986"/>
      <w:r w:rsidRPr="00315861">
        <w:rPr>
          <w:rFonts w:cs="Arial"/>
        </w:rPr>
        <w:t>7.4.1</w:t>
      </w:r>
      <w:r w:rsidRPr="00315861">
        <w:rPr>
          <w:rFonts w:cs="Arial"/>
        </w:rPr>
        <w:tab/>
      </w:r>
      <w:r w:rsidR="000E5762" w:rsidRPr="00315861">
        <w:rPr>
          <w:rFonts w:cs="Arial"/>
        </w:rPr>
        <w:t>Episode of care setting</w:t>
      </w:r>
      <w:bookmarkEnd w:id="438"/>
      <w:bookmarkEnd w:id="439"/>
      <w:bookmarkEnd w:id="440"/>
      <w:bookmarkEnd w:id="441"/>
    </w:p>
    <w:p w14:paraId="7EDB7940" w14:textId="77777777" w:rsidR="000E5762" w:rsidRPr="00315861" w:rsidRDefault="000E5762" w:rsidP="00D0350F">
      <w:pPr>
        <w:spacing w:before="120" w:after="120" w:line="264" w:lineRule="auto"/>
        <w:rPr>
          <w:rFonts w:cs="Arial"/>
          <w:color w:val="auto"/>
        </w:rPr>
      </w:pPr>
      <w:r w:rsidRPr="00315861">
        <w:rPr>
          <w:rFonts w:cs="Arial"/>
          <w:color w:val="auto"/>
        </w:rPr>
        <w:t xml:space="preserve">The location of the consumer receiving the ambulatory activity is identified through the use of the </w:t>
      </w:r>
      <w:r w:rsidRPr="00315861">
        <w:rPr>
          <w:rFonts w:cs="Arial"/>
          <w:i/>
          <w:color w:val="auto"/>
        </w:rPr>
        <w:t>Service contact – episode of care setting</w:t>
      </w:r>
      <w:r w:rsidRPr="00315861">
        <w:rPr>
          <w:rFonts w:cs="Arial"/>
          <w:color w:val="auto"/>
        </w:rPr>
        <w:t xml:space="preserve"> data item for each contact and may vary within the episode. As ambulatory mental health services can be provided to consumers in a variety of settings, this data item identifies the consumer setting during that service contact. </w:t>
      </w:r>
    </w:p>
    <w:p w14:paraId="44C78290" w14:textId="4E9A6106" w:rsidR="000E5762" w:rsidRPr="00315861" w:rsidRDefault="000E5762" w:rsidP="00D0350F">
      <w:pPr>
        <w:spacing w:before="120" w:after="120" w:line="264" w:lineRule="auto"/>
        <w:rPr>
          <w:rFonts w:cs="Arial"/>
          <w:color w:val="auto"/>
        </w:rPr>
      </w:pPr>
      <w:r w:rsidRPr="00315861">
        <w:rPr>
          <w:rFonts w:cs="Arial"/>
          <w:color w:val="auto"/>
        </w:rPr>
        <w:t>The service providing the care may be a specialised community-based ambulatory mental health service or a non</w:t>
      </w:r>
      <w:r w:rsidRPr="00315861">
        <w:rPr>
          <w:rFonts w:cs="Arial"/>
          <w:color w:val="auto"/>
        </w:rPr>
        <w:noBreakHyphen/>
        <w:t>specialised non-admitted public hospital service (</w:t>
      </w:r>
      <w:r w:rsidR="00C455D1">
        <w:rPr>
          <w:rFonts w:cs="Arial"/>
          <w:color w:val="auto"/>
        </w:rPr>
        <w:t>for example</w:t>
      </w:r>
      <w:r w:rsidR="00532688">
        <w:rPr>
          <w:rFonts w:cs="Arial"/>
          <w:color w:val="auto"/>
        </w:rPr>
        <w:t xml:space="preserve">, </w:t>
      </w:r>
      <w:r w:rsidRPr="00315861">
        <w:rPr>
          <w:rFonts w:cs="Arial"/>
          <w:color w:val="auto"/>
        </w:rPr>
        <w:t xml:space="preserve">outpatient clinic). For example, if the ambulatory mental health team provide a service contact to an admitted consumer (in a non-specialised mental health care setting), the consumer episode setting for the ambulatory service contact will be ‘admitted patient – other’ to reflect the consumer setting. </w:t>
      </w:r>
    </w:p>
    <w:p w14:paraId="34E8A0F6" w14:textId="77777777" w:rsidR="000E5762" w:rsidRPr="00315861" w:rsidRDefault="000E5762" w:rsidP="00D0350F">
      <w:pPr>
        <w:spacing w:before="120" w:after="120" w:line="264" w:lineRule="auto"/>
        <w:rPr>
          <w:rFonts w:cs="Arial"/>
          <w:color w:val="auto"/>
        </w:rPr>
      </w:pPr>
      <w:r w:rsidRPr="00315861">
        <w:rPr>
          <w:rFonts w:cs="Arial"/>
          <w:color w:val="auto"/>
        </w:rPr>
        <w:t xml:space="preserve">Alternatively, if the ambulatory mental health team provide a service contact to a consumer in the emergency department, the patient episode setting for the ambulatory service contact will be ‘emergency department patient’. </w:t>
      </w:r>
    </w:p>
    <w:p w14:paraId="5B73BE41" w14:textId="6C025F0B" w:rsidR="000E5762" w:rsidRPr="00315861" w:rsidRDefault="00CD2D1D" w:rsidP="00CD2D1D">
      <w:pPr>
        <w:pStyle w:val="Heading3"/>
        <w:rPr>
          <w:rFonts w:cs="Arial"/>
        </w:rPr>
      </w:pPr>
      <w:bookmarkStart w:id="442" w:name="_Toc31893399"/>
      <w:bookmarkStart w:id="443" w:name="_Toc116466312"/>
      <w:bookmarkStart w:id="444" w:name="_Toc125726892"/>
      <w:bookmarkStart w:id="445" w:name="_Toc126844987"/>
      <w:r w:rsidRPr="00315861">
        <w:rPr>
          <w:rFonts w:cs="Arial"/>
        </w:rPr>
        <w:t>7.4.2</w:t>
      </w:r>
      <w:r w:rsidRPr="00315861">
        <w:rPr>
          <w:rFonts w:cs="Arial"/>
        </w:rPr>
        <w:tab/>
      </w:r>
      <w:r w:rsidR="000E5762" w:rsidRPr="00315861">
        <w:rPr>
          <w:rFonts w:cs="Arial"/>
        </w:rPr>
        <w:t>Service duration</w:t>
      </w:r>
      <w:bookmarkEnd w:id="442"/>
      <w:bookmarkEnd w:id="443"/>
      <w:bookmarkEnd w:id="444"/>
      <w:bookmarkEnd w:id="445"/>
    </w:p>
    <w:p w14:paraId="0256A8FF" w14:textId="77777777" w:rsidR="000E5762" w:rsidRPr="00315861" w:rsidRDefault="000E5762" w:rsidP="00D0350F">
      <w:pPr>
        <w:keepLines/>
        <w:spacing w:before="120" w:after="120" w:line="264" w:lineRule="auto"/>
        <w:rPr>
          <w:rFonts w:cs="Arial"/>
          <w:color w:val="auto"/>
        </w:rPr>
      </w:pPr>
      <w:r w:rsidRPr="00315861">
        <w:rPr>
          <w:rFonts w:cs="Arial"/>
          <w:color w:val="auto"/>
        </w:rPr>
        <w:t xml:space="preserve">This data item, </w:t>
      </w:r>
      <w:r w:rsidRPr="00315861">
        <w:rPr>
          <w:rFonts w:cs="Arial"/>
          <w:i/>
          <w:color w:val="auto"/>
        </w:rPr>
        <w:t>Service contact – service duration, total minutes</w:t>
      </w:r>
      <w:r w:rsidRPr="00315861">
        <w:rPr>
          <w:rFonts w:cs="Arial"/>
          <w:color w:val="auto"/>
        </w:rPr>
        <w:t>, is intended to collect the total time in minutes from start to finish of a service contact. Although this has already been possible in specialised mental health services, inclusion of this data item in the ABF MHC NBEDS enables collection of data in non</w:t>
      </w:r>
      <w:r w:rsidRPr="00315861">
        <w:rPr>
          <w:rFonts w:cs="Arial"/>
          <w:color w:val="auto"/>
        </w:rPr>
        <w:noBreakHyphen/>
        <w:t xml:space="preserve">specialised mental health services too. For specialised mental health services this data element can be derived from the existing data element </w:t>
      </w:r>
      <w:r w:rsidRPr="00315861">
        <w:rPr>
          <w:rFonts w:cs="Arial"/>
          <w:i/>
          <w:color w:val="auto"/>
        </w:rPr>
        <w:t>Mental health service contact—service duration, total minutes</w:t>
      </w:r>
      <w:r w:rsidRPr="00315861">
        <w:rPr>
          <w:rFonts w:cs="Arial"/>
          <w:color w:val="auto"/>
        </w:rPr>
        <w:t>.</w:t>
      </w:r>
    </w:p>
    <w:p w14:paraId="519DE8E5" w14:textId="2802A256" w:rsidR="000E5762" w:rsidRPr="00315861" w:rsidRDefault="00CD2D1D" w:rsidP="00CD2D1D">
      <w:pPr>
        <w:pStyle w:val="Heading3"/>
        <w:rPr>
          <w:rFonts w:cs="Arial"/>
        </w:rPr>
      </w:pPr>
      <w:bookmarkStart w:id="446" w:name="_Toc116466313"/>
      <w:bookmarkStart w:id="447" w:name="_Toc125726893"/>
      <w:bookmarkStart w:id="448" w:name="_Toc126844988"/>
      <w:r w:rsidRPr="00315861">
        <w:rPr>
          <w:rFonts w:cs="Arial"/>
        </w:rPr>
        <w:lastRenderedPageBreak/>
        <w:t>7.4.3</w:t>
      </w:r>
      <w:r w:rsidRPr="00315861">
        <w:rPr>
          <w:rFonts w:cs="Arial"/>
        </w:rPr>
        <w:tab/>
      </w:r>
      <w:r w:rsidR="000E5762" w:rsidRPr="00315861">
        <w:rPr>
          <w:rFonts w:cs="Arial"/>
        </w:rPr>
        <w:t>Source of funding</w:t>
      </w:r>
      <w:bookmarkEnd w:id="446"/>
      <w:bookmarkEnd w:id="447"/>
      <w:bookmarkEnd w:id="448"/>
    </w:p>
    <w:p w14:paraId="31FC841E" w14:textId="554DC44E" w:rsidR="000E5762" w:rsidRPr="00315861" w:rsidRDefault="000E5762" w:rsidP="00D0350F">
      <w:pPr>
        <w:spacing w:before="120" w:after="120" w:line="264" w:lineRule="auto"/>
        <w:rPr>
          <w:rFonts w:cs="Arial"/>
          <w:color w:val="auto"/>
        </w:rPr>
      </w:pPr>
      <w:r w:rsidRPr="00315861">
        <w:rPr>
          <w:rFonts w:cs="Arial"/>
          <w:color w:val="auto"/>
        </w:rPr>
        <w:t xml:space="preserve">The source of funding for consumers receiving mental health care in an ambulatory setting is collected using the </w:t>
      </w:r>
      <w:r w:rsidRPr="00315861">
        <w:rPr>
          <w:rFonts w:cs="Arial"/>
          <w:i/>
          <w:color w:val="auto"/>
        </w:rPr>
        <w:t xml:space="preserve">Service contact—source of funding, patient funding source code </w:t>
      </w:r>
      <w:r w:rsidRPr="00315861">
        <w:rPr>
          <w:rFonts w:cs="Arial"/>
          <w:color w:val="auto"/>
        </w:rPr>
        <w:t>for each service contact</w:t>
      </w:r>
      <w:r w:rsidRPr="00315861">
        <w:rPr>
          <w:rFonts w:cs="Arial"/>
          <w:i/>
          <w:color w:val="auto"/>
        </w:rPr>
        <w:t xml:space="preserve">. </w:t>
      </w:r>
      <w:r w:rsidRPr="00315861">
        <w:rPr>
          <w:rFonts w:cs="Arial"/>
          <w:color w:val="auto"/>
        </w:rPr>
        <w:t xml:space="preserve">This data item is collected at the service contact level given episodes of mental health care can last for extended periods, and to ensure that potential changes to the source of funding over the course of a consumer episode are captured. The data element has been included specifically to enable the identification of the source of funding for ambulatory mental health care, as the source of funds for admitted mental health care is already captured in </w:t>
      </w:r>
      <w:r w:rsidRPr="00315861">
        <w:rPr>
          <w:rFonts w:cs="Arial"/>
          <w:i/>
          <w:color w:val="auto"/>
        </w:rPr>
        <w:t xml:space="preserve">Episode of care—source of funding, patient funding source code </w:t>
      </w:r>
      <w:r w:rsidRPr="00315861">
        <w:rPr>
          <w:rFonts w:cs="Arial"/>
          <w:color w:val="auto"/>
        </w:rPr>
        <w:t>in the APC NMDS.</w:t>
      </w:r>
    </w:p>
    <w:p w14:paraId="3F654518" w14:textId="77777777" w:rsidR="000E5762" w:rsidRPr="00315861" w:rsidRDefault="000E5762" w:rsidP="000E5762">
      <w:pPr>
        <w:spacing w:before="120" w:after="120" w:line="260" w:lineRule="atLeast"/>
        <w:rPr>
          <w:rFonts w:cs="Arial"/>
          <w:color w:val="auto"/>
        </w:rPr>
      </w:pPr>
    </w:p>
    <w:bookmarkEnd w:id="435"/>
    <w:bookmarkEnd w:id="436"/>
    <w:bookmarkEnd w:id="437"/>
    <w:p w14:paraId="2B188D86" w14:textId="081A93B7" w:rsidR="00CD2D1D" w:rsidRPr="00315861" w:rsidRDefault="00CD2D1D">
      <w:pPr>
        <w:spacing w:line="259" w:lineRule="auto"/>
        <w:rPr>
          <w:rFonts w:cs="Arial"/>
          <w:color w:val="auto"/>
        </w:rPr>
      </w:pPr>
      <w:r w:rsidRPr="00315861">
        <w:rPr>
          <w:rFonts w:cs="Arial"/>
          <w:color w:val="auto"/>
        </w:rPr>
        <w:br w:type="page"/>
      </w:r>
    </w:p>
    <w:p w14:paraId="67FA256B" w14:textId="77777777" w:rsidR="000E5762" w:rsidRPr="00315861" w:rsidRDefault="000E5762" w:rsidP="000C4178">
      <w:pPr>
        <w:pStyle w:val="Heading1"/>
        <w:rPr>
          <w:rFonts w:cs="Arial"/>
        </w:rPr>
      </w:pPr>
      <w:bookmarkStart w:id="449" w:name="_Toc422213386"/>
      <w:bookmarkStart w:id="450" w:name="_Toc445889622"/>
      <w:bookmarkStart w:id="451" w:name="_Toc505170942"/>
      <w:bookmarkStart w:id="452" w:name="_Toc116466314"/>
      <w:bookmarkStart w:id="453" w:name="_Toc125726894"/>
      <w:bookmarkStart w:id="454" w:name="_Toc126844989"/>
      <w:bookmarkStart w:id="455" w:name="_Toc159328587"/>
      <w:bookmarkStart w:id="456" w:name="_Toc128205261"/>
      <w:bookmarkStart w:id="457" w:name="_Toc191456064"/>
      <w:bookmarkStart w:id="458" w:name="_Toc161128949"/>
      <w:r w:rsidRPr="00315861">
        <w:rPr>
          <w:rFonts w:cs="Arial"/>
        </w:rPr>
        <w:lastRenderedPageBreak/>
        <w:t>Collection Protocol</w:t>
      </w:r>
      <w:bookmarkEnd w:id="299"/>
      <w:bookmarkEnd w:id="449"/>
      <w:bookmarkEnd w:id="450"/>
      <w:bookmarkEnd w:id="451"/>
      <w:bookmarkEnd w:id="452"/>
      <w:bookmarkEnd w:id="453"/>
      <w:bookmarkEnd w:id="454"/>
      <w:bookmarkEnd w:id="455"/>
      <w:bookmarkEnd w:id="456"/>
      <w:bookmarkEnd w:id="457"/>
      <w:bookmarkEnd w:id="458"/>
    </w:p>
    <w:p w14:paraId="027A6E9D" w14:textId="5A4EE92C" w:rsidR="000E5762" w:rsidRPr="00315861" w:rsidRDefault="000E5762" w:rsidP="00D0350F">
      <w:pPr>
        <w:spacing w:before="120" w:after="120" w:line="264" w:lineRule="auto"/>
        <w:rPr>
          <w:rFonts w:cs="Arial"/>
          <w:color w:val="auto"/>
        </w:rPr>
      </w:pPr>
      <w:r w:rsidRPr="00315861">
        <w:rPr>
          <w:rFonts w:cs="Arial"/>
          <w:color w:val="auto"/>
        </w:rPr>
        <w:t>This section outlines the minimum requirements for the</w:t>
      </w:r>
      <w:r w:rsidR="00F665EC" w:rsidRPr="00315861">
        <w:rPr>
          <w:rFonts w:cs="Arial"/>
          <w:color w:val="auto"/>
        </w:rPr>
        <w:t xml:space="preserve"> </w:t>
      </w:r>
      <w:r w:rsidR="00F665EC" w:rsidRPr="00315861">
        <w:rPr>
          <w:rFonts w:eastAsia="Times New Roman" w:cs="Arial"/>
          <w:color w:val="auto"/>
          <w:szCs w:val="24"/>
          <w:lang w:eastAsia="en-AU"/>
        </w:rPr>
        <w:t>a</w:t>
      </w:r>
      <w:r w:rsidR="00F665EC" w:rsidRPr="00315861">
        <w:rPr>
          <w:rFonts w:cs="Arial"/>
          <w:color w:val="15272F"/>
        </w:rPr>
        <w:t>ctivity based funding: Mental health care national best endeavours data set</w:t>
      </w:r>
      <w:r w:rsidRPr="00315861">
        <w:rPr>
          <w:rFonts w:eastAsia="Times New Roman" w:cs="Arial"/>
          <w:color w:val="auto"/>
          <w:szCs w:val="24"/>
          <w:lang w:eastAsia="en-AU"/>
        </w:rPr>
        <w:t xml:space="preserve"> </w:t>
      </w:r>
      <w:r w:rsidR="00F665EC" w:rsidRPr="00315861">
        <w:rPr>
          <w:rFonts w:eastAsia="Times New Roman" w:cs="Arial"/>
          <w:color w:val="auto"/>
          <w:szCs w:val="24"/>
          <w:lang w:eastAsia="en-AU"/>
        </w:rPr>
        <w:t>(</w:t>
      </w:r>
      <w:r w:rsidRPr="00315861">
        <w:rPr>
          <w:rFonts w:cs="Arial"/>
          <w:color w:val="auto"/>
        </w:rPr>
        <w:t>ABF MHC NBEDS</w:t>
      </w:r>
      <w:r w:rsidR="00F665EC"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and should not confine state and territory governments. </w:t>
      </w:r>
    </w:p>
    <w:p w14:paraId="7F10CE4A" w14:textId="27595769" w:rsidR="003D0620" w:rsidRPr="00315861" w:rsidRDefault="000E5762" w:rsidP="00D0350F">
      <w:pPr>
        <w:spacing w:before="120" w:after="120" w:line="264" w:lineRule="auto"/>
        <w:rPr>
          <w:rFonts w:cs="Arial"/>
          <w:color w:val="auto"/>
        </w:rPr>
      </w:pPr>
      <w:r w:rsidRPr="00315861">
        <w:rPr>
          <w:rFonts w:cs="Arial"/>
          <w:color w:val="auto"/>
        </w:rPr>
        <w:t xml:space="preserve">Activity for the ABF MHC NBEDS is reported in conjunction with the </w:t>
      </w:r>
      <w:r w:rsidR="002415A8" w:rsidRPr="00315861">
        <w:rPr>
          <w:rFonts w:cs="Arial"/>
          <w:color w:val="15272F"/>
        </w:rPr>
        <w:t>Activity based funding mental health care data request specifications (</w:t>
      </w:r>
      <w:r w:rsidRPr="00315861">
        <w:rPr>
          <w:rFonts w:cs="Arial"/>
          <w:color w:val="auto"/>
        </w:rPr>
        <w:t>ABF MHC DRS</w:t>
      </w:r>
      <w:r w:rsidR="002415A8"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The ABF MHC DRS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consists of three data files, the</w:t>
      </w:r>
      <w:r w:rsidR="009A5BD1" w:rsidRPr="00315861">
        <w:rPr>
          <w:rFonts w:cs="Arial"/>
        </w:rPr>
        <w:t xml:space="preserve"> mental health care episode level data</w:t>
      </w:r>
      <w:r w:rsidR="0051498C" w:rsidRPr="00315861">
        <w:rPr>
          <w:rFonts w:cs="Arial"/>
        </w:rPr>
        <w:t xml:space="preserve"> </w:t>
      </w:r>
      <w:r w:rsidR="009A5BD1" w:rsidRPr="00315861">
        <w:rPr>
          <w:rFonts w:cs="Arial"/>
        </w:rPr>
        <w:t>(</w:t>
      </w:r>
      <w:r w:rsidRPr="00315861">
        <w:rPr>
          <w:rFonts w:eastAsia="Times New Roman" w:cs="Arial"/>
          <w:color w:val="auto"/>
          <w:szCs w:val="24"/>
          <w:lang w:eastAsia="en-AU"/>
        </w:rPr>
        <w:t>MHCE</w:t>
      </w:r>
      <w:r w:rsidR="009A5BD1" w:rsidRPr="00315861">
        <w:rPr>
          <w:rFonts w:cs="Arial"/>
          <w:color w:val="auto"/>
        </w:rPr>
        <w:t>)</w:t>
      </w:r>
      <w:r w:rsidRPr="00315861">
        <w:rPr>
          <w:rFonts w:cs="Arial"/>
          <w:color w:val="auto"/>
        </w:rPr>
        <w:t xml:space="preserve">, the </w:t>
      </w:r>
      <w:r w:rsidR="009A5BD1" w:rsidRPr="00315861">
        <w:rPr>
          <w:rFonts w:cs="Arial"/>
        </w:rPr>
        <w:t>mental health care phase level data (MHCP)</w:t>
      </w:r>
      <w:r w:rsidR="009A5BD1" w:rsidRPr="00315861" w:rsidDel="009A5BD1">
        <w:rPr>
          <w:rFonts w:cs="Arial"/>
          <w:color w:val="auto"/>
        </w:rPr>
        <w:t xml:space="preserve"> </w:t>
      </w:r>
      <w:r w:rsidRPr="00315861">
        <w:rPr>
          <w:rFonts w:cs="Arial"/>
          <w:color w:val="auto"/>
        </w:rPr>
        <w:t xml:space="preserve">and </w:t>
      </w:r>
      <w:r w:rsidR="006B7F16" w:rsidRPr="00315861">
        <w:rPr>
          <w:rFonts w:cs="Arial"/>
        </w:rPr>
        <w:t>ambulatory service contact data (ASC)</w:t>
      </w:r>
      <w:r w:rsidR="00532688">
        <w:rPr>
          <w:rFonts w:cs="Arial"/>
        </w:rPr>
        <w:t xml:space="preserve"> </w:t>
      </w:r>
      <w:r w:rsidRPr="00315861">
        <w:rPr>
          <w:rFonts w:cs="Arial"/>
          <w:color w:val="auto"/>
        </w:rPr>
        <w:t>which are linked with unique linking keys.</w:t>
      </w:r>
    </w:p>
    <w:p w14:paraId="3F362386" w14:textId="59AA6832" w:rsidR="000E5762" w:rsidRPr="00315861" w:rsidRDefault="00CD2D1D" w:rsidP="00B0455B">
      <w:pPr>
        <w:pStyle w:val="Heading2"/>
        <w:spacing w:before="120" w:after="240" w:line="259" w:lineRule="auto"/>
        <w:ind w:left="720"/>
        <w:rPr>
          <w:rFonts w:cs="Arial"/>
        </w:rPr>
      </w:pPr>
      <w:bookmarkStart w:id="459" w:name="_Toc422213387"/>
      <w:bookmarkStart w:id="460" w:name="_Toc445889623"/>
      <w:bookmarkStart w:id="461" w:name="_Toc476046877"/>
      <w:bookmarkStart w:id="462" w:name="_Toc505170943"/>
      <w:bookmarkStart w:id="463" w:name="_Toc31893401"/>
      <w:bookmarkStart w:id="464" w:name="_Toc116466315"/>
      <w:bookmarkStart w:id="465" w:name="_Toc125726895"/>
      <w:bookmarkStart w:id="466" w:name="_Toc126844990"/>
      <w:bookmarkStart w:id="467" w:name="_Toc159328588"/>
      <w:bookmarkStart w:id="468" w:name="_Toc128205262"/>
      <w:bookmarkStart w:id="469" w:name="_Toc191456065"/>
      <w:bookmarkStart w:id="470" w:name="_Toc161128950"/>
      <w:r w:rsidRPr="00315861">
        <w:rPr>
          <w:rFonts w:cs="Arial"/>
        </w:rPr>
        <w:t>8.1</w:t>
      </w:r>
      <w:r w:rsidRPr="00315861">
        <w:rPr>
          <w:rFonts w:cs="Arial"/>
        </w:rPr>
        <w:tab/>
      </w:r>
      <w:r w:rsidR="000E5762" w:rsidRPr="00315861">
        <w:rPr>
          <w:rFonts w:cs="Arial"/>
        </w:rPr>
        <w:t>Reporting occasions</w:t>
      </w:r>
      <w:bookmarkEnd w:id="459"/>
      <w:bookmarkEnd w:id="460"/>
      <w:bookmarkEnd w:id="461"/>
      <w:bookmarkEnd w:id="462"/>
      <w:bookmarkEnd w:id="463"/>
      <w:bookmarkEnd w:id="464"/>
      <w:bookmarkEnd w:id="465"/>
      <w:bookmarkEnd w:id="466"/>
      <w:bookmarkEnd w:id="467"/>
      <w:bookmarkEnd w:id="468"/>
      <w:bookmarkEnd w:id="469"/>
      <w:bookmarkEnd w:id="470"/>
    </w:p>
    <w:p w14:paraId="1AFD9DF4" w14:textId="0A98FAEE" w:rsidR="000E5762" w:rsidRPr="00315861" w:rsidRDefault="00CD2D1D" w:rsidP="00CD2D1D">
      <w:pPr>
        <w:pStyle w:val="Heading3"/>
        <w:rPr>
          <w:rFonts w:cs="Arial"/>
        </w:rPr>
      </w:pPr>
      <w:bookmarkStart w:id="471" w:name="_Toc445889624"/>
      <w:bookmarkStart w:id="472" w:name="_Toc476046878"/>
      <w:bookmarkStart w:id="473" w:name="_Toc505170944"/>
      <w:bookmarkStart w:id="474" w:name="_Toc31893402"/>
      <w:bookmarkStart w:id="475" w:name="_Toc116466316"/>
      <w:bookmarkStart w:id="476" w:name="_Toc125726896"/>
      <w:bookmarkStart w:id="477" w:name="_Toc126844991"/>
      <w:r w:rsidRPr="00315861">
        <w:rPr>
          <w:rFonts w:cs="Arial"/>
        </w:rPr>
        <w:t>8.1.1</w:t>
      </w:r>
      <w:r w:rsidRPr="00315861">
        <w:rPr>
          <w:rFonts w:cs="Arial"/>
        </w:rPr>
        <w:tab/>
      </w:r>
      <w:r w:rsidR="000E5762" w:rsidRPr="00315861">
        <w:rPr>
          <w:rFonts w:cs="Arial"/>
        </w:rPr>
        <w:t>Episode level items</w:t>
      </w:r>
      <w:bookmarkEnd w:id="471"/>
      <w:bookmarkEnd w:id="472"/>
      <w:bookmarkEnd w:id="473"/>
      <w:bookmarkEnd w:id="474"/>
      <w:bookmarkEnd w:id="475"/>
      <w:bookmarkEnd w:id="476"/>
      <w:bookmarkEnd w:id="477"/>
    </w:p>
    <w:p w14:paraId="0EA15E0E" w14:textId="25CFD5B5" w:rsidR="000E5762" w:rsidRPr="00315861" w:rsidRDefault="000E5762" w:rsidP="00D0350F">
      <w:pPr>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requires reporting of clinical and other data items at an episode level. </w:t>
      </w:r>
      <w:r w:rsidRPr="00315861">
        <w:rPr>
          <w:rFonts w:cs="Arial"/>
          <w:color w:val="auto"/>
        </w:rPr>
        <w:fldChar w:fldCharType="begin"/>
      </w:r>
      <w:r w:rsidRPr="00315861">
        <w:rPr>
          <w:rFonts w:cs="Arial"/>
          <w:color w:val="auto"/>
        </w:rPr>
        <w:instrText xml:space="preserve"> REF _Ref529780130 \h  \* MERGEFORMAT </w:instrText>
      </w:r>
      <w:r w:rsidRPr="00315861">
        <w:rPr>
          <w:rFonts w:cs="Arial"/>
          <w:color w:val="auto"/>
        </w:rPr>
      </w:r>
      <w:r w:rsidRPr="00315861">
        <w:rPr>
          <w:rFonts w:cs="Arial"/>
          <w:color w:val="auto"/>
        </w:rPr>
        <w:fldChar w:fldCharType="separate"/>
      </w:r>
      <w:r w:rsidR="00F12E3F" w:rsidRPr="00F12E3F">
        <w:rPr>
          <w:rFonts w:cs="Arial"/>
          <w:color w:val="auto"/>
        </w:rPr>
        <w:t>Table 6</w:t>
      </w:r>
      <w:r w:rsidRPr="00315861">
        <w:rPr>
          <w:rFonts w:cs="Arial"/>
          <w:color w:val="auto"/>
        </w:rPr>
        <w:fldChar w:fldCharType="end"/>
      </w:r>
      <w:r w:rsidRPr="00315861">
        <w:rPr>
          <w:rFonts w:cs="Arial"/>
          <w:color w:val="auto"/>
        </w:rPr>
        <w:t xml:space="preserve"> shows the items required to be reported at an episode level for each setting. The reporting of these data items is consistent for all age groups.</w:t>
      </w:r>
    </w:p>
    <w:p w14:paraId="5FA1EC57" w14:textId="56959C46" w:rsidR="000E5762" w:rsidRPr="00315861" w:rsidRDefault="000E5762" w:rsidP="00B0455B">
      <w:pPr>
        <w:pStyle w:val="TableFigureheading"/>
        <w:rPr>
          <w:rFonts w:cs="Arial"/>
        </w:rPr>
      </w:pPr>
      <w:bookmarkStart w:id="478" w:name="_Ref529780130"/>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6</w:t>
      </w:r>
      <w:r w:rsidRPr="00315861">
        <w:rPr>
          <w:rFonts w:cs="Arial"/>
        </w:rPr>
        <w:fldChar w:fldCharType="end"/>
      </w:r>
      <w:bookmarkEnd w:id="478"/>
      <w:r w:rsidR="00D0350F" w:rsidRPr="00315861">
        <w:rPr>
          <w:rFonts w:cs="Arial"/>
        </w:rPr>
        <w:t>.</w:t>
      </w:r>
      <w:r w:rsidRPr="00315861">
        <w:rPr>
          <w:rFonts w:cs="Arial"/>
        </w:rPr>
        <w:t xml:space="preserve"> ABF MHC NBEDS 202</w:t>
      </w:r>
      <w:r w:rsidR="0067655E">
        <w:rPr>
          <w:rFonts w:cs="Arial"/>
        </w:rPr>
        <w:t>5</w:t>
      </w:r>
      <w:r w:rsidRPr="00315861">
        <w:rPr>
          <w:rFonts w:cs="Arial"/>
        </w:rPr>
        <w:t>–2</w:t>
      </w:r>
      <w:r w:rsidR="0067655E">
        <w:rPr>
          <w:rFonts w:cs="Arial"/>
        </w:rPr>
        <w:t>6</w:t>
      </w:r>
      <w:r w:rsidRPr="00315861">
        <w:rPr>
          <w:rFonts w:cs="Arial"/>
        </w:rPr>
        <w:t xml:space="preserve"> reporting occasions for episode level items</w:t>
      </w:r>
    </w:p>
    <w:tbl>
      <w:tblPr>
        <w:tblW w:w="9360" w:type="dxa"/>
        <w:tblInd w:w="108" w:type="dxa"/>
        <w:tblLayout w:type="fixed"/>
        <w:tblLook w:val="04A0" w:firstRow="1" w:lastRow="0" w:firstColumn="1" w:lastColumn="0" w:noHBand="0" w:noVBand="1"/>
      </w:tblPr>
      <w:tblGrid>
        <w:gridCol w:w="3403"/>
        <w:gridCol w:w="1985"/>
        <w:gridCol w:w="1986"/>
        <w:gridCol w:w="1986"/>
      </w:tblGrid>
      <w:tr w:rsidR="00B14C71" w:rsidRPr="00315861" w14:paraId="49239315" w14:textId="77777777" w:rsidTr="00A279D0">
        <w:trPr>
          <w:trHeight w:val="340"/>
          <w:tblHeader/>
        </w:trPr>
        <w:tc>
          <w:tcPr>
            <w:tcW w:w="3403"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61F4BAB7" w14:textId="77777777" w:rsidR="000E5762" w:rsidRPr="00315861" w:rsidRDefault="000E5762" w:rsidP="00E915CA">
            <w:pPr>
              <w:spacing w:before="120" w:after="120" w:line="260" w:lineRule="atLeast"/>
              <w:rPr>
                <w:rFonts w:cs="Arial"/>
                <w:b/>
                <w:color w:val="auto"/>
                <w:sz w:val="20"/>
              </w:rPr>
            </w:pPr>
            <w:r w:rsidRPr="00315861">
              <w:rPr>
                <w:rFonts w:cs="Arial"/>
                <w:b/>
                <w:color w:val="auto"/>
                <w:sz w:val="20"/>
              </w:rPr>
              <w:t>Data item</w:t>
            </w:r>
          </w:p>
        </w:tc>
        <w:tc>
          <w:tcPr>
            <w:tcW w:w="1985" w:type="dxa"/>
            <w:tcBorders>
              <w:top w:val="single" w:sz="12" w:space="0" w:color="auto"/>
              <w:left w:val="single" w:sz="12" w:space="0" w:color="auto"/>
              <w:bottom w:val="single" w:sz="12" w:space="0" w:color="auto"/>
              <w:right w:val="single" w:sz="12" w:space="0" w:color="000000"/>
            </w:tcBorders>
            <w:shd w:val="clear" w:color="auto" w:fill="15272F" w:themeFill="accent1"/>
            <w:noWrap/>
            <w:vAlign w:val="bottom"/>
            <w:hideMark/>
          </w:tcPr>
          <w:p w14:paraId="04ABFB04"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 xml:space="preserve">Admitted </w:t>
            </w:r>
            <w:r w:rsidRPr="00315861">
              <w:rPr>
                <w:rFonts w:cs="Arial"/>
                <w:b/>
                <w:color w:val="auto"/>
                <w:sz w:val="20"/>
              </w:rPr>
              <w:br/>
              <w:t>Episode</w:t>
            </w:r>
          </w:p>
        </w:tc>
        <w:tc>
          <w:tcPr>
            <w:tcW w:w="1986" w:type="dxa"/>
            <w:tcBorders>
              <w:top w:val="single" w:sz="12" w:space="0" w:color="auto"/>
              <w:left w:val="nil"/>
              <w:bottom w:val="single" w:sz="12" w:space="0" w:color="auto"/>
              <w:right w:val="single" w:sz="12" w:space="0" w:color="000000"/>
            </w:tcBorders>
            <w:shd w:val="clear" w:color="auto" w:fill="15272F" w:themeFill="accent1"/>
            <w:noWrap/>
            <w:vAlign w:val="bottom"/>
            <w:hideMark/>
          </w:tcPr>
          <w:p w14:paraId="54C97795"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Ambulatory Episode</w:t>
            </w:r>
          </w:p>
        </w:tc>
        <w:tc>
          <w:tcPr>
            <w:tcW w:w="1986" w:type="dxa"/>
            <w:tcBorders>
              <w:top w:val="single" w:sz="12" w:space="0" w:color="auto"/>
              <w:left w:val="nil"/>
              <w:bottom w:val="single" w:sz="12" w:space="0" w:color="auto"/>
              <w:right w:val="single" w:sz="12" w:space="0" w:color="auto"/>
            </w:tcBorders>
            <w:shd w:val="clear" w:color="auto" w:fill="15272F" w:themeFill="accent1"/>
            <w:noWrap/>
            <w:vAlign w:val="bottom"/>
            <w:hideMark/>
          </w:tcPr>
          <w:p w14:paraId="4FFD72A2"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Residential Episode</w:t>
            </w:r>
          </w:p>
        </w:tc>
      </w:tr>
      <w:tr w:rsidR="000E5762" w:rsidRPr="00315861" w14:paraId="7D6F0647" w14:textId="77777777" w:rsidTr="00E915CA">
        <w:trPr>
          <w:trHeight w:val="340"/>
        </w:trPr>
        <w:tc>
          <w:tcPr>
            <w:tcW w:w="3403" w:type="dxa"/>
            <w:tcBorders>
              <w:top w:val="single" w:sz="12" w:space="0" w:color="auto"/>
              <w:left w:val="single" w:sz="12" w:space="0" w:color="auto"/>
              <w:bottom w:val="single" w:sz="4" w:space="0" w:color="auto"/>
              <w:right w:val="nil"/>
            </w:tcBorders>
            <w:noWrap/>
            <w:vAlign w:val="center"/>
            <w:hideMark/>
          </w:tcPr>
          <w:p w14:paraId="74CE6B7C" w14:textId="77777777" w:rsidR="000E5762" w:rsidRPr="00315861" w:rsidRDefault="000E5762" w:rsidP="000E5762">
            <w:pPr>
              <w:spacing w:before="120" w:after="120" w:line="260" w:lineRule="atLeast"/>
              <w:rPr>
                <w:rFonts w:cs="Arial"/>
                <w:b/>
                <w:color w:val="auto"/>
                <w:sz w:val="20"/>
              </w:rPr>
            </w:pPr>
            <w:r w:rsidRPr="00315861">
              <w:rPr>
                <w:rFonts w:cs="Arial"/>
                <w:b/>
                <w:color w:val="auto"/>
                <w:sz w:val="20"/>
              </w:rPr>
              <w:t>Demographics</w:t>
            </w:r>
          </w:p>
        </w:tc>
        <w:tc>
          <w:tcPr>
            <w:tcW w:w="1985" w:type="dxa"/>
            <w:tcBorders>
              <w:top w:val="single" w:sz="12" w:space="0" w:color="auto"/>
              <w:left w:val="nil"/>
              <w:bottom w:val="single" w:sz="4" w:space="0" w:color="auto"/>
              <w:right w:val="nil"/>
            </w:tcBorders>
            <w:noWrap/>
            <w:vAlign w:val="bottom"/>
          </w:tcPr>
          <w:p w14:paraId="2DFE729A" w14:textId="77777777" w:rsidR="000E5762" w:rsidRPr="00315861" w:rsidRDefault="000E5762" w:rsidP="000E5762">
            <w:pPr>
              <w:spacing w:before="120" w:after="120" w:line="260" w:lineRule="atLeast"/>
              <w:jc w:val="center"/>
              <w:rPr>
                <w:rFonts w:cs="Arial"/>
                <w:b/>
                <w:color w:val="auto"/>
                <w:sz w:val="20"/>
              </w:rPr>
            </w:pPr>
          </w:p>
        </w:tc>
        <w:tc>
          <w:tcPr>
            <w:tcW w:w="1986" w:type="dxa"/>
            <w:tcBorders>
              <w:top w:val="single" w:sz="12" w:space="0" w:color="auto"/>
              <w:left w:val="nil"/>
              <w:bottom w:val="single" w:sz="4" w:space="0" w:color="auto"/>
              <w:right w:val="nil"/>
            </w:tcBorders>
            <w:noWrap/>
            <w:vAlign w:val="bottom"/>
          </w:tcPr>
          <w:p w14:paraId="157F4FD8" w14:textId="77777777" w:rsidR="000E5762" w:rsidRPr="00315861" w:rsidRDefault="000E5762" w:rsidP="000E5762">
            <w:pPr>
              <w:spacing w:before="120" w:after="120" w:line="260" w:lineRule="atLeast"/>
              <w:jc w:val="center"/>
              <w:rPr>
                <w:rFonts w:cs="Arial"/>
                <w:b/>
                <w:color w:val="auto"/>
                <w:sz w:val="20"/>
              </w:rPr>
            </w:pPr>
          </w:p>
        </w:tc>
        <w:tc>
          <w:tcPr>
            <w:tcW w:w="1986" w:type="dxa"/>
            <w:tcBorders>
              <w:top w:val="single" w:sz="12" w:space="0" w:color="auto"/>
              <w:left w:val="nil"/>
              <w:bottom w:val="single" w:sz="4" w:space="0" w:color="auto"/>
              <w:right w:val="single" w:sz="12" w:space="0" w:color="auto"/>
            </w:tcBorders>
            <w:noWrap/>
            <w:vAlign w:val="bottom"/>
          </w:tcPr>
          <w:p w14:paraId="5026D966" w14:textId="77777777" w:rsidR="000E5762" w:rsidRPr="00315861" w:rsidRDefault="000E5762" w:rsidP="000E5762">
            <w:pPr>
              <w:spacing w:before="120" w:after="120" w:line="260" w:lineRule="atLeast"/>
              <w:jc w:val="center"/>
              <w:rPr>
                <w:rFonts w:cs="Arial"/>
                <w:b/>
                <w:color w:val="auto"/>
                <w:sz w:val="20"/>
              </w:rPr>
            </w:pPr>
          </w:p>
        </w:tc>
      </w:tr>
      <w:tr w:rsidR="00A279D0" w:rsidRPr="00315861" w14:paraId="71146E73"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2750C509"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date of birth</w:t>
            </w:r>
          </w:p>
        </w:tc>
        <w:tc>
          <w:tcPr>
            <w:tcW w:w="1985" w:type="dxa"/>
            <w:tcBorders>
              <w:top w:val="single" w:sz="4" w:space="0" w:color="auto"/>
              <w:left w:val="nil"/>
              <w:bottom w:val="single" w:sz="4" w:space="0" w:color="auto"/>
              <w:right w:val="single" w:sz="12" w:space="0" w:color="auto"/>
            </w:tcBorders>
            <w:noWrap/>
            <w:vAlign w:val="center"/>
            <w:hideMark/>
          </w:tcPr>
          <w:p w14:paraId="60A3ABD5" w14:textId="38F5007D"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203E1C0" w14:textId="3F81257C"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9F82E48" w14:textId="406A0757"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1824CA3A"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7DE3102"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sex</w:t>
            </w:r>
          </w:p>
        </w:tc>
        <w:tc>
          <w:tcPr>
            <w:tcW w:w="1985" w:type="dxa"/>
            <w:tcBorders>
              <w:top w:val="single" w:sz="4" w:space="0" w:color="auto"/>
              <w:left w:val="nil"/>
              <w:bottom w:val="single" w:sz="4" w:space="0" w:color="auto"/>
              <w:right w:val="single" w:sz="12" w:space="0" w:color="auto"/>
            </w:tcBorders>
            <w:noWrap/>
            <w:vAlign w:val="center"/>
            <w:hideMark/>
          </w:tcPr>
          <w:p w14:paraId="620ADDAF" w14:textId="3EA85D83"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5E7791C" w14:textId="5C183A50"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2C1E0EA6" w14:textId="2881F318"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46E60D85"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566ED754"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marital status</w:t>
            </w:r>
          </w:p>
        </w:tc>
        <w:tc>
          <w:tcPr>
            <w:tcW w:w="1985" w:type="dxa"/>
            <w:tcBorders>
              <w:top w:val="single" w:sz="4" w:space="0" w:color="auto"/>
              <w:left w:val="nil"/>
              <w:bottom w:val="single" w:sz="4" w:space="0" w:color="auto"/>
              <w:right w:val="single" w:sz="12" w:space="0" w:color="auto"/>
            </w:tcBorders>
            <w:noWrap/>
            <w:vAlign w:val="center"/>
            <w:hideMark/>
          </w:tcPr>
          <w:p w14:paraId="75479D8F" w14:textId="1CBD05E8"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774744E" w14:textId="1A985533"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299EA9D5" w14:textId="610936AE"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23F62DFF"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02A1898D"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Indigenous status</w:t>
            </w:r>
          </w:p>
        </w:tc>
        <w:tc>
          <w:tcPr>
            <w:tcW w:w="1985" w:type="dxa"/>
            <w:tcBorders>
              <w:top w:val="single" w:sz="4" w:space="0" w:color="auto"/>
              <w:left w:val="nil"/>
              <w:bottom w:val="single" w:sz="4" w:space="0" w:color="auto"/>
              <w:right w:val="single" w:sz="12" w:space="0" w:color="auto"/>
            </w:tcBorders>
            <w:noWrap/>
            <w:vAlign w:val="center"/>
            <w:hideMark/>
          </w:tcPr>
          <w:p w14:paraId="0A269EB9" w14:textId="3983910C"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6A3D10A" w14:textId="0760390D"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55972F15" w14:textId="11796A56"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09DF8CC7"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64F5BC4"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country of birth</w:t>
            </w:r>
          </w:p>
        </w:tc>
        <w:tc>
          <w:tcPr>
            <w:tcW w:w="1985" w:type="dxa"/>
            <w:tcBorders>
              <w:top w:val="single" w:sz="4" w:space="0" w:color="auto"/>
              <w:left w:val="nil"/>
              <w:bottom w:val="single" w:sz="4" w:space="0" w:color="auto"/>
              <w:right w:val="single" w:sz="12" w:space="0" w:color="auto"/>
            </w:tcBorders>
            <w:noWrap/>
            <w:vAlign w:val="center"/>
            <w:hideMark/>
          </w:tcPr>
          <w:p w14:paraId="1D8036A9" w14:textId="79F12B12"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ABDBDAC" w14:textId="340E5CD5"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3C2245E1" w14:textId="260C24A2"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05241A40"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60285F12"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area of usual residence, statistical area level 2 (SA2) code</w:t>
            </w:r>
          </w:p>
        </w:tc>
        <w:tc>
          <w:tcPr>
            <w:tcW w:w="1985" w:type="dxa"/>
            <w:tcBorders>
              <w:top w:val="single" w:sz="4" w:space="0" w:color="auto"/>
              <w:left w:val="nil"/>
              <w:bottom w:val="single" w:sz="4" w:space="0" w:color="auto"/>
              <w:right w:val="single" w:sz="12" w:space="0" w:color="auto"/>
            </w:tcBorders>
            <w:noWrap/>
            <w:vAlign w:val="center"/>
            <w:hideMark/>
          </w:tcPr>
          <w:p w14:paraId="07D418E6" w14:textId="3AE618BE"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ECBDD7C" w14:textId="28500C37"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1DFCC527" w14:textId="21F14FA2"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0E5762" w:rsidRPr="00315861" w14:paraId="753148C0" w14:textId="77777777" w:rsidTr="00E915CA">
        <w:trPr>
          <w:trHeight w:val="340"/>
        </w:trPr>
        <w:tc>
          <w:tcPr>
            <w:tcW w:w="3403" w:type="dxa"/>
            <w:tcBorders>
              <w:top w:val="single" w:sz="4" w:space="0" w:color="auto"/>
              <w:left w:val="single" w:sz="12" w:space="0" w:color="auto"/>
              <w:bottom w:val="single" w:sz="4" w:space="0" w:color="auto"/>
              <w:right w:val="nil"/>
            </w:tcBorders>
            <w:noWrap/>
            <w:vAlign w:val="bottom"/>
            <w:hideMark/>
          </w:tcPr>
          <w:p w14:paraId="550FBBC0" w14:textId="77777777" w:rsidR="000E5762" w:rsidRPr="00315861" w:rsidRDefault="000E5762" w:rsidP="000E5762">
            <w:pPr>
              <w:spacing w:before="120" w:after="120" w:line="260" w:lineRule="atLeast"/>
              <w:rPr>
                <w:rFonts w:cs="Arial"/>
                <w:color w:val="000000"/>
                <w:sz w:val="20"/>
              </w:rPr>
            </w:pPr>
            <w:r w:rsidRPr="00315861">
              <w:rPr>
                <w:rFonts w:cs="Arial"/>
                <w:b/>
                <w:color w:val="000000"/>
                <w:sz w:val="20"/>
              </w:rPr>
              <w:t>Episode details</w:t>
            </w:r>
          </w:p>
        </w:tc>
        <w:tc>
          <w:tcPr>
            <w:tcW w:w="1985" w:type="dxa"/>
            <w:tcBorders>
              <w:top w:val="single" w:sz="4" w:space="0" w:color="auto"/>
              <w:left w:val="nil"/>
              <w:bottom w:val="single" w:sz="4" w:space="0" w:color="auto"/>
              <w:right w:val="nil"/>
            </w:tcBorders>
            <w:noWrap/>
            <w:vAlign w:val="center"/>
          </w:tcPr>
          <w:p w14:paraId="57A29EEC" w14:textId="77777777" w:rsidR="000E5762" w:rsidRPr="006171AC"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nil"/>
            </w:tcBorders>
            <w:noWrap/>
            <w:vAlign w:val="center"/>
          </w:tcPr>
          <w:p w14:paraId="14B7AC56" w14:textId="77777777" w:rsidR="000E5762" w:rsidRPr="006171AC"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single" w:sz="12" w:space="0" w:color="auto"/>
            </w:tcBorders>
            <w:noWrap/>
            <w:vAlign w:val="center"/>
          </w:tcPr>
          <w:p w14:paraId="655B2898" w14:textId="77777777" w:rsidR="000E5762" w:rsidRPr="006171AC" w:rsidRDefault="000E5762" w:rsidP="00A279D0">
            <w:pPr>
              <w:spacing w:before="120" w:after="120" w:line="260" w:lineRule="atLeast"/>
              <w:jc w:val="center"/>
              <w:rPr>
                <w:rFonts w:cs="Arial"/>
                <w:color w:val="000000"/>
                <w:sz w:val="20"/>
              </w:rPr>
            </w:pPr>
          </w:p>
        </w:tc>
      </w:tr>
      <w:tr w:rsidR="00A279D0" w:rsidRPr="00315861" w14:paraId="3FC34369"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7EC0DF6A"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mental health care – episode start date</w:t>
            </w:r>
          </w:p>
        </w:tc>
        <w:tc>
          <w:tcPr>
            <w:tcW w:w="1985" w:type="dxa"/>
            <w:tcBorders>
              <w:top w:val="single" w:sz="4" w:space="0" w:color="auto"/>
              <w:left w:val="nil"/>
              <w:bottom w:val="single" w:sz="4" w:space="0" w:color="auto"/>
              <w:right w:val="single" w:sz="12" w:space="0" w:color="auto"/>
            </w:tcBorders>
            <w:noWrap/>
            <w:vAlign w:val="center"/>
            <w:hideMark/>
          </w:tcPr>
          <w:p w14:paraId="4847D47A" w14:textId="4188AF6D"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6AF269D" w14:textId="33BEBD91"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086903CB" w14:textId="377B3CC4"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5AF3034E"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0FDE39E"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mental health care – episode end date</w:t>
            </w:r>
          </w:p>
        </w:tc>
        <w:tc>
          <w:tcPr>
            <w:tcW w:w="1985" w:type="dxa"/>
            <w:tcBorders>
              <w:top w:val="single" w:sz="4" w:space="0" w:color="auto"/>
              <w:left w:val="nil"/>
              <w:bottom w:val="single" w:sz="4" w:space="0" w:color="auto"/>
              <w:right w:val="single" w:sz="12" w:space="0" w:color="auto"/>
            </w:tcBorders>
            <w:noWrap/>
            <w:vAlign w:val="center"/>
            <w:hideMark/>
          </w:tcPr>
          <w:p w14:paraId="67120162" w14:textId="0DD703EC"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8CBF667" w14:textId="0CBE2A9C"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3B8932E" w14:textId="76756D26"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3451D44C"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7D2BEFF"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mental health care – episode start mode</w:t>
            </w:r>
          </w:p>
        </w:tc>
        <w:tc>
          <w:tcPr>
            <w:tcW w:w="1985" w:type="dxa"/>
            <w:tcBorders>
              <w:top w:val="single" w:sz="4" w:space="0" w:color="auto"/>
              <w:left w:val="nil"/>
              <w:bottom w:val="single" w:sz="4" w:space="0" w:color="auto"/>
              <w:right w:val="single" w:sz="12" w:space="0" w:color="auto"/>
            </w:tcBorders>
            <w:noWrap/>
            <w:vAlign w:val="center"/>
            <w:hideMark/>
          </w:tcPr>
          <w:p w14:paraId="2AF6198D" w14:textId="11E939C7"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E3EF2B1" w14:textId="3B5A3B38"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0FF13A2F" w14:textId="0F9EA877"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1310A4F1"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424A3C6E"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lastRenderedPageBreak/>
              <w:t>Episode of mental health care – episode end mode</w:t>
            </w:r>
          </w:p>
        </w:tc>
        <w:tc>
          <w:tcPr>
            <w:tcW w:w="1985" w:type="dxa"/>
            <w:tcBorders>
              <w:top w:val="single" w:sz="4" w:space="0" w:color="auto"/>
              <w:left w:val="nil"/>
              <w:bottom w:val="single" w:sz="4" w:space="0" w:color="auto"/>
              <w:right w:val="single" w:sz="12" w:space="0" w:color="auto"/>
            </w:tcBorders>
            <w:noWrap/>
            <w:vAlign w:val="center"/>
            <w:hideMark/>
          </w:tcPr>
          <w:p w14:paraId="34FD131D" w14:textId="54B19DE5"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BD3207D" w14:textId="3D032AAA"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1D925D43" w14:textId="3D8898BF"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0C051D19"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00945D9D"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care – principal diagnosis</w:t>
            </w:r>
          </w:p>
        </w:tc>
        <w:tc>
          <w:tcPr>
            <w:tcW w:w="1985" w:type="dxa"/>
            <w:tcBorders>
              <w:top w:val="single" w:sz="4" w:space="0" w:color="auto"/>
              <w:left w:val="nil"/>
              <w:bottom w:val="single" w:sz="4" w:space="0" w:color="auto"/>
              <w:right w:val="single" w:sz="12" w:space="0" w:color="auto"/>
            </w:tcBorders>
            <w:noWrap/>
            <w:vAlign w:val="center"/>
            <w:hideMark/>
          </w:tcPr>
          <w:p w14:paraId="56D7FC04" w14:textId="3C589AD3"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6EC1732" w14:textId="2E385669"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1A42B421" w14:textId="4257D81B"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6F8395A8"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B3A0A05"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care – additional diagnoses</w:t>
            </w:r>
          </w:p>
        </w:tc>
        <w:tc>
          <w:tcPr>
            <w:tcW w:w="1985" w:type="dxa"/>
            <w:tcBorders>
              <w:top w:val="single" w:sz="4" w:space="0" w:color="auto"/>
              <w:left w:val="nil"/>
              <w:bottom w:val="single" w:sz="4" w:space="0" w:color="auto"/>
              <w:right w:val="single" w:sz="12" w:space="0" w:color="auto"/>
            </w:tcBorders>
            <w:noWrap/>
            <w:vAlign w:val="center"/>
            <w:hideMark/>
          </w:tcPr>
          <w:p w14:paraId="3C9F35A9" w14:textId="3F0A551B" w:rsidR="00A279D0" w:rsidRPr="006171AC" w:rsidRDefault="00A279D0" w:rsidP="00A279D0">
            <w:pPr>
              <w:spacing w:before="120" w:after="120" w:line="260" w:lineRule="atLeast"/>
              <w:jc w:val="center"/>
              <w:rPr>
                <w:rFonts w:cs="Arial"/>
                <w:color w:val="000000"/>
                <w:sz w:val="20"/>
              </w:rPr>
            </w:pPr>
            <w:r w:rsidRPr="00F169D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42DA780D" w14:textId="0A6FC9B9" w:rsidR="00A279D0" w:rsidRPr="006171AC" w:rsidRDefault="00A279D0" w:rsidP="00A279D0">
            <w:pPr>
              <w:spacing w:before="120" w:after="120" w:line="260" w:lineRule="atLeast"/>
              <w:jc w:val="center"/>
              <w:rPr>
                <w:rFonts w:cs="Arial"/>
                <w:color w:val="000000"/>
                <w:sz w:val="20"/>
              </w:rPr>
            </w:pPr>
            <w:r w:rsidRPr="00F169DD">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523C5487" w14:textId="7D9A7AAC" w:rsidR="00A279D0" w:rsidRPr="006171AC" w:rsidRDefault="00A279D0" w:rsidP="00A279D0">
            <w:pPr>
              <w:spacing w:before="120" w:after="120" w:line="260" w:lineRule="atLeast"/>
              <w:jc w:val="center"/>
              <w:rPr>
                <w:rFonts w:cs="Arial"/>
                <w:color w:val="000000"/>
                <w:sz w:val="20"/>
              </w:rPr>
            </w:pPr>
            <w:r w:rsidRPr="00F169DD">
              <w:rPr>
                <w:rFonts w:cs="Arial"/>
                <w:color w:val="000000"/>
                <w:sz w:val="20"/>
              </w:rPr>
              <w:sym w:font="Wingdings" w:char="F0FC"/>
            </w:r>
          </w:p>
        </w:tc>
      </w:tr>
      <w:tr w:rsidR="00A279D0" w:rsidRPr="00315861" w14:paraId="643194EB"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26114D56"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Episode of mental health care - service provider setting origin</w:t>
            </w:r>
          </w:p>
        </w:tc>
        <w:tc>
          <w:tcPr>
            <w:tcW w:w="1985" w:type="dxa"/>
            <w:tcBorders>
              <w:top w:val="single" w:sz="4" w:space="0" w:color="auto"/>
              <w:left w:val="nil"/>
              <w:bottom w:val="single" w:sz="4" w:space="0" w:color="auto"/>
              <w:right w:val="single" w:sz="12" w:space="0" w:color="auto"/>
            </w:tcBorders>
            <w:noWrap/>
            <w:vAlign w:val="center"/>
            <w:hideMark/>
          </w:tcPr>
          <w:p w14:paraId="00D0A71A" w14:textId="2A6108BB" w:rsidR="00A279D0" w:rsidRPr="006171AC" w:rsidRDefault="00A279D0" w:rsidP="00A279D0">
            <w:pPr>
              <w:spacing w:before="120" w:after="120" w:line="260" w:lineRule="atLeast"/>
              <w:jc w:val="center"/>
              <w:rPr>
                <w:rFonts w:cs="Arial"/>
                <w:color w:val="000000"/>
                <w:sz w:val="20"/>
              </w:rPr>
            </w:pPr>
            <w:r w:rsidRPr="00E336B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FA72F2A" w14:textId="6798A54E" w:rsidR="00A279D0" w:rsidRPr="006171AC" w:rsidRDefault="00A279D0" w:rsidP="00A279D0">
            <w:pPr>
              <w:spacing w:before="120" w:after="120" w:line="260" w:lineRule="atLeast"/>
              <w:jc w:val="center"/>
              <w:rPr>
                <w:rFonts w:cs="Arial"/>
                <w:color w:val="000000"/>
                <w:sz w:val="20"/>
              </w:rPr>
            </w:pPr>
            <w:r w:rsidRPr="00E336BD">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2BC94A3B" w14:textId="660A8417" w:rsidR="00A279D0" w:rsidRPr="006171AC" w:rsidRDefault="00A279D0" w:rsidP="00A279D0">
            <w:pPr>
              <w:spacing w:before="120" w:after="120" w:line="260" w:lineRule="atLeast"/>
              <w:jc w:val="center"/>
              <w:rPr>
                <w:rFonts w:cs="Arial"/>
                <w:color w:val="000000"/>
                <w:sz w:val="20"/>
              </w:rPr>
            </w:pPr>
            <w:r w:rsidRPr="00E336BD">
              <w:rPr>
                <w:rFonts w:cs="Arial"/>
                <w:color w:val="000000"/>
                <w:sz w:val="20"/>
              </w:rPr>
              <w:sym w:font="Wingdings" w:char="F0FC"/>
            </w:r>
          </w:p>
        </w:tc>
      </w:tr>
      <w:tr w:rsidR="000E5762" w:rsidRPr="00315861" w14:paraId="1FC674D4"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5D2AF341" w14:textId="77777777" w:rsidR="000E5762" w:rsidRPr="00315861" w:rsidRDefault="000E5762" w:rsidP="000E5762">
            <w:pPr>
              <w:spacing w:before="120" w:after="120" w:line="260" w:lineRule="atLeast"/>
              <w:rPr>
                <w:rFonts w:cs="Arial"/>
                <w:color w:val="000000"/>
                <w:sz w:val="20"/>
              </w:rPr>
            </w:pPr>
            <w:r w:rsidRPr="00315861">
              <w:rPr>
                <w:rFonts w:cs="Arial"/>
                <w:color w:val="auto"/>
                <w:sz w:val="20"/>
              </w:rPr>
              <w:t>Specialised mental health service - target population group</w:t>
            </w:r>
          </w:p>
        </w:tc>
        <w:tc>
          <w:tcPr>
            <w:tcW w:w="1985" w:type="dxa"/>
            <w:tcBorders>
              <w:top w:val="single" w:sz="4" w:space="0" w:color="auto"/>
              <w:left w:val="nil"/>
              <w:bottom w:val="single" w:sz="4" w:space="0" w:color="auto"/>
              <w:right w:val="single" w:sz="12" w:space="0" w:color="auto"/>
            </w:tcBorders>
            <w:noWrap/>
            <w:vAlign w:val="center"/>
            <w:hideMark/>
          </w:tcPr>
          <w:p w14:paraId="53C2F66E" w14:textId="77777777" w:rsidR="000E5762" w:rsidRPr="00315861" w:rsidRDefault="000E5762"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974B06D" w14:textId="3C7A4FA1" w:rsidR="000E5762" w:rsidRPr="00E915CA" w:rsidRDefault="00A279D0" w:rsidP="00A279D0">
            <w:pPr>
              <w:spacing w:before="120" w:after="120" w:line="260" w:lineRule="atLeast"/>
              <w:jc w:val="center"/>
              <w:rPr>
                <w:b/>
                <w:color w:val="000000"/>
                <w:sz w:val="20"/>
              </w:rPr>
            </w:pPr>
            <w:r w:rsidRPr="00EA6E64">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CA136F8" w14:textId="77777777" w:rsidR="000E5762" w:rsidRPr="00315861" w:rsidRDefault="000E5762"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26240D97"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1B7CAD5A" w14:textId="77777777" w:rsidR="00A279D0" w:rsidRPr="00315861" w:rsidRDefault="00A279D0" w:rsidP="00A279D0">
            <w:pPr>
              <w:spacing w:before="120" w:after="120" w:line="260" w:lineRule="atLeast"/>
              <w:rPr>
                <w:rFonts w:cs="Arial"/>
                <w:color w:val="auto"/>
                <w:sz w:val="20"/>
              </w:rPr>
            </w:pPr>
            <w:r w:rsidRPr="00315861">
              <w:rPr>
                <w:rFonts w:cs="Arial"/>
                <w:color w:val="auto"/>
                <w:sz w:val="20"/>
              </w:rPr>
              <w:t>Episode of care—clinical assessment only indicator</w:t>
            </w:r>
          </w:p>
        </w:tc>
        <w:tc>
          <w:tcPr>
            <w:tcW w:w="1985" w:type="dxa"/>
            <w:tcBorders>
              <w:top w:val="single" w:sz="4" w:space="0" w:color="auto"/>
              <w:left w:val="nil"/>
              <w:bottom w:val="single" w:sz="4" w:space="0" w:color="auto"/>
              <w:right w:val="single" w:sz="12" w:space="0" w:color="auto"/>
            </w:tcBorders>
            <w:noWrap/>
            <w:vAlign w:val="center"/>
            <w:hideMark/>
          </w:tcPr>
          <w:p w14:paraId="1913225A" w14:textId="3B4DB532" w:rsidR="00A279D0" w:rsidRPr="00E915CA" w:rsidRDefault="00A279D0" w:rsidP="00A279D0">
            <w:pPr>
              <w:spacing w:before="120" w:after="120" w:line="260" w:lineRule="atLeast"/>
              <w:jc w:val="center"/>
              <w:rPr>
                <w:b/>
                <w:color w:val="000000"/>
                <w:sz w:val="20"/>
              </w:rPr>
            </w:pPr>
            <w:r w:rsidRPr="00E06AC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E198335" w14:textId="2F2D139C" w:rsidR="00A279D0" w:rsidRPr="00E915CA" w:rsidRDefault="00A279D0" w:rsidP="00A279D0">
            <w:pPr>
              <w:spacing w:before="120" w:after="120" w:line="260" w:lineRule="atLeast"/>
              <w:jc w:val="center"/>
              <w:rPr>
                <w:b/>
                <w:color w:val="000000"/>
                <w:sz w:val="20"/>
              </w:rPr>
            </w:pPr>
            <w:r w:rsidRPr="00E06AC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3CB37B0" w14:textId="6F561658" w:rsidR="00A279D0" w:rsidRPr="00E915CA" w:rsidRDefault="00A279D0" w:rsidP="00A279D0">
            <w:pPr>
              <w:spacing w:before="120" w:after="120" w:line="260" w:lineRule="atLeast"/>
              <w:jc w:val="center"/>
              <w:rPr>
                <w:b/>
                <w:color w:val="000000"/>
                <w:sz w:val="20"/>
              </w:rPr>
            </w:pPr>
            <w:r w:rsidRPr="00E06ACD">
              <w:rPr>
                <w:rFonts w:cs="Arial"/>
                <w:color w:val="000000"/>
                <w:sz w:val="20"/>
              </w:rPr>
              <w:sym w:font="Wingdings" w:char="F0FC"/>
            </w:r>
          </w:p>
        </w:tc>
      </w:tr>
      <w:tr w:rsidR="000E5762" w:rsidRPr="00315861" w14:paraId="40FD251D" w14:textId="77777777" w:rsidTr="00E915CA">
        <w:trPr>
          <w:trHeight w:val="340"/>
        </w:trPr>
        <w:tc>
          <w:tcPr>
            <w:tcW w:w="3403" w:type="dxa"/>
            <w:tcBorders>
              <w:top w:val="single" w:sz="4" w:space="0" w:color="auto"/>
              <w:left w:val="single" w:sz="12" w:space="0" w:color="auto"/>
              <w:bottom w:val="single" w:sz="4" w:space="0" w:color="auto"/>
              <w:right w:val="nil"/>
            </w:tcBorders>
            <w:noWrap/>
            <w:vAlign w:val="bottom"/>
            <w:hideMark/>
          </w:tcPr>
          <w:p w14:paraId="502A2B9A" w14:textId="77777777" w:rsidR="000E5762" w:rsidRPr="00315861" w:rsidRDefault="000E5762" w:rsidP="000E5762">
            <w:pPr>
              <w:spacing w:before="120" w:after="120" w:line="260" w:lineRule="atLeast"/>
              <w:rPr>
                <w:rFonts w:cs="Arial"/>
                <w:color w:val="auto"/>
                <w:sz w:val="20"/>
              </w:rPr>
            </w:pPr>
            <w:r w:rsidRPr="00315861">
              <w:rPr>
                <w:rFonts w:cs="Arial"/>
                <w:b/>
                <w:color w:val="000000"/>
                <w:sz w:val="20"/>
              </w:rPr>
              <w:t>Identifiers</w:t>
            </w:r>
          </w:p>
        </w:tc>
        <w:tc>
          <w:tcPr>
            <w:tcW w:w="1985" w:type="dxa"/>
            <w:tcBorders>
              <w:top w:val="single" w:sz="4" w:space="0" w:color="auto"/>
              <w:left w:val="nil"/>
              <w:bottom w:val="single" w:sz="4" w:space="0" w:color="auto"/>
              <w:right w:val="nil"/>
            </w:tcBorders>
            <w:noWrap/>
            <w:vAlign w:val="center"/>
          </w:tcPr>
          <w:p w14:paraId="7CD7934D" w14:textId="77777777" w:rsidR="000E5762" w:rsidRPr="00315861"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nil"/>
            </w:tcBorders>
            <w:noWrap/>
            <w:vAlign w:val="center"/>
          </w:tcPr>
          <w:p w14:paraId="753AE170" w14:textId="77777777" w:rsidR="000E5762" w:rsidRPr="006171AC"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single" w:sz="12" w:space="0" w:color="auto"/>
            </w:tcBorders>
            <w:noWrap/>
            <w:vAlign w:val="center"/>
          </w:tcPr>
          <w:p w14:paraId="6EE77840" w14:textId="77777777" w:rsidR="000E5762" w:rsidRPr="00315861" w:rsidRDefault="000E5762" w:rsidP="00A279D0">
            <w:pPr>
              <w:spacing w:before="120" w:after="120" w:line="260" w:lineRule="atLeast"/>
              <w:jc w:val="center"/>
              <w:rPr>
                <w:rFonts w:cs="Arial"/>
                <w:color w:val="000000"/>
                <w:sz w:val="20"/>
              </w:rPr>
            </w:pPr>
          </w:p>
        </w:tc>
      </w:tr>
      <w:tr w:rsidR="000E5762" w:rsidRPr="00315861" w14:paraId="2AF2F0AE"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4A8598BC" w14:textId="77777777" w:rsidR="000E5762" w:rsidRPr="00315861" w:rsidRDefault="000E5762" w:rsidP="000E5762">
            <w:pPr>
              <w:spacing w:before="120" w:after="120" w:line="260" w:lineRule="atLeast"/>
              <w:rPr>
                <w:rFonts w:cs="Arial"/>
                <w:color w:val="000000"/>
                <w:sz w:val="20"/>
              </w:rPr>
            </w:pPr>
            <w:r w:rsidRPr="00315861">
              <w:rPr>
                <w:rFonts w:cs="Arial"/>
                <w:color w:val="auto"/>
                <w:sz w:val="20"/>
              </w:rPr>
              <w:t>Establishment – Activity based funding organisation identifier</w:t>
            </w:r>
          </w:p>
        </w:tc>
        <w:tc>
          <w:tcPr>
            <w:tcW w:w="1985" w:type="dxa"/>
            <w:tcBorders>
              <w:top w:val="single" w:sz="4" w:space="0" w:color="auto"/>
              <w:left w:val="nil"/>
              <w:bottom w:val="single" w:sz="4" w:space="0" w:color="auto"/>
              <w:right w:val="single" w:sz="12" w:space="0" w:color="auto"/>
            </w:tcBorders>
            <w:noWrap/>
            <w:vAlign w:val="center"/>
            <w:hideMark/>
          </w:tcPr>
          <w:p w14:paraId="02413DEA" w14:textId="77777777" w:rsidR="000E5762" w:rsidRPr="006171AC" w:rsidRDefault="000E5762" w:rsidP="00A279D0">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BF0F6C7" w14:textId="77777777" w:rsidR="000E5762" w:rsidRPr="006171AC" w:rsidRDefault="000E5762" w:rsidP="00A279D0">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0637EFB0" w14:textId="77777777" w:rsidR="000E5762" w:rsidRPr="006171AC" w:rsidRDefault="000E5762" w:rsidP="00A279D0">
            <w:pPr>
              <w:spacing w:before="120" w:after="120" w:line="260" w:lineRule="atLeast"/>
              <w:jc w:val="center"/>
              <w:rPr>
                <w:rFonts w:cs="Arial"/>
                <w:color w:val="000000"/>
                <w:sz w:val="20"/>
              </w:rPr>
            </w:pPr>
            <w:r w:rsidRPr="006171AC">
              <w:rPr>
                <w:rFonts w:cs="Arial"/>
                <w:color w:val="000000"/>
                <w:sz w:val="20"/>
              </w:rPr>
              <w:sym w:font="Wingdings" w:char="F0FC"/>
            </w:r>
          </w:p>
        </w:tc>
      </w:tr>
      <w:tr w:rsidR="00A279D0" w:rsidRPr="00315861" w14:paraId="4636EB5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5081076"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Specialised mental health service – admitted patient service unit identifier</w:t>
            </w:r>
          </w:p>
        </w:tc>
        <w:tc>
          <w:tcPr>
            <w:tcW w:w="1985" w:type="dxa"/>
            <w:tcBorders>
              <w:top w:val="single" w:sz="4" w:space="0" w:color="auto"/>
              <w:left w:val="nil"/>
              <w:bottom w:val="single" w:sz="4" w:space="0" w:color="auto"/>
              <w:right w:val="single" w:sz="12" w:space="0" w:color="auto"/>
            </w:tcBorders>
            <w:noWrap/>
            <w:vAlign w:val="center"/>
            <w:hideMark/>
          </w:tcPr>
          <w:p w14:paraId="616C631F" w14:textId="54A42388" w:rsidR="00A279D0" w:rsidRPr="006171AC" w:rsidRDefault="00A279D0" w:rsidP="00A279D0">
            <w:pPr>
              <w:spacing w:before="120" w:after="120" w:line="260" w:lineRule="atLeast"/>
              <w:jc w:val="center"/>
              <w:rPr>
                <w:rFonts w:cs="Arial"/>
                <w:color w:val="000000"/>
                <w:sz w:val="20"/>
              </w:rPr>
            </w:pPr>
            <w:r w:rsidRPr="00D37FB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6237774"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9AA52C9"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1A650C28"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3EE7DC2"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Specialised mental health service – admitted patient service unit name</w:t>
            </w:r>
          </w:p>
        </w:tc>
        <w:tc>
          <w:tcPr>
            <w:tcW w:w="1985" w:type="dxa"/>
            <w:tcBorders>
              <w:top w:val="single" w:sz="4" w:space="0" w:color="auto"/>
              <w:left w:val="nil"/>
              <w:bottom w:val="single" w:sz="4" w:space="0" w:color="auto"/>
              <w:right w:val="single" w:sz="12" w:space="0" w:color="auto"/>
            </w:tcBorders>
            <w:noWrap/>
            <w:vAlign w:val="center"/>
            <w:hideMark/>
          </w:tcPr>
          <w:p w14:paraId="2F5B5491" w14:textId="37F3F219" w:rsidR="00A279D0" w:rsidRPr="006171AC" w:rsidRDefault="00A279D0" w:rsidP="00A279D0">
            <w:pPr>
              <w:spacing w:before="120" w:after="120" w:line="260" w:lineRule="atLeast"/>
              <w:jc w:val="center"/>
              <w:rPr>
                <w:rFonts w:cs="Arial"/>
                <w:color w:val="000000"/>
                <w:sz w:val="20"/>
              </w:rPr>
            </w:pPr>
            <w:r w:rsidRPr="00D37FB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DC81764"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0363390"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4AFFD5E3"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31902323"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Specialised mental health service – ambulatory service unit identifier</w:t>
            </w:r>
            <w:r w:rsidRPr="00315861">
              <w:rPr>
                <w:rFonts w:cs="Arial"/>
                <w:color w:val="auto"/>
                <w:sz w:val="20"/>
              </w:rPr>
              <w:t xml:space="preserve">, </w:t>
            </w:r>
          </w:p>
        </w:tc>
        <w:tc>
          <w:tcPr>
            <w:tcW w:w="1985" w:type="dxa"/>
            <w:tcBorders>
              <w:top w:val="single" w:sz="4" w:space="0" w:color="auto"/>
              <w:left w:val="nil"/>
              <w:bottom w:val="single" w:sz="4" w:space="0" w:color="auto"/>
              <w:right w:val="single" w:sz="12" w:space="0" w:color="auto"/>
            </w:tcBorders>
            <w:noWrap/>
            <w:vAlign w:val="center"/>
            <w:hideMark/>
          </w:tcPr>
          <w:p w14:paraId="01A0CFEF"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155AB9D" w14:textId="249B6CD2" w:rsidR="00A279D0" w:rsidRPr="006171AC" w:rsidRDefault="00A279D0" w:rsidP="00A279D0">
            <w:pPr>
              <w:spacing w:before="120" w:after="120" w:line="260" w:lineRule="atLeast"/>
              <w:jc w:val="center"/>
              <w:rPr>
                <w:rFonts w:cs="Arial"/>
                <w:color w:val="000000"/>
                <w:sz w:val="20"/>
              </w:rPr>
            </w:pPr>
            <w:r w:rsidRPr="00257F11">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EA56AD3"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1F268FC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53BD549F"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Specialised mental health service – ambulatory service unit name</w:t>
            </w:r>
          </w:p>
        </w:tc>
        <w:tc>
          <w:tcPr>
            <w:tcW w:w="1985" w:type="dxa"/>
            <w:tcBorders>
              <w:top w:val="single" w:sz="4" w:space="0" w:color="auto"/>
              <w:left w:val="nil"/>
              <w:bottom w:val="single" w:sz="4" w:space="0" w:color="auto"/>
              <w:right w:val="single" w:sz="12" w:space="0" w:color="auto"/>
            </w:tcBorders>
            <w:noWrap/>
            <w:vAlign w:val="center"/>
            <w:hideMark/>
          </w:tcPr>
          <w:p w14:paraId="2164302E"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B991514" w14:textId="79AA6F8E" w:rsidR="00A279D0" w:rsidRPr="006171AC" w:rsidRDefault="00A279D0" w:rsidP="00A279D0">
            <w:pPr>
              <w:spacing w:before="120" w:after="120" w:line="260" w:lineRule="atLeast"/>
              <w:jc w:val="center"/>
              <w:rPr>
                <w:rFonts w:cs="Arial"/>
                <w:color w:val="000000"/>
                <w:sz w:val="20"/>
              </w:rPr>
            </w:pPr>
            <w:r w:rsidRPr="00257F11">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ACA54DD"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0D8CD81F"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2565C76A"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Specialised mental health service – residential service unit identifier</w:t>
            </w:r>
            <w:r w:rsidRPr="00315861">
              <w:rPr>
                <w:rFonts w:cs="Arial"/>
                <w:color w:val="auto"/>
                <w:sz w:val="20"/>
              </w:rPr>
              <w:t xml:space="preserve">, </w:t>
            </w:r>
          </w:p>
        </w:tc>
        <w:tc>
          <w:tcPr>
            <w:tcW w:w="1985" w:type="dxa"/>
            <w:tcBorders>
              <w:top w:val="single" w:sz="4" w:space="0" w:color="auto"/>
              <w:left w:val="nil"/>
              <w:bottom w:val="single" w:sz="4" w:space="0" w:color="auto"/>
              <w:right w:val="single" w:sz="12" w:space="0" w:color="auto"/>
            </w:tcBorders>
            <w:noWrap/>
            <w:vAlign w:val="center"/>
            <w:hideMark/>
          </w:tcPr>
          <w:p w14:paraId="4CA0015A"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160BD5A"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74CEF7F" w14:textId="1A868E6D"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39587F81"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6F4BCFD6"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Specialised mental health service – residential service unit name</w:t>
            </w:r>
          </w:p>
        </w:tc>
        <w:tc>
          <w:tcPr>
            <w:tcW w:w="1985" w:type="dxa"/>
            <w:tcBorders>
              <w:top w:val="single" w:sz="4" w:space="0" w:color="auto"/>
              <w:left w:val="nil"/>
              <w:bottom w:val="single" w:sz="4" w:space="0" w:color="auto"/>
              <w:right w:val="single" w:sz="12" w:space="0" w:color="auto"/>
            </w:tcBorders>
            <w:noWrap/>
            <w:vAlign w:val="center"/>
            <w:hideMark/>
          </w:tcPr>
          <w:p w14:paraId="4A7135E2"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42D03BA"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DF4F499" w14:textId="3712BE8B"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24319A49"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13203D53"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Episode of mental health care – identifier</w:t>
            </w:r>
          </w:p>
        </w:tc>
        <w:tc>
          <w:tcPr>
            <w:tcW w:w="1985" w:type="dxa"/>
            <w:tcBorders>
              <w:top w:val="single" w:sz="4" w:space="0" w:color="auto"/>
              <w:left w:val="nil"/>
              <w:bottom w:val="single" w:sz="4" w:space="0" w:color="auto"/>
              <w:right w:val="single" w:sz="12" w:space="0" w:color="auto"/>
            </w:tcBorders>
            <w:noWrap/>
            <w:vAlign w:val="center"/>
            <w:hideMark/>
          </w:tcPr>
          <w:p w14:paraId="56DD5B3D" w14:textId="6524B741"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50214F2" w14:textId="4C9733DF"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BEA3CF7" w14:textId="5FADC422"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799BD840"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1DF8B219"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Establishment - Local</w:t>
            </w:r>
            <w:r w:rsidRPr="00315861">
              <w:rPr>
                <w:rFonts w:cs="Arial"/>
                <w:b/>
                <w:i/>
                <w:smallCaps/>
                <w:color w:val="auto"/>
                <w:sz w:val="20"/>
              </w:rPr>
              <w:t xml:space="preserve"> </w:t>
            </w:r>
            <w:r w:rsidRPr="00315861">
              <w:rPr>
                <w:rFonts w:cs="Arial"/>
                <w:color w:val="auto"/>
                <w:sz w:val="20"/>
              </w:rPr>
              <w:t>Hospital Network identifier</w:t>
            </w:r>
          </w:p>
        </w:tc>
        <w:tc>
          <w:tcPr>
            <w:tcW w:w="1985" w:type="dxa"/>
            <w:tcBorders>
              <w:top w:val="single" w:sz="4" w:space="0" w:color="auto"/>
              <w:left w:val="nil"/>
              <w:bottom w:val="single" w:sz="4" w:space="0" w:color="auto"/>
              <w:right w:val="single" w:sz="12" w:space="0" w:color="auto"/>
            </w:tcBorders>
            <w:noWrap/>
            <w:vAlign w:val="center"/>
            <w:hideMark/>
          </w:tcPr>
          <w:p w14:paraId="68D518CF" w14:textId="284A2931"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225B216" w14:textId="401AF24D"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B2DDD9F" w14:textId="64CE41F9"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2C08D0AC"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6AC417FE"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person identifier</w:t>
            </w:r>
          </w:p>
        </w:tc>
        <w:tc>
          <w:tcPr>
            <w:tcW w:w="1985" w:type="dxa"/>
            <w:tcBorders>
              <w:top w:val="single" w:sz="4" w:space="0" w:color="auto"/>
              <w:left w:val="nil"/>
              <w:bottom w:val="single" w:sz="4" w:space="0" w:color="auto"/>
              <w:right w:val="single" w:sz="12" w:space="0" w:color="auto"/>
            </w:tcBorders>
            <w:noWrap/>
            <w:vAlign w:val="center"/>
            <w:hideMark/>
          </w:tcPr>
          <w:p w14:paraId="7FD95824" w14:textId="57C5CAAB" w:rsidR="00A279D0" w:rsidRPr="006171AC"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0175A5C" w14:textId="59FCDA76" w:rsidR="00A279D0" w:rsidRPr="006171AC"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2AF249E0" w14:textId="5455C0A0"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5E43942E" w14:textId="77777777" w:rsidTr="00E915CA">
        <w:trPr>
          <w:trHeight w:val="340"/>
        </w:trPr>
        <w:tc>
          <w:tcPr>
            <w:tcW w:w="3403" w:type="dxa"/>
            <w:tcBorders>
              <w:top w:val="single" w:sz="4" w:space="0" w:color="auto"/>
              <w:left w:val="single" w:sz="12" w:space="0" w:color="auto"/>
              <w:bottom w:val="single" w:sz="12" w:space="0" w:color="auto"/>
              <w:right w:val="single" w:sz="12" w:space="0" w:color="auto"/>
            </w:tcBorders>
            <w:noWrap/>
            <w:vAlign w:val="bottom"/>
            <w:hideMark/>
          </w:tcPr>
          <w:p w14:paraId="693A1619"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lastRenderedPageBreak/>
              <w:t>Person – unit identifier type, mental health organisation type</w:t>
            </w:r>
          </w:p>
        </w:tc>
        <w:tc>
          <w:tcPr>
            <w:tcW w:w="1985" w:type="dxa"/>
            <w:tcBorders>
              <w:top w:val="single" w:sz="4" w:space="0" w:color="auto"/>
              <w:left w:val="nil"/>
              <w:bottom w:val="single" w:sz="12" w:space="0" w:color="auto"/>
              <w:right w:val="single" w:sz="12" w:space="0" w:color="auto"/>
            </w:tcBorders>
            <w:noWrap/>
            <w:vAlign w:val="center"/>
            <w:hideMark/>
          </w:tcPr>
          <w:p w14:paraId="746E9F16" w14:textId="78CB9935" w:rsidR="00A279D0" w:rsidRPr="00E915CA" w:rsidRDefault="00A279D0" w:rsidP="00A279D0">
            <w:pPr>
              <w:spacing w:before="120" w:after="120" w:line="260" w:lineRule="atLeast"/>
              <w:jc w:val="center"/>
              <w:rPr>
                <w:b/>
                <w:color w:val="000000"/>
                <w:sz w:val="20"/>
              </w:rPr>
            </w:pPr>
            <w:r w:rsidRPr="00603974">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52D9FF4F" w14:textId="35C1735A" w:rsidR="00A279D0" w:rsidRPr="00E915CA" w:rsidRDefault="00A279D0" w:rsidP="00A279D0">
            <w:pPr>
              <w:spacing w:before="120" w:after="120" w:line="260" w:lineRule="atLeast"/>
              <w:jc w:val="center"/>
              <w:rPr>
                <w:b/>
                <w:color w:val="000000"/>
                <w:sz w:val="20"/>
              </w:rPr>
            </w:pPr>
            <w:r w:rsidRPr="00603974">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10245E55" w14:textId="59730927" w:rsidR="00A279D0" w:rsidRPr="00E915CA" w:rsidRDefault="00A279D0" w:rsidP="00A279D0">
            <w:pPr>
              <w:spacing w:before="120" w:after="120" w:line="260" w:lineRule="atLeast"/>
              <w:jc w:val="center"/>
              <w:rPr>
                <w:b/>
                <w:color w:val="000000"/>
                <w:sz w:val="20"/>
              </w:rPr>
            </w:pPr>
            <w:r w:rsidRPr="00603974">
              <w:rPr>
                <w:rFonts w:cs="Arial"/>
                <w:color w:val="000000"/>
                <w:sz w:val="20"/>
              </w:rPr>
              <w:sym w:font="Wingdings" w:char="F0FC"/>
            </w:r>
          </w:p>
        </w:tc>
      </w:tr>
    </w:tbl>
    <w:p w14:paraId="6198967B" w14:textId="761A121A" w:rsidR="000E5762" w:rsidRPr="00315861" w:rsidRDefault="00CD2D1D" w:rsidP="00CD2D1D">
      <w:pPr>
        <w:pStyle w:val="Heading3"/>
        <w:rPr>
          <w:rFonts w:cs="Arial"/>
        </w:rPr>
      </w:pPr>
      <w:bookmarkStart w:id="479" w:name="_Toc531097746"/>
      <w:bookmarkStart w:id="480" w:name="_Toc531098014"/>
      <w:bookmarkStart w:id="481" w:name="_Toc531246145"/>
      <w:bookmarkStart w:id="482" w:name="_Toc116466317"/>
      <w:bookmarkStart w:id="483" w:name="_Toc31893403"/>
      <w:bookmarkStart w:id="484" w:name="_Toc505170945"/>
      <w:bookmarkStart w:id="485" w:name="_Toc476046879"/>
      <w:bookmarkStart w:id="486" w:name="_Toc125726897"/>
      <w:bookmarkStart w:id="487" w:name="_Toc126844992"/>
      <w:bookmarkEnd w:id="479"/>
      <w:bookmarkEnd w:id="480"/>
      <w:bookmarkEnd w:id="481"/>
      <w:r w:rsidRPr="00315861">
        <w:rPr>
          <w:rFonts w:cs="Arial"/>
        </w:rPr>
        <w:t>8.1.2</w:t>
      </w:r>
      <w:r w:rsidRPr="00315861">
        <w:rPr>
          <w:rFonts w:cs="Arial"/>
        </w:rPr>
        <w:tab/>
      </w:r>
      <w:r w:rsidR="000E5762" w:rsidRPr="00315861">
        <w:rPr>
          <w:rFonts w:cs="Arial"/>
        </w:rPr>
        <w:t>Phase level items</w:t>
      </w:r>
      <w:bookmarkEnd w:id="482"/>
      <w:bookmarkEnd w:id="483"/>
      <w:bookmarkEnd w:id="484"/>
      <w:bookmarkEnd w:id="485"/>
      <w:bookmarkEnd w:id="486"/>
      <w:bookmarkEnd w:id="487"/>
    </w:p>
    <w:p w14:paraId="35D1CA7F" w14:textId="5985D3CE" w:rsidR="000E5762" w:rsidRPr="00315861" w:rsidRDefault="000E5762" w:rsidP="00D0350F">
      <w:pPr>
        <w:keepNext/>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requires reporting of clinical and other data items at phase level. </w:t>
      </w:r>
      <w:r w:rsidRPr="00315861">
        <w:rPr>
          <w:rFonts w:cs="Arial"/>
          <w:color w:val="auto"/>
        </w:rPr>
        <w:fldChar w:fldCharType="begin"/>
      </w:r>
      <w:r w:rsidRPr="00315861">
        <w:rPr>
          <w:rFonts w:cs="Arial"/>
          <w:color w:val="auto"/>
        </w:rPr>
        <w:instrText xml:space="preserve"> REF _Ref529780209 \h  \* MERGEFORMAT </w:instrText>
      </w:r>
      <w:r w:rsidRPr="00315861">
        <w:rPr>
          <w:rFonts w:cs="Arial"/>
          <w:color w:val="auto"/>
        </w:rPr>
      </w:r>
      <w:r w:rsidRPr="00315861">
        <w:rPr>
          <w:rFonts w:cs="Arial"/>
          <w:color w:val="auto"/>
        </w:rPr>
        <w:fldChar w:fldCharType="separate"/>
      </w:r>
      <w:r w:rsidR="00F12E3F" w:rsidRPr="00F12E3F">
        <w:rPr>
          <w:rFonts w:cs="Arial"/>
          <w:color w:val="auto"/>
        </w:rPr>
        <w:t>Table 7</w:t>
      </w:r>
      <w:r w:rsidRPr="00315861">
        <w:rPr>
          <w:rFonts w:cs="Arial"/>
          <w:color w:val="auto"/>
        </w:rPr>
        <w:fldChar w:fldCharType="end"/>
      </w:r>
      <w:r w:rsidRPr="00315861">
        <w:rPr>
          <w:rFonts w:cs="Arial"/>
          <w:color w:val="auto"/>
        </w:rPr>
        <w:t xml:space="preserve"> displays the items required to be reported at phase level for each setting. The reporting of these data items is consistent for all age groups.</w:t>
      </w:r>
    </w:p>
    <w:p w14:paraId="4C522D7F" w14:textId="5389FA19" w:rsidR="000E5762" w:rsidRPr="00315861" w:rsidRDefault="000E5762" w:rsidP="00B0455B">
      <w:pPr>
        <w:pStyle w:val="TableFigureheading"/>
        <w:rPr>
          <w:rFonts w:cs="Arial"/>
        </w:rPr>
      </w:pPr>
      <w:bookmarkStart w:id="488" w:name="_Ref529780209"/>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7</w:t>
      </w:r>
      <w:r w:rsidRPr="00315861">
        <w:rPr>
          <w:rFonts w:cs="Arial"/>
        </w:rPr>
        <w:fldChar w:fldCharType="end"/>
      </w:r>
      <w:bookmarkEnd w:id="488"/>
      <w:r w:rsidR="00D0350F" w:rsidRPr="00315861">
        <w:rPr>
          <w:rFonts w:cs="Arial"/>
        </w:rPr>
        <w:t>.</w:t>
      </w:r>
      <w:r w:rsidRPr="00315861">
        <w:rPr>
          <w:rFonts w:cs="Arial"/>
        </w:rPr>
        <w:t xml:space="preserve"> ABF MHC NBEDS 202</w:t>
      </w:r>
      <w:r w:rsidR="0067655E">
        <w:rPr>
          <w:rFonts w:cs="Arial"/>
        </w:rPr>
        <w:t>5</w:t>
      </w:r>
      <w:r w:rsidRPr="00315861">
        <w:rPr>
          <w:rFonts w:cs="Arial"/>
        </w:rPr>
        <w:t>–2</w:t>
      </w:r>
      <w:r w:rsidR="0067655E">
        <w:rPr>
          <w:rFonts w:cs="Arial"/>
        </w:rPr>
        <w:t>6</w:t>
      </w:r>
      <w:r w:rsidRPr="00315861">
        <w:rPr>
          <w:rFonts w:cs="Arial"/>
        </w:rPr>
        <w:t xml:space="preserve"> reporting occasions for phase level items</w:t>
      </w:r>
    </w:p>
    <w:tbl>
      <w:tblPr>
        <w:tblW w:w="9360" w:type="dxa"/>
        <w:tblInd w:w="108" w:type="dxa"/>
        <w:tblLayout w:type="fixed"/>
        <w:tblLook w:val="04A0" w:firstRow="1" w:lastRow="0" w:firstColumn="1" w:lastColumn="0" w:noHBand="0" w:noVBand="1"/>
      </w:tblPr>
      <w:tblGrid>
        <w:gridCol w:w="3403"/>
        <w:gridCol w:w="1985"/>
        <w:gridCol w:w="1986"/>
        <w:gridCol w:w="1986"/>
      </w:tblGrid>
      <w:tr w:rsidR="00B14C71" w:rsidRPr="00315861" w14:paraId="45861398" w14:textId="77777777" w:rsidTr="00A279D0">
        <w:trPr>
          <w:trHeight w:val="340"/>
          <w:tblHeader/>
        </w:trPr>
        <w:tc>
          <w:tcPr>
            <w:tcW w:w="3403"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07A8464B" w14:textId="77777777" w:rsidR="000E5762" w:rsidRPr="00315861" w:rsidRDefault="000E5762" w:rsidP="00E915CA">
            <w:pPr>
              <w:keepNext/>
              <w:spacing w:before="120" w:after="120" w:line="260" w:lineRule="atLeast"/>
              <w:rPr>
                <w:rFonts w:cs="Arial"/>
                <w:color w:val="auto"/>
                <w:sz w:val="20"/>
              </w:rPr>
            </w:pPr>
            <w:r w:rsidRPr="00315861">
              <w:rPr>
                <w:rFonts w:cs="Arial"/>
                <w:b/>
                <w:color w:val="auto"/>
                <w:sz w:val="20"/>
              </w:rPr>
              <w:t>Data item</w:t>
            </w:r>
          </w:p>
        </w:tc>
        <w:tc>
          <w:tcPr>
            <w:tcW w:w="1985" w:type="dxa"/>
            <w:tcBorders>
              <w:top w:val="single" w:sz="12" w:space="0" w:color="auto"/>
              <w:left w:val="single" w:sz="12" w:space="0" w:color="auto"/>
              <w:bottom w:val="single" w:sz="12" w:space="0" w:color="auto"/>
              <w:right w:val="single" w:sz="12" w:space="0" w:color="000000"/>
            </w:tcBorders>
            <w:shd w:val="clear" w:color="auto" w:fill="15272F" w:themeFill="accent1"/>
            <w:noWrap/>
            <w:vAlign w:val="bottom"/>
            <w:hideMark/>
          </w:tcPr>
          <w:p w14:paraId="5D9D66F6"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 xml:space="preserve">Admitted </w:t>
            </w:r>
            <w:r w:rsidRPr="00315861">
              <w:rPr>
                <w:rFonts w:cs="Arial"/>
                <w:b/>
                <w:color w:val="auto"/>
                <w:sz w:val="20"/>
              </w:rPr>
              <w:br/>
              <w:t>Episode</w:t>
            </w:r>
          </w:p>
        </w:tc>
        <w:tc>
          <w:tcPr>
            <w:tcW w:w="1986" w:type="dxa"/>
            <w:tcBorders>
              <w:top w:val="single" w:sz="12" w:space="0" w:color="auto"/>
              <w:left w:val="nil"/>
              <w:bottom w:val="single" w:sz="12" w:space="0" w:color="auto"/>
              <w:right w:val="single" w:sz="12" w:space="0" w:color="000000"/>
            </w:tcBorders>
            <w:shd w:val="clear" w:color="auto" w:fill="15272F" w:themeFill="accent1"/>
            <w:noWrap/>
            <w:vAlign w:val="bottom"/>
            <w:hideMark/>
          </w:tcPr>
          <w:p w14:paraId="7A83E2A6" w14:textId="77777777" w:rsidR="000E5762" w:rsidRPr="00315861" w:rsidRDefault="000E5762" w:rsidP="000E5762">
            <w:pPr>
              <w:spacing w:before="120" w:after="120" w:line="260" w:lineRule="atLeast"/>
              <w:ind w:right="-108"/>
              <w:jc w:val="center"/>
              <w:rPr>
                <w:rFonts w:cs="Arial"/>
                <w:b/>
                <w:color w:val="auto"/>
                <w:sz w:val="20"/>
              </w:rPr>
            </w:pPr>
            <w:r w:rsidRPr="00315861">
              <w:rPr>
                <w:rFonts w:cs="Arial"/>
                <w:b/>
                <w:color w:val="auto"/>
                <w:sz w:val="20"/>
              </w:rPr>
              <w:t>Ambulatory Episode</w:t>
            </w:r>
          </w:p>
        </w:tc>
        <w:tc>
          <w:tcPr>
            <w:tcW w:w="1986" w:type="dxa"/>
            <w:tcBorders>
              <w:top w:val="single" w:sz="12" w:space="0" w:color="auto"/>
              <w:left w:val="nil"/>
              <w:bottom w:val="single" w:sz="12" w:space="0" w:color="auto"/>
              <w:right w:val="single" w:sz="12" w:space="0" w:color="auto"/>
            </w:tcBorders>
            <w:shd w:val="clear" w:color="auto" w:fill="15272F" w:themeFill="accent1"/>
            <w:noWrap/>
            <w:vAlign w:val="bottom"/>
            <w:hideMark/>
          </w:tcPr>
          <w:p w14:paraId="309B011A"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Residential Episode</w:t>
            </w:r>
          </w:p>
        </w:tc>
      </w:tr>
      <w:tr w:rsidR="000E5762" w:rsidRPr="00315861" w14:paraId="2B916F71" w14:textId="77777777" w:rsidTr="00E915CA">
        <w:trPr>
          <w:trHeight w:val="340"/>
        </w:trPr>
        <w:tc>
          <w:tcPr>
            <w:tcW w:w="3403" w:type="dxa"/>
            <w:tcBorders>
              <w:top w:val="single" w:sz="12" w:space="0" w:color="auto"/>
              <w:left w:val="single" w:sz="12" w:space="0" w:color="auto"/>
              <w:bottom w:val="single" w:sz="4" w:space="0" w:color="auto"/>
              <w:right w:val="nil"/>
            </w:tcBorders>
            <w:noWrap/>
            <w:vAlign w:val="center"/>
            <w:hideMark/>
          </w:tcPr>
          <w:p w14:paraId="43AA7D31" w14:textId="77777777" w:rsidR="000E5762" w:rsidRPr="00315861" w:rsidRDefault="000E5762" w:rsidP="000E5762">
            <w:pPr>
              <w:keepNext/>
              <w:spacing w:before="120" w:after="120" w:line="260" w:lineRule="atLeast"/>
              <w:rPr>
                <w:rFonts w:cs="Arial"/>
                <w:b/>
                <w:color w:val="auto"/>
                <w:sz w:val="20"/>
              </w:rPr>
            </w:pPr>
            <w:r w:rsidRPr="00315861">
              <w:rPr>
                <w:rFonts w:cs="Arial"/>
                <w:b/>
                <w:color w:val="auto"/>
                <w:sz w:val="20"/>
              </w:rPr>
              <w:t>Phase details</w:t>
            </w:r>
          </w:p>
        </w:tc>
        <w:tc>
          <w:tcPr>
            <w:tcW w:w="1985" w:type="dxa"/>
            <w:tcBorders>
              <w:top w:val="single" w:sz="12" w:space="0" w:color="auto"/>
              <w:left w:val="nil"/>
              <w:bottom w:val="single" w:sz="4" w:space="0" w:color="auto"/>
              <w:right w:val="nil"/>
            </w:tcBorders>
            <w:noWrap/>
            <w:vAlign w:val="bottom"/>
          </w:tcPr>
          <w:p w14:paraId="7E91ABDF" w14:textId="77777777" w:rsidR="000E5762" w:rsidRPr="00315861" w:rsidRDefault="000E5762" w:rsidP="000E5762">
            <w:pPr>
              <w:spacing w:before="120" w:after="120" w:line="260" w:lineRule="atLeast"/>
              <w:jc w:val="center"/>
              <w:rPr>
                <w:rFonts w:cs="Arial"/>
                <w:b/>
                <w:color w:val="auto"/>
                <w:sz w:val="20"/>
              </w:rPr>
            </w:pPr>
          </w:p>
        </w:tc>
        <w:tc>
          <w:tcPr>
            <w:tcW w:w="1986" w:type="dxa"/>
            <w:tcBorders>
              <w:top w:val="single" w:sz="12" w:space="0" w:color="auto"/>
              <w:left w:val="nil"/>
              <w:bottom w:val="single" w:sz="4" w:space="0" w:color="auto"/>
              <w:right w:val="nil"/>
            </w:tcBorders>
            <w:noWrap/>
            <w:vAlign w:val="bottom"/>
          </w:tcPr>
          <w:p w14:paraId="357B7982" w14:textId="77777777" w:rsidR="000E5762" w:rsidRPr="00315861" w:rsidRDefault="000E5762" w:rsidP="000E5762">
            <w:pPr>
              <w:spacing w:before="120" w:after="120" w:line="260" w:lineRule="atLeast"/>
              <w:ind w:right="-108"/>
              <w:jc w:val="center"/>
              <w:rPr>
                <w:rFonts w:cs="Arial"/>
                <w:b/>
                <w:color w:val="auto"/>
                <w:sz w:val="20"/>
              </w:rPr>
            </w:pPr>
          </w:p>
        </w:tc>
        <w:tc>
          <w:tcPr>
            <w:tcW w:w="1986" w:type="dxa"/>
            <w:tcBorders>
              <w:top w:val="single" w:sz="12" w:space="0" w:color="auto"/>
              <w:left w:val="nil"/>
              <w:bottom w:val="single" w:sz="4" w:space="0" w:color="auto"/>
              <w:right w:val="single" w:sz="12" w:space="0" w:color="auto"/>
            </w:tcBorders>
            <w:noWrap/>
            <w:vAlign w:val="bottom"/>
          </w:tcPr>
          <w:p w14:paraId="5CF12E7E" w14:textId="77777777" w:rsidR="000E5762" w:rsidRPr="00315861" w:rsidRDefault="000E5762" w:rsidP="000E5762">
            <w:pPr>
              <w:spacing w:before="120" w:after="120" w:line="260" w:lineRule="atLeast"/>
              <w:jc w:val="center"/>
              <w:rPr>
                <w:rFonts w:cs="Arial"/>
                <w:b/>
                <w:color w:val="auto"/>
                <w:sz w:val="20"/>
              </w:rPr>
            </w:pPr>
          </w:p>
        </w:tc>
      </w:tr>
      <w:tr w:rsidR="00A279D0" w:rsidRPr="00315861" w14:paraId="6491DB37"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056D0976" w14:textId="77777777" w:rsidR="00A279D0" w:rsidRPr="00315861" w:rsidRDefault="00A279D0" w:rsidP="00A279D0">
            <w:pPr>
              <w:keepNext/>
              <w:spacing w:before="120" w:after="120" w:line="260" w:lineRule="atLeast"/>
              <w:rPr>
                <w:rFonts w:cs="Arial"/>
                <w:color w:val="000000"/>
                <w:sz w:val="20"/>
              </w:rPr>
            </w:pPr>
            <w:r w:rsidRPr="00315861">
              <w:rPr>
                <w:rFonts w:cs="Arial"/>
                <w:color w:val="000000"/>
                <w:sz w:val="20"/>
              </w:rPr>
              <w:t>Episode of care – mental health phase of care</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4310AB50" w14:textId="2D33059F"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18905C9" w14:textId="196B602F"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0AFD52D" w14:textId="4755A020"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r>
      <w:tr w:rsidR="00A279D0" w:rsidRPr="00315861" w14:paraId="1A565BDE"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A93ABD7" w14:textId="77777777" w:rsidR="00A279D0" w:rsidRPr="00315861" w:rsidRDefault="00A279D0" w:rsidP="00A279D0">
            <w:pPr>
              <w:keepNext/>
              <w:spacing w:before="120" w:after="120" w:line="260" w:lineRule="atLeast"/>
              <w:rPr>
                <w:rFonts w:cs="Arial"/>
                <w:color w:val="000000"/>
                <w:sz w:val="20"/>
              </w:rPr>
            </w:pPr>
            <w:r w:rsidRPr="00315861">
              <w:rPr>
                <w:rFonts w:cs="Arial"/>
                <w:color w:val="000000"/>
                <w:sz w:val="20"/>
              </w:rPr>
              <w:t>Episode of care – mental health phase of care start date</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E342F4C" w14:textId="3AECB62E"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307486E" w14:textId="2615D249"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9728B49" w14:textId="2E31109D"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r>
      <w:tr w:rsidR="00A279D0" w:rsidRPr="00315861" w14:paraId="304FFD1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7E0F2026" w14:textId="77777777" w:rsidR="00A279D0" w:rsidRPr="00315861" w:rsidRDefault="00A279D0" w:rsidP="00A279D0">
            <w:pPr>
              <w:keepNext/>
              <w:spacing w:before="120" w:after="120" w:line="260" w:lineRule="atLeast"/>
              <w:rPr>
                <w:rFonts w:cs="Arial"/>
                <w:color w:val="000000"/>
                <w:sz w:val="20"/>
              </w:rPr>
            </w:pPr>
            <w:r w:rsidRPr="00315861">
              <w:rPr>
                <w:rFonts w:cs="Arial"/>
                <w:color w:val="000000"/>
                <w:sz w:val="20"/>
              </w:rPr>
              <w:t>Episode of care – mental health phase of care end date</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25513D1B" w14:textId="2B572590"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8A1EC7B" w14:textId="4948C693"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6FA02F3" w14:textId="07F6D743"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r>
      <w:tr w:rsidR="000E5762" w:rsidRPr="00315861" w14:paraId="36DA55E8"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07AC5862" w14:textId="77777777" w:rsidR="000E5762" w:rsidRPr="00315861" w:rsidRDefault="000E5762" w:rsidP="000E5762">
            <w:pPr>
              <w:keepNext/>
              <w:spacing w:before="120" w:after="120" w:line="260" w:lineRule="atLeast"/>
              <w:rPr>
                <w:rFonts w:cs="Arial"/>
                <w:color w:val="000000"/>
                <w:sz w:val="20"/>
              </w:rPr>
            </w:pPr>
            <w:r w:rsidRPr="00315861">
              <w:rPr>
                <w:rFonts w:cs="Arial"/>
                <w:color w:val="000000"/>
                <w:sz w:val="20"/>
              </w:rPr>
              <w:t>mental health phase of care – number of leave days</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9C76DF5" w14:textId="23ACE15C" w:rsidR="000E5762" w:rsidRPr="006171AC" w:rsidRDefault="00A279D0" w:rsidP="00A279D0">
            <w:pPr>
              <w:spacing w:before="120" w:after="120" w:line="260" w:lineRule="atLeast"/>
              <w:jc w:val="center"/>
              <w:rPr>
                <w:rFonts w:cs="Arial"/>
                <w:color w:val="000000"/>
                <w:sz w:val="20"/>
              </w:rPr>
            </w:pPr>
            <w:r w:rsidRPr="00EA6E64">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2D23F58" w14:textId="77777777" w:rsidR="000E5762" w:rsidRPr="006171AC" w:rsidRDefault="000E5762"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6D5102E" w14:textId="3A4E4CDB" w:rsidR="000E5762" w:rsidRPr="006171AC" w:rsidRDefault="00A279D0" w:rsidP="00A279D0">
            <w:pPr>
              <w:spacing w:before="120" w:after="120" w:line="260" w:lineRule="atLeast"/>
              <w:jc w:val="center"/>
              <w:rPr>
                <w:rFonts w:cs="Arial"/>
                <w:color w:val="000000"/>
                <w:sz w:val="20"/>
              </w:rPr>
            </w:pPr>
            <w:r w:rsidRPr="00EA6E64">
              <w:rPr>
                <w:rFonts w:cs="Arial"/>
                <w:color w:val="000000"/>
                <w:sz w:val="20"/>
              </w:rPr>
              <w:sym w:font="Wingdings" w:char="F0FC"/>
            </w:r>
          </w:p>
        </w:tc>
      </w:tr>
      <w:tr w:rsidR="000E5762" w:rsidRPr="00315861" w14:paraId="36EEDD3E" w14:textId="77777777" w:rsidTr="00E915CA">
        <w:trPr>
          <w:trHeight w:val="340"/>
        </w:trPr>
        <w:tc>
          <w:tcPr>
            <w:tcW w:w="9360" w:type="dxa"/>
            <w:gridSpan w:val="4"/>
            <w:tcBorders>
              <w:top w:val="single" w:sz="4" w:space="0" w:color="auto"/>
              <w:left w:val="single" w:sz="12" w:space="0" w:color="auto"/>
              <w:bottom w:val="single" w:sz="4" w:space="0" w:color="auto"/>
              <w:right w:val="single" w:sz="12" w:space="0" w:color="auto"/>
            </w:tcBorders>
            <w:noWrap/>
            <w:vAlign w:val="bottom"/>
            <w:hideMark/>
          </w:tcPr>
          <w:p w14:paraId="711E6AAA" w14:textId="560D97CC" w:rsidR="000E5762" w:rsidRPr="006171AC" w:rsidRDefault="000E5762" w:rsidP="000E5762">
            <w:pPr>
              <w:spacing w:before="120" w:after="120" w:line="260" w:lineRule="atLeast"/>
              <w:rPr>
                <w:rFonts w:cs="Arial"/>
                <w:color w:val="000000"/>
                <w:sz w:val="20"/>
              </w:rPr>
            </w:pPr>
            <w:r w:rsidRPr="00315861">
              <w:rPr>
                <w:rFonts w:cs="Arial"/>
                <w:b/>
                <w:color w:val="000000"/>
                <w:sz w:val="20"/>
              </w:rPr>
              <w:t xml:space="preserve">Clinical assessments – </w:t>
            </w:r>
            <w:r w:rsidRPr="00315861">
              <w:rPr>
                <w:rFonts w:cs="Arial"/>
                <w:b/>
                <w:i/>
                <w:color w:val="000000"/>
                <w:sz w:val="20"/>
              </w:rPr>
              <w:t xml:space="preserve">Refer </w:t>
            </w:r>
            <w:r w:rsidR="00303B76" w:rsidRPr="00315861">
              <w:rPr>
                <w:rFonts w:eastAsia="Times New Roman" w:cs="Arial"/>
                <w:b/>
                <w:i/>
                <w:color w:val="000000"/>
                <w:sz w:val="20"/>
                <w:szCs w:val="20"/>
                <w:lang w:eastAsia="en-AU"/>
              </w:rPr>
              <w:t>s</w:t>
            </w:r>
            <w:r w:rsidRPr="00315861">
              <w:rPr>
                <w:rFonts w:eastAsia="Times New Roman" w:cs="Arial"/>
                <w:b/>
                <w:i/>
                <w:color w:val="000000"/>
                <w:sz w:val="20"/>
                <w:szCs w:val="20"/>
                <w:lang w:eastAsia="en-AU"/>
              </w:rPr>
              <w:t>ection</w:t>
            </w:r>
            <w:r w:rsidRPr="00315861">
              <w:rPr>
                <w:rFonts w:cs="Arial"/>
                <w:b/>
                <w:i/>
                <w:color w:val="000000"/>
                <w:sz w:val="20"/>
              </w:rPr>
              <w:t xml:space="preserve"> 8.1.2.1</w:t>
            </w:r>
          </w:p>
        </w:tc>
      </w:tr>
      <w:tr w:rsidR="000E5762" w:rsidRPr="00315861" w14:paraId="03B18FA1" w14:textId="77777777" w:rsidTr="00E915CA">
        <w:trPr>
          <w:trHeight w:val="340"/>
        </w:trPr>
        <w:tc>
          <w:tcPr>
            <w:tcW w:w="3403" w:type="dxa"/>
            <w:tcBorders>
              <w:top w:val="single" w:sz="4" w:space="0" w:color="auto"/>
              <w:left w:val="single" w:sz="12" w:space="0" w:color="auto"/>
              <w:bottom w:val="single" w:sz="4" w:space="0" w:color="auto"/>
              <w:right w:val="nil"/>
            </w:tcBorders>
            <w:noWrap/>
            <w:vAlign w:val="bottom"/>
            <w:hideMark/>
          </w:tcPr>
          <w:p w14:paraId="04AA5324" w14:textId="77777777" w:rsidR="000E5762" w:rsidRPr="00315861" w:rsidRDefault="000E5762" w:rsidP="000E5762">
            <w:pPr>
              <w:keepNext/>
              <w:spacing w:before="120" w:after="120" w:line="260" w:lineRule="atLeast"/>
              <w:rPr>
                <w:rFonts w:cs="Arial"/>
                <w:b/>
                <w:color w:val="000000"/>
                <w:sz w:val="20"/>
              </w:rPr>
            </w:pPr>
            <w:r w:rsidRPr="00315861">
              <w:rPr>
                <w:rFonts w:cs="Arial"/>
                <w:b/>
                <w:color w:val="000000"/>
                <w:sz w:val="20"/>
              </w:rPr>
              <w:t>Identifiers</w:t>
            </w:r>
          </w:p>
        </w:tc>
        <w:tc>
          <w:tcPr>
            <w:tcW w:w="1985" w:type="dxa"/>
            <w:tcBorders>
              <w:top w:val="single" w:sz="4" w:space="0" w:color="auto"/>
              <w:left w:val="nil"/>
              <w:bottom w:val="single" w:sz="4" w:space="0" w:color="auto"/>
              <w:right w:val="nil"/>
            </w:tcBorders>
            <w:noWrap/>
            <w:vAlign w:val="center"/>
          </w:tcPr>
          <w:p w14:paraId="154447B9" w14:textId="77777777" w:rsidR="000E5762" w:rsidRPr="006171AC" w:rsidRDefault="000E5762" w:rsidP="000E5762">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nil"/>
            </w:tcBorders>
            <w:noWrap/>
            <w:vAlign w:val="center"/>
          </w:tcPr>
          <w:p w14:paraId="77804E28" w14:textId="77777777" w:rsidR="000E5762" w:rsidRPr="006171AC" w:rsidRDefault="000E5762" w:rsidP="000E5762">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single" w:sz="12" w:space="0" w:color="auto"/>
            </w:tcBorders>
            <w:noWrap/>
            <w:vAlign w:val="center"/>
          </w:tcPr>
          <w:p w14:paraId="10435F74" w14:textId="77777777" w:rsidR="000E5762" w:rsidRPr="006171AC" w:rsidRDefault="000E5762" w:rsidP="000E5762">
            <w:pPr>
              <w:spacing w:before="120" w:after="120" w:line="260" w:lineRule="atLeast"/>
              <w:jc w:val="center"/>
              <w:rPr>
                <w:rFonts w:cs="Arial"/>
                <w:color w:val="000000"/>
                <w:sz w:val="20"/>
              </w:rPr>
            </w:pPr>
          </w:p>
        </w:tc>
      </w:tr>
      <w:tr w:rsidR="000E5762" w:rsidRPr="00315861" w14:paraId="1E4EEA8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DDFC697"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Establishment – Activity based funding organisation identifier</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CD2640D"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4E550E5B"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0148569"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241724E8" w14:textId="77777777" w:rsidTr="00E915CA">
        <w:trPr>
          <w:trHeight w:val="340"/>
        </w:trPr>
        <w:tc>
          <w:tcPr>
            <w:tcW w:w="3403" w:type="dxa"/>
            <w:tcBorders>
              <w:top w:val="single" w:sz="4" w:space="0" w:color="auto"/>
              <w:left w:val="single" w:sz="12" w:space="0" w:color="auto"/>
              <w:bottom w:val="single" w:sz="12" w:space="0" w:color="auto"/>
              <w:right w:val="single" w:sz="12" w:space="0" w:color="auto"/>
            </w:tcBorders>
            <w:noWrap/>
            <w:vAlign w:val="bottom"/>
            <w:hideMark/>
          </w:tcPr>
          <w:p w14:paraId="54873D24"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Mental health care phase record identifier</w:t>
            </w:r>
          </w:p>
        </w:tc>
        <w:tc>
          <w:tcPr>
            <w:tcW w:w="1985" w:type="dxa"/>
            <w:tcBorders>
              <w:top w:val="single" w:sz="4" w:space="0" w:color="auto"/>
              <w:left w:val="single" w:sz="12" w:space="0" w:color="auto"/>
              <w:bottom w:val="single" w:sz="12" w:space="0" w:color="auto"/>
              <w:right w:val="single" w:sz="12" w:space="0" w:color="auto"/>
            </w:tcBorders>
            <w:noWrap/>
            <w:vAlign w:val="center"/>
            <w:hideMark/>
          </w:tcPr>
          <w:p w14:paraId="63416598"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5EE3580D"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52B5D0C6"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bl>
    <w:p w14:paraId="26EF9E1E" w14:textId="18AB103C" w:rsidR="000E5762" w:rsidRPr="00315861" w:rsidRDefault="00441668" w:rsidP="00CD2D1D">
      <w:pPr>
        <w:pStyle w:val="Heading4"/>
        <w:rPr>
          <w:rFonts w:cs="Arial"/>
        </w:rPr>
      </w:pPr>
      <w:bookmarkStart w:id="489" w:name="_Toc445889625"/>
      <w:r w:rsidRPr="00315861">
        <w:rPr>
          <w:rFonts w:cs="Arial"/>
        </w:rPr>
        <w:t xml:space="preserve">8.1.2.1 </w:t>
      </w:r>
      <w:r w:rsidR="000E5762" w:rsidRPr="00315861">
        <w:rPr>
          <w:rFonts w:cs="Arial"/>
        </w:rPr>
        <w:t>Clinical measures</w:t>
      </w:r>
      <w:bookmarkEnd w:id="489"/>
    </w:p>
    <w:p w14:paraId="5191A376" w14:textId="4F7ABC31" w:rsidR="000E5762" w:rsidRPr="00315861" w:rsidRDefault="000E5762" w:rsidP="00D0350F">
      <w:pPr>
        <w:keepLines/>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requires clinical measures to be reported in relation to the </w:t>
      </w:r>
      <w:r w:rsidR="00576D47" w:rsidRPr="00315861">
        <w:rPr>
          <w:rFonts w:cs="Arial"/>
          <w:color w:val="15272F"/>
        </w:rPr>
        <w:t>Mental Health Phase of Care (</w:t>
      </w:r>
      <w:r w:rsidRPr="00315861">
        <w:rPr>
          <w:rFonts w:cs="Arial"/>
          <w:color w:val="auto"/>
        </w:rPr>
        <w:t>MHPoC</w:t>
      </w:r>
      <w:r w:rsidR="00576D47"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A new MHPoC may be considered when undertaking a review. All clinical assessments should be completed as soon as practical following the commencement of MHPoC, with the exception of the </w:t>
      </w:r>
      <w:r w:rsidR="00B023E2" w:rsidRPr="00315861">
        <w:rPr>
          <w:rFonts w:cs="Arial"/>
          <w:color w:val="15272F"/>
        </w:rPr>
        <w:t>Factors Influencing Health Status (</w:t>
      </w:r>
      <w:r w:rsidRPr="00315861">
        <w:rPr>
          <w:rFonts w:eastAsia="Times New Roman" w:cs="Arial"/>
          <w:color w:val="auto"/>
          <w:szCs w:val="24"/>
          <w:lang w:eastAsia="en-AU"/>
        </w:rPr>
        <w:t>FIHS</w:t>
      </w:r>
      <w:r w:rsidR="00B023E2"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If an episode of mental health care only contains one MHPoC, the FIHS is reported at the end of the MHPoC (on discharge). </w:t>
      </w:r>
    </w:p>
    <w:p w14:paraId="5B38D968" w14:textId="53CD071A" w:rsidR="000E5762" w:rsidRPr="00315861" w:rsidRDefault="000E5762" w:rsidP="00D0350F">
      <w:pPr>
        <w:keepNext/>
        <w:spacing w:before="120" w:after="120" w:line="264" w:lineRule="auto"/>
        <w:rPr>
          <w:rFonts w:cs="Arial"/>
          <w:color w:val="auto"/>
        </w:rPr>
      </w:pPr>
      <w:r w:rsidRPr="00315861">
        <w:rPr>
          <w:rFonts w:cs="Arial"/>
          <w:color w:val="auto"/>
        </w:rPr>
        <w:t xml:space="preserve">For the purposes of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if a consumer is discharged from an episode of mental health care and commences an episode of mental health care in a different setting, then </w:t>
      </w:r>
      <w:r w:rsidRPr="00315861">
        <w:rPr>
          <w:rFonts w:cs="Arial"/>
          <w:color w:val="auto"/>
        </w:rPr>
        <w:lastRenderedPageBreak/>
        <w:t xml:space="preserve">where applicable the clinical assessment score from the last MHPoC in the previous episode of mental health care may be recorded if: </w:t>
      </w:r>
    </w:p>
    <w:p w14:paraId="2EF94811"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the assessment had been completed within the last two weeks</w:t>
      </w:r>
    </w:p>
    <w:p w14:paraId="2C4E937C"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the MHPoC is the same for the new episode of mental health care as it was for the discharge episode of mental health care.</w:t>
      </w:r>
    </w:p>
    <w:p w14:paraId="5D7CD7AF" w14:textId="3CBF11D3" w:rsidR="000E5762" w:rsidRPr="00315861" w:rsidRDefault="000E5762" w:rsidP="000E5762">
      <w:pPr>
        <w:keepNext/>
        <w:spacing w:before="120" w:after="120" w:line="276" w:lineRule="auto"/>
        <w:rPr>
          <w:rFonts w:cs="Arial"/>
          <w:color w:val="auto"/>
        </w:rPr>
      </w:pPr>
      <w:r w:rsidRPr="00315861">
        <w:rPr>
          <w:rFonts w:cs="Arial"/>
          <w:color w:val="auto"/>
        </w:rPr>
        <w:lastRenderedPageBreak/>
        <w:fldChar w:fldCharType="begin"/>
      </w:r>
      <w:r w:rsidRPr="00315861">
        <w:rPr>
          <w:rFonts w:cs="Arial"/>
          <w:color w:val="auto"/>
        </w:rPr>
        <w:instrText xml:space="preserve"> REF _Ref529780273 \h  \* MERGEFORMAT </w:instrText>
      </w:r>
      <w:r w:rsidRPr="00315861">
        <w:rPr>
          <w:rFonts w:cs="Arial"/>
          <w:color w:val="auto"/>
        </w:rPr>
      </w:r>
      <w:r w:rsidRPr="00315861">
        <w:rPr>
          <w:rFonts w:cs="Arial"/>
          <w:color w:val="auto"/>
        </w:rPr>
        <w:fldChar w:fldCharType="separate"/>
      </w:r>
      <w:r w:rsidR="00F12E3F" w:rsidRPr="00F12E3F">
        <w:rPr>
          <w:rFonts w:cs="Arial"/>
          <w:color w:val="auto"/>
        </w:rPr>
        <w:t>Table 8</w:t>
      </w:r>
      <w:r w:rsidRPr="00315861">
        <w:rPr>
          <w:rFonts w:cs="Arial"/>
          <w:color w:val="auto"/>
        </w:rPr>
        <w:fldChar w:fldCharType="end"/>
      </w:r>
      <w:r w:rsidRPr="00315861">
        <w:rPr>
          <w:rFonts w:cs="Arial"/>
          <w:color w:val="auto"/>
        </w:rPr>
        <w:t xml:space="preserve"> shows when the clinical measures are collected and reported in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w:t>
      </w:r>
    </w:p>
    <w:p w14:paraId="196B3409" w14:textId="7B7B526E" w:rsidR="000E5762" w:rsidRPr="00315861" w:rsidRDefault="000E5762" w:rsidP="00B0455B">
      <w:pPr>
        <w:pStyle w:val="TableFigureheading"/>
        <w:rPr>
          <w:rFonts w:cs="Arial"/>
        </w:rPr>
      </w:pPr>
      <w:bookmarkStart w:id="490" w:name="_Ref529780273"/>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8</w:t>
      </w:r>
      <w:r w:rsidRPr="00315861">
        <w:rPr>
          <w:rFonts w:cs="Arial"/>
        </w:rPr>
        <w:fldChar w:fldCharType="end"/>
      </w:r>
      <w:bookmarkEnd w:id="490"/>
      <w:r w:rsidR="00D0350F" w:rsidRPr="00315861">
        <w:rPr>
          <w:rFonts w:cs="Arial"/>
        </w:rPr>
        <w:t>.</w:t>
      </w:r>
      <w:r w:rsidRPr="00315861">
        <w:rPr>
          <w:rFonts w:cs="Arial"/>
        </w:rPr>
        <w:t xml:space="preserve"> ABF MHC NBEDS 202</w:t>
      </w:r>
      <w:r w:rsidR="0067655E">
        <w:rPr>
          <w:rFonts w:cs="Arial"/>
        </w:rPr>
        <w:t>5</w:t>
      </w:r>
      <w:r w:rsidRPr="00315861">
        <w:rPr>
          <w:rFonts w:cs="Arial"/>
        </w:rPr>
        <w:t>–2</w:t>
      </w:r>
      <w:r w:rsidR="0067655E">
        <w:rPr>
          <w:rFonts w:cs="Arial"/>
        </w:rPr>
        <w:t>6</w:t>
      </w:r>
      <w:r w:rsidRPr="00315861">
        <w:rPr>
          <w:rFonts w:cs="Arial"/>
        </w:rPr>
        <w:t xml:space="preserve"> reporting occasions for the clinical measures</w:t>
      </w:r>
    </w:p>
    <w:tbl>
      <w:tblPr>
        <w:tblW w:w="9978" w:type="dxa"/>
        <w:tblInd w:w="108" w:type="dxa"/>
        <w:tblLook w:val="04A0" w:firstRow="1" w:lastRow="0" w:firstColumn="1" w:lastColumn="0" w:noHBand="0" w:noVBand="1"/>
      </w:tblPr>
      <w:tblGrid>
        <w:gridCol w:w="3402"/>
        <w:gridCol w:w="992"/>
        <w:gridCol w:w="1063"/>
        <w:gridCol w:w="1130"/>
        <w:gridCol w:w="1130"/>
        <w:gridCol w:w="1131"/>
        <w:gridCol w:w="1130"/>
      </w:tblGrid>
      <w:tr w:rsidR="000E5762" w:rsidRPr="00315861" w14:paraId="47B03EFE" w14:textId="77777777" w:rsidTr="00ED7801">
        <w:trPr>
          <w:trHeight w:val="340"/>
          <w:tblHeader/>
        </w:trPr>
        <w:tc>
          <w:tcPr>
            <w:tcW w:w="3402"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40B8007B" w14:textId="77777777" w:rsidR="000E5762" w:rsidRPr="006171AC" w:rsidRDefault="000E5762" w:rsidP="00E915CA">
            <w:pPr>
              <w:keepNext/>
              <w:spacing w:before="120" w:after="120" w:line="240" w:lineRule="auto"/>
              <w:rPr>
                <w:rFonts w:cs="Arial"/>
                <w:color w:val="auto"/>
                <w:sz w:val="20"/>
              </w:rPr>
            </w:pPr>
            <w:bookmarkStart w:id="491" w:name="_Toc422213388"/>
            <w:r w:rsidRPr="00315861">
              <w:rPr>
                <w:rFonts w:cs="Arial"/>
                <w:b/>
                <w:color w:val="auto"/>
                <w:sz w:val="20"/>
              </w:rPr>
              <w:t>Data item</w:t>
            </w:r>
          </w:p>
        </w:tc>
        <w:tc>
          <w:tcPr>
            <w:tcW w:w="2055" w:type="dxa"/>
            <w:gridSpan w:val="2"/>
            <w:tcBorders>
              <w:top w:val="single" w:sz="12" w:space="0" w:color="auto"/>
              <w:left w:val="single" w:sz="12" w:space="0" w:color="auto"/>
              <w:bottom w:val="nil"/>
              <w:right w:val="single" w:sz="12" w:space="0" w:color="000000"/>
            </w:tcBorders>
            <w:shd w:val="clear" w:color="auto" w:fill="15272F" w:themeFill="accent1"/>
            <w:noWrap/>
            <w:vAlign w:val="bottom"/>
            <w:hideMark/>
          </w:tcPr>
          <w:p w14:paraId="6DF745E6" w14:textId="77777777" w:rsidR="000E5762" w:rsidRPr="00315861" w:rsidRDefault="000E5762" w:rsidP="000E5762">
            <w:pPr>
              <w:spacing w:before="120" w:after="120" w:line="240" w:lineRule="auto"/>
              <w:jc w:val="center"/>
              <w:rPr>
                <w:rFonts w:cs="Arial"/>
                <w:b/>
                <w:color w:val="auto"/>
                <w:sz w:val="20"/>
              </w:rPr>
            </w:pPr>
            <w:r w:rsidRPr="00315861">
              <w:rPr>
                <w:rFonts w:cs="Arial"/>
                <w:b/>
                <w:color w:val="auto"/>
                <w:sz w:val="20"/>
              </w:rPr>
              <w:t>Admitted Episode</w:t>
            </w:r>
          </w:p>
        </w:tc>
        <w:tc>
          <w:tcPr>
            <w:tcW w:w="2260" w:type="dxa"/>
            <w:gridSpan w:val="2"/>
            <w:tcBorders>
              <w:top w:val="single" w:sz="12" w:space="0" w:color="auto"/>
              <w:left w:val="nil"/>
              <w:bottom w:val="nil"/>
              <w:right w:val="single" w:sz="12" w:space="0" w:color="000000"/>
            </w:tcBorders>
            <w:shd w:val="clear" w:color="auto" w:fill="15272F" w:themeFill="accent1"/>
            <w:noWrap/>
            <w:vAlign w:val="bottom"/>
            <w:hideMark/>
          </w:tcPr>
          <w:p w14:paraId="424172E1" w14:textId="77777777" w:rsidR="000E5762" w:rsidRPr="00315861" w:rsidRDefault="000E5762" w:rsidP="000E5762">
            <w:pPr>
              <w:spacing w:before="120" w:after="120" w:line="240" w:lineRule="auto"/>
              <w:jc w:val="center"/>
              <w:rPr>
                <w:rFonts w:cs="Arial"/>
                <w:b/>
                <w:color w:val="auto"/>
                <w:sz w:val="20"/>
              </w:rPr>
            </w:pPr>
            <w:r w:rsidRPr="00315861">
              <w:rPr>
                <w:rFonts w:cs="Arial"/>
                <w:b/>
                <w:color w:val="auto"/>
                <w:sz w:val="20"/>
              </w:rPr>
              <w:t>Ambulatory Episode</w:t>
            </w:r>
          </w:p>
        </w:tc>
        <w:tc>
          <w:tcPr>
            <w:tcW w:w="2261" w:type="dxa"/>
            <w:gridSpan w:val="2"/>
            <w:tcBorders>
              <w:top w:val="single" w:sz="12" w:space="0" w:color="auto"/>
              <w:left w:val="nil"/>
              <w:bottom w:val="nil"/>
              <w:right w:val="single" w:sz="12" w:space="0" w:color="000000"/>
            </w:tcBorders>
            <w:shd w:val="clear" w:color="auto" w:fill="15272F" w:themeFill="accent1"/>
            <w:noWrap/>
            <w:vAlign w:val="bottom"/>
            <w:hideMark/>
          </w:tcPr>
          <w:p w14:paraId="63E0F1FC" w14:textId="77777777" w:rsidR="000E5762" w:rsidRPr="00315861" w:rsidRDefault="000E5762" w:rsidP="000E5762">
            <w:pPr>
              <w:spacing w:before="120" w:after="120" w:line="240" w:lineRule="auto"/>
              <w:jc w:val="center"/>
              <w:rPr>
                <w:rFonts w:cs="Arial"/>
                <w:b/>
                <w:color w:val="auto"/>
                <w:sz w:val="20"/>
              </w:rPr>
            </w:pPr>
            <w:r w:rsidRPr="00315861">
              <w:rPr>
                <w:rFonts w:cs="Arial"/>
                <w:b/>
                <w:color w:val="auto"/>
                <w:sz w:val="20"/>
              </w:rPr>
              <w:t>Residential Episode</w:t>
            </w:r>
          </w:p>
        </w:tc>
      </w:tr>
      <w:tr w:rsidR="000E5762" w:rsidRPr="00315861" w14:paraId="01ADD98A" w14:textId="77777777" w:rsidTr="000E5762">
        <w:trPr>
          <w:trHeight w:val="379"/>
        </w:trPr>
        <w:tc>
          <w:tcPr>
            <w:tcW w:w="3402" w:type="dxa"/>
            <w:tcBorders>
              <w:top w:val="single" w:sz="12" w:space="0" w:color="auto"/>
              <w:left w:val="single" w:sz="12" w:space="0" w:color="auto"/>
              <w:bottom w:val="single" w:sz="4" w:space="0" w:color="auto"/>
              <w:right w:val="single" w:sz="12" w:space="0" w:color="auto"/>
            </w:tcBorders>
            <w:vAlign w:val="bottom"/>
            <w:hideMark/>
          </w:tcPr>
          <w:p w14:paraId="4F6D6612" w14:textId="77777777" w:rsidR="000E5762" w:rsidRPr="00315861" w:rsidRDefault="000E5762" w:rsidP="000E5762">
            <w:pPr>
              <w:keepNext/>
              <w:spacing w:before="120" w:after="120" w:line="240" w:lineRule="auto"/>
              <w:rPr>
                <w:rFonts w:cs="Arial"/>
                <w:b/>
                <w:color w:val="000000"/>
                <w:sz w:val="20"/>
              </w:rPr>
            </w:pPr>
            <w:r w:rsidRPr="00315861">
              <w:rPr>
                <w:rFonts w:cs="Arial"/>
                <w:b/>
                <w:color w:val="000000"/>
                <w:sz w:val="20"/>
              </w:rPr>
              <w:t>Children/ Young Adults</w:t>
            </w:r>
          </w:p>
        </w:tc>
        <w:tc>
          <w:tcPr>
            <w:tcW w:w="992" w:type="dxa"/>
            <w:tcBorders>
              <w:top w:val="single" w:sz="12" w:space="0" w:color="auto"/>
              <w:left w:val="nil"/>
              <w:bottom w:val="single" w:sz="12" w:space="0" w:color="auto"/>
              <w:right w:val="single" w:sz="4" w:space="0" w:color="auto"/>
            </w:tcBorders>
            <w:noWrap/>
            <w:vAlign w:val="bottom"/>
            <w:hideMark/>
          </w:tcPr>
          <w:p w14:paraId="32F1AB8A"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1</w:t>
            </w:r>
          </w:p>
        </w:tc>
        <w:tc>
          <w:tcPr>
            <w:tcW w:w="1063" w:type="dxa"/>
            <w:tcBorders>
              <w:top w:val="single" w:sz="12" w:space="0" w:color="auto"/>
              <w:left w:val="nil"/>
              <w:bottom w:val="single" w:sz="12" w:space="0" w:color="auto"/>
              <w:right w:val="single" w:sz="12" w:space="0" w:color="auto"/>
            </w:tcBorders>
            <w:noWrap/>
            <w:vAlign w:val="bottom"/>
            <w:hideMark/>
          </w:tcPr>
          <w:p w14:paraId="7C4E8F4B"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2 +</w:t>
            </w:r>
          </w:p>
        </w:tc>
        <w:tc>
          <w:tcPr>
            <w:tcW w:w="1130" w:type="dxa"/>
            <w:tcBorders>
              <w:top w:val="single" w:sz="12" w:space="0" w:color="auto"/>
              <w:left w:val="nil"/>
              <w:bottom w:val="single" w:sz="12" w:space="0" w:color="auto"/>
              <w:right w:val="single" w:sz="4" w:space="0" w:color="auto"/>
            </w:tcBorders>
            <w:noWrap/>
            <w:vAlign w:val="bottom"/>
            <w:hideMark/>
          </w:tcPr>
          <w:p w14:paraId="6CDC18FE"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1</w:t>
            </w:r>
          </w:p>
        </w:tc>
        <w:tc>
          <w:tcPr>
            <w:tcW w:w="1130" w:type="dxa"/>
            <w:tcBorders>
              <w:top w:val="single" w:sz="12" w:space="0" w:color="auto"/>
              <w:left w:val="nil"/>
              <w:bottom w:val="single" w:sz="12" w:space="0" w:color="auto"/>
              <w:right w:val="single" w:sz="12" w:space="0" w:color="auto"/>
            </w:tcBorders>
            <w:noWrap/>
            <w:vAlign w:val="bottom"/>
            <w:hideMark/>
          </w:tcPr>
          <w:p w14:paraId="52B7C614"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2 +</w:t>
            </w:r>
          </w:p>
        </w:tc>
        <w:tc>
          <w:tcPr>
            <w:tcW w:w="1131" w:type="dxa"/>
            <w:tcBorders>
              <w:top w:val="single" w:sz="12" w:space="0" w:color="auto"/>
              <w:left w:val="nil"/>
              <w:bottom w:val="single" w:sz="12" w:space="0" w:color="auto"/>
              <w:right w:val="single" w:sz="4" w:space="0" w:color="auto"/>
            </w:tcBorders>
            <w:noWrap/>
            <w:vAlign w:val="bottom"/>
            <w:hideMark/>
          </w:tcPr>
          <w:p w14:paraId="6F36C634"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1</w:t>
            </w:r>
          </w:p>
        </w:tc>
        <w:tc>
          <w:tcPr>
            <w:tcW w:w="1130" w:type="dxa"/>
            <w:tcBorders>
              <w:top w:val="single" w:sz="12" w:space="0" w:color="auto"/>
              <w:left w:val="nil"/>
              <w:bottom w:val="single" w:sz="12" w:space="0" w:color="auto"/>
              <w:right w:val="single" w:sz="12" w:space="0" w:color="auto"/>
            </w:tcBorders>
            <w:noWrap/>
            <w:vAlign w:val="bottom"/>
            <w:hideMark/>
          </w:tcPr>
          <w:p w14:paraId="235EAA09"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2 +</w:t>
            </w:r>
          </w:p>
        </w:tc>
      </w:tr>
      <w:tr w:rsidR="00A279D0" w:rsidRPr="00315861" w14:paraId="66300FD2"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057F3471"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Health of the Nation Outcome Scale for Children and Adolescents score (HoNOSCA)</w:t>
            </w:r>
          </w:p>
        </w:tc>
        <w:tc>
          <w:tcPr>
            <w:tcW w:w="992" w:type="dxa"/>
            <w:tcBorders>
              <w:top w:val="nil"/>
              <w:left w:val="nil"/>
              <w:bottom w:val="single" w:sz="4" w:space="0" w:color="auto"/>
              <w:right w:val="single" w:sz="4" w:space="0" w:color="auto"/>
            </w:tcBorders>
            <w:noWrap/>
            <w:vAlign w:val="center"/>
            <w:hideMark/>
          </w:tcPr>
          <w:p w14:paraId="7C0B7418" w14:textId="0031F5D5"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5E71B185" w14:textId="17B09644"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4AB43320" w14:textId="6C8176C9"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7E1A3D78" w14:textId="3DB6DB30"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4FB5258B" w14:textId="2B038825"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736E368F" w14:textId="418AC6C3" w:rsidR="00A279D0" w:rsidRPr="006171AC" w:rsidRDefault="00A279D0" w:rsidP="00A279D0">
            <w:pPr>
              <w:spacing w:before="120" w:after="120" w:line="240" w:lineRule="auto"/>
              <w:ind w:firstLine="33"/>
              <w:jc w:val="center"/>
              <w:rPr>
                <w:rFonts w:cs="Arial"/>
                <w:color w:val="000000"/>
                <w:sz w:val="20"/>
              </w:rPr>
            </w:pPr>
            <w:r w:rsidRPr="00523489">
              <w:rPr>
                <w:rFonts w:cs="Arial"/>
                <w:color w:val="000000"/>
                <w:sz w:val="20"/>
              </w:rPr>
              <w:sym w:font="Wingdings" w:char="F0FC"/>
            </w:r>
          </w:p>
        </w:tc>
      </w:tr>
      <w:tr w:rsidR="00A279D0" w:rsidRPr="00315861" w14:paraId="5F7B246A"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5CDBDF80"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Children’s Global Assessment Scale score (CGAS)</w:t>
            </w:r>
          </w:p>
        </w:tc>
        <w:tc>
          <w:tcPr>
            <w:tcW w:w="992" w:type="dxa"/>
            <w:tcBorders>
              <w:top w:val="nil"/>
              <w:left w:val="nil"/>
              <w:bottom w:val="single" w:sz="4" w:space="0" w:color="auto"/>
              <w:right w:val="single" w:sz="4" w:space="0" w:color="auto"/>
            </w:tcBorders>
            <w:noWrap/>
            <w:vAlign w:val="center"/>
            <w:hideMark/>
          </w:tcPr>
          <w:p w14:paraId="7A1A2722" w14:textId="03F80015"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585C4A4C" w14:textId="5C27E5EA"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679B24B1" w14:textId="01AC3C5F"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45DB8765" w14:textId="4794AD60"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11E61984" w14:textId="2DCC23CE"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436D9F0A" w14:textId="0B865DD8"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r>
      <w:tr w:rsidR="000E5762" w:rsidRPr="00315861" w14:paraId="67D46D9C" w14:textId="77777777" w:rsidTr="000E5762">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1230D1EC" w14:textId="77777777" w:rsidR="000E5762" w:rsidRPr="00315861" w:rsidRDefault="000E5762" w:rsidP="000E5762">
            <w:pPr>
              <w:keepNext/>
              <w:spacing w:before="120" w:after="120" w:line="240" w:lineRule="auto"/>
              <w:rPr>
                <w:rFonts w:cs="Arial"/>
                <w:color w:val="000000"/>
                <w:sz w:val="20"/>
              </w:rPr>
            </w:pPr>
            <w:r w:rsidRPr="00315861">
              <w:rPr>
                <w:rFonts w:cs="Arial"/>
                <w:color w:val="000000"/>
                <w:sz w:val="20"/>
              </w:rPr>
              <w:t>Episode of care – FIHS psychosocial complications indicator (FIHS)</w:t>
            </w:r>
          </w:p>
        </w:tc>
        <w:tc>
          <w:tcPr>
            <w:tcW w:w="992" w:type="dxa"/>
            <w:tcBorders>
              <w:top w:val="nil"/>
              <w:left w:val="nil"/>
              <w:bottom w:val="single" w:sz="12" w:space="0" w:color="auto"/>
              <w:right w:val="single" w:sz="4" w:space="0" w:color="auto"/>
            </w:tcBorders>
            <w:noWrap/>
            <w:vAlign w:val="center"/>
            <w:hideMark/>
          </w:tcPr>
          <w:p w14:paraId="75F21549" w14:textId="3CCAF04D" w:rsidR="000E5762" w:rsidRPr="006171AC" w:rsidRDefault="00A279D0" w:rsidP="000E5762">
            <w:pPr>
              <w:spacing w:before="120" w:after="120" w:line="240" w:lineRule="auto"/>
              <w:jc w:val="center"/>
              <w:rPr>
                <w:rFonts w:cs="Arial"/>
                <w:color w:val="000000"/>
                <w:sz w:val="20"/>
              </w:rPr>
            </w:pPr>
            <w:r w:rsidRPr="006171AC">
              <w:rPr>
                <w:rFonts w:cs="Arial"/>
                <w:i/>
                <w:iCs/>
                <w:color w:val="000000"/>
                <w:sz w:val="20"/>
              </w:rPr>
              <w:t>x</w:t>
            </w:r>
            <w:r w:rsidR="000E5762" w:rsidRPr="006171AC">
              <w:rPr>
                <w:rFonts w:cs="Arial"/>
                <w:color w:val="000000"/>
                <w:sz w:val="20"/>
              </w:rPr>
              <w:t>*</w:t>
            </w:r>
          </w:p>
        </w:tc>
        <w:tc>
          <w:tcPr>
            <w:tcW w:w="1063" w:type="dxa"/>
            <w:tcBorders>
              <w:top w:val="nil"/>
              <w:left w:val="nil"/>
              <w:bottom w:val="single" w:sz="12" w:space="0" w:color="auto"/>
              <w:right w:val="single" w:sz="12" w:space="0" w:color="auto"/>
            </w:tcBorders>
            <w:noWrap/>
            <w:vAlign w:val="center"/>
            <w:hideMark/>
          </w:tcPr>
          <w:p w14:paraId="63278774" w14:textId="507182BA" w:rsidR="000E5762" w:rsidRPr="006171AC" w:rsidRDefault="00A279D0" w:rsidP="000E5762">
            <w:pPr>
              <w:spacing w:before="120" w:after="120" w:line="240" w:lineRule="auto"/>
              <w:jc w:val="center"/>
              <w:rPr>
                <w:rFonts w:cs="Arial"/>
                <w:color w:val="000000"/>
                <w:sz w:val="20"/>
              </w:rPr>
            </w:pPr>
            <w:r w:rsidRPr="00EA6E64">
              <w:rPr>
                <w:rFonts w:cs="Arial"/>
                <w:color w:val="000000"/>
                <w:sz w:val="20"/>
              </w:rPr>
              <w:sym w:font="Wingdings" w:char="F0FC"/>
            </w:r>
          </w:p>
        </w:tc>
        <w:tc>
          <w:tcPr>
            <w:tcW w:w="1130" w:type="dxa"/>
            <w:tcBorders>
              <w:top w:val="nil"/>
              <w:left w:val="nil"/>
              <w:bottom w:val="single" w:sz="12" w:space="0" w:color="auto"/>
              <w:right w:val="single" w:sz="4" w:space="0" w:color="auto"/>
            </w:tcBorders>
            <w:noWrap/>
            <w:vAlign w:val="center"/>
            <w:hideMark/>
          </w:tcPr>
          <w:p w14:paraId="7E8469BE" w14:textId="2DB101B9" w:rsidR="000E5762" w:rsidRPr="006171AC" w:rsidRDefault="00A279D0" w:rsidP="000E5762">
            <w:pPr>
              <w:spacing w:before="120" w:after="120" w:line="240" w:lineRule="auto"/>
              <w:jc w:val="center"/>
              <w:rPr>
                <w:rFonts w:cs="Arial"/>
                <w:color w:val="000000"/>
                <w:sz w:val="20"/>
              </w:rPr>
            </w:pPr>
            <w:r w:rsidRPr="00EA6E64">
              <w:rPr>
                <w:rFonts w:cs="Arial"/>
                <w:i/>
                <w:iCs/>
                <w:color w:val="000000"/>
                <w:sz w:val="20"/>
              </w:rPr>
              <w:t>x</w:t>
            </w:r>
            <w:r w:rsidR="000E5762" w:rsidRPr="006171AC">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38D9A0D9" w14:textId="7A9BDC1D" w:rsidR="000E5762" w:rsidRPr="006171AC" w:rsidRDefault="00A279D0" w:rsidP="000E5762">
            <w:pPr>
              <w:spacing w:before="120" w:after="120" w:line="240" w:lineRule="auto"/>
              <w:jc w:val="center"/>
              <w:rPr>
                <w:rFonts w:cs="Arial"/>
                <w:color w:val="000000"/>
                <w:sz w:val="20"/>
              </w:rPr>
            </w:pPr>
            <w:r w:rsidRPr="00EA6E64">
              <w:rPr>
                <w:rFonts w:cs="Arial"/>
                <w:color w:val="000000"/>
                <w:sz w:val="20"/>
              </w:rPr>
              <w:sym w:font="Wingdings" w:char="F0FC"/>
            </w:r>
          </w:p>
        </w:tc>
        <w:tc>
          <w:tcPr>
            <w:tcW w:w="1131" w:type="dxa"/>
            <w:tcBorders>
              <w:top w:val="nil"/>
              <w:left w:val="nil"/>
              <w:bottom w:val="single" w:sz="12" w:space="0" w:color="auto"/>
              <w:right w:val="single" w:sz="4" w:space="0" w:color="auto"/>
            </w:tcBorders>
            <w:noWrap/>
            <w:vAlign w:val="center"/>
            <w:hideMark/>
          </w:tcPr>
          <w:p w14:paraId="0FFC845E" w14:textId="4858306F" w:rsidR="000E5762" w:rsidRPr="006171AC" w:rsidRDefault="00A279D0" w:rsidP="000E5762">
            <w:pPr>
              <w:spacing w:before="120" w:after="120" w:line="240" w:lineRule="auto"/>
              <w:jc w:val="center"/>
              <w:rPr>
                <w:rFonts w:cs="Arial"/>
                <w:color w:val="000000"/>
                <w:sz w:val="20"/>
              </w:rPr>
            </w:pPr>
            <w:r w:rsidRPr="00EA6E64">
              <w:rPr>
                <w:rFonts w:cs="Arial"/>
                <w:i/>
                <w:iCs/>
                <w:color w:val="000000"/>
                <w:sz w:val="20"/>
              </w:rPr>
              <w:t>x</w:t>
            </w:r>
            <w:r w:rsidR="000E5762" w:rsidRPr="006171AC">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656ED453" w14:textId="7A46DB60" w:rsidR="000E5762" w:rsidRPr="006171AC" w:rsidRDefault="00A279D0" w:rsidP="000E5762">
            <w:pPr>
              <w:spacing w:before="120" w:after="120" w:line="240" w:lineRule="auto"/>
              <w:jc w:val="center"/>
              <w:rPr>
                <w:rFonts w:cs="Arial"/>
                <w:color w:val="000000"/>
                <w:sz w:val="20"/>
              </w:rPr>
            </w:pPr>
            <w:r w:rsidRPr="00EA6E64">
              <w:rPr>
                <w:rFonts w:cs="Arial"/>
                <w:color w:val="000000"/>
                <w:sz w:val="20"/>
              </w:rPr>
              <w:sym w:font="Wingdings" w:char="F0FC"/>
            </w:r>
          </w:p>
        </w:tc>
      </w:tr>
      <w:tr w:rsidR="000E5762" w:rsidRPr="00315861" w14:paraId="64CEEFD9" w14:textId="77777777" w:rsidTr="000E5762">
        <w:trPr>
          <w:trHeight w:val="340"/>
        </w:trPr>
        <w:tc>
          <w:tcPr>
            <w:tcW w:w="3402" w:type="dxa"/>
            <w:tcBorders>
              <w:top w:val="single" w:sz="12" w:space="0" w:color="auto"/>
              <w:left w:val="single" w:sz="12" w:space="0" w:color="auto"/>
              <w:bottom w:val="single" w:sz="4" w:space="0" w:color="auto"/>
              <w:right w:val="nil"/>
            </w:tcBorders>
            <w:noWrap/>
            <w:vAlign w:val="bottom"/>
            <w:hideMark/>
          </w:tcPr>
          <w:p w14:paraId="5B7DE45E" w14:textId="77777777" w:rsidR="000E5762" w:rsidRPr="00315861" w:rsidRDefault="000E5762" w:rsidP="000E5762">
            <w:pPr>
              <w:keepNext/>
              <w:spacing w:before="120" w:after="120" w:line="240" w:lineRule="auto"/>
              <w:rPr>
                <w:rFonts w:cs="Arial"/>
                <w:b/>
                <w:color w:val="000000"/>
                <w:sz w:val="20"/>
              </w:rPr>
            </w:pPr>
            <w:r w:rsidRPr="00315861">
              <w:rPr>
                <w:rFonts w:cs="Arial"/>
                <w:b/>
                <w:color w:val="000000"/>
                <w:sz w:val="20"/>
              </w:rPr>
              <w:t>Adults</w:t>
            </w:r>
          </w:p>
        </w:tc>
        <w:tc>
          <w:tcPr>
            <w:tcW w:w="992" w:type="dxa"/>
            <w:tcBorders>
              <w:top w:val="single" w:sz="12" w:space="0" w:color="auto"/>
              <w:left w:val="nil"/>
              <w:bottom w:val="single" w:sz="4" w:space="0" w:color="auto"/>
              <w:right w:val="nil"/>
            </w:tcBorders>
            <w:noWrap/>
            <w:vAlign w:val="center"/>
            <w:hideMark/>
          </w:tcPr>
          <w:p w14:paraId="07AEDD2B" w14:textId="77777777" w:rsidR="000E5762" w:rsidRPr="00315861" w:rsidRDefault="000E5762" w:rsidP="000E5762">
            <w:pPr>
              <w:spacing w:before="120" w:after="120" w:line="260" w:lineRule="atLeast"/>
              <w:rPr>
                <w:rFonts w:cs="Arial"/>
                <w:b/>
                <w:color w:val="000000"/>
                <w:sz w:val="20"/>
              </w:rPr>
            </w:pPr>
          </w:p>
        </w:tc>
        <w:tc>
          <w:tcPr>
            <w:tcW w:w="1063" w:type="dxa"/>
            <w:tcBorders>
              <w:top w:val="single" w:sz="12" w:space="0" w:color="auto"/>
              <w:left w:val="nil"/>
              <w:bottom w:val="single" w:sz="4" w:space="0" w:color="auto"/>
              <w:right w:val="nil"/>
            </w:tcBorders>
            <w:noWrap/>
            <w:vAlign w:val="center"/>
            <w:hideMark/>
          </w:tcPr>
          <w:p w14:paraId="5A676721"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4BEC32C8"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3F64FBAC" w14:textId="77777777" w:rsidR="000E5762" w:rsidRPr="006171AC" w:rsidRDefault="000E5762" w:rsidP="000E5762">
            <w:pPr>
              <w:spacing w:after="0" w:line="240" w:lineRule="auto"/>
              <w:rPr>
                <w:rFonts w:cs="Arial"/>
                <w:color w:val="auto"/>
                <w:sz w:val="20"/>
              </w:rPr>
            </w:pPr>
          </w:p>
        </w:tc>
        <w:tc>
          <w:tcPr>
            <w:tcW w:w="1131" w:type="dxa"/>
            <w:tcBorders>
              <w:top w:val="single" w:sz="12" w:space="0" w:color="auto"/>
              <w:left w:val="nil"/>
              <w:bottom w:val="single" w:sz="4" w:space="0" w:color="auto"/>
              <w:right w:val="nil"/>
            </w:tcBorders>
            <w:noWrap/>
            <w:vAlign w:val="center"/>
            <w:hideMark/>
          </w:tcPr>
          <w:p w14:paraId="2017C73C"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single" w:sz="12" w:space="0" w:color="auto"/>
            </w:tcBorders>
            <w:noWrap/>
            <w:vAlign w:val="center"/>
            <w:hideMark/>
          </w:tcPr>
          <w:p w14:paraId="4B4302CA" w14:textId="77777777" w:rsidR="000E5762" w:rsidRPr="006171AC" w:rsidRDefault="000E5762" w:rsidP="000E5762">
            <w:pPr>
              <w:spacing w:after="0" w:line="240" w:lineRule="auto"/>
              <w:rPr>
                <w:rFonts w:cs="Arial"/>
                <w:color w:val="auto"/>
                <w:sz w:val="20"/>
              </w:rPr>
            </w:pPr>
          </w:p>
        </w:tc>
      </w:tr>
      <w:tr w:rsidR="00A279D0" w:rsidRPr="00315861" w14:paraId="1249A701"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71D44A52"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Health of the Nation Outcome Scale score (HoNOS)</w:t>
            </w:r>
          </w:p>
        </w:tc>
        <w:tc>
          <w:tcPr>
            <w:tcW w:w="992" w:type="dxa"/>
            <w:tcBorders>
              <w:top w:val="nil"/>
              <w:left w:val="nil"/>
              <w:bottom w:val="single" w:sz="4" w:space="0" w:color="auto"/>
              <w:right w:val="single" w:sz="4" w:space="0" w:color="auto"/>
            </w:tcBorders>
            <w:noWrap/>
            <w:vAlign w:val="center"/>
            <w:hideMark/>
          </w:tcPr>
          <w:p w14:paraId="78341A9B" w14:textId="0B5AF5E7"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01ED9F07" w14:textId="3B98547E"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13FA869E" w14:textId="5DEE3ABE"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0D0B2249" w14:textId="1750641E"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7F2F0E8D" w14:textId="021D8541"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4B4E34BA" w14:textId="418DC47D"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r>
      <w:tr w:rsidR="00A279D0" w:rsidRPr="00315861" w14:paraId="2A1B4195" w14:textId="77777777" w:rsidTr="006171AC">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2E988644"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difficulty with activities in a life area, Abbreviated Life Skills Profile score (LSP-16)</w:t>
            </w:r>
          </w:p>
        </w:tc>
        <w:tc>
          <w:tcPr>
            <w:tcW w:w="992" w:type="dxa"/>
            <w:tcBorders>
              <w:top w:val="nil"/>
              <w:left w:val="nil"/>
              <w:bottom w:val="single" w:sz="12" w:space="0" w:color="auto"/>
              <w:right w:val="single" w:sz="4" w:space="0" w:color="auto"/>
            </w:tcBorders>
            <w:noWrap/>
            <w:vAlign w:val="center"/>
            <w:hideMark/>
          </w:tcPr>
          <w:p w14:paraId="2C639B52" w14:textId="76B7B9E3" w:rsidR="00A279D0" w:rsidRPr="006171AC" w:rsidRDefault="00A279D0" w:rsidP="00A279D0">
            <w:pPr>
              <w:spacing w:before="120" w:after="120" w:line="240" w:lineRule="auto"/>
              <w:jc w:val="center"/>
              <w:rPr>
                <w:rFonts w:cs="Arial"/>
                <w:color w:val="000000"/>
                <w:sz w:val="20"/>
              </w:rPr>
            </w:pPr>
            <w:r w:rsidRPr="00D118AC">
              <w:rPr>
                <w:rFonts w:cs="Arial"/>
                <w:i/>
                <w:iCs/>
                <w:color w:val="000000"/>
                <w:sz w:val="20"/>
              </w:rPr>
              <w:t>x</w:t>
            </w:r>
          </w:p>
        </w:tc>
        <w:tc>
          <w:tcPr>
            <w:tcW w:w="1063" w:type="dxa"/>
            <w:tcBorders>
              <w:top w:val="nil"/>
              <w:left w:val="nil"/>
              <w:bottom w:val="single" w:sz="12" w:space="0" w:color="auto"/>
              <w:right w:val="single" w:sz="12" w:space="0" w:color="auto"/>
            </w:tcBorders>
            <w:noWrap/>
            <w:vAlign w:val="center"/>
            <w:hideMark/>
          </w:tcPr>
          <w:p w14:paraId="044A709C" w14:textId="01633F71" w:rsidR="00A279D0" w:rsidRPr="006171AC" w:rsidRDefault="00A279D0" w:rsidP="00A279D0">
            <w:pPr>
              <w:spacing w:before="120" w:after="120" w:line="240" w:lineRule="auto"/>
              <w:jc w:val="center"/>
              <w:rPr>
                <w:rFonts w:cs="Arial"/>
                <w:color w:val="000000"/>
                <w:sz w:val="20"/>
              </w:rPr>
            </w:pPr>
            <w:r w:rsidRPr="00D118AC">
              <w:rPr>
                <w:rFonts w:cs="Arial"/>
                <w:i/>
                <w:iCs/>
                <w:color w:val="000000"/>
                <w:sz w:val="20"/>
              </w:rPr>
              <w:t>x</w:t>
            </w:r>
          </w:p>
        </w:tc>
        <w:tc>
          <w:tcPr>
            <w:tcW w:w="1130" w:type="dxa"/>
            <w:tcBorders>
              <w:top w:val="nil"/>
              <w:left w:val="nil"/>
              <w:bottom w:val="single" w:sz="12" w:space="0" w:color="auto"/>
              <w:right w:val="single" w:sz="4" w:space="0" w:color="auto"/>
            </w:tcBorders>
            <w:noWrap/>
            <w:vAlign w:val="center"/>
            <w:hideMark/>
          </w:tcPr>
          <w:p w14:paraId="36CEBFA7" w14:textId="3712ECB8" w:rsidR="00A279D0" w:rsidRPr="006171AC" w:rsidRDefault="00A279D0" w:rsidP="00A279D0">
            <w:pPr>
              <w:spacing w:before="120" w:after="120" w:line="240" w:lineRule="auto"/>
              <w:jc w:val="center"/>
              <w:rPr>
                <w:rFonts w:cs="Arial"/>
                <w:color w:val="000000"/>
                <w:sz w:val="20"/>
              </w:rPr>
            </w:pPr>
            <w:r w:rsidRPr="0098359C">
              <w:rPr>
                <w:rFonts w:cs="Arial"/>
                <w:color w:val="000000"/>
                <w:sz w:val="20"/>
              </w:rPr>
              <w:sym w:font="Wingdings" w:char="F0FC"/>
            </w:r>
            <w:r>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349B3F3D" w14:textId="4182C3EE" w:rsidR="00A279D0" w:rsidRPr="006171AC" w:rsidRDefault="00A279D0" w:rsidP="00A279D0">
            <w:pPr>
              <w:spacing w:before="120" w:after="120" w:line="240" w:lineRule="auto"/>
              <w:jc w:val="center"/>
              <w:rPr>
                <w:rFonts w:cs="Arial"/>
                <w:color w:val="000000"/>
                <w:sz w:val="20"/>
              </w:rPr>
            </w:pPr>
            <w:r w:rsidRPr="0098359C">
              <w:rPr>
                <w:rFonts w:cs="Arial"/>
                <w:color w:val="000000"/>
                <w:sz w:val="20"/>
              </w:rPr>
              <w:sym w:font="Wingdings" w:char="F0FC"/>
            </w:r>
            <w:r>
              <w:rPr>
                <w:rFonts w:cs="Arial"/>
                <w:color w:val="000000"/>
                <w:sz w:val="20"/>
              </w:rPr>
              <w:t>*</w:t>
            </w:r>
          </w:p>
        </w:tc>
        <w:tc>
          <w:tcPr>
            <w:tcW w:w="1131" w:type="dxa"/>
            <w:tcBorders>
              <w:top w:val="nil"/>
              <w:left w:val="nil"/>
              <w:bottom w:val="single" w:sz="12" w:space="0" w:color="auto"/>
              <w:right w:val="single" w:sz="4" w:space="0" w:color="auto"/>
            </w:tcBorders>
            <w:noWrap/>
            <w:vAlign w:val="center"/>
            <w:hideMark/>
          </w:tcPr>
          <w:p w14:paraId="42D5CB45" w14:textId="251234BC" w:rsidR="00A279D0" w:rsidRPr="006171AC" w:rsidRDefault="00A279D0" w:rsidP="00A279D0">
            <w:pPr>
              <w:spacing w:before="120" w:after="120" w:line="240" w:lineRule="auto"/>
              <w:jc w:val="center"/>
              <w:rPr>
                <w:rFonts w:cs="Arial"/>
                <w:color w:val="000000"/>
                <w:sz w:val="20"/>
              </w:rPr>
            </w:pPr>
            <w:r w:rsidRPr="00F45A14">
              <w:rPr>
                <w:rFonts w:cs="Arial"/>
                <w:color w:val="000000"/>
                <w:sz w:val="20"/>
              </w:rPr>
              <w:sym w:font="Wingdings" w:char="F0FC"/>
            </w:r>
            <w:r>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1EE3F42E" w14:textId="63E8BC49" w:rsidR="00A279D0" w:rsidRPr="006171AC" w:rsidRDefault="00A279D0" w:rsidP="00A279D0">
            <w:pPr>
              <w:spacing w:before="120" w:after="120" w:line="240" w:lineRule="auto"/>
              <w:jc w:val="center"/>
              <w:rPr>
                <w:rFonts w:cs="Arial"/>
                <w:color w:val="000000"/>
                <w:sz w:val="20"/>
              </w:rPr>
            </w:pPr>
            <w:r w:rsidRPr="00F45A14">
              <w:rPr>
                <w:rFonts w:cs="Arial"/>
                <w:color w:val="000000"/>
                <w:sz w:val="20"/>
              </w:rPr>
              <w:sym w:font="Wingdings" w:char="F0FC"/>
            </w:r>
            <w:r>
              <w:rPr>
                <w:rFonts w:cs="Arial"/>
                <w:color w:val="000000"/>
                <w:sz w:val="20"/>
              </w:rPr>
              <w:t>*</w:t>
            </w:r>
          </w:p>
        </w:tc>
      </w:tr>
      <w:tr w:rsidR="000E5762" w:rsidRPr="00315861" w14:paraId="31716CDB" w14:textId="77777777" w:rsidTr="000E5762">
        <w:trPr>
          <w:trHeight w:val="340"/>
        </w:trPr>
        <w:tc>
          <w:tcPr>
            <w:tcW w:w="3402" w:type="dxa"/>
            <w:tcBorders>
              <w:top w:val="single" w:sz="12" w:space="0" w:color="auto"/>
              <w:left w:val="single" w:sz="12" w:space="0" w:color="auto"/>
              <w:bottom w:val="single" w:sz="4" w:space="0" w:color="auto"/>
              <w:right w:val="nil"/>
            </w:tcBorders>
            <w:noWrap/>
            <w:vAlign w:val="bottom"/>
            <w:hideMark/>
          </w:tcPr>
          <w:p w14:paraId="72AFC5CC" w14:textId="77777777" w:rsidR="000E5762" w:rsidRPr="00315861" w:rsidRDefault="000E5762" w:rsidP="000E5762">
            <w:pPr>
              <w:keepNext/>
              <w:spacing w:before="120" w:after="120" w:line="240" w:lineRule="auto"/>
              <w:rPr>
                <w:rFonts w:cs="Arial"/>
                <w:b/>
                <w:color w:val="000000"/>
                <w:sz w:val="20"/>
              </w:rPr>
            </w:pPr>
            <w:r w:rsidRPr="00315861">
              <w:rPr>
                <w:rFonts w:cs="Arial"/>
                <w:b/>
                <w:color w:val="000000"/>
                <w:sz w:val="20"/>
              </w:rPr>
              <w:t>Older Adults</w:t>
            </w:r>
          </w:p>
        </w:tc>
        <w:tc>
          <w:tcPr>
            <w:tcW w:w="992" w:type="dxa"/>
            <w:tcBorders>
              <w:top w:val="single" w:sz="12" w:space="0" w:color="auto"/>
              <w:left w:val="nil"/>
              <w:bottom w:val="single" w:sz="4" w:space="0" w:color="auto"/>
              <w:right w:val="nil"/>
            </w:tcBorders>
            <w:noWrap/>
            <w:vAlign w:val="center"/>
            <w:hideMark/>
          </w:tcPr>
          <w:p w14:paraId="5C4406B0" w14:textId="77777777" w:rsidR="000E5762" w:rsidRPr="00315861" w:rsidRDefault="000E5762" w:rsidP="000E5762">
            <w:pPr>
              <w:spacing w:before="120" w:after="120" w:line="260" w:lineRule="atLeast"/>
              <w:rPr>
                <w:rFonts w:cs="Arial"/>
                <w:b/>
                <w:color w:val="000000"/>
                <w:sz w:val="20"/>
              </w:rPr>
            </w:pPr>
          </w:p>
        </w:tc>
        <w:tc>
          <w:tcPr>
            <w:tcW w:w="1063" w:type="dxa"/>
            <w:tcBorders>
              <w:top w:val="single" w:sz="12" w:space="0" w:color="auto"/>
              <w:left w:val="nil"/>
              <w:bottom w:val="single" w:sz="4" w:space="0" w:color="auto"/>
              <w:right w:val="nil"/>
            </w:tcBorders>
            <w:noWrap/>
            <w:vAlign w:val="center"/>
            <w:hideMark/>
          </w:tcPr>
          <w:p w14:paraId="38C17736"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71073452"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3C6F2899" w14:textId="77777777" w:rsidR="000E5762" w:rsidRPr="006171AC" w:rsidRDefault="000E5762" w:rsidP="000E5762">
            <w:pPr>
              <w:spacing w:after="0" w:line="240" w:lineRule="auto"/>
              <w:rPr>
                <w:rFonts w:cs="Arial"/>
                <w:color w:val="auto"/>
                <w:sz w:val="20"/>
              </w:rPr>
            </w:pPr>
          </w:p>
        </w:tc>
        <w:tc>
          <w:tcPr>
            <w:tcW w:w="1131" w:type="dxa"/>
            <w:tcBorders>
              <w:top w:val="single" w:sz="12" w:space="0" w:color="auto"/>
              <w:left w:val="nil"/>
              <w:bottom w:val="single" w:sz="4" w:space="0" w:color="auto"/>
              <w:right w:val="nil"/>
            </w:tcBorders>
            <w:noWrap/>
            <w:vAlign w:val="center"/>
            <w:hideMark/>
          </w:tcPr>
          <w:p w14:paraId="0F754456"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single" w:sz="12" w:space="0" w:color="auto"/>
            </w:tcBorders>
            <w:noWrap/>
            <w:vAlign w:val="center"/>
            <w:hideMark/>
          </w:tcPr>
          <w:p w14:paraId="20CB470C" w14:textId="77777777" w:rsidR="000E5762" w:rsidRPr="006171AC" w:rsidRDefault="000E5762" w:rsidP="000E5762">
            <w:pPr>
              <w:spacing w:after="0" w:line="240" w:lineRule="auto"/>
              <w:rPr>
                <w:rFonts w:cs="Arial"/>
                <w:color w:val="auto"/>
                <w:sz w:val="20"/>
              </w:rPr>
            </w:pPr>
          </w:p>
        </w:tc>
      </w:tr>
      <w:tr w:rsidR="00A279D0" w:rsidRPr="00315861" w14:paraId="4097CD18"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6769CAB3"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Health of the Nation Outcome Scale 65+ score (HoNOS 65+)</w:t>
            </w:r>
          </w:p>
        </w:tc>
        <w:tc>
          <w:tcPr>
            <w:tcW w:w="992" w:type="dxa"/>
            <w:tcBorders>
              <w:top w:val="nil"/>
              <w:left w:val="nil"/>
              <w:bottom w:val="single" w:sz="4" w:space="0" w:color="auto"/>
              <w:right w:val="single" w:sz="4" w:space="0" w:color="auto"/>
            </w:tcBorders>
            <w:noWrap/>
            <w:vAlign w:val="center"/>
            <w:hideMark/>
          </w:tcPr>
          <w:p w14:paraId="60921742" w14:textId="728C34C7"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5F931DD6" w14:textId="07D1A497"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29EC72EF" w14:textId="10A3F6B8"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6F020CA5" w14:textId="7D3CBDB7"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3CABFD45" w14:textId="1E47239F"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2D200620" w14:textId="2A2E5445"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r>
      <w:tr w:rsidR="00A279D0" w:rsidRPr="00315861" w14:paraId="05127DDC"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1AA3F8E6"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difficulty with activities in a life area, Abbreviated Life Skills Profile score (LSP-16)</w:t>
            </w:r>
          </w:p>
        </w:tc>
        <w:tc>
          <w:tcPr>
            <w:tcW w:w="992" w:type="dxa"/>
            <w:tcBorders>
              <w:top w:val="nil"/>
              <w:left w:val="nil"/>
              <w:bottom w:val="single" w:sz="4" w:space="0" w:color="auto"/>
              <w:right w:val="single" w:sz="4" w:space="0" w:color="auto"/>
            </w:tcBorders>
            <w:noWrap/>
            <w:vAlign w:val="center"/>
            <w:hideMark/>
          </w:tcPr>
          <w:p w14:paraId="1F90479A" w14:textId="4E6395CF" w:rsidR="00A279D0" w:rsidRPr="006171AC" w:rsidRDefault="00A279D0" w:rsidP="00A279D0">
            <w:pPr>
              <w:spacing w:before="120" w:after="120" w:line="240" w:lineRule="auto"/>
              <w:jc w:val="center"/>
              <w:rPr>
                <w:rFonts w:cs="Arial"/>
                <w:color w:val="000000"/>
                <w:sz w:val="20"/>
              </w:rPr>
            </w:pPr>
            <w:r w:rsidRPr="0030582D">
              <w:rPr>
                <w:rFonts w:cs="Arial"/>
                <w:i/>
                <w:iCs/>
                <w:color w:val="000000"/>
                <w:sz w:val="20"/>
              </w:rPr>
              <w:t>x</w:t>
            </w:r>
          </w:p>
        </w:tc>
        <w:tc>
          <w:tcPr>
            <w:tcW w:w="1063" w:type="dxa"/>
            <w:tcBorders>
              <w:top w:val="nil"/>
              <w:left w:val="nil"/>
              <w:bottom w:val="single" w:sz="4" w:space="0" w:color="auto"/>
              <w:right w:val="single" w:sz="12" w:space="0" w:color="auto"/>
            </w:tcBorders>
            <w:noWrap/>
            <w:vAlign w:val="center"/>
            <w:hideMark/>
          </w:tcPr>
          <w:p w14:paraId="7D17B3B0" w14:textId="5D770F9F" w:rsidR="00A279D0" w:rsidRPr="006171AC" w:rsidRDefault="00A279D0" w:rsidP="00A279D0">
            <w:pPr>
              <w:spacing w:before="120" w:after="120" w:line="240" w:lineRule="auto"/>
              <w:jc w:val="center"/>
              <w:rPr>
                <w:rFonts w:cs="Arial"/>
                <w:color w:val="000000"/>
                <w:sz w:val="20"/>
              </w:rPr>
            </w:pPr>
            <w:r w:rsidRPr="0030582D">
              <w:rPr>
                <w:rFonts w:cs="Arial"/>
                <w:i/>
                <w:iCs/>
                <w:color w:val="000000"/>
                <w:sz w:val="20"/>
              </w:rPr>
              <w:t>x</w:t>
            </w:r>
          </w:p>
        </w:tc>
        <w:tc>
          <w:tcPr>
            <w:tcW w:w="1130" w:type="dxa"/>
            <w:tcBorders>
              <w:top w:val="nil"/>
              <w:left w:val="nil"/>
              <w:bottom w:val="single" w:sz="4" w:space="0" w:color="auto"/>
              <w:right w:val="single" w:sz="4" w:space="0" w:color="auto"/>
            </w:tcBorders>
            <w:noWrap/>
            <w:vAlign w:val="center"/>
            <w:hideMark/>
          </w:tcPr>
          <w:p w14:paraId="1155517D" w14:textId="65F6FFFB"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c>
          <w:tcPr>
            <w:tcW w:w="1130" w:type="dxa"/>
            <w:tcBorders>
              <w:top w:val="nil"/>
              <w:left w:val="nil"/>
              <w:bottom w:val="single" w:sz="4" w:space="0" w:color="auto"/>
              <w:right w:val="single" w:sz="12" w:space="0" w:color="auto"/>
            </w:tcBorders>
            <w:noWrap/>
            <w:vAlign w:val="center"/>
            <w:hideMark/>
          </w:tcPr>
          <w:p w14:paraId="1123E747" w14:textId="286E599D"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c>
          <w:tcPr>
            <w:tcW w:w="1131" w:type="dxa"/>
            <w:tcBorders>
              <w:top w:val="nil"/>
              <w:left w:val="nil"/>
              <w:bottom w:val="single" w:sz="4" w:space="0" w:color="auto"/>
              <w:right w:val="single" w:sz="4" w:space="0" w:color="auto"/>
            </w:tcBorders>
            <w:noWrap/>
            <w:vAlign w:val="center"/>
            <w:hideMark/>
          </w:tcPr>
          <w:p w14:paraId="296C517B" w14:textId="7A884959"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c>
          <w:tcPr>
            <w:tcW w:w="1130" w:type="dxa"/>
            <w:tcBorders>
              <w:top w:val="nil"/>
              <w:left w:val="nil"/>
              <w:bottom w:val="single" w:sz="4" w:space="0" w:color="auto"/>
              <w:right w:val="single" w:sz="12" w:space="0" w:color="auto"/>
            </w:tcBorders>
            <w:noWrap/>
            <w:vAlign w:val="center"/>
            <w:hideMark/>
          </w:tcPr>
          <w:p w14:paraId="3B7EA87C" w14:textId="22DEF0AA"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r>
      <w:tr w:rsidR="00A279D0" w:rsidRPr="00315861" w14:paraId="5EA18C62" w14:textId="77777777" w:rsidTr="006171AC">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3173081C"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functional independence, Resource Utilisation Groups – Activities of Daily Living score (RUG</w:t>
            </w:r>
            <w:r w:rsidRPr="00315861">
              <w:rPr>
                <w:rFonts w:cs="Arial"/>
                <w:color w:val="000000"/>
                <w:sz w:val="20"/>
              </w:rPr>
              <w:noBreakHyphen/>
              <w:t>ADL)</w:t>
            </w:r>
          </w:p>
        </w:tc>
        <w:tc>
          <w:tcPr>
            <w:tcW w:w="992" w:type="dxa"/>
            <w:tcBorders>
              <w:top w:val="nil"/>
              <w:left w:val="nil"/>
              <w:bottom w:val="single" w:sz="12" w:space="0" w:color="auto"/>
              <w:right w:val="single" w:sz="4" w:space="0" w:color="auto"/>
            </w:tcBorders>
            <w:noWrap/>
            <w:vAlign w:val="center"/>
            <w:hideMark/>
          </w:tcPr>
          <w:p w14:paraId="250AF3F0" w14:textId="5DC36C71" w:rsidR="00A279D0" w:rsidRPr="006171AC" w:rsidRDefault="00A279D0" w:rsidP="00A279D0">
            <w:pPr>
              <w:spacing w:before="120" w:after="120" w:line="240" w:lineRule="auto"/>
              <w:jc w:val="center"/>
              <w:rPr>
                <w:rFonts w:cs="Arial"/>
                <w:color w:val="000000"/>
                <w:sz w:val="20"/>
              </w:rPr>
            </w:pPr>
            <w:r w:rsidRPr="001627CD">
              <w:rPr>
                <w:rFonts w:cs="Arial"/>
                <w:color w:val="000000"/>
                <w:sz w:val="20"/>
              </w:rPr>
              <w:sym w:font="Wingdings" w:char="F0FC"/>
            </w:r>
          </w:p>
        </w:tc>
        <w:tc>
          <w:tcPr>
            <w:tcW w:w="1063" w:type="dxa"/>
            <w:tcBorders>
              <w:top w:val="nil"/>
              <w:left w:val="nil"/>
              <w:bottom w:val="single" w:sz="12" w:space="0" w:color="auto"/>
              <w:right w:val="single" w:sz="12" w:space="0" w:color="auto"/>
            </w:tcBorders>
            <w:noWrap/>
            <w:vAlign w:val="center"/>
            <w:hideMark/>
          </w:tcPr>
          <w:p w14:paraId="303D08E4" w14:textId="2D241E38" w:rsidR="00A279D0" w:rsidRPr="006171AC" w:rsidRDefault="00A279D0" w:rsidP="00A279D0">
            <w:pPr>
              <w:spacing w:before="120" w:after="120" w:line="240" w:lineRule="auto"/>
              <w:jc w:val="center"/>
              <w:rPr>
                <w:rFonts w:cs="Arial"/>
                <w:color w:val="000000"/>
                <w:sz w:val="20"/>
              </w:rPr>
            </w:pPr>
            <w:r w:rsidRPr="001627CD">
              <w:rPr>
                <w:rFonts w:cs="Arial"/>
                <w:color w:val="000000"/>
                <w:sz w:val="20"/>
              </w:rPr>
              <w:sym w:font="Wingdings" w:char="F0FC"/>
            </w:r>
          </w:p>
        </w:tc>
        <w:tc>
          <w:tcPr>
            <w:tcW w:w="1130" w:type="dxa"/>
            <w:tcBorders>
              <w:top w:val="nil"/>
              <w:left w:val="nil"/>
              <w:bottom w:val="single" w:sz="12" w:space="0" w:color="auto"/>
              <w:right w:val="single" w:sz="4" w:space="0" w:color="auto"/>
            </w:tcBorders>
            <w:noWrap/>
            <w:vAlign w:val="center"/>
            <w:hideMark/>
          </w:tcPr>
          <w:p w14:paraId="308AF057" w14:textId="5DA804C9" w:rsidR="00A279D0" w:rsidRPr="006171AC" w:rsidRDefault="00A279D0" w:rsidP="00A279D0">
            <w:pPr>
              <w:spacing w:before="120" w:after="120" w:line="240" w:lineRule="auto"/>
              <w:jc w:val="center"/>
              <w:rPr>
                <w:rFonts w:cs="Arial"/>
                <w:color w:val="000000"/>
                <w:sz w:val="20"/>
              </w:rPr>
            </w:pPr>
            <w:r w:rsidRPr="002C3170">
              <w:rPr>
                <w:rFonts w:cs="Arial"/>
                <w:i/>
                <w:iCs/>
                <w:color w:val="000000"/>
                <w:sz w:val="20"/>
              </w:rPr>
              <w:t>x</w:t>
            </w:r>
          </w:p>
        </w:tc>
        <w:tc>
          <w:tcPr>
            <w:tcW w:w="1130" w:type="dxa"/>
            <w:tcBorders>
              <w:top w:val="nil"/>
              <w:left w:val="nil"/>
              <w:bottom w:val="single" w:sz="12" w:space="0" w:color="auto"/>
              <w:right w:val="single" w:sz="12" w:space="0" w:color="auto"/>
            </w:tcBorders>
            <w:noWrap/>
            <w:vAlign w:val="center"/>
            <w:hideMark/>
          </w:tcPr>
          <w:p w14:paraId="5D330774" w14:textId="11CC86F0" w:rsidR="00A279D0" w:rsidRPr="006171AC" w:rsidRDefault="00A279D0" w:rsidP="00A279D0">
            <w:pPr>
              <w:spacing w:before="120" w:after="120" w:line="240" w:lineRule="auto"/>
              <w:jc w:val="center"/>
              <w:rPr>
                <w:rFonts w:cs="Arial"/>
                <w:color w:val="000000"/>
                <w:sz w:val="20"/>
              </w:rPr>
            </w:pPr>
            <w:r w:rsidRPr="002C3170">
              <w:rPr>
                <w:rFonts w:cs="Arial"/>
                <w:i/>
                <w:iCs/>
                <w:color w:val="000000"/>
                <w:sz w:val="20"/>
              </w:rPr>
              <w:t>x</w:t>
            </w:r>
          </w:p>
        </w:tc>
        <w:tc>
          <w:tcPr>
            <w:tcW w:w="1131" w:type="dxa"/>
            <w:tcBorders>
              <w:top w:val="nil"/>
              <w:left w:val="nil"/>
              <w:bottom w:val="single" w:sz="12" w:space="0" w:color="auto"/>
              <w:right w:val="single" w:sz="4" w:space="0" w:color="auto"/>
            </w:tcBorders>
            <w:noWrap/>
            <w:vAlign w:val="center"/>
            <w:hideMark/>
          </w:tcPr>
          <w:p w14:paraId="09B1E2C8" w14:textId="6E615896" w:rsidR="00A279D0" w:rsidRPr="006171AC" w:rsidRDefault="00A279D0" w:rsidP="00A279D0">
            <w:pPr>
              <w:spacing w:before="120" w:after="120" w:line="240" w:lineRule="auto"/>
              <w:jc w:val="center"/>
              <w:rPr>
                <w:rFonts w:cs="Arial"/>
                <w:color w:val="000000"/>
                <w:sz w:val="20"/>
              </w:rPr>
            </w:pPr>
            <w:r w:rsidRPr="00264BC6">
              <w:rPr>
                <w:rFonts w:cs="Arial"/>
                <w:color w:val="000000"/>
                <w:sz w:val="20"/>
              </w:rPr>
              <w:sym w:font="Wingdings" w:char="F0FC"/>
            </w:r>
          </w:p>
        </w:tc>
        <w:tc>
          <w:tcPr>
            <w:tcW w:w="1130" w:type="dxa"/>
            <w:tcBorders>
              <w:top w:val="nil"/>
              <w:left w:val="nil"/>
              <w:bottom w:val="single" w:sz="12" w:space="0" w:color="auto"/>
              <w:right w:val="single" w:sz="12" w:space="0" w:color="auto"/>
            </w:tcBorders>
            <w:noWrap/>
            <w:vAlign w:val="center"/>
            <w:hideMark/>
          </w:tcPr>
          <w:p w14:paraId="0855CCE1" w14:textId="27906390" w:rsidR="00A279D0" w:rsidRPr="006171AC" w:rsidRDefault="00A279D0" w:rsidP="00A279D0">
            <w:pPr>
              <w:spacing w:before="120" w:after="120" w:line="240" w:lineRule="auto"/>
              <w:jc w:val="center"/>
              <w:rPr>
                <w:rFonts w:cs="Arial"/>
                <w:color w:val="000000"/>
                <w:sz w:val="20"/>
              </w:rPr>
            </w:pPr>
            <w:r w:rsidRPr="00264BC6">
              <w:rPr>
                <w:rFonts w:cs="Arial"/>
                <w:color w:val="000000"/>
                <w:sz w:val="20"/>
              </w:rPr>
              <w:sym w:font="Wingdings" w:char="F0FC"/>
            </w:r>
          </w:p>
        </w:tc>
      </w:tr>
      <w:tr w:rsidR="000E5762" w:rsidRPr="00315861" w14:paraId="117EDC84" w14:textId="77777777" w:rsidTr="000E5762">
        <w:trPr>
          <w:trHeight w:val="604"/>
        </w:trPr>
        <w:tc>
          <w:tcPr>
            <w:tcW w:w="9978" w:type="dxa"/>
            <w:gridSpan w:val="7"/>
            <w:tcBorders>
              <w:top w:val="single" w:sz="12" w:space="0" w:color="auto"/>
              <w:left w:val="single" w:sz="12" w:space="0" w:color="auto"/>
              <w:bottom w:val="nil"/>
              <w:right w:val="single" w:sz="12" w:space="0" w:color="auto"/>
            </w:tcBorders>
            <w:noWrap/>
            <w:vAlign w:val="bottom"/>
            <w:hideMark/>
          </w:tcPr>
          <w:p w14:paraId="769371BA" w14:textId="77777777" w:rsidR="000E5762" w:rsidRPr="006171AC" w:rsidRDefault="000E5762" w:rsidP="000E5762">
            <w:pPr>
              <w:spacing w:after="120" w:line="240" w:lineRule="auto"/>
              <w:rPr>
                <w:rFonts w:cs="Arial"/>
                <w:color w:val="000000"/>
                <w:sz w:val="20"/>
              </w:rPr>
            </w:pPr>
            <w:r w:rsidRPr="006171AC">
              <w:rPr>
                <w:rFonts w:cs="Arial" w:hint="eastAsia"/>
                <w:color w:val="000000"/>
                <w:sz w:val="20"/>
              </w:rPr>
              <w:t>û</w:t>
            </w:r>
            <w:r w:rsidRPr="006171AC">
              <w:rPr>
                <w:rFonts w:cs="Arial"/>
                <w:color w:val="000000"/>
                <w:sz w:val="20"/>
              </w:rPr>
              <w:t xml:space="preserve">* </w:t>
            </w:r>
            <w:r w:rsidRPr="00315861">
              <w:rPr>
                <w:rFonts w:cs="Arial"/>
                <w:color w:val="000000"/>
                <w:sz w:val="20"/>
              </w:rPr>
              <w:t>The FIHS is reported at the start of the second and subsequent phases within an episode. If an episode only has one phase, then the FIHS is reported at the end of the phase.</w:t>
            </w:r>
            <w:r w:rsidRPr="006171AC">
              <w:rPr>
                <w:rFonts w:cs="Arial"/>
                <w:color w:val="000000"/>
                <w:sz w:val="20"/>
              </w:rPr>
              <w:t xml:space="preserve"> </w:t>
            </w:r>
          </w:p>
        </w:tc>
      </w:tr>
      <w:tr w:rsidR="000E5762" w:rsidRPr="00315861" w14:paraId="535A9FCD" w14:textId="77777777" w:rsidTr="000E5762">
        <w:trPr>
          <w:trHeight w:val="284"/>
        </w:trPr>
        <w:tc>
          <w:tcPr>
            <w:tcW w:w="9978" w:type="dxa"/>
            <w:gridSpan w:val="7"/>
            <w:tcBorders>
              <w:top w:val="nil"/>
              <w:left w:val="single" w:sz="12" w:space="0" w:color="auto"/>
              <w:bottom w:val="single" w:sz="12" w:space="0" w:color="auto"/>
              <w:right w:val="single" w:sz="12" w:space="0" w:color="auto"/>
            </w:tcBorders>
            <w:noWrap/>
            <w:vAlign w:val="bottom"/>
            <w:hideMark/>
          </w:tcPr>
          <w:p w14:paraId="4ADE75D1" w14:textId="77777777" w:rsidR="000E5762" w:rsidRPr="006171AC" w:rsidRDefault="000E5762" w:rsidP="000E5762">
            <w:pPr>
              <w:spacing w:after="120" w:line="240" w:lineRule="auto"/>
              <w:rPr>
                <w:rFonts w:cs="Arial"/>
                <w:color w:val="000000"/>
                <w:sz w:val="20"/>
              </w:rPr>
            </w:pPr>
            <w:r w:rsidRPr="006171AC">
              <w:rPr>
                <w:rFonts w:cs="Arial" w:hint="eastAsia"/>
                <w:color w:val="000000"/>
                <w:sz w:val="20"/>
              </w:rPr>
              <w:t>ü</w:t>
            </w:r>
            <w:r w:rsidRPr="006171AC">
              <w:rPr>
                <w:rFonts w:cs="Arial"/>
                <w:color w:val="000000"/>
                <w:sz w:val="20"/>
              </w:rPr>
              <w:t>*</w:t>
            </w:r>
            <w:r w:rsidRPr="00315861">
              <w:rPr>
                <w:rFonts w:cs="Arial"/>
                <w:color w:val="000000"/>
                <w:sz w:val="20"/>
              </w:rPr>
              <w:t xml:space="preserve">The LSP-16 is assessed and reported at the start of the first phase. If an episode is longer than 3 months, then the LSP-16 score from the initial assessment is reported at the start of each new phase, however, will not need to be re-assessed until the next new phase that falls after the 3 month period. </w:t>
            </w:r>
          </w:p>
        </w:tc>
      </w:tr>
    </w:tbl>
    <w:p w14:paraId="56B1633F" w14:textId="76B1582F" w:rsidR="000E5762" w:rsidRPr="00315861" w:rsidRDefault="00441668" w:rsidP="00CD2D1D">
      <w:pPr>
        <w:pStyle w:val="Heading4"/>
        <w:rPr>
          <w:rFonts w:cs="Arial"/>
        </w:rPr>
      </w:pPr>
      <w:bookmarkStart w:id="492" w:name="_Toc445889626"/>
      <w:bookmarkStart w:id="493" w:name="_Toc476046880"/>
      <w:bookmarkStart w:id="494" w:name="_Toc505170946"/>
      <w:r w:rsidRPr="00315861">
        <w:rPr>
          <w:rFonts w:cs="Arial"/>
        </w:rPr>
        <w:lastRenderedPageBreak/>
        <w:t xml:space="preserve">8.1.2.2 </w:t>
      </w:r>
      <w:r w:rsidR="000E5762" w:rsidRPr="00315861">
        <w:rPr>
          <w:rFonts w:cs="Arial"/>
        </w:rPr>
        <w:t>Clinical measures rating periods</w:t>
      </w:r>
    </w:p>
    <w:p w14:paraId="6E3957AD" w14:textId="0393314C" w:rsidR="000E5762" w:rsidRPr="00315861" w:rsidRDefault="000E5762" w:rsidP="004927F1">
      <w:pPr>
        <w:keepNext/>
        <w:spacing w:before="240" w:after="120" w:line="276" w:lineRule="auto"/>
        <w:rPr>
          <w:rFonts w:cs="Arial"/>
          <w:color w:val="auto"/>
        </w:rPr>
      </w:pPr>
      <w:r w:rsidRPr="00315861">
        <w:rPr>
          <w:rFonts w:cs="Arial"/>
          <w:color w:val="auto"/>
        </w:rPr>
        <w:fldChar w:fldCharType="begin"/>
      </w:r>
      <w:r w:rsidRPr="00315861">
        <w:rPr>
          <w:rFonts w:cs="Arial"/>
          <w:color w:val="auto"/>
        </w:rPr>
        <w:instrText xml:space="preserve"> REF _Ref529780337 \h  \* MERGEFORMAT </w:instrText>
      </w:r>
      <w:r w:rsidRPr="00315861">
        <w:rPr>
          <w:rFonts w:cs="Arial"/>
          <w:color w:val="auto"/>
        </w:rPr>
      </w:r>
      <w:r w:rsidRPr="00315861">
        <w:rPr>
          <w:rFonts w:cs="Arial"/>
          <w:color w:val="auto"/>
        </w:rPr>
        <w:fldChar w:fldCharType="separate"/>
      </w:r>
      <w:r w:rsidR="00F12E3F" w:rsidRPr="00F12E3F">
        <w:rPr>
          <w:rFonts w:cs="Arial"/>
          <w:color w:val="auto"/>
        </w:rPr>
        <w:t>Table 9</w:t>
      </w:r>
      <w:r w:rsidRPr="00315861">
        <w:rPr>
          <w:rFonts w:cs="Arial"/>
          <w:color w:val="auto"/>
        </w:rPr>
        <w:fldChar w:fldCharType="end"/>
      </w:r>
      <w:r w:rsidRPr="00315861">
        <w:rPr>
          <w:rFonts w:cs="Arial"/>
          <w:color w:val="auto"/>
        </w:rPr>
        <w:t xml:space="preserve"> contains a summary of the rating periods for the clinical measures.</w:t>
      </w:r>
    </w:p>
    <w:p w14:paraId="28E5885A" w14:textId="468E42E6" w:rsidR="000E5762" w:rsidRPr="00315861" w:rsidRDefault="000E5762" w:rsidP="00B0455B">
      <w:pPr>
        <w:pStyle w:val="TableFigureheading"/>
        <w:rPr>
          <w:rFonts w:cs="Arial"/>
        </w:rPr>
      </w:pPr>
      <w:bookmarkStart w:id="495" w:name="_Ref529780337"/>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9</w:t>
      </w:r>
      <w:r w:rsidRPr="00315861">
        <w:rPr>
          <w:rFonts w:cs="Arial"/>
        </w:rPr>
        <w:fldChar w:fldCharType="end"/>
      </w:r>
      <w:bookmarkEnd w:id="495"/>
      <w:r w:rsidR="00D0350F" w:rsidRPr="00315861">
        <w:rPr>
          <w:rFonts w:cs="Arial"/>
        </w:rPr>
        <w:t>.</w:t>
      </w:r>
      <w:r w:rsidRPr="00315861">
        <w:rPr>
          <w:rFonts w:cs="Arial"/>
        </w:rPr>
        <w:t xml:space="preserve"> ABF MHC NBEDS 202</w:t>
      </w:r>
      <w:r w:rsidR="0067655E">
        <w:rPr>
          <w:rFonts w:cs="Arial"/>
        </w:rPr>
        <w:t>5</w:t>
      </w:r>
      <w:r w:rsidRPr="00315861">
        <w:rPr>
          <w:rFonts w:cs="Arial"/>
        </w:rPr>
        <w:t>–2</w:t>
      </w:r>
      <w:r w:rsidR="0067655E">
        <w:rPr>
          <w:rFonts w:cs="Arial"/>
        </w:rPr>
        <w:t>6</w:t>
      </w:r>
      <w:r w:rsidRPr="00315861">
        <w:rPr>
          <w:rFonts w:cs="Arial"/>
        </w:rPr>
        <w:t xml:space="preserve"> rating periods for the clinical measures</w:t>
      </w:r>
    </w:p>
    <w:tbl>
      <w:tblPr>
        <w:tblStyle w:val="TableGrid1"/>
        <w:tblW w:w="5000" w:type="pct"/>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70"/>
        <w:gridCol w:w="5746"/>
      </w:tblGrid>
      <w:tr w:rsidR="00E915CA" w:rsidRPr="00315861" w14:paraId="78227C32" w14:textId="77777777" w:rsidTr="005F3309">
        <w:trPr>
          <w:tblHeader/>
        </w:trPr>
        <w:tc>
          <w:tcPr>
            <w:tcW w:w="2043" w:type="pct"/>
            <w:tcBorders>
              <w:top w:val="single" w:sz="12" w:space="0" w:color="auto"/>
              <w:left w:val="single" w:sz="12" w:space="0" w:color="auto"/>
              <w:bottom w:val="single" w:sz="12" w:space="0" w:color="auto"/>
              <w:right w:val="single" w:sz="12" w:space="0" w:color="auto"/>
            </w:tcBorders>
            <w:shd w:val="clear" w:color="auto" w:fill="15272F" w:themeFill="accent1"/>
            <w:hideMark/>
          </w:tcPr>
          <w:p w14:paraId="25D6733A" w14:textId="77777777" w:rsidR="00E915CA" w:rsidRPr="00315861" w:rsidRDefault="00E915CA" w:rsidP="00E915CA">
            <w:pPr>
              <w:keepNext/>
              <w:spacing w:before="120" w:after="120" w:line="260" w:lineRule="atLeast"/>
              <w:rPr>
                <w:rFonts w:cs="Arial"/>
                <w:b/>
                <w:color w:val="auto"/>
              </w:rPr>
            </w:pPr>
            <w:r w:rsidRPr="00315861">
              <w:rPr>
                <w:rFonts w:cs="Arial"/>
                <w:b/>
                <w:color w:val="auto"/>
              </w:rPr>
              <w:t>Outcome measure</w:t>
            </w:r>
          </w:p>
        </w:tc>
        <w:tc>
          <w:tcPr>
            <w:tcW w:w="2957" w:type="pct"/>
            <w:tcBorders>
              <w:top w:val="single" w:sz="12" w:space="0" w:color="auto"/>
              <w:left w:val="single" w:sz="12" w:space="0" w:color="auto"/>
              <w:bottom w:val="single" w:sz="12" w:space="0" w:color="auto"/>
              <w:right w:val="single" w:sz="12" w:space="0" w:color="auto"/>
            </w:tcBorders>
            <w:shd w:val="clear" w:color="auto" w:fill="15272F" w:themeFill="accent1"/>
            <w:hideMark/>
          </w:tcPr>
          <w:p w14:paraId="2F0F46F9" w14:textId="77777777" w:rsidR="00E915CA" w:rsidRPr="00315861" w:rsidRDefault="00E915CA" w:rsidP="00E915CA">
            <w:pPr>
              <w:spacing w:before="120" w:after="120" w:line="260" w:lineRule="atLeast"/>
              <w:rPr>
                <w:rFonts w:cs="Arial"/>
                <w:b/>
                <w:color w:val="auto"/>
              </w:rPr>
            </w:pPr>
            <w:r w:rsidRPr="00315861">
              <w:rPr>
                <w:rFonts w:cs="Arial"/>
                <w:b/>
                <w:color w:val="auto"/>
              </w:rPr>
              <w:t>Rating period</w:t>
            </w:r>
          </w:p>
        </w:tc>
      </w:tr>
      <w:tr w:rsidR="00E915CA" w:rsidRPr="00315861" w14:paraId="790F2314" w14:textId="77777777" w:rsidTr="00B22803">
        <w:tc>
          <w:tcPr>
            <w:tcW w:w="2043" w:type="pct"/>
            <w:tcBorders>
              <w:top w:val="single" w:sz="12" w:space="0" w:color="auto"/>
              <w:left w:val="single" w:sz="12" w:space="0" w:color="auto"/>
              <w:bottom w:val="single" w:sz="4" w:space="0" w:color="auto"/>
              <w:right w:val="single" w:sz="12" w:space="0" w:color="auto"/>
            </w:tcBorders>
            <w:hideMark/>
          </w:tcPr>
          <w:p w14:paraId="5C6EAFBE" w14:textId="77777777" w:rsidR="00E915CA" w:rsidRPr="00315861" w:rsidRDefault="00E915CA" w:rsidP="000E5762">
            <w:pPr>
              <w:keepNext/>
              <w:spacing w:before="120" w:after="120" w:line="260" w:lineRule="atLeast"/>
              <w:rPr>
                <w:rFonts w:cs="Arial"/>
                <w:color w:val="auto"/>
              </w:rPr>
            </w:pPr>
            <w:r w:rsidRPr="00315861">
              <w:rPr>
                <w:rFonts w:cs="Arial"/>
                <w:color w:val="auto"/>
              </w:rPr>
              <w:t>HoNOS/ HoNOS 65+/ HoNOSCA</w:t>
            </w:r>
          </w:p>
        </w:tc>
        <w:tc>
          <w:tcPr>
            <w:tcW w:w="2957" w:type="pct"/>
            <w:tcBorders>
              <w:top w:val="single" w:sz="12" w:space="0" w:color="auto"/>
              <w:left w:val="single" w:sz="12" w:space="0" w:color="auto"/>
              <w:bottom w:val="single" w:sz="4" w:space="0" w:color="auto"/>
              <w:right w:val="single" w:sz="12" w:space="0" w:color="auto"/>
            </w:tcBorders>
            <w:hideMark/>
          </w:tcPr>
          <w:p w14:paraId="1D58F72C" w14:textId="77777777" w:rsidR="00E915CA" w:rsidRPr="00315861" w:rsidRDefault="00E915CA" w:rsidP="000E5762">
            <w:pPr>
              <w:spacing w:before="120" w:after="120" w:line="260" w:lineRule="atLeast"/>
              <w:rPr>
                <w:rFonts w:cs="Arial"/>
                <w:color w:val="auto"/>
              </w:rPr>
            </w:pPr>
            <w:r w:rsidRPr="00315861">
              <w:rPr>
                <w:rFonts w:cs="Arial"/>
                <w:color w:val="auto"/>
              </w:rPr>
              <w:t xml:space="preserve">Previous two weeks or preceding </w:t>
            </w:r>
            <w:r w:rsidRPr="00315861">
              <w:rPr>
                <w:rFonts w:cs="Arial"/>
                <w:color w:val="auto"/>
                <w:szCs w:val="24"/>
              </w:rPr>
              <w:t>MHPoC</w:t>
            </w:r>
            <w:r w:rsidRPr="00315861">
              <w:rPr>
                <w:rFonts w:cs="Arial"/>
                <w:color w:val="auto"/>
              </w:rPr>
              <w:t xml:space="preserve"> (the shorter time period) </w:t>
            </w:r>
          </w:p>
        </w:tc>
      </w:tr>
      <w:tr w:rsidR="00E915CA" w:rsidRPr="00315861" w14:paraId="4064FB9A" w14:textId="77777777" w:rsidTr="00A57EF2">
        <w:tc>
          <w:tcPr>
            <w:tcW w:w="2043" w:type="pct"/>
            <w:tcBorders>
              <w:top w:val="single" w:sz="4" w:space="0" w:color="auto"/>
              <w:left w:val="single" w:sz="12" w:space="0" w:color="auto"/>
              <w:bottom w:val="single" w:sz="4" w:space="0" w:color="auto"/>
              <w:right w:val="single" w:sz="12" w:space="0" w:color="auto"/>
            </w:tcBorders>
            <w:hideMark/>
          </w:tcPr>
          <w:p w14:paraId="1DD7A9E7" w14:textId="77777777" w:rsidR="00E915CA" w:rsidRPr="00315861" w:rsidRDefault="00E915CA" w:rsidP="000E5762">
            <w:pPr>
              <w:keepNext/>
              <w:spacing w:before="120" w:after="120" w:line="260" w:lineRule="atLeast"/>
              <w:rPr>
                <w:rFonts w:cs="Arial"/>
                <w:color w:val="auto"/>
              </w:rPr>
            </w:pPr>
            <w:r w:rsidRPr="00315861">
              <w:rPr>
                <w:rFonts w:cs="Arial"/>
                <w:color w:val="auto"/>
              </w:rPr>
              <w:t>CGAS</w:t>
            </w:r>
          </w:p>
        </w:tc>
        <w:tc>
          <w:tcPr>
            <w:tcW w:w="2957" w:type="pct"/>
            <w:tcBorders>
              <w:top w:val="single" w:sz="4" w:space="0" w:color="auto"/>
              <w:left w:val="single" w:sz="12" w:space="0" w:color="auto"/>
              <w:bottom w:val="single" w:sz="4" w:space="0" w:color="auto"/>
              <w:right w:val="single" w:sz="12" w:space="0" w:color="auto"/>
            </w:tcBorders>
            <w:hideMark/>
          </w:tcPr>
          <w:p w14:paraId="759DC394" w14:textId="77777777" w:rsidR="00E915CA" w:rsidRPr="00315861" w:rsidRDefault="00E915CA" w:rsidP="000E5762">
            <w:pPr>
              <w:spacing w:before="120" w:after="120" w:line="260" w:lineRule="atLeast"/>
              <w:rPr>
                <w:rFonts w:cs="Arial"/>
                <w:color w:val="auto"/>
              </w:rPr>
            </w:pPr>
            <w:r w:rsidRPr="00315861">
              <w:rPr>
                <w:rFonts w:cs="Arial"/>
                <w:color w:val="auto"/>
              </w:rPr>
              <w:t>Previous two weeks</w:t>
            </w:r>
          </w:p>
        </w:tc>
      </w:tr>
      <w:tr w:rsidR="00E915CA" w:rsidRPr="00315861" w14:paraId="2713BF70" w14:textId="77777777" w:rsidTr="00B87CE1">
        <w:tc>
          <w:tcPr>
            <w:tcW w:w="2043" w:type="pct"/>
            <w:tcBorders>
              <w:top w:val="single" w:sz="4" w:space="0" w:color="auto"/>
              <w:left w:val="single" w:sz="12" w:space="0" w:color="auto"/>
              <w:bottom w:val="single" w:sz="4" w:space="0" w:color="auto"/>
              <w:right w:val="single" w:sz="12" w:space="0" w:color="auto"/>
            </w:tcBorders>
            <w:hideMark/>
          </w:tcPr>
          <w:p w14:paraId="782B752F" w14:textId="77777777" w:rsidR="00E915CA" w:rsidRPr="00315861" w:rsidRDefault="00E915CA" w:rsidP="000E5762">
            <w:pPr>
              <w:keepNext/>
              <w:spacing w:before="120" w:after="120" w:line="260" w:lineRule="atLeast"/>
              <w:rPr>
                <w:rFonts w:cs="Arial"/>
                <w:color w:val="auto"/>
              </w:rPr>
            </w:pPr>
            <w:r w:rsidRPr="00315861">
              <w:rPr>
                <w:rFonts w:cs="Arial"/>
                <w:color w:val="auto"/>
              </w:rPr>
              <w:t>FIHS</w:t>
            </w:r>
          </w:p>
        </w:tc>
        <w:tc>
          <w:tcPr>
            <w:tcW w:w="2957" w:type="pct"/>
            <w:tcBorders>
              <w:top w:val="single" w:sz="4" w:space="0" w:color="auto"/>
              <w:left w:val="single" w:sz="12" w:space="0" w:color="auto"/>
              <w:bottom w:val="single" w:sz="4" w:space="0" w:color="auto"/>
              <w:right w:val="single" w:sz="12" w:space="0" w:color="auto"/>
            </w:tcBorders>
            <w:hideMark/>
          </w:tcPr>
          <w:p w14:paraId="363B96C4" w14:textId="77777777" w:rsidR="00E915CA" w:rsidRPr="00315861" w:rsidRDefault="00E915CA" w:rsidP="000E5762">
            <w:pPr>
              <w:spacing w:before="120" w:after="120" w:line="260" w:lineRule="atLeast"/>
              <w:rPr>
                <w:rFonts w:cs="Arial"/>
                <w:color w:val="auto"/>
              </w:rPr>
            </w:pPr>
            <w:r w:rsidRPr="00315861">
              <w:rPr>
                <w:rFonts w:cs="Arial"/>
                <w:color w:val="auto"/>
              </w:rPr>
              <w:t xml:space="preserve">Period of care bound by preceding </w:t>
            </w:r>
            <w:r w:rsidRPr="00315861">
              <w:rPr>
                <w:rFonts w:cs="Arial"/>
                <w:color w:val="auto"/>
                <w:szCs w:val="24"/>
              </w:rPr>
              <w:t>MHPoC</w:t>
            </w:r>
          </w:p>
        </w:tc>
      </w:tr>
      <w:tr w:rsidR="00E915CA" w:rsidRPr="00315861" w14:paraId="290EFC7A" w14:textId="77777777" w:rsidTr="00034B4F">
        <w:tc>
          <w:tcPr>
            <w:tcW w:w="2043" w:type="pct"/>
            <w:tcBorders>
              <w:top w:val="single" w:sz="4" w:space="0" w:color="auto"/>
              <w:left w:val="single" w:sz="12" w:space="0" w:color="auto"/>
              <w:bottom w:val="single" w:sz="4" w:space="0" w:color="auto"/>
              <w:right w:val="single" w:sz="12" w:space="0" w:color="auto"/>
            </w:tcBorders>
            <w:hideMark/>
          </w:tcPr>
          <w:p w14:paraId="404FB24B" w14:textId="77777777" w:rsidR="00E915CA" w:rsidRPr="00315861" w:rsidRDefault="00E915CA" w:rsidP="000E5762">
            <w:pPr>
              <w:keepNext/>
              <w:spacing w:before="120" w:after="120" w:line="260" w:lineRule="atLeast"/>
              <w:rPr>
                <w:rFonts w:cs="Arial"/>
                <w:color w:val="auto"/>
              </w:rPr>
            </w:pPr>
            <w:r w:rsidRPr="00315861">
              <w:rPr>
                <w:rFonts w:cs="Arial"/>
                <w:color w:val="auto"/>
              </w:rPr>
              <w:t>LSP-16</w:t>
            </w:r>
          </w:p>
        </w:tc>
        <w:tc>
          <w:tcPr>
            <w:tcW w:w="2957" w:type="pct"/>
            <w:tcBorders>
              <w:top w:val="single" w:sz="4" w:space="0" w:color="auto"/>
              <w:left w:val="single" w:sz="12" w:space="0" w:color="auto"/>
              <w:bottom w:val="single" w:sz="4" w:space="0" w:color="auto"/>
              <w:right w:val="single" w:sz="12" w:space="0" w:color="auto"/>
            </w:tcBorders>
            <w:hideMark/>
          </w:tcPr>
          <w:p w14:paraId="4C77C009" w14:textId="77777777" w:rsidR="00E915CA" w:rsidRPr="00315861" w:rsidRDefault="00E915CA" w:rsidP="000E5762">
            <w:pPr>
              <w:spacing w:before="120" w:after="120" w:line="260" w:lineRule="atLeast"/>
              <w:rPr>
                <w:rFonts w:cs="Arial"/>
                <w:color w:val="auto"/>
              </w:rPr>
            </w:pPr>
            <w:r w:rsidRPr="00315861">
              <w:rPr>
                <w:rFonts w:cs="Arial"/>
                <w:color w:val="auto"/>
              </w:rPr>
              <w:t>Previous three months</w:t>
            </w:r>
          </w:p>
        </w:tc>
      </w:tr>
      <w:tr w:rsidR="00E915CA" w:rsidRPr="00315861" w14:paraId="6D8B81F6" w14:textId="77777777" w:rsidTr="00BC7761">
        <w:tc>
          <w:tcPr>
            <w:tcW w:w="2043" w:type="pct"/>
            <w:tcBorders>
              <w:top w:val="single" w:sz="4" w:space="0" w:color="auto"/>
              <w:left w:val="single" w:sz="12" w:space="0" w:color="auto"/>
              <w:bottom w:val="single" w:sz="12" w:space="0" w:color="auto"/>
              <w:right w:val="single" w:sz="12" w:space="0" w:color="auto"/>
            </w:tcBorders>
            <w:hideMark/>
          </w:tcPr>
          <w:p w14:paraId="2396D0FB" w14:textId="77777777" w:rsidR="00E915CA" w:rsidRPr="00315861" w:rsidRDefault="00E915CA" w:rsidP="000E5762">
            <w:pPr>
              <w:spacing w:before="120" w:after="120" w:line="260" w:lineRule="atLeast"/>
              <w:rPr>
                <w:rFonts w:cs="Arial"/>
                <w:color w:val="auto"/>
              </w:rPr>
            </w:pPr>
            <w:r w:rsidRPr="00315861">
              <w:rPr>
                <w:rFonts w:cs="Arial"/>
                <w:color w:val="auto"/>
              </w:rPr>
              <w:t>RUG-ADL</w:t>
            </w:r>
          </w:p>
        </w:tc>
        <w:tc>
          <w:tcPr>
            <w:tcW w:w="2957" w:type="pct"/>
            <w:tcBorders>
              <w:top w:val="single" w:sz="4" w:space="0" w:color="auto"/>
              <w:left w:val="single" w:sz="12" w:space="0" w:color="auto"/>
              <w:bottom w:val="single" w:sz="12" w:space="0" w:color="auto"/>
              <w:right w:val="single" w:sz="12" w:space="0" w:color="auto"/>
            </w:tcBorders>
            <w:hideMark/>
          </w:tcPr>
          <w:p w14:paraId="6BDBE275" w14:textId="77777777" w:rsidR="00E915CA" w:rsidRPr="00315861" w:rsidRDefault="00E915CA" w:rsidP="000E5762">
            <w:pPr>
              <w:spacing w:before="120" w:after="120" w:line="260" w:lineRule="atLeast"/>
              <w:rPr>
                <w:rFonts w:cs="Arial"/>
                <w:color w:val="auto"/>
              </w:rPr>
            </w:pPr>
            <w:r w:rsidRPr="00315861">
              <w:rPr>
                <w:rFonts w:cs="Arial"/>
                <w:color w:val="auto"/>
              </w:rPr>
              <w:t>Current status</w:t>
            </w:r>
          </w:p>
        </w:tc>
      </w:tr>
    </w:tbl>
    <w:p w14:paraId="24F718CB" w14:textId="10610EDA" w:rsidR="000E5762" w:rsidRPr="00315861" w:rsidRDefault="000E5762" w:rsidP="000E5762">
      <w:pPr>
        <w:spacing w:before="120" w:after="120" w:line="276" w:lineRule="auto"/>
        <w:rPr>
          <w:rFonts w:cs="Arial"/>
          <w:b/>
          <w:caps/>
          <w:color w:val="auto"/>
          <w:sz w:val="20"/>
        </w:rPr>
      </w:pPr>
      <w:r w:rsidRPr="00315861">
        <w:rPr>
          <w:rFonts w:cs="Arial"/>
          <w:color w:val="auto"/>
        </w:rPr>
        <w:t>The clinician may draw on direct observation and information from other individuals that have been in contact with the consumer during the rating period. This may include family, friends, carers and health professionals.</w:t>
      </w:r>
      <w:r w:rsidR="00C111C8" w:rsidRPr="00315861">
        <w:rPr>
          <w:rFonts w:eastAsia="Times New Roman" w:cs="Arial"/>
          <w:color w:val="auto"/>
          <w:szCs w:val="24"/>
          <w:lang w:eastAsia="en-AU"/>
        </w:rPr>
        <w:t xml:space="preserve"> There are no exceptions to any of the rating periods. </w:t>
      </w:r>
    </w:p>
    <w:p w14:paraId="367EE8D5" w14:textId="5DC3FC2B" w:rsidR="000E5762" w:rsidRPr="00315861" w:rsidRDefault="00CD2D1D" w:rsidP="00CD2D1D">
      <w:pPr>
        <w:pStyle w:val="Heading3"/>
        <w:rPr>
          <w:rFonts w:cs="Arial"/>
        </w:rPr>
      </w:pPr>
      <w:bookmarkStart w:id="496" w:name="_Toc31893404"/>
      <w:bookmarkStart w:id="497" w:name="_Toc116466318"/>
      <w:bookmarkStart w:id="498" w:name="_Toc125726898"/>
      <w:bookmarkStart w:id="499" w:name="_Toc126844993"/>
      <w:r w:rsidRPr="00315861">
        <w:rPr>
          <w:rFonts w:cs="Arial"/>
        </w:rPr>
        <w:t>8.1.3</w:t>
      </w:r>
      <w:r w:rsidRPr="00315861">
        <w:rPr>
          <w:rFonts w:cs="Arial"/>
        </w:rPr>
        <w:tab/>
      </w:r>
      <w:r w:rsidR="000E5762" w:rsidRPr="00315861">
        <w:rPr>
          <w:rFonts w:cs="Arial"/>
        </w:rPr>
        <w:t>Service contact level items</w:t>
      </w:r>
      <w:bookmarkEnd w:id="492"/>
      <w:bookmarkEnd w:id="493"/>
      <w:bookmarkEnd w:id="494"/>
      <w:bookmarkEnd w:id="496"/>
      <w:bookmarkEnd w:id="497"/>
      <w:bookmarkEnd w:id="498"/>
      <w:bookmarkEnd w:id="499"/>
    </w:p>
    <w:p w14:paraId="3DB6F8FD" w14:textId="5ACF81A5" w:rsidR="000E5762" w:rsidRPr="00315861" w:rsidRDefault="000E5762" w:rsidP="000E5762">
      <w:pPr>
        <w:keepNext/>
        <w:spacing w:before="120" w:after="120" w:line="276" w:lineRule="auto"/>
        <w:rPr>
          <w:rFonts w:cs="Arial"/>
          <w:color w:val="auto"/>
        </w:rPr>
      </w:pPr>
      <w:r w:rsidRPr="00315861">
        <w:rPr>
          <w:rFonts w:cs="Arial"/>
          <w:color w:val="auto"/>
        </w:rPr>
        <w:t xml:space="preserve">For ambulatory episodes,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requires reporting of data items at an individual service contact level. </w:t>
      </w:r>
      <w:r w:rsidRPr="00315861">
        <w:rPr>
          <w:rFonts w:cs="Arial"/>
          <w:color w:val="auto"/>
        </w:rPr>
        <w:fldChar w:fldCharType="begin"/>
      </w:r>
      <w:r w:rsidRPr="00315861">
        <w:rPr>
          <w:rFonts w:cs="Arial"/>
          <w:color w:val="auto"/>
        </w:rPr>
        <w:instrText xml:space="preserve"> REF _Ref529780401 \h  \* MERGEFORMAT </w:instrText>
      </w:r>
      <w:r w:rsidRPr="00315861">
        <w:rPr>
          <w:rFonts w:cs="Arial"/>
          <w:color w:val="auto"/>
        </w:rPr>
      </w:r>
      <w:r w:rsidRPr="00315861">
        <w:rPr>
          <w:rFonts w:cs="Arial"/>
          <w:color w:val="auto"/>
        </w:rPr>
        <w:fldChar w:fldCharType="separate"/>
      </w:r>
      <w:r w:rsidR="00F12E3F" w:rsidRPr="00F12E3F">
        <w:rPr>
          <w:rFonts w:cs="Arial"/>
          <w:color w:val="auto"/>
        </w:rPr>
        <w:t>Table 10</w:t>
      </w:r>
      <w:r w:rsidRPr="00315861">
        <w:rPr>
          <w:rFonts w:cs="Arial"/>
          <w:color w:val="auto"/>
        </w:rPr>
        <w:fldChar w:fldCharType="end"/>
      </w:r>
      <w:r w:rsidRPr="00315861">
        <w:rPr>
          <w:rFonts w:cs="Arial"/>
          <w:color w:val="auto"/>
        </w:rPr>
        <w:t xml:space="preserve"> shows the items required to be reported at a service contact level. The reporting of these data items is consistent for all age groups.</w:t>
      </w:r>
    </w:p>
    <w:p w14:paraId="2F7AD1EF" w14:textId="2DBE2B55" w:rsidR="000E5762" w:rsidRPr="00315861" w:rsidRDefault="000E5762" w:rsidP="00B0455B">
      <w:pPr>
        <w:pStyle w:val="TableFigureheading"/>
        <w:rPr>
          <w:rFonts w:cs="Arial"/>
        </w:rPr>
      </w:pPr>
      <w:bookmarkStart w:id="500" w:name="_Ref529780401"/>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10</w:t>
      </w:r>
      <w:r w:rsidRPr="00315861">
        <w:rPr>
          <w:rFonts w:cs="Arial"/>
        </w:rPr>
        <w:fldChar w:fldCharType="end"/>
      </w:r>
      <w:bookmarkEnd w:id="500"/>
      <w:r w:rsidR="00D0350F" w:rsidRPr="00315861">
        <w:rPr>
          <w:rFonts w:cs="Arial"/>
        </w:rPr>
        <w:t>.</w:t>
      </w:r>
      <w:r w:rsidRPr="00315861">
        <w:rPr>
          <w:rFonts w:cs="Arial"/>
        </w:rPr>
        <w:t xml:space="preserve"> ABF MHC NBEDS 202</w:t>
      </w:r>
      <w:r w:rsidR="0067655E">
        <w:rPr>
          <w:rFonts w:cs="Arial"/>
        </w:rPr>
        <w:t>5</w:t>
      </w:r>
      <w:r w:rsidRPr="00315861">
        <w:rPr>
          <w:rFonts w:cs="Arial"/>
        </w:rPr>
        <w:t>–2</w:t>
      </w:r>
      <w:r w:rsidR="0067655E">
        <w:rPr>
          <w:rFonts w:cs="Arial"/>
        </w:rPr>
        <w:t>6</w:t>
      </w:r>
      <w:r w:rsidRPr="00315861">
        <w:rPr>
          <w:rFonts w:cs="Arial"/>
        </w:rPr>
        <w:t xml:space="preserve"> reporting occasions for service contact level items</w:t>
      </w:r>
    </w:p>
    <w:tbl>
      <w:tblPr>
        <w:tblW w:w="9360" w:type="dxa"/>
        <w:tblInd w:w="108" w:type="dxa"/>
        <w:tblLayout w:type="fixed"/>
        <w:tblLook w:val="04A0" w:firstRow="1" w:lastRow="0" w:firstColumn="1" w:lastColumn="0" w:noHBand="0" w:noVBand="1"/>
      </w:tblPr>
      <w:tblGrid>
        <w:gridCol w:w="5247"/>
        <w:gridCol w:w="4113"/>
      </w:tblGrid>
      <w:tr w:rsidR="00B14C71" w:rsidRPr="00315861" w14:paraId="2E747BCA" w14:textId="77777777" w:rsidTr="006120EE">
        <w:trPr>
          <w:trHeight w:val="340"/>
          <w:tblHeader/>
        </w:trPr>
        <w:tc>
          <w:tcPr>
            <w:tcW w:w="5247"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15D4975E" w14:textId="77777777" w:rsidR="000E5762" w:rsidRPr="006171AC" w:rsidRDefault="000E5762" w:rsidP="00E915CA">
            <w:pPr>
              <w:keepNext/>
              <w:spacing w:before="120" w:after="120" w:line="260" w:lineRule="atLeast"/>
              <w:rPr>
                <w:rFonts w:cs="Arial"/>
                <w:color w:val="auto"/>
                <w:sz w:val="20"/>
              </w:rPr>
            </w:pPr>
            <w:r w:rsidRPr="00315861">
              <w:rPr>
                <w:rFonts w:cs="Arial"/>
                <w:b/>
                <w:color w:val="auto"/>
                <w:sz w:val="20"/>
              </w:rPr>
              <w:t>Data item</w:t>
            </w:r>
          </w:p>
        </w:tc>
        <w:tc>
          <w:tcPr>
            <w:tcW w:w="4113" w:type="dxa"/>
            <w:tcBorders>
              <w:top w:val="single" w:sz="12" w:space="0" w:color="auto"/>
              <w:left w:val="single" w:sz="12" w:space="0" w:color="auto"/>
              <w:bottom w:val="single" w:sz="12" w:space="0" w:color="auto"/>
              <w:right w:val="single" w:sz="12" w:space="0" w:color="auto"/>
            </w:tcBorders>
            <w:shd w:val="clear" w:color="auto" w:fill="15272F" w:themeFill="accent1"/>
            <w:noWrap/>
            <w:vAlign w:val="bottom"/>
            <w:hideMark/>
          </w:tcPr>
          <w:p w14:paraId="17BFA6F3"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Ambulatory Episode</w:t>
            </w:r>
          </w:p>
        </w:tc>
      </w:tr>
      <w:tr w:rsidR="000E5762" w:rsidRPr="00315861" w14:paraId="508029C3" w14:textId="77777777" w:rsidTr="00E915CA">
        <w:trPr>
          <w:trHeight w:val="340"/>
        </w:trPr>
        <w:tc>
          <w:tcPr>
            <w:tcW w:w="5247" w:type="dxa"/>
            <w:tcBorders>
              <w:top w:val="single" w:sz="12" w:space="0" w:color="auto"/>
              <w:left w:val="single" w:sz="12" w:space="0" w:color="auto"/>
              <w:bottom w:val="single" w:sz="4" w:space="0" w:color="auto"/>
              <w:right w:val="nil"/>
            </w:tcBorders>
            <w:noWrap/>
            <w:vAlign w:val="center"/>
            <w:hideMark/>
          </w:tcPr>
          <w:p w14:paraId="45BDC11C" w14:textId="77777777" w:rsidR="000E5762" w:rsidRPr="00315861" w:rsidRDefault="000E5762" w:rsidP="000E5762">
            <w:pPr>
              <w:keepNext/>
              <w:spacing w:before="120" w:after="120" w:line="260" w:lineRule="atLeast"/>
              <w:rPr>
                <w:rFonts w:cs="Arial"/>
                <w:b/>
                <w:color w:val="auto"/>
                <w:sz w:val="20"/>
              </w:rPr>
            </w:pPr>
            <w:r w:rsidRPr="00315861">
              <w:rPr>
                <w:rFonts w:cs="Arial"/>
                <w:b/>
                <w:color w:val="000000"/>
                <w:sz w:val="20"/>
              </w:rPr>
              <w:t>Service contact items</w:t>
            </w:r>
          </w:p>
        </w:tc>
        <w:tc>
          <w:tcPr>
            <w:tcW w:w="4113" w:type="dxa"/>
            <w:tcBorders>
              <w:top w:val="single" w:sz="12" w:space="0" w:color="auto"/>
              <w:left w:val="nil"/>
              <w:bottom w:val="single" w:sz="4" w:space="0" w:color="auto"/>
              <w:right w:val="single" w:sz="12" w:space="0" w:color="auto"/>
            </w:tcBorders>
            <w:noWrap/>
            <w:vAlign w:val="bottom"/>
          </w:tcPr>
          <w:p w14:paraId="1BA62903" w14:textId="77777777" w:rsidR="000E5762" w:rsidRPr="00315861" w:rsidRDefault="000E5762" w:rsidP="000E5762">
            <w:pPr>
              <w:spacing w:before="120" w:after="120" w:line="260" w:lineRule="atLeast"/>
              <w:jc w:val="center"/>
              <w:rPr>
                <w:rFonts w:cs="Arial"/>
                <w:b/>
                <w:color w:val="auto"/>
                <w:sz w:val="20"/>
              </w:rPr>
            </w:pPr>
          </w:p>
        </w:tc>
      </w:tr>
      <w:tr w:rsidR="006120EE" w:rsidRPr="00315861" w14:paraId="775BFF25"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5FCEF73A"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service date</w:t>
            </w:r>
          </w:p>
        </w:tc>
        <w:tc>
          <w:tcPr>
            <w:tcW w:w="4113" w:type="dxa"/>
            <w:tcBorders>
              <w:top w:val="single" w:sz="4" w:space="0" w:color="auto"/>
              <w:left w:val="nil"/>
              <w:bottom w:val="single" w:sz="4" w:space="0" w:color="auto"/>
              <w:right w:val="single" w:sz="12" w:space="0" w:color="auto"/>
            </w:tcBorders>
            <w:noWrap/>
            <w:hideMark/>
          </w:tcPr>
          <w:p w14:paraId="21EF60A9" w14:textId="1C05A418"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61BF3764"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1F5820C9" w14:textId="77777777" w:rsidR="006120EE" w:rsidRPr="00315861" w:rsidRDefault="006120EE" w:rsidP="006120EE">
            <w:pPr>
              <w:spacing w:before="120" w:after="120" w:line="260" w:lineRule="atLeast"/>
              <w:rPr>
                <w:rFonts w:cs="Arial"/>
                <w:color w:val="000000"/>
                <w:sz w:val="20"/>
              </w:rPr>
            </w:pPr>
            <w:r w:rsidRPr="00315861">
              <w:rPr>
                <w:rFonts w:cs="Arial"/>
                <w:color w:val="auto"/>
                <w:sz w:val="20"/>
              </w:rPr>
              <w:t>Service contact – service duration, total minutes</w:t>
            </w:r>
          </w:p>
        </w:tc>
        <w:tc>
          <w:tcPr>
            <w:tcW w:w="4113" w:type="dxa"/>
            <w:tcBorders>
              <w:top w:val="single" w:sz="4" w:space="0" w:color="auto"/>
              <w:left w:val="nil"/>
              <w:bottom w:val="single" w:sz="4" w:space="0" w:color="auto"/>
              <w:right w:val="single" w:sz="12" w:space="0" w:color="auto"/>
            </w:tcBorders>
            <w:noWrap/>
            <w:hideMark/>
          </w:tcPr>
          <w:p w14:paraId="12EE79B1" w14:textId="1F74EB96"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78C1A4CD" w14:textId="77777777" w:rsidTr="00E915CA">
        <w:trPr>
          <w:trHeight w:val="340"/>
        </w:trPr>
        <w:tc>
          <w:tcPr>
            <w:tcW w:w="5247" w:type="dxa"/>
            <w:tcBorders>
              <w:top w:val="nil"/>
              <w:left w:val="single" w:sz="12" w:space="0" w:color="auto"/>
              <w:bottom w:val="single" w:sz="4" w:space="0" w:color="auto"/>
              <w:right w:val="single" w:sz="12" w:space="0" w:color="auto"/>
            </w:tcBorders>
            <w:noWrap/>
            <w:vAlign w:val="bottom"/>
            <w:hideMark/>
          </w:tcPr>
          <w:p w14:paraId="7FBCEB17"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patient/client participation indicator</w:t>
            </w:r>
          </w:p>
        </w:tc>
        <w:tc>
          <w:tcPr>
            <w:tcW w:w="4113" w:type="dxa"/>
            <w:tcBorders>
              <w:top w:val="nil"/>
              <w:left w:val="nil"/>
              <w:bottom w:val="single" w:sz="4" w:space="0" w:color="auto"/>
              <w:right w:val="single" w:sz="12" w:space="0" w:color="auto"/>
            </w:tcBorders>
            <w:noWrap/>
            <w:hideMark/>
          </w:tcPr>
          <w:p w14:paraId="0D93C38D" w14:textId="637E9C2D"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393B5B2F" w14:textId="77777777" w:rsidTr="00E915CA">
        <w:trPr>
          <w:trHeight w:val="340"/>
        </w:trPr>
        <w:tc>
          <w:tcPr>
            <w:tcW w:w="5247" w:type="dxa"/>
            <w:tcBorders>
              <w:top w:val="nil"/>
              <w:left w:val="single" w:sz="12" w:space="0" w:color="auto"/>
              <w:bottom w:val="single" w:sz="4" w:space="0" w:color="auto"/>
              <w:right w:val="single" w:sz="12" w:space="0" w:color="auto"/>
            </w:tcBorders>
            <w:noWrap/>
            <w:vAlign w:val="bottom"/>
            <w:hideMark/>
          </w:tcPr>
          <w:p w14:paraId="37DC4F99"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group session indicator</w:t>
            </w:r>
          </w:p>
        </w:tc>
        <w:tc>
          <w:tcPr>
            <w:tcW w:w="4113" w:type="dxa"/>
            <w:tcBorders>
              <w:top w:val="nil"/>
              <w:left w:val="nil"/>
              <w:bottom w:val="single" w:sz="4" w:space="0" w:color="auto"/>
              <w:right w:val="single" w:sz="12" w:space="0" w:color="auto"/>
            </w:tcBorders>
            <w:noWrap/>
            <w:hideMark/>
          </w:tcPr>
          <w:p w14:paraId="19E675A1" w14:textId="0B3A5D84"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7C09DD40"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3525EEAB"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 xml:space="preserve">Service contact – episode of care setting </w:t>
            </w:r>
          </w:p>
        </w:tc>
        <w:tc>
          <w:tcPr>
            <w:tcW w:w="4113" w:type="dxa"/>
            <w:tcBorders>
              <w:top w:val="single" w:sz="4" w:space="0" w:color="auto"/>
              <w:left w:val="nil"/>
              <w:bottom w:val="single" w:sz="4" w:space="0" w:color="auto"/>
              <w:right w:val="single" w:sz="12" w:space="0" w:color="auto"/>
            </w:tcBorders>
            <w:noWrap/>
            <w:hideMark/>
          </w:tcPr>
          <w:p w14:paraId="0B41F2BC" w14:textId="59224B65"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57BA10ED"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2179E0FB"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source of funding</w:t>
            </w:r>
          </w:p>
        </w:tc>
        <w:tc>
          <w:tcPr>
            <w:tcW w:w="4113" w:type="dxa"/>
            <w:tcBorders>
              <w:top w:val="single" w:sz="4" w:space="0" w:color="auto"/>
              <w:left w:val="nil"/>
              <w:bottom w:val="single" w:sz="4" w:space="0" w:color="auto"/>
              <w:right w:val="single" w:sz="12" w:space="0" w:color="auto"/>
            </w:tcBorders>
            <w:noWrap/>
            <w:hideMark/>
          </w:tcPr>
          <w:p w14:paraId="5BB8B30E" w14:textId="13B3559C"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66EB737A"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18284312" w14:textId="77777777" w:rsidR="006120EE" w:rsidRPr="00315861" w:rsidRDefault="006120EE" w:rsidP="006120EE">
            <w:pPr>
              <w:spacing w:before="120" w:after="120" w:line="260" w:lineRule="atLeast"/>
              <w:rPr>
                <w:rFonts w:cs="Arial"/>
                <w:color w:val="000000"/>
                <w:sz w:val="20"/>
              </w:rPr>
            </w:pPr>
            <w:r w:rsidRPr="00315861">
              <w:rPr>
                <w:rFonts w:cs="Arial"/>
                <w:color w:val="auto"/>
                <w:sz w:val="20"/>
              </w:rPr>
              <w:t>Specialised mental health service - target population group</w:t>
            </w:r>
          </w:p>
        </w:tc>
        <w:tc>
          <w:tcPr>
            <w:tcW w:w="4113" w:type="dxa"/>
            <w:tcBorders>
              <w:top w:val="single" w:sz="4" w:space="0" w:color="auto"/>
              <w:left w:val="nil"/>
              <w:bottom w:val="single" w:sz="4" w:space="0" w:color="auto"/>
              <w:right w:val="single" w:sz="12" w:space="0" w:color="auto"/>
            </w:tcBorders>
            <w:noWrap/>
            <w:hideMark/>
          </w:tcPr>
          <w:p w14:paraId="5BA1BD63" w14:textId="61E7F512"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0E5762" w:rsidRPr="00315861" w14:paraId="26106FE3" w14:textId="77777777" w:rsidTr="00E915CA">
        <w:trPr>
          <w:trHeight w:val="340"/>
        </w:trPr>
        <w:tc>
          <w:tcPr>
            <w:tcW w:w="5247" w:type="dxa"/>
            <w:tcBorders>
              <w:top w:val="single" w:sz="4" w:space="0" w:color="auto"/>
              <w:left w:val="single" w:sz="12" w:space="0" w:color="auto"/>
              <w:bottom w:val="single" w:sz="4" w:space="0" w:color="auto"/>
              <w:right w:val="nil"/>
            </w:tcBorders>
            <w:noWrap/>
            <w:vAlign w:val="bottom"/>
            <w:hideMark/>
          </w:tcPr>
          <w:p w14:paraId="71B9FA77" w14:textId="77777777" w:rsidR="000E5762" w:rsidRPr="00315861" w:rsidRDefault="000E5762" w:rsidP="000E5762">
            <w:pPr>
              <w:keepNext/>
              <w:spacing w:before="120" w:after="120" w:line="260" w:lineRule="atLeast"/>
              <w:rPr>
                <w:rFonts w:cs="Arial"/>
                <w:color w:val="000000"/>
                <w:sz w:val="20"/>
              </w:rPr>
            </w:pPr>
            <w:r w:rsidRPr="00315861">
              <w:rPr>
                <w:rFonts w:cs="Arial"/>
                <w:b/>
                <w:color w:val="auto"/>
                <w:sz w:val="20"/>
              </w:rPr>
              <w:lastRenderedPageBreak/>
              <w:t>Identifiers</w:t>
            </w:r>
          </w:p>
        </w:tc>
        <w:tc>
          <w:tcPr>
            <w:tcW w:w="4113" w:type="dxa"/>
            <w:tcBorders>
              <w:top w:val="single" w:sz="4" w:space="0" w:color="auto"/>
              <w:left w:val="nil"/>
              <w:bottom w:val="single" w:sz="4" w:space="0" w:color="auto"/>
              <w:right w:val="single" w:sz="12" w:space="0" w:color="auto"/>
            </w:tcBorders>
            <w:noWrap/>
            <w:vAlign w:val="center"/>
          </w:tcPr>
          <w:p w14:paraId="06CA9DB2" w14:textId="77777777" w:rsidR="000E5762" w:rsidRPr="006171AC" w:rsidRDefault="000E5762" w:rsidP="000E5762">
            <w:pPr>
              <w:spacing w:before="120" w:after="120" w:line="260" w:lineRule="atLeast"/>
              <w:jc w:val="center"/>
              <w:rPr>
                <w:rFonts w:cs="Arial"/>
                <w:color w:val="000000"/>
                <w:sz w:val="20"/>
              </w:rPr>
            </w:pPr>
          </w:p>
        </w:tc>
      </w:tr>
      <w:tr w:rsidR="000E5762" w:rsidRPr="00315861" w14:paraId="68239B8D" w14:textId="77777777" w:rsidTr="00E915CA">
        <w:trPr>
          <w:cantSplit/>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5FA1101C" w14:textId="77777777" w:rsidR="000E5762" w:rsidRPr="00315861" w:rsidRDefault="000E5762" w:rsidP="000E5762">
            <w:pPr>
              <w:spacing w:before="120" w:after="120" w:line="260" w:lineRule="atLeast"/>
              <w:rPr>
                <w:rFonts w:cs="Arial"/>
                <w:color w:val="000000"/>
                <w:sz w:val="20"/>
              </w:rPr>
            </w:pPr>
            <w:r w:rsidRPr="00315861">
              <w:rPr>
                <w:rFonts w:cs="Arial"/>
                <w:color w:val="auto"/>
                <w:sz w:val="20"/>
              </w:rPr>
              <w:t>Establishment – Activity based funding organisation identifier</w:t>
            </w:r>
          </w:p>
        </w:tc>
        <w:tc>
          <w:tcPr>
            <w:tcW w:w="4113" w:type="dxa"/>
            <w:tcBorders>
              <w:top w:val="single" w:sz="4" w:space="0" w:color="auto"/>
              <w:left w:val="nil"/>
              <w:bottom w:val="single" w:sz="4" w:space="0" w:color="auto"/>
              <w:right w:val="single" w:sz="12" w:space="0" w:color="auto"/>
            </w:tcBorders>
            <w:noWrap/>
            <w:vAlign w:val="center"/>
            <w:hideMark/>
          </w:tcPr>
          <w:p w14:paraId="40F3E84D"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4DDA1AA9"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hideMark/>
          </w:tcPr>
          <w:p w14:paraId="3913584C"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Specialised mental health service – ambulatory service unit identifier</w:t>
            </w:r>
          </w:p>
        </w:tc>
        <w:tc>
          <w:tcPr>
            <w:tcW w:w="4113" w:type="dxa"/>
            <w:tcBorders>
              <w:top w:val="single" w:sz="4" w:space="0" w:color="auto"/>
              <w:left w:val="nil"/>
              <w:bottom w:val="single" w:sz="4" w:space="0" w:color="auto"/>
              <w:right w:val="single" w:sz="12" w:space="0" w:color="auto"/>
            </w:tcBorders>
            <w:noWrap/>
            <w:vAlign w:val="center"/>
            <w:hideMark/>
          </w:tcPr>
          <w:p w14:paraId="362F40EA"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0160EE0C"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hideMark/>
          </w:tcPr>
          <w:p w14:paraId="433DB470"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Specialised mental health service – ambulatory service unit name</w:t>
            </w:r>
          </w:p>
        </w:tc>
        <w:tc>
          <w:tcPr>
            <w:tcW w:w="4113" w:type="dxa"/>
            <w:tcBorders>
              <w:top w:val="single" w:sz="4" w:space="0" w:color="auto"/>
              <w:left w:val="nil"/>
              <w:bottom w:val="single" w:sz="4" w:space="0" w:color="auto"/>
              <w:right w:val="single" w:sz="12" w:space="0" w:color="auto"/>
            </w:tcBorders>
            <w:noWrap/>
            <w:vAlign w:val="center"/>
            <w:hideMark/>
          </w:tcPr>
          <w:p w14:paraId="31400DDF"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5E2C719D" w14:textId="77777777" w:rsidTr="00E915CA">
        <w:trPr>
          <w:trHeight w:val="340"/>
        </w:trPr>
        <w:tc>
          <w:tcPr>
            <w:tcW w:w="5247" w:type="dxa"/>
            <w:tcBorders>
              <w:top w:val="single" w:sz="4" w:space="0" w:color="auto"/>
              <w:left w:val="single" w:sz="12" w:space="0" w:color="auto"/>
              <w:bottom w:val="single" w:sz="12" w:space="0" w:color="auto"/>
              <w:right w:val="single" w:sz="12" w:space="0" w:color="auto"/>
            </w:tcBorders>
            <w:noWrap/>
            <w:hideMark/>
          </w:tcPr>
          <w:p w14:paraId="7E98E127"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Mental health care service contact identifier</w:t>
            </w:r>
          </w:p>
        </w:tc>
        <w:tc>
          <w:tcPr>
            <w:tcW w:w="4113" w:type="dxa"/>
            <w:tcBorders>
              <w:top w:val="single" w:sz="4" w:space="0" w:color="auto"/>
              <w:left w:val="nil"/>
              <w:bottom w:val="single" w:sz="12" w:space="0" w:color="auto"/>
              <w:right w:val="single" w:sz="12" w:space="0" w:color="auto"/>
            </w:tcBorders>
            <w:noWrap/>
            <w:vAlign w:val="center"/>
            <w:hideMark/>
          </w:tcPr>
          <w:p w14:paraId="4A02881C"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bl>
    <w:p w14:paraId="5DF12F51" w14:textId="77777777" w:rsidR="000361FA" w:rsidRPr="00315861" w:rsidRDefault="000361FA" w:rsidP="000361FA">
      <w:pPr>
        <w:rPr>
          <w:rFonts w:cs="Arial"/>
        </w:rPr>
      </w:pPr>
      <w:bookmarkStart w:id="501" w:name="_Toc531097749"/>
      <w:bookmarkStart w:id="502" w:name="_Toc531098017"/>
      <w:bookmarkStart w:id="503" w:name="_Toc116466319"/>
      <w:bookmarkStart w:id="504" w:name="_Toc505170948"/>
      <w:bookmarkStart w:id="505" w:name="_Toc445889628"/>
      <w:bookmarkStart w:id="506" w:name="_Toc422213403"/>
      <w:bookmarkStart w:id="507" w:name="_Toc498527814"/>
      <w:bookmarkStart w:id="508" w:name="_Toc125726899"/>
      <w:bookmarkStart w:id="509" w:name="_Toc126844994"/>
      <w:bookmarkStart w:id="510" w:name="_Toc484001194"/>
      <w:bookmarkEnd w:id="491"/>
      <w:bookmarkEnd w:id="501"/>
      <w:bookmarkEnd w:id="502"/>
    </w:p>
    <w:p w14:paraId="0B70B663" w14:textId="77777777" w:rsidR="000361FA" w:rsidRPr="00315861" w:rsidRDefault="000361FA">
      <w:pPr>
        <w:spacing w:line="259" w:lineRule="auto"/>
        <w:rPr>
          <w:rFonts w:cs="Arial"/>
          <w:b/>
          <w:color w:val="auto"/>
          <w:sz w:val="56"/>
        </w:rPr>
      </w:pPr>
      <w:r w:rsidRPr="00315861">
        <w:rPr>
          <w:rFonts w:cs="Arial"/>
        </w:rPr>
        <w:br w:type="page"/>
      </w:r>
    </w:p>
    <w:p w14:paraId="6A0F6CE6" w14:textId="480AE4EF" w:rsidR="000E5762" w:rsidRPr="00315861" w:rsidRDefault="000E5762" w:rsidP="000C4178">
      <w:pPr>
        <w:pStyle w:val="Heading1"/>
        <w:rPr>
          <w:rFonts w:cs="Arial"/>
        </w:rPr>
      </w:pPr>
      <w:bookmarkStart w:id="511" w:name="_Toc159328589"/>
      <w:bookmarkStart w:id="512" w:name="_Toc128205263"/>
      <w:bookmarkStart w:id="513" w:name="_Toc191456066"/>
      <w:bookmarkStart w:id="514" w:name="_Toc161128951"/>
      <w:r w:rsidRPr="00315861">
        <w:rPr>
          <w:rFonts w:cs="Arial"/>
        </w:rPr>
        <w:lastRenderedPageBreak/>
        <w:t>Frequently Asked Questions</w:t>
      </w:r>
      <w:bookmarkEnd w:id="503"/>
      <w:bookmarkEnd w:id="504"/>
      <w:bookmarkEnd w:id="505"/>
      <w:bookmarkEnd w:id="506"/>
      <w:bookmarkEnd w:id="507"/>
      <w:bookmarkEnd w:id="508"/>
      <w:bookmarkEnd w:id="509"/>
      <w:bookmarkEnd w:id="511"/>
      <w:bookmarkEnd w:id="512"/>
      <w:bookmarkEnd w:id="513"/>
      <w:bookmarkEnd w:id="514"/>
    </w:p>
    <w:p w14:paraId="6CD19DBA" w14:textId="234B21BB" w:rsidR="000E5762" w:rsidRPr="00315861" w:rsidRDefault="000361FA" w:rsidP="00B0455B">
      <w:pPr>
        <w:pStyle w:val="Heading2"/>
        <w:spacing w:before="120" w:after="240" w:line="259" w:lineRule="auto"/>
        <w:ind w:left="720"/>
        <w:rPr>
          <w:rFonts w:cs="Arial"/>
        </w:rPr>
      </w:pPr>
      <w:bookmarkStart w:id="515" w:name="_Toc445889629"/>
      <w:bookmarkStart w:id="516" w:name="_Toc476046883"/>
      <w:bookmarkStart w:id="517" w:name="_Toc505170949"/>
      <w:bookmarkStart w:id="518" w:name="_Toc31893406"/>
      <w:bookmarkStart w:id="519" w:name="_Toc116466320"/>
      <w:bookmarkStart w:id="520" w:name="_Toc125726900"/>
      <w:bookmarkStart w:id="521" w:name="_Toc126844995"/>
      <w:bookmarkStart w:id="522" w:name="_Toc159328590"/>
      <w:bookmarkStart w:id="523" w:name="_Toc128205264"/>
      <w:bookmarkStart w:id="524" w:name="_Toc191456067"/>
      <w:bookmarkStart w:id="525" w:name="_Toc161128952"/>
      <w:bookmarkEnd w:id="510"/>
      <w:r w:rsidRPr="00315861">
        <w:rPr>
          <w:rFonts w:cs="Arial"/>
        </w:rPr>
        <w:t>9.1</w:t>
      </w:r>
      <w:r w:rsidRPr="00315861">
        <w:rPr>
          <w:rFonts w:cs="Arial"/>
        </w:rPr>
        <w:tab/>
      </w:r>
      <w:r w:rsidR="000E5762" w:rsidRPr="00315861">
        <w:rPr>
          <w:rFonts w:cs="Arial"/>
        </w:rPr>
        <w:t>Episode of mental health care</w:t>
      </w:r>
      <w:bookmarkEnd w:id="515"/>
      <w:bookmarkEnd w:id="516"/>
      <w:bookmarkEnd w:id="517"/>
      <w:bookmarkEnd w:id="518"/>
      <w:bookmarkEnd w:id="519"/>
      <w:bookmarkEnd w:id="520"/>
      <w:bookmarkEnd w:id="521"/>
      <w:bookmarkEnd w:id="522"/>
      <w:bookmarkEnd w:id="523"/>
      <w:bookmarkEnd w:id="524"/>
      <w:bookmarkEnd w:id="525"/>
    </w:p>
    <w:p w14:paraId="409CD12C" w14:textId="77777777" w:rsidR="000E5762" w:rsidRPr="00315861" w:rsidRDefault="000E5762" w:rsidP="000E5762">
      <w:pPr>
        <w:spacing w:before="240" w:after="120" w:line="276" w:lineRule="auto"/>
        <w:ind w:left="567" w:hanging="567"/>
        <w:rPr>
          <w:rFonts w:cs="Arial"/>
          <w:b/>
          <w:color w:val="auto"/>
        </w:rPr>
      </w:pPr>
      <w:r w:rsidRPr="00315861">
        <w:rPr>
          <w:rFonts w:cs="Arial"/>
          <w:b/>
          <w:color w:val="auto"/>
        </w:rPr>
        <w:t>a)</w:t>
      </w:r>
      <w:r w:rsidRPr="00315861">
        <w:rPr>
          <w:rFonts w:cs="Arial"/>
          <w:b/>
          <w:color w:val="auto"/>
        </w:rPr>
        <w:tab/>
        <w:t>Can episodes overlap between settings?</w:t>
      </w:r>
    </w:p>
    <w:p w14:paraId="5B114E56" w14:textId="575DC1D6" w:rsidR="000E5762" w:rsidRPr="00315861" w:rsidRDefault="002F256C" w:rsidP="00D0350F">
      <w:pPr>
        <w:spacing w:before="120" w:after="120"/>
        <w:rPr>
          <w:rFonts w:cs="Arial"/>
          <w:color w:val="auto"/>
        </w:rPr>
      </w:pPr>
      <w:r w:rsidRPr="00315861">
        <w:rPr>
          <w:rFonts w:eastAsia="Times New Roman" w:cs="Arial"/>
          <w:color w:val="auto"/>
          <w:szCs w:val="24"/>
          <w:lang w:eastAsia="en-AU"/>
        </w:rPr>
        <w:t>Two</w:t>
      </w:r>
      <w:r w:rsidRPr="00315861">
        <w:rPr>
          <w:rFonts w:cs="Arial"/>
          <w:color w:val="auto"/>
        </w:rPr>
        <w:t xml:space="preserve"> </w:t>
      </w:r>
      <w:r w:rsidR="000E5762" w:rsidRPr="00315861">
        <w:rPr>
          <w:rFonts w:cs="Arial"/>
          <w:color w:val="auto"/>
        </w:rPr>
        <w:t xml:space="preserve">episodes that occur at the same time may be reported to the </w:t>
      </w:r>
      <w:r w:rsidR="00B023E2" w:rsidRPr="00315861">
        <w:rPr>
          <w:rFonts w:cs="Arial"/>
          <w:color w:val="15272F"/>
        </w:rPr>
        <w:t>Activity based funding: Mental health care national best endeavours data set (</w:t>
      </w:r>
      <w:r w:rsidR="000E5762" w:rsidRPr="00315861">
        <w:rPr>
          <w:rFonts w:cs="Arial"/>
          <w:color w:val="auto"/>
        </w:rPr>
        <w:t>ABF MHC NBEDS</w:t>
      </w:r>
      <w:r w:rsidR="00B023E2" w:rsidRPr="00315861">
        <w:rPr>
          <w:rFonts w:eastAsia="Times New Roman" w:cs="Arial"/>
          <w:color w:val="auto"/>
          <w:szCs w:val="24"/>
          <w:lang w:eastAsia="en-AU"/>
        </w:rPr>
        <w:t>)</w:t>
      </w:r>
      <w:r w:rsidR="000E5762" w:rsidRPr="00315861">
        <w:rPr>
          <w:rFonts w:eastAsia="Times New Roman" w:cs="Arial"/>
          <w:color w:val="auto"/>
          <w:szCs w:val="24"/>
          <w:lang w:eastAsia="en-AU"/>
        </w:rPr>
        <w:t> 202</w:t>
      </w:r>
      <w:r w:rsidR="0067655E">
        <w:rPr>
          <w:rFonts w:eastAsia="Times New Roman" w:cs="Arial"/>
          <w:color w:val="auto"/>
          <w:szCs w:val="24"/>
          <w:lang w:eastAsia="en-AU"/>
        </w:rPr>
        <w:t>5</w:t>
      </w:r>
      <w:r w:rsidR="000E5762" w:rsidRPr="00315861">
        <w:rPr>
          <w:rFonts w:eastAsia="Times New Roman" w:cs="Arial"/>
          <w:color w:val="auto"/>
          <w:szCs w:val="24"/>
          <w:lang w:eastAsia="en-AU"/>
        </w:rPr>
        <w:t>–2</w:t>
      </w:r>
      <w:r w:rsidR="0067655E">
        <w:rPr>
          <w:rFonts w:eastAsia="Times New Roman" w:cs="Arial"/>
          <w:color w:val="auto"/>
          <w:szCs w:val="24"/>
          <w:lang w:eastAsia="en-AU"/>
        </w:rPr>
        <w:t>6</w:t>
      </w:r>
      <w:r w:rsidR="000E5762" w:rsidRPr="00315861">
        <w:rPr>
          <w:rFonts w:cs="Arial"/>
          <w:color w:val="auto"/>
        </w:rPr>
        <w:t>, provided the episodes are reported for different settings</w:t>
      </w:r>
      <w:r w:rsidRPr="00315861">
        <w:rPr>
          <w:rFonts w:eastAsia="Times New Roman" w:cs="Arial"/>
          <w:color w:val="auto"/>
          <w:szCs w:val="24"/>
          <w:lang w:eastAsia="en-AU"/>
        </w:rPr>
        <w:t xml:space="preserve"> and one of them is an ambulatory episode</w:t>
      </w:r>
      <w:r w:rsidR="000E5762" w:rsidRPr="00315861">
        <w:rPr>
          <w:rFonts w:cs="Arial"/>
          <w:color w:val="auto"/>
        </w:rPr>
        <w:t>. This may occur as a result of a consumer being admitted for mental health care, whilst in an episode of mental health care in the ambulatory</w:t>
      </w:r>
      <w:r w:rsidR="000E5762" w:rsidRPr="00315861">
        <w:rPr>
          <w:rFonts w:eastAsia="Times New Roman" w:cs="Arial"/>
          <w:color w:val="auto"/>
          <w:szCs w:val="24"/>
          <w:lang w:eastAsia="en-AU"/>
        </w:rPr>
        <w:t>.</w:t>
      </w:r>
      <w:r w:rsidR="000E5762" w:rsidRPr="00315861">
        <w:rPr>
          <w:rFonts w:cs="Arial"/>
          <w:color w:val="auto"/>
        </w:rPr>
        <w:t xml:space="preserve"> Multiple episodes that occur at the same time within the same setting cannot be reported to the ABF MHC NBEDS </w:t>
      </w:r>
      <w:r w:rsidR="000E5762" w:rsidRPr="00315861">
        <w:rPr>
          <w:rFonts w:eastAsia="Times New Roman" w:cs="Arial"/>
          <w:color w:val="auto"/>
          <w:szCs w:val="24"/>
          <w:lang w:eastAsia="en-AU"/>
        </w:rPr>
        <w:t>202</w:t>
      </w:r>
      <w:r w:rsidR="0067655E">
        <w:rPr>
          <w:rFonts w:eastAsia="Times New Roman" w:cs="Arial"/>
          <w:color w:val="auto"/>
          <w:szCs w:val="24"/>
          <w:lang w:eastAsia="en-AU"/>
        </w:rPr>
        <w:t>5</w:t>
      </w:r>
      <w:r w:rsidR="000E5762"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eastAsia="Times New Roman" w:cs="Arial"/>
          <w:color w:val="auto"/>
          <w:szCs w:val="24"/>
          <w:lang w:eastAsia="en-AU"/>
        </w:rPr>
        <w:t>.</w:t>
      </w:r>
      <w:r w:rsidR="000E5762" w:rsidRPr="00315861">
        <w:rPr>
          <w:rFonts w:eastAsia="Times New Roman" w:cs="Arial"/>
          <w:color w:val="auto"/>
          <w:szCs w:val="24"/>
          <w:lang w:eastAsia="en-AU"/>
        </w:rPr>
        <w:t xml:space="preserve"> Refer to </w:t>
      </w:r>
      <w:r w:rsidR="00931AA0" w:rsidRPr="00315861">
        <w:rPr>
          <w:rFonts w:eastAsia="Times New Roman" w:cs="Arial"/>
          <w:color w:val="auto"/>
          <w:szCs w:val="24"/>
          <w:lang w:eastAsia="en-AU"/>
        </w:rPr>
        <w:t>s</w:t>
      </w:r>
      <w:r w:rsidR="000E5762" w:rsidRPr="00315861">
        <w:rPr>
          <w:rFonts w:eastAsia="Times New Roman" w:cs="Arial"/>
          <w:color w:val="auto"/>
          <w:szCs w:val="24"/>
          <w:lang w:eastAsia="en-AU"/>
        </w:rPr>
        <w:t>ection 6.</w:t>
      </w:r>
      <w:r w:rsidR="00931AA0" w:rsidRPr="00315861">
        <w:rPr>
          <w:rFonts w:eastAsia="Times New Roman" w:cs="Arial"/>
          <w:color w:val="auto"/>
          <w:szCs w:val="24"/>
          <w:lang w:eastAsia="en-AU"/>
        </w:rPr>
        <w:t>6</w:t>
      </w:r>
      <w:r w:rsidR="000E5762" w:rsidRPr="00315861">
        <w:rPr>
          <w:rFonts w:cs="Arial"/>
          <w:color w:val="auto"/>
        </w:rPr>
        <w:t xml:space="preserve">.2 Concurrent episodes of mental health care. </w:t>
      </w:r>
    </w:p>
    <w:p w14:paraId="41F732C7" w14:textId="392D9953" w:rsidR="000E5762" w:rsidRPr="00315861" w:rsidRDefault="000E5762" w:rsidP="000E5762">
      <w:pPr>
        <w:spacing w:before="240" w:after="120" w:line="276" w:lineRule="auto"/>
        <w:ind w:left="567" w:hanging="567"/>
        <w:rPr>
          <w:rFonts w:cs="Arial"/>
          <w:b/>
          <w:color w:val="auto"/>
        </w:rPr>
      </w:pPr>
      <w:r w:rsidRPr="00315861">
        <w:rPr>
          <w:rFonts w:cs="Arial"/>
          <w:b/>
          <w:color w:val="auto"/>
        </w:rPr>
        <w:t>b)</w:t>
      </w:r>
      <w:r w:rsidRPr="00315861">
        <w:rPr>
          <w:rFonts w:cs="Arial"/>
          <w:b/>
          <w:color w:val="auto"/>
        </w:rPr>
        <w:tab/>
        <w:t xml:space="preserve">How and when is </w:t>
      </w:r>
      <w:r w:rsidR="008D044A" w:rsidRPr="00315861">
        <w:rPr>
          <w:rFonts w:eastAsia="Times New Roman" w:cs="Arial"/>
          <w:b/>
          <w:color w:val="auto"/>
          <w:szCs w:val="24"/>
          <w:lang w:eastAsia="en-AU"/>
        </w:rPr>
        <w:t>consumer</w:t>
      </w:r>
      <w:r w:rsidR="008D044A" w:rsidRPr="00315861">
        <w:rPr>
          <w:rFonts w:cs="Arial"/>
          <w:b/>
          <w:color w:val="auto"/>
        </w:rPr>
        <w:t xml:space="preserve"> </w:t>
      </w:r>
      <w:r w:rsidRPr="00315861">
        <w:rPr>
          <w:rFonts w:cs="Arial"/>
          <w:b/>
          <w:color w:val="auto"/>
        </w:rPr>
        <w:t>episode</w:t>
      </w:r>
      <w:r w:rsidR="00A31F00" w:rsidRPr="00315861">
        <w:rPr>
          <w:rFonts w:cs="Arial"/>
          <w:b/>
          <w:color w:val="auto"/>
        </w:rPr>
        <w:t xml:space="preserve"> </w:t>
      </w:r>
      <w:r w:rsidRPr="00315861">
        <w:rPr>
          <w:rFonts w:cs="Arial"/>
          <w:b/>
          <w:color w:val="auto"/>
        </w:rPr>
        <w:t>setting reported?</w:t>
      </w:r>
    </w:p>
    <w:p w14:paraId="4363C799" w14:textId="18D0224D" w:rsidR="000E5762" w:rsidRPr="00315861" w:rsidRDefault="000E5762" w:rsidP="00D0350F">
      <w:pPr>
        <w:spacing w:before="120" w:after="120"/>
        <w:rPr>
          <w:rFonts w:cs="Arial"/>
          <w:color w:val="auto"/>
        </w:rPr>
      </w:pPr>
      <w:r w:rsidRPr="00315861">
        <w:rPr>
          <w:rFonts w:cs="Arial"/>
          <w:color w:val="auto"/>
        </w:rPr>
        <w:t xml:space="preserve">The </w:t>
      </w:r>
      <w:r w:rsidRPr="00315861">
        <w:rPr>
          <w:rFonts w:cs="Arial"/>
          <w:i/>
          <w:color w:val="auto"/>
        </w:rPr>
        <w:t xml:space="preserve">Service contact </w:t>
      </w:r>
      <w:r w:rsidR="009A10AC" w:rsidRPr="00315861">
        <w:rPr>
          <w:rFonts w:cs="Arial"/>
          <w:i/>
          <w:color w:val="auto"/>
        </w:rPr>
        <w:t>–</w:t>
      </w:r>
      <w:r w:rsidRPr="00315861">
        <w:rPr>
          <w:rFonts w:cs="Arial"/>
          <w:i/>
          <w:color w:val="auto"/>
        </w:rPr>
        <w:t xml:space="preserve"> episode of care setting</w:t>
      </w:r>
      <w:r w:rsidRPr="00315861">
        <w:rPr>
          <w:rFonts w:cs="Arial"/>
          <w:color w:val="auto"/>
        </w:rPr>
        <w:t xml:space="preserve"> (</w:t>
      </w:r>
      <w:r w:rsidR="00A31F00" w:rsidRPr="00315861">
        <w:rPr>
          <w:rFonts w:eastAsia="Times New Roman" w:cs="Arial"/>
          <w:color w:val="auto"/>
          <w:szCs w:val="24"/>
          <w:lang w:eastAsia="en-AU"/>
        </w:rPr>
        <w:t>consumer</w:t>
      </w:r>
      <w:r w:rsidR="00A31F00" w:rsidRPr="00315861">
        <w:rPr>
          <w:rFonts w:cs="Arial"/>
          <w:color w:val="auto"/>
        </w:rPr>
        <w:t xml:space="preserve"> </w:t>
      </w:r>
      <w:r w:rsidRPr="00315861">
        <w:rPr>
          <w:rFonts w:cs="Arial"/>
          <w:color w:val="auto"/>
        </w:rPr>
        <w:t xml:space="preserve">episode setting) data item is intended for use within the ambulatory setting only. When consumer activity is reported on the ambulatory patient administration system (PAS), the setting of the consumer’s service must be reported. For example, very often the ambulatory service will see consumers in the ambulatory setting, and the value reported will reflect that the care has been provided in the ambulatory setting. However, if the ambulatory service sees a consumer in another setting, such as the admitted patient setting (that is, in a concurrent episode) or the emergency care setting, the value reported will reflect the alternate setting. The patient episode setting data item is not reported by the alternate setting (for example, the admitted patient setting). Refer to </w:t>
      </w:r>
      <w:r w:rsidR="00931AA0"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31AA0" w:rsidRPr="00315861">
        <w:rPr>
          <w:rFonts w:eastAsia="Times New Roman" w:cs="Arial"/>
          <w:color w:val="auto"/>
          <w:szCs w:val="24"/>
          <w:lang w:eastAsia="en-AU"/>
        </w:rPr>
        <w:t>6</w:t>
      </w:r>
      <w:r w:rsidRPr="00315861">
        <w:rPr>
          <w:rFonts w:cs="Arial"/>
          <w:color w:val="auto"/>
        </w:rPr>
        <w:t>.2 Concurrent episodes of mental health care.</w:t>
      </w:r>
    </w:p>
    <w:p w14:paraId="65ED011C" w14:textId="77777777" w:rsidR="000E5762" w:rsidRPr="00315861" w:rsidRDefault="000E5762" w:rsidP="00D0350F">
      <w:pPr>
        <w:spacing w:before="120" w:after="120"/>
        <w:rPr>
          <w:rFonts w:cs="Arial"/>
          <w:color w:val="auto"/>
        </w:rPr>
      </w:pPr>
      <w:r w:rsidRPr="00315861">
        <w:rPr>
          <w:rFonts w:cs="Arial"/>
          <w:color w:val="auto"/>
        </w:rPr>
        <w:t xml:space="preserve">Example: A consumer is currently active in an ambulatory mental health service unit. The consumer is admitted into a hospital’s mental health ward with a mental health care type. The case manager from the ambulatory service wants to retain a pre-existing appointment with the consumer and visits them in the mental health ward. In this example, the episode reported in the community PAS has a patient episode setting value reported as </w:t>
      </w:r>
      <w:r w:rsidRPr="00315861">
        <w:rPr>
          <w:rFonts w:cs="Arial"/>
          <w:i/>
          <w:color w:val="auto"/>
        </w:rPr>
        <w:t>1 Admitted patient – specialised mental health care unit</w:t>
      </w:r>
      <w:r w:rsidRPr="00315861">
        <w:rPr>
          <w:rFonts w:cs="Arial"/>
          <w:color w:val="auto"/>
        </w:rPr>
        <w:t xml:space="preserve">. The patient episode setting data item is not reportable for the hospital’s episode of care. </w:t>
      </w:r>
    </w:p>
    <w:p w14:paraId="505088C8" w14:textId="77777777" w:rsidR="000E5762" w:rsidRPr="00315861" w:rsidRDefault="000E5762" w:rsidP="000E5762">
      <w:pPr>
        <w:spacing w:before="240" w:after="120" w:line="276" w:lineRule="auto"/>
        <w:ind w:left="567" w:hanging="567"/>
        <w:rPr>
          <w:rFonts w:cs="Arial"/>
          <w:b/>
          <w:color w:val="auto"/>
        </w:rPr>
      </w:pPr>
      <w:r w:rsidRPr="00315861">
        <w:rPr>
          <w:rFonts w:cs="Arial"/>
          <w:b/>
          <w:color w:val="auto"/>
        </w:rPr>
        <w:t>c)</w:t>
      </w:r>
      <w:r w:rsidRPr="00315861">
        <w:rPr>
          <w:rFonts w:cs="Arial"/>
          <w:b/>
          <w:color w:val="auto"/>
        </w:rPr>
        <w:tab/>
        <w:t>Ambulatory</w:t>
      </w:r>
      <w:r w:rsidRPr="00315861">
        <w:rPr>
          <w:rFonts w:cs="Arial"/>
          <w:color w:val="auto"/>
          <w:sz w:val="20"/>
        </w:rPr>
        <w:t xml:space="preserve"> </w:t>
      </w:r>
      <w:r w:rsidRPr="00315861">
        <w:rPr>
          <w:rFonts w:cs="Arial"/>
          <w:b/>
          <w:color w:val="auto"/>
        </w:rPr>
        <w:t xml:space="preserve">episodes of care may occasionally be opened prior to a service contact </w:t>
      </w:r>
      <w:r w:rsidRPr="006171AC">
        <w:rPr>
          <w:rFonts w:cs="Arial"/>
          <w:b/>
          <w:color w:val="auto"/>
        </w:rPr>
        <w:t>-</w:t>
      </w:r>
      <w:r w:rsidRPr="00315861">
        <w:rPr>
          <w:rFonts w:cs="Arial"/>
          <w:b/>
          <w:color w:val="auto"/>
        </w:rPr>
        <w:t xml:space="preserve"> how are these reported?</w:t>
      </w:r>
    </w:p>
    <w:p w14:paraId="3C9C32EE" w14:textId="37282264" w:rsidR="000E5762" w:rsidRPr="00315861" w:rsidRDefault="000E5762" w:rsidP="00D0350F">
      <w:pPr>
        <w:spacing w:before="120" w:after="120"/>
        <w:rPr>
          <w:rFonts w:cs="Arial"/>
          <w:color w:val="auto"/>
        </w:rPr>
      </w:pPr>
      <w:r w:rsidRPr="00315861">
        <w:rPr>
          <w:rFonts w:cs="Arial"/>
          <w:color w:val="auto"/>
        </w:rPr>
        <w:t xml:space="preserve">There may be occurrences where an episode of care is opened administratively in the local system, allowing preparatory work to occur prior to the first service contact. Whilst </w:t>
      </w:r>
      <w:r w:rsidR="00CD1C1F" w:rsidRPr="00315861">
        <w:rPr>
          <w:rFonts w:eastAsia="Times New Roman" w:cs="Arial"/>
          <w:color w:val="auto"/>
          <w:szCs w:val="24"/>
          <w:lang w:eastAsia="en-AU"/>
        </w:rPr>
        <w:t xml:space="preserve">the </w:t>
      </w:r>
      <w:r w:rsidR="00407486" w:rsidRPr="00315861">
        <w:rPr>
          <w:rFonts w:eastAsia="Times New Roman" w:cs="Arial"/>
          <w:color w:val="auto"/>
          <w:szCs w:val="24"/>
          <w:lang w:eastAsia="en-AU"/>
        </w:rPr>
        <w:t xml:space="preserve">Independent Health and Aged Care Pricing Authority </w:t>
      </w:r>
      <w:r w:rsidRPr="00315861">
        <w:rPr>
          <w:rFonts w:cs="Arial"/>
          <w:color w:val="auto"/>
        </w:rPr>
        <w:t>acknowledges the importance of this work, for the purposes of reporting to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the episode must commence on the date of a service contact. Refer to </w:t>
      </w:r>
      <w:r w:rsidR="009A4719"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A4719" w:rsidRPr="00315861">
        <w:rPr>
          <w:rFonts w:eastAsia="Times New Roman" w:cs="Arial"/>
          <w:color w:val="auto"/>
          <w:szCs w:val="24"/>
          <w:lang w:eastAsia="en-AU"/>
        </w:rPr>
        <w:t>6</w:t>
      </w:r>
      <w:r w:rsidRPr="00315861">
        <w:rPr>
          <w:rFonts w:cs="Arial"/>
          <w:color w:val="auto"/>
        </w:rPr>
        <w:t>.1.2 Ambulatory</w:t>
      </w:r>
      <w:r w:rsidRPr="00315861">
        <w:rPr>
          <w:rFonts w:cs="Arial"/>
          <w:color w:val="auto"/>
          <w:sz w:val="20"/>
        </w:rPr>
        <w:t xml:space="preserve"> </w:t>
      </w:r>
      <w:r w:rsidRPr="00315861">
        <w:rPr>
          <w:rFonts w:cs="Arial"/>
          <w:color w:val="auto"/>
        </w:rPr>
        <w:t>episodes.</w:t>
      </w:r>
    </w:p>
    <w:p w14:paraId="4F5A98DF" w14:textId="76E6B0F9"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lastRenderedPageBreak/>
        <w:t>d)</w:t>
      </w:r>
      <w:r w:rsidRPr="00315861">
        <w:rPr>
          <w:rFonts w:cs="Arial"/>
          <w:b/>
          <w:color w:val="auto"/>
        </w:rPr>
        <w:tab/>
        <w:t xml:space="preserve">There are occasions where an episode of care is formally closed, but work is still undertaken through family counselling or queries </w:t>
      </w:r>
      <w:r w:rsidR="0076238C" w:rsidRPr="00315861">
        <w:rPr>
          <w:rFonts w:eastAsia="Times New Roman" w:cs="Arial"/>
          <w:b/>
          <w:color w:val="auto"/>
          <w:szCs w:val="24"/>
          <w:lang w:eastAsia="en-AU"/>
        </w:rPr>
        <w:t xml:space="preserve">with </w:t>
      </w:r>
      <w:r w:rsidRPr="00315861">
        <w:rPr>
          <w:rFonts w:cs="Arial"/>
          <w:b/>
          <w:color w:val="auto"/>
        </w:rPr>
        <w:t xml:space="preserve">service contacts </w:t>
      </w:r>
      <w:r w:rsidRPr="006171AC">
        <w:rPr>
          <w:rFonts w:cs="Arial"/>
          <w:b/>
          <w:color w:val="auto"/>
        </w:rPr>
        <w:t>-</w:t>
      </w:r>
      <w:r w:rsidRPr="00315861">
        <w:rPr>
          <w:rFonts w:cs="Arial"/>
          <w:b/>
          <w:color w:val="auto"/>
        </w:rPr>
        <w:t xml:space="preserve"> how are these reported?</w:t>
      </w:r>
    </w:p>
    <w:p w14:paraId="61A776A1" w14:textId="1C994F76" w:rsidR="000E5762" w:rsidRPr="00315861" w:rsidRDefault="000E5762" w:rsidP="00D0350F">
      <w:pPr>
        <w:keepLines/>
        <w:spacing w:before="120" w:after="120"/>
        <w:rPr>
          <w:rFonts w:cs="Arial"/>
          <w:color w:val="auto"/>
        </w:rPr>
      </w:pPr>
      <w:r w:rsidRPr="00315861">
        <w:rPr>
          <w:rFonts w:cs="Arial"/>
          <w:color w:val="auto"/>
        </w:rPr>
        <w:t>The episode of care should not be closed until care for the consumer and family has been completed. Single service contacts that occur outside of an episode of care should not be reported through the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If there are a significant number of service contacts occurring, a new episode of care may be required to be opened. </w:t>
      </w:r>
      <w:bookmarkStart w:id="526" w:name="_Toc422213405"/>
    </w:p>
    <w:p w14:paraId="707EF399" w14:textId="77777777" w:rsidR="000E5762" w:rsidRPr="00315861" w:rsidRDefault="000E5762" w:rsidP="000E5762">
      <w:pPr>
        <w:spacing w:before="240" w:after="120" w:line="276" w:lineRule="auto"/>
        <w:ind w:left="567" w:hanging="567"/>
        <w:rPr>
          <w:rFonts w:cs="Arial"/>
          <w:b/>
          <w:color w:val="auto"/>
        </w:rPr>
      </w:pPr>
      <w:r w:rsidRPr="00315861">
        <w:rPr>
          <w:rFonts w:cs="Arial"/>
          <w:b/>
          <w:color w:val="auto"/>
        </w:rPr>
        <w:t>e)</w:t>
      </w:r>
      <w:r w:rsidRPr="00315861">
        <w:rPr>
          <w:rFonts w:cs="Arial"/>
          <w:b/>
          <w:color w:val="auto"/>
        </w:rPr>
        <w:tab/>
        <w:t>How are episodes of care provided by non-governmental organisations (NGO) reported?</w:t>
      </w:r>
    </w:p>
    <w:p w14:paraId="42055F30" w14:textId="4AA079EE" w:rsidR="003D0620" w:rsidRPr="00315861" w:rsidRDefault="000E5762" w:rsidP="00D0350F">
      <w:pPr>
        <w:keepLines/>
        <w:spacing w:before="120" w:after="120"/>
        <w:rPr>
          <w:rFonts w:cs="Arial"/>
          <w:b/>
          <w:color w:val="FFFFFF"/>
          <w:sz w:val="28"/>
        </w:rPr>
      </w:pPr>
      <w:r w:rsidRPr="00315861">
        <w:rPr>
          <w:rFonts w:cs="Arial"/>
          <w:color w:val="auto"/>
        </w:rPr>
        <w:t>Episodes</w:t>
      </w:r>
      <w:r w:rsidR="00A31F00" w:rsidRPr="00315861">
        <w:rPr>
          <w:rFonts w:cs="Arial"/>
          <w:color w:val="auto"/>
        </w:rPr>
        <w:t xml:space="preserve"> </w:t>
      </w:r>
      <w:r w:rsidR="00A31F00" w:rsidRPr="00315861">
        <w:rPr>
          <w:rFonts w:eastAsia="Times New Roman" w:cs="Arial"/>
          <w:color w:val="auto"/>
          <w:szCs w:val="24"/>
          <w:lang w:eastAsia="en-AU"/>
        </w:rPr>
        <w:t>of care delivered by</w:t>
      </w:r>
      <w:r w:rsidRPr="00315861">
        <w:rPr>
          <w:rFonts w:eastAsia="Times New Roman" w:cs="Arial"/>
          <w:color w:val="auto"/>
          <w:szCs w:val="24"/>
          <w:lang w:eastAsia="en-AU"/>
        </w:rPr>
        <w:t xml:space="preserve"> </w:t>
      </w:r>
      <w:r w:rsidRPr="00315861">
        <w:rPr>
          <w:rFonts w:cs="Arial"/>
          <w:color w:val="auto"/>
        </w:rPr>
        <w:t xml:space="preserve">an NGO </w:t>
      </w:r>
      <w:r w:rsidR="00A31F00" w:rsidRPr="00315861">
        <w:rPr>
          <w:rFonts w:eastAsia="Times New Roman" w:cs="Arial"/>
          <w:color w:val="auto"/>
          <w:szCs w:val="24"/>
          <w:lang w:eastAsia="en-AU"/>
        </w:rPr>
        <w:t>should be reported under a private</w:t>
      </w:r>
      <w:r w:rsidRPr="00315861">
        <w:rPr>
          <w:rFonts w:cs="Arial"/>
          <w:color w:val="auto"/>
        </w:rPr>
        <w:t xml:space="preserve"> Establishment ID </w:t>
      </w:r>
      <w:r w:rsidR="00120BE0" w:rsidRPr="00315861">
        <w:rPr>
          <w:rFonts w:eastAsia="Times New Roman" w:cs="Arial"/>
          <w:color w:val="auto"/>
          <w:szCs w:val="24"/>
          <w:lang w:eastAsia="en-AU"/>
        </w:rPr>
        <w:t xml:space="preserve">for that NGO or a </w:t>
      </w:r>
      <w:r w:rsidRPr="00315861">
        <w:rPr>
          <w:rFonts w:eastAsia="Times New Roman" w:cs="Arial"/>
          <w:color w:val="auto"/>
          <w:szCs w:val="24"/>
          <w:lang w:eastAsia="en-AU"/>
        </w:rPr>
        <w:t>public</w:t>
      </w:r>
      <w:r w:rsidR="00120BE0" w:rsidRPr="00315861">
        <w:rPr>
          <w:rFonts w:eastAsia="Times New Roman" w:cs="Arial"/>
          <w:color w:val="auto"/>
          <w:szCs w:val="24"/>
          <w:lang w:eastAsia="en-AU"/>
        </w:rPr>
        <w:t xml:space="preserve"> identifier</w:t>
      </w:r>
      <w:r w:rsidRPr="00315861">
        <w:rPr>
          <w:rFonts w:eastAsia="Times New Roman" w:cs="Arial"/>
          <w:color w:val="auto"/>
          <w:szCs w:val="24"/>
          <w:lang w:eastAsia="en-AU"/>
        </w:rPr>
        <w:t xml:space="preserve"> </w:t>
      </w:r>
      <w:r w:rsidR="00120BE0" w:rsidRPr="00315861">
        <w:rPr>
          <w:rFonts w:eastAsia="Times New Roman" w:cs="Arial"/>
          <w:color w:val="auto"/>
          <w:szCs w:val="24"/>
          <w:lang w:eastAsia="en-AU"/>
        </w:rPr>
        <w:t xml:space="preserve">for that </w:t>
      </w:r>
      <w:r w:rsidR="005F5A6F" w:rsidRPr="00315861">
        <w:rPr>
          <w:rFonts w:eastAsia="Times New Roman" w:cs="Arial"/>
          <w:color w:val="auto"/>
          <w:szCs w:val="24"/>
          <w:lang w:eastAsia="en-AU"/>
        </w:rPr>
        <w:t>contracting</w:t>
      </w:r>
      <w:r w:rsidR="00120BE0" w:rsidRPr="00315861">
        <w:rPr>
          <w:rFonts w:eastAsia="Times New Roman" w:cs="Arial"/>
          <w:color w:val="auto"/>
          <w:szCs w:val="24"/>
          <w:lang w:eastAsia="en-AU"/>
        </w:rPr>
        <w:t xml:space="preserve"> entity, either a</w:t>
      </w:r>
      <w:r w:rsidR="00120BE0" w:rsidRPr="00315861">
        <w:rPr>
          <w:rFonts w:cs="Arial"/>
          <w:color w:val="auto"/>
        </w:rPr>
        <w:t xml:space="preserve"> public hospital</w:t>
      </w:r>
      <w:r w:rsidR="00120BE0" w:rsidRPr="00315861">
        <w:rPr>
          <w:rFonts w:eastAsia="Times New Roman" w:cs="Arial"/>
          <w:color w:val="auto"/>
          <w:szCs w:val="24"/>
          <w:lang w:eastAsia="en-AU"/>
        </w:rPr>
        <w:t>, local</w:t>
      </w:r>
      <w:r w:rsidR="00120BE0" w:rsidRPr="00315861">
        <w:rPr>
          <w:rFonts w:cs="Arial"/>
          <w:color w:val="auto"/>
        </w:rPr>
        <w:t xml:space="preserve"> health </w:t>
      </w:r>
      <w:r w:rsidR="00120BE0" w:rsidRPr="00315861">
        <w:rPr>
          <w:rFonts w:eastAsia="Times New Roman" w:cs="Arial"/>
          <w:color w:val="auto"/>
          <w:szCs w:val="24"/>
          <w:lang w:eastAsia="en-AU"/>
        </w:rPr>
        <w:t>network or jurisdiction.</w:t>
      </w:r>
    </w:p>
    <w:p w14:paraId="25ECFB2E" w14:textId="5328FC91" w:rsidR="000E5762" w:rsidRPr="00315861" w:rsidRDefault="000361FA" w:rsidP="0095030A">
      <w:pPr>
        <w:pStyle w:val="Heading2"/>
        <w:spacing w:before="120" w:after="240" w:line="259" w:lineRule="auto"/>
        <w:ind w:left="720"/>
        <w:rPr>
          <w:rFonts w:cs="Arial"/>
        </w:rPr>
      </w:pPr>
      <w:bookmarkStart w:id="527" w:name="_Toc422213407"/>
      <w:bookmarkStart w:id="528" w:name="_Toc445889631"/>
      <w:bookmarkStart w:id="529" w:name="_Toc476046885"/>
      <w:bookmarkStart w:id="530" w:name="_Toc505170950"/>
      <w:bookmarkStart w:id="531" w:name="_Toc31893407"/>
      <w:bookmarkStart w:id="532" w:name="_Toc116466321"/>
      <w:bookmarkStart w:id="533" w:name="_Toc125726901"/>
      <w:bookmarkStart w:id="534" w:name="_Toc126844996"/>
      <w:bookmarkStart w:id="535" w:name="_Toc159328591"/>
      <w:bookmarkStart w:id="536" w:name="_Toc128205265"/>
      <w:bookmarkStart w:id="537" w:name="_Toc191456068"/>
      <w:bookmarkStart w:id="538" w:name="_Toc161128953"/>
      <w:bookmarkEnd w:id="526"/>
      <w:r w:rsidRPr="00315861">
        <w:rPr>
          <w:rFonts w:cs="Arial"/>
        </w:rPr>
        <w:t>9.2</w:t>
      </w:r>
      <w:r w:rsidRPr="00315861">
        <w:rPr>
          <w:rFonts w:cs="Arial"/>
        </w:rPr>
        <w:tab/>
      </w:r>
      <w:r w:rsidR="000E5762" w:rsidRPr="00315861">
        <w:rPr>
          <w:rFonts w:cs="Arial"/>
        </w:rPr>
        <w:t>Setting</w:t>
      </w:r>
      <w:bookmarkEnd w:id="527"/>
      <w:bookmarkEnd w:id="528"/>
      <w:bookmarkEnd w:id="529"/>
      <w:bookmarkEnd w:id="530"/>
      <w:bookmarkEnd w:id="531"/>
      <w:bookmarkEnd w:id="532"/>
      <w:bookmarkEnd w:id="533"/>
      <w:bookmarkEnd w:id="534"/>
      <w:bookmarkEnd w:id="535"/>
      <w:bookmarkEnd w:id="536"/>
      <w:bookmarkEnd w:id="537"/>
      <w:bookmarkEnd w:id="538"/>
    </w:p>
    <w:p w14:paraId="0F6CDECB"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a)</w:t>
      </w:r>
      <w:r w:rsidRPr="00315861">
        <w:rPr>
          <w:rFonts w:cs="Arial"/>
          <w:b/>
          <w:color w:val="auto"/>
        </w:rPr>
        <w:tab/>
        <w:t>What is the difference between a specialised ambulatory service and a non</w:t>
      </w:r>
      <w:r w:rsidRPr="00315861">
        <w:rPr>
          <w:rFonts w:cs="Arial"/>
          <w:b/>
          <w:color w:val="auto"/>
        </w:rPr>
        <w:noBreakHyphen/>
        <w:t>specialised ambulatory</w:t>
      </w:r>
      <w:r w:rsidRPr="00315861">
        <w:rPr>
          <w:rFonts w:cs="Arial"/>
          <w:b/>
          <w:color w:val="auto"/>
          <w:sz w:val="20"/>
        </w:rPr>
        <w:t xml:space="preserve"> </w:t>
      </w:r>
      <w:r w:rsidRPr="00315861">
        <w:rPr>
          <w:rFonts w:cs="Arial"/>
          <w:b/>
          <w:color w:val="auto"/>
        </w:rPr>
        <w:t>service?</w:t>
      </w:r>
    </w:p>
    <w:p w14:paraId="5EABC55F" w14:textId="7EC69DBA" w:rsidR="000E5762" w:rsidRPr="00315861" w:rsidRDefault="000E5762" w:rsidP="00D0350F">
      <w:pPr>
        <w:spacing w:before="120" w:after="120"/>
        <w:rPr>
          <w:rFonts w:cs="Arial"/>
          <w:color w:val="auto"/>
        </w:rPr>
      </w:pPr>
      <w:r w:rsidRPr="00315861">
        <w:rPr>
          <w:rFonts w:cs="Arial"/>
          <w:color w:val="auto"/>
        </w:rPr>
        <w:t>The specialised ambulatory</w:t>
      </w:r>
      <w:r w:rsidRPr="00315861">
        <w:rPr>
          <w:rFonts w:cs="Arial"/>
          <w:color w:val="auto"/>
          <w:sz w:val="20"/>
        </w:rPr>
        <w:t xml:space="preserve"> </w:t>
      </w:r>
      <w:r w:rsidRPr="00315861">
        <w:rPr>
          <w:rFonts w:cs="Arial"/>
          <w:color w:val="auto"/>
        </w:rPr>
        <w:t xml:space="preserve">services are those services that identify as specialised mental health services. Their primary function to provide treatment, rehabilitation or community health support targeted towards people with a mental </w:t>
      </w:r>
      <w:r w:rsidR="00120BE0" w:rsidRPr="00315861">
        <w:rPr>
          <w:rFonts w:eastAsia="Times New Roman" w:cs="Arial"/>
          <w:color w:val="auto"/>
          <w:szCs w:val="24"/>
          <w:lang w:eastAsia="en-AU"/>
        </w:rPr>
        <w:t>illness</w:t>
      </w:r>
      <w:r w:rsidRPr="00315861">
        <w:rPr>
          <w:rFonts w:eastAsia="Times New Roman" w:cs="Arial"/>
          <w:color w:val="auto"/>
          <w:szCs w:val="24"/>
          <w:lang w:eastAsia="en-AU"/>
        </w:rPr>
        <w:t>.</w:t>
      </w:r>
      <w:r w:rsidRPr="00315861">
        <w:rPr>
          <w:rFonts w:cs="Arial"/>
          <w:color w:val="auto"/>
        </w:rPr>
        <w:t xml:space="preserve"> These activities are delivered from a service or facility that is readily identifiable as both specialised and serving a mental health care function</w:t>
      </w:r>
      <w:r w:rsidRPr="00315861">
        <w:rPr>
          <w:rFonts w:cs="Arial"/>
          <w:color w:val="auto"/>
          <w:vertAlign w:val="superscript"/>
        </w:rPr>
        <w:footnoteReference w:id="17"/>
      </w:r>
      <w:r w:rsidRPr="00315861">
        <w:rPr>
          <w:rFonts w:cs="Arial"/>
          <w:color w:val="auto"/>
        </w:rPr>
        <w:t xml:space="preserve">. </w:t>
      </w:r>
    </w:p>
    <w:p w14:paraId="7EBFAD1E" w14:textId="2B177538" w:rsidR="000E5762" w:rsidRPr="00315861" w:rsidRDefault="001A7139" w:rsidP="00D0350F">
      <w:pPr>
        <w:spacing w:before="120" w:after="120"/>
        <w:rPr>
          <w:rFonts w:cs="Arial"/>
          <w:color w:val="auto"/>
        </w:rPr>
      </w:pPr>
      <w:r w:rsidRPr="00315861">
        <w:rPr>
          <w:rFonts w:eastAsia="Times New Roman" w:cs="Arial"/>
          <w:color w:val="auto"/>
          <w:szCs w:val="24"/>
          <w:lang w:eastAsia="en-AU"/>
        </w:rPr>
        <w:t>N</w:t>
      </w:r>
      <w:r w:rsidR="000E5762" w:rsidRPr="00315861">
        <w:rPr>
          <w:rFonts w:eastAsia="Times New Roman" w:cs="Arial"/>
          <w:color w:val="auto"/>
          <w:szCs w:val="24"/>
          <w:lang w:eastAsia="en-AU"/>
        </w:rPr>
        <w:t>on</w:t>
      </w:r>
      <w:r w:rsidR="000E5762" w:rsidRPr="00315861">
        <w:rPr>
          <w:rFonts w:cs="Arial"/>
          <w:color w:val="auto"/>
        </w:rPr>
        <w:t xml:space="preserve">-specialised mental health </w:t>
      </w:r>
      <w:r w:rsidR="000E5762" w:rsidRPr="00315861">
        <w:rPr>
          <w:rFonts w:eastAsia="Times New Roman" w:cs="Arial"/>
          <w:color w:val="auto"/>
          <w:szCs w:val="24"/>
          <w:lang w:eastAsia="en-AU"/>
        </w:rPr>
        <w:t>service</w:t>
      </w:r>
      <w:r w:rsidRPr="00315861">
        <w:rPr>
          <w:rFonts w:eastAsia="Times New Roman" w:cs="Arial"/>
          <w:color w:val="auto"/>
          <w:szCs w:val="24"/>
          <w:lang w:eastAsia="en-AU"/>
        </w:rPr>
        <w:t>s</w:t>
      </w:r>
      <w:r w:rsidR="000E5762" w:rsidRPr="00315861">
        <w:rPr>
          <w:rFonts w:cs="Arial"/>
          <w:color w:val="auto"/>
        </w:rPr>
        <w:t xml:space="preserve"> are those mental health services that do not meet the definition of a specialised mental health </w:t>
      </w:r>
      <w:r w:rsidR="00E15FFB" w:rsidRPr="00315861">
        <w:rPr>
          <w:rFonts w:cs="Arial"/>
          <w:color w:val="auto"/>
        </w:rPr>
        <w:t>service but</w:t>
      </w:r>
      <w:r w:rsidR="000E5762" w:rsidRPr="00315861">
        <w:rPr>
          <w:rFonts w:cs="Arial"/>
          <w:color w:val="auto"/>
        </w:rPr>
        <w:t xml:space="preserve"> provide mental health services to those consumers that </w:t>
      </w:r>
      <w:r w:rsidR="009A4719" w:rsidRPr="00315861">
        <w:rPr>
          <w:rFonts w:eastAsia="Times New Roman" w:cs="Arial"/>
          <w:color w:val="auto"/>
          <w:szCs w:val="24"/>
          <w:lang w:eastAsia="en-AU"/>
        </w:rPr>
        <w:t>meet the definition of</w:t>
      </w:r>
      <w:r w:rsidR="000E5762" w:rsidRPr="00315861">
        <w:rPr>
          <w:rFonts w:eastAsia="Times New Roman" w:cs="Arial"/>
          <w:color w:val="auto"/>
          <w:szCs w:val="24"/>
          <w:lang w:eastAsia="en-AU"/>
        </w:rPr>
        <w:t xml:space="preserve"> </w:t>
      </w:r>
      <w:r w:rsidR="000E5762" w:rsidRPr="00315861">
        <w:rPr>
          <w:rFonts w:cs="Arial"/>
          <w:color w:val="auto"/>
        </w:rPr>
        <w:t>mental health care type</w:t>
      </w:r>
      <w:r w:rsidR="009A4719" w:rsidRPr="00315861">
        <w:rPr>
          <w:rFonts w:cs="Arial"/>
          <w:color w:val="auto"/>
        </w:rPr>
        <w:t>.</w:t>
      </w:r>
    </w:p>
    <w:p w14:paraId="1A614F69" w14:textId="5127C62D"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b)</w:t>
      </w:r>
      <w:r w:rsidRPr="00315861">
        <w:rPr>
          <w:rFonts w:cs="Arial"/>
          <w:b/>
          <w:color w:val="auto"/>
        </w:rPr>
        <w:tab/>
        <w:t>How are ambulatory in-reach consultation liaison services reported in the ABF MHC NBEDS </w:t>
      </w:r>
      <w:r w:rsidRPr="00315861">
        <w:rPr>
          <w:rFonts w:eastAsia="Times New Roman" w:cs="Arial"/>
          <w:b/>
          <w:color w:val="auto"/>
          <w:szCs w:val="24"/>
          <w:lang w:eastAsia="en-AU"/>
        </w:rPr>
        <w:t>202</w:t>
      </w:r>
      <w:r w:rsidR="0067655E">
        <w:rPr>
          <w:rFonts w:eastAsia="Times New Roman" w:cs="Arial"/>
          <w:b/>
          <w:color w:val="auto"/>
          <w:szCs w:val="24"/>
          <w:lang w:eastAsia="en-AU"/>
        </w:rPr>
        <w:t>5</w:t>
      </w:r>
      <w:r w:rsidRPr="00315861">
        <w:rPr>
          <w:rFonts w:eastAsia="Times New Roman" w:cs="Arial"/>
          <w:b/>
          <w:color w:val="auto"/>
          <w:szCs w:val="24"/>
          <w:lang w:eastAsia="en-AU"/>
        </w:rPr>
        <w:t>–2</w:t>
      </w:r>
      <w:r w:rsidR="0067655E">
        <w:rPr>
          <w:rFonts w:eastAsia="Times New Roman" w:cs="Arial"/>
          <w:b/>
          <w:color w:val="auto"/>
          <w:szCs w:val="24"/>
          <w:lang w:eastAsia="en-AU"/>
        </w:rPr>
        <w:t>6</w:t>
      </w:r>
      <w:r w:rsidRPr="00315861">
        <w:rPr>
          <w:rFonts w:cs="Arial"/>
          <w:b/>
          <w:color w:val="auto"/>
        </w:rPr>
        <w:t>?</w:t>
      </w:r>
    </w:p>
    <w:p w14:paraId="22303E32" w14:textId="1E74C5BF" w:rsidR="000E5762" w:rsidRPr="00315861" w:rsidRDefault="000E5762" w:rsidP="00D0350F">
      <w:pPr>
        <w:keepLines/>
        <w:spacing w:before="120" w:after="120"/>
        <w:rPr>
          <w:rFonts w:cs="Arial"/>
          <w:color w:val="auto"/>
        </w:rPr>
      </w:pPr>
      <w:r w:rsidRPr="00315861">
        <w:rPr>
          <w:rFonts w:cs="Arial"/>
          <w:color w:val="auto"/>
        </w:rPr>
        <w:t xml:space="preserve">Consultation liaison in the community can be reported but it must be part of an episode. Associated service contacts should indicate that the consumer location is different from that of the health service provider.  </w:t>
      </w:r>
    </w:p>
    <w:p w14:paraId="22F6769A" w14:textId="22F0E086" w:rsidR="003D0620" w:rsidRPr="00315861" w:rsidRDefault="000E5762" w:rsidP="0095030A">
      <w:pPr>
        <w:keepLines/>
        <w:spacing w:before="120" w:after="120"/>
        <w:rPr>
          <w:rFonts w:cs="Arial"/>
          <w:color w:val="auto"/>
        </w:rPr>
      </w:pPr>
      <w:r w:rsidRPr="00315861">
        <w:rPr>
          <w:rFonts w:cs="Arial"/>
          <w:color w:val="auto"/>
        </w:rPr>
        <w:t>For example, in the situation of consultation liaison to an admitted consumer episode in a non</w:t>
      </w:r>
      <w:r w:rsidRPr="00315861">
        <w:rPr>
          <w:rFonts w:cs="Arial"/>
          <w:color w:val="auto"/>
        </w:rPr>
        <w:noBreakHyphen/>
        <w:t xml:space="preserve">mental health care type, the consultation liaison will be reported as part of ambulatory episode and there will be an admitted episode in the </w:t>
      </w:r>
      <w:r w:rsidR="00897B21" w:rsidRPr="00315861">
        <w:rPr>
          <w:rFonts w:cs="Arial"/>
          <w:color w:val="15272F"/>
        </w:rPr>
        <w:t>Admitted patient care national minimum data set (</w:t>
      </w:r>
      <w:r w:rsidR="00876C94" w:rsidRPr="00315861">
        <w:rPr>
          <w:rFonts w:cs="Arial"/>
          <w:color w:val="auto"/>
        </w:rPr>
        <w:t xml:space="preserve">APC </w:t>
      </w:r>
      <w:r w:rsidRPr="00315861">
        <w:rPr>
          <w:rFonts w:cs="Arial"/>
          <w:color w:val="auto"/>
        </w:rPr>
        <w:t>NMDS</w:t>
      </w:r>
      <w:r w:rsidR="00897B21"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This may or may not be able to be linked (dependent on the use of a unique consumer identifier).</w:t>
      </w:r>
    </w:p>
    <w:p w14:paraId="2C08567B" w14:textId="20F51AF9" w:rsidR="000E5762" w:rsidRPr="00315861" w:rsidRDefault="000361FA" w:rsidP="0095030A">
      <w:pPr>
        <w:pStyle w:val="Heading2"/>
        <w:spacing w:before="120" w:after="240" w:line="259" w:lineRule="auto"/>
        <w:ind w:left="720"/>
        <w:rPr>
          <w:rFonts w:cs="Arial"/>
        </w:rPr>
      </w:pPr>
      <w:bookmarkStart w:id="539" w:name="_Toc445889632"/>
      <w:bookmarkStart w:id="540" w:name="_Toc476046886"/>
      <w:bookmarkStart w:id="541" w:name="_Toc505170951"/>
      <w:bookmarkStart w:id="542" w:name="_Toc31893408"/>
      <w:bookmarkStart w:id="543" w:name="_Toc116466322"/>
      <w:bookmarkStart w:id="544" w:name="_Toc125726902"/>
      <w:bookmarkStart w:id="545" w:name="_Toc126844997"/>
      <w:bookmarkStart w:id="546" w:name="_Toc159328592"/>
      <w:bookmarkStart w:id="547" w:name="_Toc128205266"/>
      <w:bookmarkStart w:id="548" w:name="_Toc191456069"/>
      <w:bookmarkStart w:id="549" w:name="_Toc161128954"/>
      <w:r w:rsidRPr="00315861">
        <w:rPr>
          <w:rFonts w:cs="Arial"/>
        </w:rPr>
        <w:lastRenderedPageBreak/>
        <w:t>9.3</w:t>
      </w:r>
      <w:r w:rsidRPr="00315861">
        <w:rPr>
          <w:rFonts w:cs="Arial"/>
        </w:rPr>
        <w:tab/>
      </w:r>
      <w:r w:rsidR="000E5762" w:rsidRPr="00315861">
        <w:rPr>
          <w:rFonts w:cs="Arial"/>
        </w:rPr>
        <w:t>Clinical assessments</w:t>
      </w:r>
      <w:bookmarkEnd w:id="539"/>
      <w:bookmarkEnd w:id="540"/>
      <w:bookmarkEnd w:id="541"/>
      <w:bookmarkEnd w:id="542"/>
      <w:bookmarkEnd w:id="543"/>
      <w:bookmarkEnd w:id="544"/>
      <w:bookmarkEnd w:id="545"/>
      <w:bookmarkEnd w:id="546"/>
      <w:bookmarkEnd w:id="547"/>
      <w:bookmarkEnd w:id="548"/>
      <w:bookmarkEnd w:id="549"/>
    </w:p>
    <w:p w14:paraId="56EA6B53"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a)</w:t>
      </w:r>
      <w:r w:rsidRPr="00315861">
        <w:rPr>
          <w:rFonts w:cs="Arial"/>
          <w:b/>
          <w:color w:val="auto"/>
        </w:rPr>
        <w:tab/>
        <w:t>Are clinical assessment tools required for assessment only</w:t>
      </w:r>
      <w:r w:rsidRPr="00315861">
        <w:rPr>
          <w:rFonts w:cs="Arial"/>
          <w:color w:val="auto"/>
          <w:vertAlign w:val="superscript"/>
        </w:rPr>
        <w:footnoteReference w:id="18"/>
      </w:r>
      <w:r w:rsidRPr="00315861">
        <w:rPr>
          <w:rFonts w:cs="Arial"/>
          <w:b/>
          <w:color w:val="auto"/>
        </w:rPr>
        <w:t>?</w:t>
      </w:r>
    </w:p>
    <w:p w14:paraId="7A24234B" w14:textId="00D2EC1C" w:rsidR="000E5762" w:rsidRPr="00315861" w:rsidRDefault="000E5762" w:rsidP="00D0350F">
      <w:pPr>
        <w:spacing w:before="120" w:after="120"/>
        <w:rPr>
          <w:rFonts w:cs="Arial"/>
          <w:color w:val="auto"/>
        </w:rPr>
      </w:pPr>
      <w:r w:rsidRPr="00315861">
        <w:rPr>
          <w:rFonts w:cs="Arial"/>
          <w:color w:val="auto"/>
        </w:rPr>
        <w:t>Clinical assessment tools are not required for those episodes of care which are reported as assessment only</w:t>
      </w:r>
      <w:r w:rsidR="0042175E" w:rsidRPr="00315861">
        <w:rPr>
          <w:rFonts w:eastAsia="Times New Roman" w:cs="Arial"/>
          <w:color w:val="auto"/>
          <w:szCs w:val="24"/>
          <w:lang w:eastAsia="en-AU"/>
        </w:rPr>
        <w:t xml:space="preserve"> and not linked to any phase-level data</w:t>
      </w:r>
      <w:r w:rsidR="0042175E" w:rsidRPr="00315861">
        <w:rPr>
          <w:rFonts w:cs="Arial"/>
          <w:color w:val="auto"/>
        </w:rPr>
        <w:t xml:space="preserve"> h</w:t>
      </w:r>
      <w:r w:rsidRPr="00315861">
        <w:rPr>
          <w:rFonts w:cs="Arial"/>
          <w:color w:val="auto"/>
        </w:rPr>
        <w:t xml:space="preserve">owever local clinical practice may encourage the use of clinical assessments tools. </w:t>
      </w:r>
    </w:p>
    <w:p w14:paraId="576AF3C6"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b)</w:t>
      </w:r>
      <w:r w:rsidRPr="00315861">
        <w:rPr>
          <w:rFonts w:cs="Arial"/>
          <w:b/>
          <w:color w:val="auto"/>
        </w:rPr>
        <w:tab/>
        <w:t>Does the LSP-16 need to be re-assessed if the consumer has a mental health phase of care change within three months of completing the tool for a previous mental health phase of care change?</w:t>
      </w:r>
    </w:p>
    <w:p w14:paraId="3D16D2C3" w14:textId="2EB02502" w:rsidR="000E5762" w:rsidRPr="00315861" w:rsidRDefault="000E5762" w:rsidP="00D0350F">
      <w:pPr>
        <w:keepLines/>
        <w:spacing w:before="120" w:after="120"/>
        <w:rPr>
          <w:rFonts w:cs="Arial"/>
          <w:color w:val="auto"/>
        </w:rPr>
      </w:pPr>
      <w:r w:rsidRPr="00315861">
        <w:rPr>
          <w:rFonts w:cs="Arial"/>
          <w:color w:val="auto"/>
        </w:rPr>
        <w:t>No, as the</w:t>
      </w:r>
      <w:r w:rsidR="00030BFF" w:rsidRPr="00315861">
        <w:rPr>
          <w:rFonts w:cs="Arial"/>
          <w:color w:val="auto"/>
        </w:rPr>
        <w:t xml:space="preserve"> </w:t>
      </w:r>
      <w:r w:rsidR="00030BFF" w:rsidRPr="00315861">
        <w:rPr>
          <w:rFonts w:eastAsia="Times New Roman" w:cs="Arial"/>
          <w:color w:val="auto"/>
          <w:szCs w:val="24"/>
          <w:lang w:eastAsia="en-AU"/>
        </w:rPr>
        <w:t>Abbreviated Life Skills Profile (</w:t>
      </w:r>
      <w:r w:rsidRPr="00315861">
        <w:rPr>
          <w:rFonts w:cs="Arial"/>
          <w:color w:val="auto"/>
        </w:rPr>
        <w:t>LSP-16</w:t>
      </w:r>
      <w:r w:rsidR="00030BFF" w:rsidRPr="00315861">
        <w:rPr>
          <w:rFonts w:eastAsia="Times New Roman" w:cs="Arial"/>
          <w:color w:val="auto"/>
          <w:szCs w:val="24"/>
          <w:lang w:eastAsia="en-AU"/>
        </w:rPr>
        <w:t>)</w:t>
      </w:r>
      <w:r w:rsidRPr="00315861">
        <w:rPr>
          <w:rFonts w:cs="Arial"/>
          <w:color w:val="auto"/>
        </w:rPr>
        <w:t xml:space="preserve"> is based on the previous </w:t>
      </w:r>
      <w:r w:rsidR="00030BFF" w:rsidRPr="00315861">
        <w:rPr>
          <w:rFonts w:eastAsia="Times New Roman" w:cs="Arial"/>
          <w:color w:val="auto"/>
          <w:szCs w:val="24"/>
          <w:lang w:eastAsia="en-AU"/>
        </w:rPr>
        <w:t>3</w:t>
      </w:r>
      <w:r w:rsidR="00030BFF" w:rsidRPr="00315861">
        <w:rPr>
          <w:rFonts w:cs="Arial"/>
          <w:color w:val="auto"/>
        </w:rPr>
        <w:t xml:space="preserve"> </w:t>
      </w:r>
      <w:r w:rsidRPr="00315861">
        <w:rPr>
          <w:rFonts w:cs="Arial"/>
          <w:color w:val="auto"/>
        </w:rPr>
        <w:t xml:space="preserve">months it does not need to be reassessed any more frequently than </w:t>
      </w:r>
      <w:r w:rsidR="00030BFF" w:rsidRPr="00315861">
        <w:rPr>
          <w:rFonts w:eastAsia="Times New Roman" w:cs="Arial"/>
          <w:color w:val="auto"/>
          <w:szCs w:val="24"/>
          <w:lang w:eastAsia="en-AU"/>
        </w:rPr>
        <w:t>3</w:t>
      </w:r>
      <w:r w:rsidR="00030BFF" w:rsidRPr="00315861">
        <w:rPr>
          <w:rFonts w:cs="Arial"/>
          <w:color w:val="auto"/>
        </w:rPr>
        <w:t xml:space="preserve"> </w:t>
      </w:r>
      <w:r w:rsidRPr="00315861">
        <w:rPr>
          <w:rFonts w:cs="Arial"/>
          <w:color w:val="auto"/>
        </w:rPr>
        <w:t xml:space="preserve">months.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8.1.2 Phase level items. </w:t>
      </w:r>
    </w:p>
    <w:p w14:paraId="2FA068E5" w14:textId="6B57463D" w:rsidR="000E5762" w:rsidRPr="00315861" w:rsidRDefault="000361FA" w:rsidP="0095030A">
      <w:pPr>
        <w:pStyle w:val="Heading2"/>
        <w:spacing w:before="120" w:after="240" w:line="259" w:lineRule="auto"/>
        <w:ind w:left="720"/>
        <w:rPr>
          <w:rFonts w:cs="Arial"/>
        </w:rPr>
      </w:pPr>
      <w:bookmarkStart w:id="550" w:name="_Toc531246153"/>
      <w:bookmarkStart w:id="551" w:name="_Toc116466323"/>
      <w:bookmarkStart w:id="552" w:name="_Toc31893409"/>
      <w:bookmarkStart w:id="553" w:name="_Toc505170952"/>
      <w:bookmarkStart w:id="554" w:name="_Toc476046887"/>
      <w:bookmarkStart w:id="555" w:name="_Toc445889633"/>
      <w:bookmarkStart w:id="556" w:name="_Toc125726903"/>
      <w:bookmarkStart w:id="557" w:name="_Toc126844998"/>
      <w:bookmarkStart w:id="558" w:name="_Toc159328593"/>
      <w:bookmarkStart w:id="559" w:name="_Toc128205267"/>
      <w:bookmarkStart w:id="560" w:name="_Toc191456070"/>
      <w:bookmarkStart w:id="561" w:name="_Toc161128955"/>
      <w:bookmarkEnd w:id="550"/>
      <w:r w:rsidRPr="00315861">
        <w:rPr>
          <w:rFonts w:cs="Arial"/>
        </w:rPr>
        <w:t>9.4</w:t>
      </w:r>
      <w:r w:rsidRPr="00315861">
        <w:rPr>
          <w:rFonts w:cs="Arial"/>
        </w:rPr>
        <w:tab/>
      </w:r>
      <w:r w:rsidR="000E5762" w:rsidRPr="00315861">
        <w:rPr>
          <w:rFonts w:cs="Arial"/>
        </w:rPr>
        <w:t>Service contacts</w:t>
      </w:r>
      <w:bookmarkEnd w:id="551"/>
      <w:bookmarkEnd w:id="552"/>
      <w:bookmarkEnd w:id="553"/>
      <w:bookmarkEnd w:id="554"/>
      <w:bookmarkEnd w:id="555"/>
      <w:bookmarkEnd w:id="556"/>
      <w:bookmarkEnd w:id="557"/>
      <w:bookmarkEnd w:id="558"/>
      <w:bookmarkEnd w:id="559"/>
      <w:bookmarkEnd w:id="560"/>
      <w:bookmarkEnd w:id="561"/>
    </w:p>
    <w:p w14:paraId="37E4DBCE"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a)</w:t>
      </w:r>
      <w:r w:rsidRPr="00315861">
        <w:rPr>
          <w:rFonts w:cs="Arial"/>
          <w:b/>
          <w:color w:val="auto"/>
        </w:rPr>
        <w:tab/>
        <w:t>Are all service contacts within an episode of care reported?</w:t>
      </w:r>
    </w:p>
    <w:p w14:paraId="61D133AB" w14:textId="18CD6A08" w:rsidR="000E5762" w:rsidRPr="00315861" w:rsidRDefault="000E5762" w:rsidP="00D0350F">
      <w:pPr>
        <w:keepLines/>
        <w:spacing w:before="120" w:after="120"/>
        <w:rPr>
          <w:rFonts w:cs="Arial"/>
          <w:color w:val="auto"/>
        </w:rPr>
      </w:pPr>
      <w:r w:rsidRPr="00315861">
        <w:rPr>
          <w:rFonts w:cs="Arial"/>
          <w:color w:val="auto"/>
        </w:rPr>
        <w:t xml:space="preserve">Only the service contacts that occurred within the reference period are reported, rather than all the service contacts within an episode of care. Refer to </w:t>
      </w:r>
      <w:r w:rsidR="009A4719"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A4719" w:rsidRPr="00315861">
        <w:rPr>
          <w:rFonts w:eastAsia="Times New Roman" w:cs="Arial"/>
          <w:color w:val="auto"/>
          <w:szCs w:val="24"/>
          <w:lang w:eastAsia="en-AU"/>
        </w:rPr>
        <w:t>6</w:t>
      </w:r>
      <w:r w:rsidRPr="00315861">
        <w:rPr>
          <w:rFonts w:cs="Arial"/>
          <w:color w:val="auto"/>
        </w:rPr>
        <w:t>.3 Reference period.</w:t>
      </w:r>
    </w:p>
    <w:p w14:paraId="31B80C0D" w14:textId="2E5CB71E" w:rsidR="000E5762" w:rsidRPr="00315861" w:rsidRDefault="000E5762" w:rsidP="00E915CA">
      <w:pPr>
        <w:keepLines/>
        <w:spacing w:before="120" w:after="120"/>
        <w:ind w:right="248"/>
        <w:rPr>
          <w:rFonts w:cs="Arial"/>
          <w:color w:val="auto"/>
        </w:rPr>
      </w:pPr>
      <w:r w:rsidRPr="00315861">
        <w:rPr>
          <w:rFonts w:cs="Arial"/>
          <w:color w:val="auto"/>
        </w:rPr>
        <w:t xml:space="preserve">Example: If an episode of care commenced in July </w:t>
      </w:r>
      <w:r w:rsidRPr="00315861">
        <w:rPr>
          <w:rFonts w:eastAsia="Times New Roman" w:cs="Arial"/>
          <w:color w:val="auto"/>
          <w:szCs w:val="24"/>
          <w:lang w:eastAsia="en-AU"/>
        </w:rPr>
        <w:t>20</w:t>
      </w:r>
      <w:r w:rsidR="006641F7" w:rsidRPr="00315861">
        <w:rPr>
          <w:rFonts w:eastAsia="Times New Roman" w:cs="Arial"/>
          <w:color w:val="auto"/>
          <w:szCs w:val="24"/>
          <w:lang w:eastAsia="en-AU"/>
        </w:rPr>
        <w:t>2</w:t>
      </w:r>
      <w:r w:rsidR="00735601">
        <w:rPr>
          <w:rFonts w:eastAsia="Times New Roman" w:cs="Arial"/>
          <w:color w:val="auto"/>
          <w:szCs w:val="24"/>
          <w:lang w:eastAsia="en-AU"/>
        </w:rPr>
        <w:t>5</w:t>
      </w:r>
      <w:r w:rsidRPr="00315861">
        <w:rPr>
          <w:rFonts w:cs="Arial"/>
          <w:color w:val="auto"/>
        </w:rPr>
        <w:t>, and is still ongoing, the service contacts that occurred during the July to December reference period would be reported</w:t>
      </w:r>
      <w:r w:rsidR="009A099E" w:rsidRPr="00315861">
        <w:rPr>
          <w:rFonts w:eastAsia="Times New Roman" w:cs="Arial"/>
          <w:color w:val="auto"/>
          <w:szCs w:val="24"/>
          <w:lang w:eastAsia="en-AU"/>
        </w:rPr>
        <w:t xml:space="preserve"> as part of the </w:t>
      </w:r>
      <w:r w:rsidR="00F07056" w:rsidRPr="00315861">
        <w:rPr>
          <w:rFonts w:eastAsia="Times New Roman" w:cs="Arial"/>
          <w:color w:val="auto"/>
          <w:szCs w:val="24"/>
          <w:lang w:eastAsia="en-AU"/>
        </w:rPr>
        <w:t>202</w:t>
      </w:r>
      <w:r w:rsidR="00735601">
        <w:rPr>
          <w:rFonts w:eastAsia="Times New Roman" w:cs="Arial"/>
          <w:color w:val="auto"/>
          <w:szCs w:val="24"/>
          <w:lang w:eastAsia="en-AU"/>
        </w:rPr>
        <w:t>5</w:t>
      </w:r>
      <w:r w:rsidR="004772EC" w:rsidRPr="004772EC">
        <w:rPr>
          <w:rFonts w:eastAsia="Times New Roman" w:cs="Arial"/>
          <w:color w:val="auto"/>
          <w:szCs w:val="24"/>
          <w:lang w:eastAsia="en-AU"/>
        </w:rPr>
        <w:t>–</w:t>
      </w:r>
      <w:r w:rsidR="00F07056" w:rsidRPr="00315861">
        <w:rPr>
          <w:rFonts w:eastAsia="Times New Roman" w:cs="Arial"/>
          <w:color w:val="auto"/>
          <w:szCs w:val="24"/>
          <w:lang w:eastAsia="en-AU"/>
        </w:rPr>
        <w:t>2</w:t>
      </w:r>
      <w:r w:rsidR="00735601">
        <w:rPr>
          <w:rFonts w:eastAsia="Times New Roman" w:cs="Arial"/>
          <w:color w:val="auto"/>
          <w:szCs w:val="24"/>
          <w:lang w:eastAsia="en-AU"/>
        </w:rPr>
        <w:t>6</w:t>
      </w:r>
      <w:r w:rsidR="00F07056" w:rsidRPr="00315861">
        <w:rPr>
          <w:rFonts w:eastAsia="Times New Roman" w:cs="Arial"/>
          <w:color w:val="auto"/>
          <w:szCs w:val="24"/>
          <w:lang w:eastAsia="en-AU"/>
        </w:rPr>
        <w:t xml:space="preserve"> Quarter 2 activity data submission</w:t>
      </w:r>
      <w:r w:rsidRPr="00315861">
        <w:rPr>
          <w:rFonts w:cs="Arial"/>
          <w:color w:val="auto"/>
        </w:rPr>
        <w:t>.</w:t>
      </w:r>
    </w:p>
    <w:p w14:paraId="2A925877" w14:textId="4B58A3B3" w:rsidR="000361FA" w:rsidRPr="00315861" w:rsidRDefault="000361FA" w:rsidP="000E5762">
      <w:pPr>
        <w:keepLines/>
        <w:spacing w:before="120" w:after="120" w:line="276" w:lineRule="auto"/>
        <w:rPr>
          <w:rFonts w:cs="Arial"/>
          <w:color w:val="auto"/>
        </w:rPr>
      </w:pPr>
    </w:p>
    <w:p w14:paraId="228CD508" w14:textId="3FE716CA" w:rsidR="000361FA" w:rsidRPr="00315861" w:rsidRDefault="000361FA">
      <w:pPr>
        <w:spacing w:line="259" w:lineRule="auto"/>
        <w:rPr>
          <w:rFonts w:cs="Arial"/>
          <w:color w:val="auto"/>
        </w:rPr>
      </w:pPr>
      <w:r w:rsidRPr="00315861">
        <w:rPr>
          <w:rFonts w:cs="Arial"/>
          <w:color w:val="auto"/>
        </w:rPr>
        <w:br w:type="page"/>
      </w:r>
    </w:p>
    <w:p w14:paraId="7CB31BE5" w14:textId="1D5E1A6E" w:rsidR="000E5762" w:rsidRPr="00315861" w:rsidRDefault="000E5762" w:rsidP="000361FA">
      <w:pPr>
        <w:pStyle w:val="Heading1"/>
        <w:numPr>
          <w:ilvl w:val="0"/>
          <w:numId w:val="0"/>
        </w:numPr>
        <w:rPr>
          <w:rFonts w:cs="Arial"/>
        </w:rPr>
      </w:pPr>
      <w:bookmarkStart w:id="562" w:name="_Toc531097784"/>
      <w:bookmarkStart w:id="563" w:name="_Toc531098052"/>
      <w:bookmarkStart w:id="564" w:name="_Toc531097785"/>
      <w:bookmarkStart w:id="565" w:name="_Toc531098053"/>
      <w:bookmarkStart w:id="566" w:name="_Toc531097792"/>
      <w:bookmarkStart w:id="567" w:name="_Toc531098060"/>
      <w:bookmarkStart w:id="568" w:name="_Toc531097833"/>
      <w:bookmarkStart w:id="569" w:name="_Toc531098101"/>
      <w:bookmarkStart w:id="570" w:name="_Toc531097840"/>
      <w:bookmarkStart w:id="571" w:name="_Toc531098108"/>
      <w:bookmarkStart w:id="572" w:name="_Toc116466324"/>
      <w:bookmarkStart w:id="573" w:name="_Toc125726904"/>
      <w:bookmarkStart w:id="574" w:name="_Toc126844999"/>
      <w:bookmarkStart w:id="575" w:name="_Toc159328594"/>
      <w:bookmarkStart w:id="576" w:name="_Toc128205268"/>
      <w:bookmarkStart w:id="577" w:name="_Toc191456071"/>
      <w:bookmarkStart w:id="578" w:name="_Toc161128956"/>
      <w:bookmarkEnd w:id="562"/>
      <w:bookmarkEnd w:id="563"/>
      <w:bookmarkEnd w:id="564"/>
      <w:bookmarkEnd w:id="565"/>
      <w:bookmarkEnd w:id="566"/>
      <w:bookmarkEnd w:id="567"/>
      <w:bookmarkEnd w:id="568"/>
      <w:bookmarkEnd w:id="569"/>
      <w:bookmarkEnd w:id="570"/>
      <w:bookmarkEnd w:id="571"/>
      <w:r w:rsidRPr="00315861">
        <w:rPr>
          <w:rFonts w:cs="Arial"/>
        </w:rPr>
        <w:lastRenderedPageBreak/>
        <w:t xml:space="preserve">Appendix A </w:t>
      </w:r>
      <w:r w:rsidR="004772EC">
        <w:rPr>
          <w:rFonts w:cs="Arial"/>
        </w:rPr>
        <w:t>–</w:t>
      </w:r>
      <w:r w:rsidRPr="00315861">
        <w:rPr>
          <w:rFonts w:cs="Arial"/>
        </w:rPr>
        <w:t xml:space="preserve"> Relationship between ABF MHC NBEDS 202</w:t>
      </w:r>
      <w:r w:rsidR="0067655E">
        <w:rPr>
          <w:rFonts w:cs="Arial"/>
        </w:rPr>
        <w:t>5</w:t>
      </w:r>
      <w:r w:rsidRPr="00315861">
        <w:rPr>
          <w:rFonts w:cs="Arial"/>
        </w:rPr>
        <w:t>–2</w:t>
      </w:r>
      <w:r w:rsidR="0067655E">
        <w:rPr>
          <w:rFonts w:cs="Arial"/>
        </w:rPr>
        <w:t>6</w:t>
      </w:r>
      <w:r w:rsidRPr="00315861">
        <w:rPr>
          <w:rFonts w:cs="Arial"/>
        </w:rPr>
        <w:t xml:space="preserve"> and other related data set specifications</w:t>
      </w:r>
      <w:bookmarkEnd w:id="572"/>
      <w:bookmarkEnd w:id="573"/>
      <w:bookmarkEnd w:id="574"/>
      <w:bookmarkEnd w:id="575"/>
      <w:bookmarkEnd w:id="576"/>
      <w:bookmarkEnd w:id="577"/>
      <w:bookmarkEnd w:id="578"/>
    </w:p>
    <w:p w14:paraId="7E4223D6" w14:textId="00E1A3E7" w:rsidR="000E5762" w:rsidRPr="00315861" w:rsidRDefault="000E5762" w:rsidP="00D0350F">
      <w:pPr>
        <w:spacing w:before="120" w:after="120" w:line="264" w:lineRule="auto"/>
        <w:rPr>
          <w:rFonts w:cs="Arial"/>
          <w:color w:val="auto"/>
        </w:rPr>
      </w:pPr>
      <w:r w:rsidRPr="00315861">
        <w:rPr>
          <w:rFonts w:cs="Arial"/>
          <w:color w:val="auto"/>
        </w:rPr>
        <w:t xml:space="preserve">This appendix lists data items required for the </w:t>
      </w:r>
      <w:r w:rsidR="00D251A3" w:rsidRPr="00315861">
        <w:rPr>
          <w:rFonts w:cs="Arial"/>
          <w:color w:val="15272F"/>
        </w:rPr>
        <w:t>Activity based funding: Mental health care national best endeavours data set</w:t>
      </w:r>
      <w:r w:rsidR="00154E35" w:rsidRPr="00315861">
        <w:rPr>
          <w:rFonts w:cs="Arial"/>
          <w:color w:val="15272F"/>
        </w:rPr>
        <w:t xml:space="preserve"> </w:t>
      </w:r>
      <w:r w:rsidR="00D251A3" w:rsidRPr="00315861">
        <w:rPr>
          <w:rFonts w:cs="Arial"/>
          <w:color w:val="15272F"/>
        </w:rPr>
        <w:t>(</w:t>
      </w:r>
      <w:r w:rsidRPr="00315861">
        <w:rPr>
          <w:rFonts w:cs="Arial"/>
          <w:color w:val="auto"/>
        </w:rPr>
        <w:t>ABF MHC NBEDS</w:t>
      </w:r>
      <w:r w:rsidR="00D251A3"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at each reporting level of the data collection: episode level, phase level and ambulatory</w:t>
      </w:r>
      <w:r w:rsidRPr="00315861">
        <w:rPr>
          <w:rFonts w:cs="Arial"/>
          <w:color w:val="auto"/>
          <w:sz w:val="20"/>
        </w:rPr>
        <w:t xml:space="preserve"> </w:t>
      </w:r>
      <w:r w:rsidRPr="00315861">
        <w:rPr>
          <w:rFonts w:cs="Arial"/>
          <w:color w:val="auto"/>
        </w:rPr>
        <w:t xml:space="preserve">service contact level. While all items are required to be reported for the ABF MHC NBEDS, some are able to be derived from other </w:t>
      </w:r>
      <w:r w:rsidR="00AF0983" w:rsidRPr="00315861">
        <w:rPr>
          <w:rFonts w:eastAsia="Times New Roman" w:cs="Arial"/>
          <w:color w:val="auto"/>
          <w:szCs w:val="24"/>
          <w:lang w:eastAsia="en-AU"/>
        </w:rPr>
        <w:t>data set specifications (</w:t>
      </w:r>
      <w:r w:rsidRPr="00315861">
        <w:rPr>
          <w:rFonts w:cs="Arial"/>
          <w:color w:val="auto"/>
        </w:rPr>
        <w:t>DSS</w:t>
      </w:r>
      <w:r w:rsidR="00AF0983" w:rsidRPr="00315861">
        <w:rPr>
          <w:rFonts w:eastAsia="Times New Roman" w:cs="Arial"/>
          <w:color w:val="auto"/>
          <w:szCs w:val="24"/>
          <w:lang w:eastAsia="en-AU"/>
        </w:rPr>
        <w:t>)</w:t>
      </w:r>
      <w:r w:rsidRPr="00315861">
        <w:rPr>
          <w:rFonts w:cs="Arial"/>
          <w:color w:val="auto"/>
        </w:rPr>
        <w:t xml:space="preserve"> sources. This appendix provides the </w:t>
      </w:r>
      <w:r w:rsidR="004F089B" w:rsidRPr="00315861">
        <w:rPr>
          <w:rFonts w:cs="Arial"/>
          <w:color w:val="15272F"/>
        </w:rPr>
        <w:t>Metadata Online Registry (</w:t>
      </w:r>
      <w:r w:rsidRPr="00315861">
        <w:rPr>
          <w:rFonts w:cs="Arial"/>
          <w:color w:val="auto"/>
        </w:rPr>
        <w:t>MET</w:t>
      </w:r>
      <w:r w:rsidR="006641F7" w:rsidRPr="00315861">
        <w:rPr>
          <w:rFonts w:cs="Arial"/>
          <w:color w:val="auto"/>
        </w:rPr>
        <w:t>E</w:t>
      </w:r>
      <w:r w:rsidRPr="00315861">
        <w:rPr>
          <w:rFonts w:cs="Arial"/>
          <w:color w:val="auto"/>
        </w:rPr>
        <w:t>OR</w:t>
      </w:r>
      <w:r w:rsidR="004F089B" w:rsidRPr="00315861">
        <w:rPr>
          <w:rFonts w:eastAsia="Times New Roman" w:cs="Arial"/>
          <w:color w:val="auto"/>
          <w:szCs w:val="24"/>
          <w:lang w:eastAsia="en-AU"/>
        </w:rPr>
        <w:t>)</w:t>
      </w:r>
      <w:r w:rsidRPr="00315861">
        <w:rPr>
          <w:rFonts w:cs="Arial"/>
          <w:color w:val="auto"/>
        </w:rPr>
        <w:t xml:space="preserve"> </w:t>
      </w:r>
      <w:r w:rsidR="00C545C7" w:rsidRPr="00315861">
        <w:rPr>
          <w:rFonts w:cs="Arial"/>
          <w:color w:val="auto"/>
        </w:rPr>
        <w:t>identifier and</w:t>
      </w:r>
      <w:r w:rsidRPr="00315861">
        <w:rPr>
          <w:rFonts w:cs="Arial"/>
          <w:color w:val="auto"/>
        </w:rPr>
        <w:t xml:space="preserve"> identifies any related DSS source(s). </w:t>
      </w:r>
    </w:p>
    <w:p w14:paraId="4A65CE7D" w14:textId="256BCDCA" w:rsidR="000E5762" w:rsidRPr="00315861" w:rsidRDefault="000E5762" w:rsidP="00D0350F">
      <w:pPr>
        <w:spacing w:before="120" w:after="120" w:line="264" w:lineRule="auto"/>
        <w:rPr>
          <w:rFonts w:cs="Arial"/>
          <w:color w:val="auto"/>
        </w:rPr>
      </w:pPr>
      <w:r w:rsidRPr="00315861">
        <w:rPr>
          <w:rFonts w:cs="Arial"/>
          <w:color w:val="auto"/>
        </w:rPr>
        <w:t xml:space="preserve">It also includes additional items required by the </w:t>
      </w:r>
      <w:r w:rsidR="00D251A3" w:rsidRPr="00315861">
        <w:rPr>
          <w:rFonts w:cs="Arial"/>
          <w:color w:val="15272F"/>
        </w:rPr>
        <w:t>Activity based funding mental health care data request specifications (</w:t>
      </w:r>
      <w:r w:rsidRPr="00315861">
        <w:rPr>
          <w:rFonts w:cs="Arial"/>
          <w:color w:val="auto"/>
        </w:rPr>
        <w:t xml:space="preserve">ABF MHC </w:t>
      </w:r>
      <w:r w:rsidR="00862692" w:rsidRPr="00315861">
        <w:rPr>
          <w:rFonts w:cs="Arial"/>
          <w:color w:val="auto"/>
        </w:rPr>
        <w:t>DRS</w:t>
      </w:r>
      <w:r w:rsidR="00D251A3" w:rsidRPr="00315861">
        <w:rPr>
          <w:rFonts w:eastAsia="Times New Roman" w:cs="Arial"/>
          <w:color w:val="auto"/>
          <w:szCs w:val="24"/>
          <w:lang w:eastAsia="en-AU"/>
        </w:rPr>
        <w:t>)</w:t>
      </w:r>
      <w:r w:rsidRPr="00315861">
        <w:rPr>
          <w:rFonts w:eastAsia="Times New Roman" w:cs="Arial"/>
          <w:color w:val="auto"/>
          <w:szCs w:val="24"/>
          <w:lang w:eastAsia="en-AU"/>
        </w:rPr>
        <w:t>.</w:t>
      </w:r>
    </w:p>
    <w:p w14:paraId="3EAF7417" w14:textId="77777777" w:rsidR="000E5762" w:rsidRPr="00315861" w:rsidRDefault="000E5762" w:rsidP="00441668">
      <w:pPr>
        <w:pStyle w:val="Heading4"/>
        <w:rPr>
          <w:rFonts w:cs="Arial"/>
        </w:rPr>
      </w:pPr>
      <w:r w:rsidRPr="00315861">
        <w:rPr>
          <w:rFonts w:cs="Arial"/>
        </w:rPr>
        <w:t>Episode level data items</w:t>
      </w:r>
    </w:p>
    <w:p w14:paraId="6C0578A9" w14:textId="01ACBE9F" w:rsidR="000E5762" w:rsidRPr="00315861" w:rsidRDefault="000E5762" w:rsidP="00D0350F">
      <w:pPr>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_Ref529779959 \h  \* MERGEFORMAT </w:instrText>
      </w:r>
      <w:r w:rsidRPr="00315861">
        <w:rPr>
          <w:rFonts w:cs="Arial"/>
          <w:color w:val="auto"/>
        </w:rPr>
      </w:r>
      <w:r w:rsidRPr="00315861">
        <w:rPr>
          <w:rFonts w:cs="Arial"/>
          <w:color w:val="auto"/>
        </w:rPr>
        <w:fldChar w:fldCharType="separate"/>
      </w:r>
      <w:r w:rsidR="00F12E3F" w:rsidRPr="00F12E3F">
        <w:rPr>
          <w:rFonts w:cs="Arial"/>
          <w:color w:val="auto"/>
        </w:rPr>
        <w:t>Table 11</w:t>
      </w:r>
      <w:r w:rsidRPr="00315861">
        <w:rPr>
          <w:rFonts w:cs="Arial"/>
          <w:color w:val="auto"/>
        </w:rPr>
        <w:fldChar w:fldCharType="end"/>
      </w:r>
      <w:r w:rsidRPr="00315861">
        <w:rPr>
          <w:rFonts w:cs="Arial"/>
          <w:color w:val="auto"/>
        </w:rPr>
        <w:t xml:space="preserve"> lists all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data items required to be reported at the episode level. </w:t>
      </w:r>
    </w:p>
    <w:p w14:paraId="28F2D139" w14:textId="63AD7130" w:rsidR="000E5762" w:rsidRPr="00315861" w:rsidRDefault="000E5762" w:rsidP="0095030A">
      <w:pPr>
        <w:pStyle w:val="TableFigureheading"/>
        <w:rPr>
          <w:rFonts w:cs="Arial"/>
        </w:rPr>
      </w:pPr>
      <w:bookmarkStart w:id="579" w:name="_Ref529779959"/>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11</w:t>
      </w:r>
      <w:r w:rsidRPr="00315861">
        <w:rPr>
          <w:rFonts w:cs="Arial"/>
        </w:rPr>
        <w:fldChar w:fldCharType="end"/>
      </w:r>
      <w:bookmarkEnd w:id="579"/>
      <w:r w:rsidR="00D0350F" w:rsidRPr="00315861">
        <w:rPr>
          <w:rFonts w:cs="Arial"/>
        </w:rPr>
        <w:t>.</w:t>
      </w:r>
      <w:r w:rsidRPr="00315861">
        <w:rPr>
          <w:rFonts w:cs="Arial"/>
        </w:rPr>
        <w:t xml:space="preserve"> Episode level data items within the ABF MHC NBEDS</w:t>
      </w:r>
      <w:r w:rsidRPr="00315861">
        <w:rPr>
          <w:rFonts w:cs="Arial"/>
          <w:sz w:val="14"/>
        </w:rPr>
        <w:t xml:space="preserve">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37"/>
        <w:gridCol w:w="1551"/>
        <w:gridCol w:w="2298"/>
        <w:gridCol w:w="7"/>
        <w:gridCol w:w="2305"/>
      </w:tblGrid>
      <w:tr w:rsidR="000E5762" w:rsidRPr="00315861" w14:paraId="49356400" w14:textId="77777777" w:rsidTr="00ED7801">
        <w:trPr>
          <w:tblHeader/>
        </w:trPr>
        <w:tc>
          <w:tcPr>
            <w:tcW w:w="3337"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6514BDB"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 xml:space="preserve">ABF MHC NBEDS data items </w:t>
            </w:r>
            <w:r w:rsidRPr="00315861">
              <w:rPr>
                <w:rFonts w:cs="Arial"/>
                <w:b/>
                <w:color w:val="auto"/>
                <w:szCs w:val="24"/>
              </w:rPr>
              <w:br/>
              <w:t>at episode level</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7D7C35B" w14:textId="2C8C6482"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030E97" w:rsidRPr="00315861">
              <w:rPr>
                <w:rFonts w:cs="Arial"/>
                <w:b/>
                <w:color w:val="auto"/>
                <w:szCs w:val="24"/>
              </w:rPr>
              <w:t>E</w:t>
            </w:r>
            <w:r w:rsidRPr="00315861">
              <w:rPr>
                <w:rFonts w:cs="Arial"/>
                <w:b/>
                <w:color w:val="auto"/>
                <w:szCs w:val="24"/>
              </w:rPr>
              <w:t>OR ID</w:t>
            </w:r>
          </w:p>
        </w:tc>
        <w:tc>
          <w:tcPr>
            <w:tcW w:w="4610" w:type="dxa"/>
            <w:gridSpan w:val="3"/>
            <w:tcBorders>
              <w:top w:val="single" w:sz="4" w:space="0" w:color="auto"/>
              <w:left w:val="single" w:sz="4" w:space="0" w:color="auto"/>
              <w:bottom w:val="single" w:sz="4" w:space="0" w:color="auto"/>
              <w:right w:val="single" w:sz="4" w:space="0" w:color="auto"/>
            </w:tcBorders>
            <w:shd w:val="clear" w:color="auto" w:fill="15272F" w:themeFill="accent1"/>
            <w:hideMark/>
          </w:tcPr>
          <w:p w14:paraId="2B6E801B"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DSS Source</w:t>
            </w:r>
          </w:p>
        </w:tc>
      </w:tr>
      <w:tr w:rsidR="000E5762" w:rsidRPr="00315861" w14:paraId="5E7B37BE" w14:textId="77777777" w:rsidTr="00ED780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204A25D3" w14:textId="77777777" w:rsidR="000E5762" w:rsidRPr="00315861" w:rsidRDefault="000E5762" w:rsidP="000E5762">
            <w:pPr>
              <w:spacing w:line="240" w:lineRule="auto"/>
              <w:rPr>
                <w:rFonts w:cs="Arial"/>
                <w:b/>
                <w:color w:val="auto"/>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799D09D" w14:textId="77777777" w:rsidR="000E5762" w:rsidRPr="00315861" w:rsidRDefault="000E5762" w:rsidP="000E5762">
            <w:pPr>
              <w:spacing w:line="240" w:lineRule="auto"/>
              <w:rPr>
                <w:rFonts w:cs="Arial"/>
                <w:b/>
                <w:color w:val="auto"/>
                <w:szCs w:val="24"/>
              </w:rPr>
            </w:pPr>
          </w:p>
        </w:tc>
        <w:tc>
          <w:tcPr>
            <w:tcW w:w="2298"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42E50362"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Specialised</w:t>
            </w:r>
          </w:p>
        </w:tc>
        <w:tc>
          <w:tcPr>
            <w:tcW w:w="2312" w:type="dxa"/>
            <w:gridSpan w:val="2"/>
            <w:tcBorders>
              <w:top w:val="single" w:sz="4" w:space="0" w:color="auto"/>
              <w:left w:val="single" w:sz="4" w:space="0" w:color="auto"/>
              <w:bottom w:val="single" w:sz="4" w:space="0" w:color="auto"/>
              <w:right w:val="single" w:sz="4" w:space="0" w:color="auto"/>
            </w:tcBorders>
            <w:shd w:val="clear" w:color="auto" w:fill="15272F" w:themeFill="accent1"/>
            <w:hideMark/>
          </w:tcPr>
          <w:p w14:paraId="66BF931A"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Non-specialised</w:t>
            </w:r>
          </w:p>
        </w:tc>
      </w:tr>
      <w:tr w:rsidR="000E5762" w:rsidRPr="00315861" w14:paraId="4B56E1B7"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3816520F"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Demographics</w:t>
            </w:r>
          </w:p>
        </w:tc>
      </w:tr>
      <w:tr w:rsidR="000E5762" w:rsidRPr="00315861" w14:paraId="419F3B7A"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F1E024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date of birth</w:t>
            </w:r>
          </w:p>
        </w:tc>
        <w:tc>
          <w:tcPr>
            <w:tcW w:w="1551" w:type="dxa"/>
            <w:tcBorders>
              <w:top w:val="single" w:sz="4" w:space="0" w:color="auto"/>
              <w:left w:val="single" w:sz="4" w:space="0" w:color="auto"/>
              <w:bottom w:val="single" w:sz="4" w:space="0" w:color="auto"/>
              <w:right w:val="single" w:sz="4" w:space="0" w:color="auto"/>
            </w:tcBorders>
            <w:hideMark/>
          </w:tcPr>
          <w:p w14:paraId="1D49F44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287007</w:t>
            </w:r>
          </w:p>
        </w:tc>
        <w:tc>
          <w:tcPr>
            <w:tcW w:w="2305" w:type="dxa"/>
            <w:gridSpan w:val="2"/>
            <w:tcBorders>
              <w:top w:val="single" w:sz="4" w:space="0" w:color="auto"/>
              <w:left w:val="single" w:sz="4" w:space="0" w:color="auto"/>
              <w:bottom w:val="single" w:sz="4" w:space="0" w:color="auto"/>
              <w:right w:val="single" w:sz="4" w:space="0" w:color="auto"/>
            </w:tcBorders>
            <w:hideMark/>
          </w:tcPr>
          <w:p w14:paraId="392CE7C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0AC4F95E" w14:textId="667A98C6" w:rsidR="000E5762" w:rsidRPr="00315861" w:rsidRDefault="000E5762" w:rsidP="00E915CA">
            <w:pPr>
              <w:spacing w:before="120" w:after="120" w:line="260" w:lineRule="atLeast"/>
              <w:jc w:val="center"/>
              <w:rPr>
                <w:rFonts w:cs="Arial"/>
                <w:color w:val="auto"/>
                <w:szCs w:val="24"/>
              </w:rPr>
            </w:pPr>
            <w:r w:rsidRPr="00315861">
              <w:rPr>
                <w:rFonts w:cs="Arial"/>
                <w:color w:val="auto"/>
                <w:szCs w:val="24"/>
              </w:rPr>
              <w:t>Derived – APC NMDS</w:t>
            </w:r>
          </w:p>
        </w:tc>
      </w:tr>
      <w:tr w:rsidR="000E5762" w:rsidRPr="00315861" w14:paraId="5FBF750F"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4B9973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sex</w:t>
            </w:r>
          </w:p>
        </w:tc>
        <w:tc>
          <w:tcPr>
            <w:tcW w:w="1551" w:type="dxa"/>
            <w:tcBorders>
              <w:top w:val="single" w:sz="4" w:space="0" w:color="auto"/>
              <w:left w:val="single" w:sz="4" w:space="0" w:color="auto"/>
              <w:bottom w:val="single" w:sz="4" w:space="0" w:color="auto"/>
              <w:right w:val="single" w:sz="4" w:space="0" w:color="auto"/>
            </w:tcBorders>
            <w:hideMark/>
          </w:tcPr>
          <w:p w14:paraId="2EEB791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741686</w:t>
            </w:r>
          </w:p>
        </w:tc>
        <w:tc>
          <w:tcPr>
            <w:tcW w:w="2305" w:type="dxa"/>
            <w:gridSpan w:val="2"/>
            <w:tcBorders>
              <w:top w:val="single" w:sz="4" w:space="0" w:color="auto"/>
              <w:left w:val="single" w:sz="4" w:space="0" w:color="auto"/>
              <w:bottom w:val="single" w:sz="4" w:space="0" w:color="auto"/>
              <w:right w:val="single" w:sz="4" w:space="0" w:color="auto"/>
            </w:tcBorders>
            <w:hideMark/>
          </w:tcPr>
          <w:p w14:paraId="1A914C3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532579D3" w14:textId="0843CF75"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0FFC201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4EFA9F6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marital status</w:t>
            </w:r>
          </w:p>
        </w:tc>
        <w:tc>
          <w:tcPr>
            <w:tcW w:w="1551" w:type="dxa"/>
            <w:tcBorders>
              <w:top w:val="single" w:sz="4" w:space="0" w:color="auto"/>
              <w:left w:val="single" w:sz="4" w:space="0" w:color="auto"/>
              <w:bottom w:val="single" w:sz="4" w:space="0" w:color="auto"/>
              <w:right w:val="single" w:sz="4" w:space="0" w:color="auto"/>
            </w:tcBorders>
            <w:hideMark/>
          </w:tcPr>
          <w:p w14:paraId="7FC151C2" w14:textId="20F8A792" w:rsidR="000E5762" w:rsidRPr="00315861" w:rsidRDefault="00862692" w:rsidP="000E5762">
            <w:pPr>
              <w:spacing w:before="120" w:after="120" w:line="260" w:lineRule="atLeast"/>
              <w:rPr>
                <w:rFonts w:cs="Arial"/>
                <w:color w:val="auto"/>
                <w:szCs w:val="24"/>
              </w:rPr>
            </w:pPr>
            <w:r w:rsidRPr="00315861">
              <w:rPr>
                <w:rFonts w:cs="Arial"/>
                <w:color w:val="auto"/>
                <w:szCs w:val="24"/>
              </w:rPr>
              <w:t>766507</w:t>
            </w:r>
          </w:p>
        </w:tc>
        <w:tc>
          <w:tcPr>
            <w:tcW w:w="2305" w:type="dxa"/>
            <w:gridSpan w:val="2"/>
            <w:tcBorders>
              <w:top w:val="single" w:sz="4" w:space="0" w:color="auto"/>
              <w:left w:val="single" w:sz="4" w:space="0" w:color="auto"/>
              <w:bottom w:val="single" w:sz="4" w:space="0" w:color="auto"/>
              <w:right w:val="single" w:sz="4" w:space="0" w:color="auto"/>
            </w:tcBorders>
            <w:hideMark/>
          </w:tcPr>
          <w:p w14:paraId="366A738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2CDF5CE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5E3CAB4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667530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Indigenous status</w:t>
            </w:r>
          </w:p>
        </w:tc>
        <w:tc>
          <w:tcPr>
            <w:tcW w:w="1551" w:type="dxa"/>
            <w:tcBorders>
              <w:top w:val="single" w:sz="4" w:space="0" w:color="auto"/>
              <w:left w:val="single" w:sz="4" w:space="0" w:color="auto"/>
              <w:bottom w:val="single" w:sz="4" w:space="0" w:color="auto"/>
              <w:right w:val="single" w:sz="4" w:space="0" w:color="auto"/>
            </w:tcBorders>
            <w:hideMark/>
          </w:tcPr>
          <w:p w14:paraId="54E994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602543</w:t>
            </w:r>
          </w:p>
        </w:tc>
        <w:tc>
          <w:tcPr>
            <w:tcW w:w="2305" w:type="dxa"/>
            <w:gridSpan w:val="2"/>
            <w:tcBorders>
              <w:top w:val="single" w:sz="4" w:space="0" w:color="auto"/>
              <w:left w:val="single" w:sz="4" w:space="0" w:color="auto"/>
              <w:bottom w:val="single" w:sz="4" w:space="0" w:color="auto"/>
              <w:right w:val="single" w:sz="4" w:space="0" w:color="auto"/>
            </w:tcBorders>
            <w:hideMark/>
          </w:tcPr>
          <w:p w14:paraId="1FE6719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66A18A1F" w14:textId="2C7A61B8"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31CBBD5A"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5884228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country of birth</w:t>
            </w:r>
          </w:p>
        </w:tc>
        <w:tc>
          <w:tcPr>
            <w:tcW w:w="1551" w:type="dxa"/>
            <w:tcBorders>
              <w:top w:val="single" w:sz="4" w:space="0" w:color="auto"/>
              <w:left w:val="single" w:sz="4" w:space="0" w:color="auto"/>
              <w:bottom w:val="single" w:sz="4" w:space="0" w:color="auto"/>
              <w:right w:val="single" w:sz="4" w:space="0" w:color="auto"/>
            </w:tcBorders>
            <w:hideMark/>
          </w:tcPr>
          <w:p w14:paraId="602D7D6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659454</w:t>
            </w:r>
          </w:p>
        </w:tc>
        <w:tc>
          <w:tcPr>
            <w:tcW w:w="2305" w:type="dxa"/>
            <w:gridSpan w:val="2"/>
            <w:tcBorders>
              <w:top w:val="single" w:sz="4" w:space="0" w:color="auto"/>
              <w:left w:val="single" w:sz="4" w:space="0" w:color="auto"/>
              <w:bottom w:val="single" w:sz="4" w:space="0" w:color="auto"/>
              <w:right w:val="single" w:sz="4" w:space="0" w:color="auto"/>
            </w:tcBorders>
            <w:hideMark/>
          </w:tcPr>
          <w:p w14:paraId="4C314CA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1A57B51C" w14:textId="6E039BBE"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67655E" w:rsidRPr="00315861" w14:paraId="342A5FFE" w14:textId="77777777" w:rsidTr="000E5762">
        <w:trPr>
          <w:cantSplit/>
        </w:trPr>
        <w:tc>
          <w:tcPr>
            <w:tcW w:w="3337" w:type="dxa"/>
            <w:tcBorders>
              <w:top w:val="single" w:sz="4" w:space="0" w:color="auto"/>
              <w:left w:val="single" w:sz="4" w:space="0" w:color="auto"/>
              <w:bottom w:val="single" w:sz="4" w:space="0" w:color="auto"/>
              <w:right w:val="single" w:sz="4" w:space="0" w:color="auto"/>
            </w:tcBorders>
          </w:tcPr>
          <w:p w14:paraId="6F471401" w14:textId="5EC9DF96" w:rsidR="0067655E" w:rsidRPr="00315861" w:rsidRDefault="0067655E" w:rsidP="000E5762">
            <w:pPr>
              <w:spacing w:before="120" w:after="120" w:line="260" w:lineRule="atLeast"/>
              <w:rPr>
                <w:rFonts w:cs="Arial"/>
                <w:color w:val="auto"/>
                <w:szCs w:val="24"/>
              </w:rPr>
            </w:pPr>
            <w:r w:rsidRPr="00315861">
              <w:rPr>
                <w:rFonts w:cs="Arial"/>
                <w:color w:val="auto"/>
                <w:szCs w:val="24"/>
              </w:rPr>
              <w:lastRenderedPageBreak/>
              <w:t xml:space="preserve">Person – </w:t>
            </w:r>
            <w:r>
              <w:rPr>
                <w:rFonts w:cs="Arial"/>
                <w:color w:val="auto"/>
                <w:szCs w:val="24"/>
              </w:rPr>
              <w:t>gender</w:t>
            </w:r>
          </w:p>
        </w:tc>
        <w:tc>
          <w:tcPr>
            <w:tcW w:w="1551" w:type="dxa"/>
            <w:tcBorders>
              <w:top w:val="single" w:sz="4" w:space="0" w:color="auto"/>
              <w:left w:val="single" w:sz="4" w:space="0" w:color="auto"/>
              <w:bottom w:val="single" w:sz="4" w:space="0" w:color="auto"/>
              <w:right w:val="single" w:sz="4" w:space="0" w:color="auto"/>
            </w:tcBorders>
          </w:tcPr>
          <w:p w14:paraId="14D75451" w14:textId="34D0EAF0" w:rsidR="0067655E" w:rsidRPr="00315861" w:rsidRDefault="0067655E" w:rsidP="000E5762">
            <w:pPr>
              <w:spacing w:before="120" w:after="120" w:line="260" w:lineRule="atLeast"/>
              <w:rPr>
                <w:rFonts w:cs="Arial"/>
                <w:color w:val="auto"/>
                <w:szCs w:val="24"/>
              </w:rPr>
            </w:pPr>
            <w:r>
              <w:rPr>
                <w:rFonts w:cs="Arial"/>
                <w:color w:val="auto"/>
                <w:szCs w:val="24"/>
              </w:rPr>
              <w:t>741842</w:t>
            </w:r>
          </w:p>
        </w:tc>
        <w:tc>
          <w:tcPr>
            <w:tcW w:w="2305" w:type="dxa"/>
            <w:gridSpan w:val="2"/>
            <w:tcBorders>
              <w:top w:val="single" w:sz="4" w:space="0" w:color="auto"/>
              <w:left w:val="single" w:sz="4" w:space="0" w:color="auto"/>
              <w:bottom w:val="single" w:sz="4" w:space="0" w:color="auto"/>
              <w:right w:val="single" w:sz="4" w:space="0" w:color="auto"/>
            </w:tcBorders>
          </w:tcPr>
          <w:p w14:paraId="23CA54E9" w14:textId="233680B0" w:rsidR="0067655E" w:rsidRPr="00315861" w:rsidRDefault="0067655E"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tcPr>
          <w:p w14:paraId="24282BF0" w14:textId="692674B6" w:rsidR="0067655E" w:rsidRPr="00315861" w:rsidRDefault="0067655E" w:rsidP="000E5762">
            <w:pPr>
              <w:spacing w:before="120" w:after="120" w:line="260" w:lineRule="atLeast"/>
              <w:rPr>
                <w:rFonts w:cs="Arial"/>
                <w:color w:val="auto"/>
                <w:szCs w:val="24"/>
              </w:rPr>
            </w:pPr>
            <w:r w:rsidRPr="00315861">
              <w:rPr>
                <w:rFonts w:cs="Arial"/>
                <w:color w:val="auto"/>
                <w:szCs w:val="24"/>
              </w:rPr>
              <w:t>Derived – APC NMD</w:t>
            </w:r>
          </w:p>
        </w:tc>
      </w:tr>
      <w:tr w:rsidR="000E5762" w:rsidRPr="00315861" w14:paraId="2124557D"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02BF8C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Person—area of usual residence, statistical area level 2 (SA2)</w:t>
            </w:r>
          </w:p>
        </w:tc>
        <w:tc>
          <w:tcPr>
            <w:tcW w:w="1551" w:type="dxa"/>
            <w:tcBorders>
              <w:top w:val="single" w:sz="4" w:space="0" w:color="auto"/>
              <w:left w:val="single" w:sz="4" w:space="0" w:color="auto"/>
              <w:bottom w:val="single" w:sz="4" w:space="0" w:color="auto"/>
              <w:right w:val="single" w:sz="4" w:space="0" w:color="auto"/>
            </w:tcBorders>
            <w:hideMark/>
          </w:tcPr>
          <w:p w14:paraId="61F4481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747315</w:t>
            </w:r>
          </w:p>
        </w:tc>
        <w:tc>
          <w:tcPr>
            <w:tcW w:w="2305" w:type="dxa"/>
            <w:gridSpan w:val="2"/>
            <w:tcBorders>
              <w:top w:val="single" w:sz="4" w:space="0" w:color="auto"/>
              <w:left w:val="single" w:sz="4" w:space="0" w:color="auto"/>
              <w:bottom w:val="single" w:sz="4" w:space="0" w:color="auto"/>
              <w:right w:val="single" w:sz="4" w:space="0" w:color="auto"/>
            </w:tcBorders>
            <w:hideMark/>
          </w:tcPr>
          <w:p w14:paraId="737E1A4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47C30F07" w14:textId="1B7AC84E"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652C9281"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09F05D01"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Episode details</w:t>
            </w:r>
          </w:p>
        </w:tc>
      </w:tr>
      <w:tr w:rsidR="000E5762" w:rsidRPr="00315861" w14:paraId="62A4580B"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79FD3FF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Episode of mental health care – episode start date </w:t>
            </w:r>
          </w:p>
        </w:tc>
        <w:tc>
          <w:tcPr>
            <w:tcW w:w="1551" w:type="dxa"/>
            <w:tcBorders>
              <w:top w:val="single" w:sz="4" w:space="0" w:color="auto"/>
              <w:left w:val="single" w:sz="4" w:space="0" w:color="auto"/>
              <w:bottom w:val="single" w:sz="4" w:space="0" w:color="auto"/>
              <w:right w:val="single" w:sz="4" w:space="0" w:color="auto"/>
            </w:tcBorders>
            <w:hideMark/>
          </w:tcPr>
          <w:p w14:paraId="038BF68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730809</w:t>
            </w:r>
          </w:p>
        </w:tc>
        <w:tc>
          <w:tcPr>
            <w:tcW w:w="2298" w:type="dxa"/>
            <w:tcBorders>
              <w:top w:val="single" w:sz="4" w:space="0" w:color="auto"/>
              <w:left w:val="single" w:sz="4" w:space="0" w:color="auto"/>
              <w:bottom w:val="single" w:sz="4" w:space="0" w:color="auto"/>
              <w:right w:val="single" w:sz="4" w:space="0" w:color="auto"/>
            </w:tcBorders>
            <w:hideMark/>
          </w:tcPr>
          <w:p w14:paraId="2B7D15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8B53AA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5B980A5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2D14DD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01C7D323"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55D2928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–episode end date</w:t>
            </w:r>
          </w:p>
        </w:tc>
        <w:tc>
          <w:tcPr>
            <w:tcW w:w="1551" w:type="dxa"/>
            <w:tcBorders>
              <w:top w:val="single" w:sz="4" w:space="0" w:color="auto"/>
              <w:left w:val="single" w:sz="4" w:space="0" w:color="auto"/>
              <w:bottom w:val="single" w:sz="4" w:space="0" w:color="auto"/>
              <w:right w:val="single" w:sz="4" w:space="0" w:color="auto"/>
            </w:tcBorders>
            <w:hideMark/>
          </w:tcPr>
          <w:p w14:paraId="0A4B706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730859</w:t>
            </w:r>
          </w:p>
        </w:tc>
        <w:tc>
          <w:tcPr>
            <w:tcW w:w="2298" w:type="dxa"/>
            <w:tcBorders>
              <w:top w:val="single" w:sz="4" w:space="0" w:color="auto"/>
              <w:left w:val="single" w:sz="4" w:space="0" w:color="auto"/>
              <w:bottom w:val="single" w:sz="4" w:space="0" w:color="auto"/>
              <w:right w:val="single" w:sz="4" w:space="0" w:color="auto"/>
            </w:tcBorders>
            <w:hideMark/>
          </w:tcPr>
          <w:p w14:paraId="0B22E2F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546A4AF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0CCABDC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58DF18D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5335FA0A"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69FB849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episode start mode</w:t>
            </w:r>
          </w:p>
        </w:tc>
        <w:tc>
          <w:tcPr>
            <w:tcW w:w="1551" w:type="dxa"/>
            <w:tcBorders>
              <w:top w:val="single" w:sz="4" w:space="0" w:color="auto"/>
              <w:left w:val="single" w:sz="4" w:space="0" w:color="auto"/>
              <w:bottom w:val="single" w:sz="4" w:space="0" w:color="auto"/>
              <w:right w:val="single" w:sz="4" w:space="0" w:color="auto"/>
            </w:tcBorders>
            <w:hideMark/>
          </w:tcPr>
          <w:p w14:paraId="711A420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730813</w:t>
            </w:r>
          </w:p>
        </w:tc>
        <w:tc>
          <w:tcPr>
            <w:tcW w:w="2298" w:type="dxa"/>
            <w:tcBorders>
              <w:top w:val="single" w:sz="4" w:space="0" w:color="auto"/>
              <w:left w:val="single" w:sz="4" w:space="0" w:color="auto"/>
              <w:bottom w:val="single" w:sz="4" w:space="0" w:color="auto"/>
              <w:right w:val="single" w:sz="4" w:space="0" w:color="auto"/>
            </w:tcBorders>
            <w:hideMark/>
          </w:tcPr>
          <w:p w14:paraId="1764586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FA0D22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57AB988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6D077C3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5C939F18"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8C62F5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care—episode end mode</w:t>
            </w:r>
          </w:p>
        </w:tc>
        <w:tc>
          <w:tcPr>
            <w:tcW w:w="1551" w:type="dxa"/>
            <w:tcBorders>
              <w:top w:val="single" w:sz="4" w:space="0" w:color="auto"/>
              <w:left w:val="single" w:sz="4" w:space="0" w:color="auto"/>
              <w:bottom w:val="single" w:sz="4" w:space="0" w:color="auto"/>
              <w:right w:val="single" w:sz="4" w:space="0" w:color="auto"/>
            </w:tcBorders>
            <w:hideMark/>
          </w:tcPr>
          <w:p w14:paraId="46140BE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745660</w:t>
            </w:r>
          </w:p>
        </w:tc>
        <w:tc>
          <w:tcPr>
            <w:tcW w:w="2298" w:type="dxa"/>
            <w:tcBorders>
              <w:top w:val="single" w:sz="4" w:space="0" w:color="auto"/>
              <w:left w:val="single" w:sz="4" w:space="0" w:color="auto"/>
              <w:bottom w:val="single" w:sz="4" w:space="0" w:color="auto"/>
              <w:right w:val="single" w:sz="4" w:space="0" w:color="auto"/>
            </w:tcBorders>
            <w:hideMark/>
          </w:tcPr>
          <w:p w14:paraId="0A19863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103DE78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31E73A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0EC2A72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73C50B5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64B355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care—principal diagnosis</w:t>
            </w:r>
          </w:p>
        </w:tc>
        <w:tc>
          <w:tcPr>
            <w:tcW w:w="1551" w:type="dxa"/>
            <w:tcBorders>
              <w:top w:val="single" w:sz="4" w:space="0" w:color="auto"/>
              <w:left w:val="single" w:sz="4" w:space="0" w:color="auto"/>
              <w:bottom w:val="single" w:sz="4" w:space="0" w:color="auto"/>
              <w:right w:val="single" w:sz="4" w:space="0" w:color="auto"/>
            </w:tcBorders>
            <w:hideMark/>
          </w:tcPr>
          <w:p w14:paraId="2E49E103" w14:textId="7F1431A3" w:rsidR="000E5762" w:rsidRPr="00315861" w:rsidRDefault="0067655E" w:rsidP="000E5762">
            <w:pPr>
              <w:spacing w:before="120" w:after="120" w:line="260" w:lineRule="atLeast"/>
              <w:rPr>
                <w:rFonts w:cs="Arial"/>
                <w:color w:val="auto"/>
                <w:szCs w:val="24"/>
              </w:rPr>
            </w:pPr>
            <w:r>
              <w:rPr>
                <w:rFonts w:cs="Arial"/>
                <w:color w:val="auto"/>
                <w:szCs w:val="24"/>
              </w:rPr>
              <w:t>793125</w:t>
            </w:r>
          </w:p>
        </w:tc>
        <w:tc>
          <w:tcPr>
            <w:tcW w:w="2298" w:type="dxa"/>
            <w:tcBorders>
              <w:top w:val="single" w:sz="4" w:space="0" w:color="auto"/>
              <w:left w:val="single" w:sz="4" w:space="0" w:color="auto"/>
              <w:bottom w:val="single" w:sz="4" w:space="0" w:color="auto"/>
              <w:right w:val="single" w:sz="4" w:space="0" w:color="auto"/>
            </w:tcBorders>
            <w:hideMark/>
          </w:tcPr>
          <w:p w14:paraId="6349EF7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26750EC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6FC24E4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6950C5A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care—additional diagnosis</w:t>
            </w:r>
          </w:p>
        </w:tc>
        <w:tc>
          <w:tcPr>
            <w:tcW w:w="1551" w:type="dxa"/>
            <w:tcBorders>
              <w:top w:val="single" w:sz="4" w:space="0" w:color="auto"/>
              <w:left w:val="single" w:sz="4" w:space="0" w:color="auto"/>
              <w:bottom w:val="single" w:sz="4" w:space="0" w:color="auto"/>
              <w:right w:val="single" w:sz="4" w:space="0" w:color="auto"/>
            </w:tcBorders>
            <w:hideMark/>
          </w:tcPr>
          <w:p w14:paraId="5ABC32D2" w14:textId="3508440A" w:rsidR="000E5762" w:rsidRPr="00315861" w:rsidRDefault="0067655E" w:rsidP="000E5762">
            <w:pPr>
              <w:spacing w:before="120" w:after="120" w:line="260" w:lineRule="atLeast"/>
              <w:rPr>
                <w:rFonts w:cs="Arial"/>
                <w:color w:val="auto"/>
                <w:szCs w:val="24"/>
              </w:rPr>
            </w:pPr>
            <w:r>
              <w:rPr>
                <w:rFonts w:cs="Arial"/>
                <w:color w:val="auto"/>
                <w:szCs w:val="24"/>
              </w:rPr>
              <w:t>793130</w:t>
            </w:r>
          </w:p>
        </w:tc>
        <w:tc>
          <w:tcPr>
            <w:tcW w:w="2298" w:type="dxa"/>
            <w:tcBorders>
              <w:top w:val="single" w:sz="4" w:space="0" w:color="auto"/>
              <w:left w:val="single" w:sz="4" w:space="0" w:color="auto"/>
              <w:bottom w:val="single" w:sz="4" w:space="0" w:color="auto"/>
              <w:right w:val="single" w:sz="4" w:space="0" w:color="auto"/>
            </w:tcBorders>
            <w:hideMark/>
          </w:tcPr>
          <w:p w14:paraId="00F68C3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0D6ED3D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2084611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0C41D75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service provider setting origin</w:t>
            </w:r>
          </w:p>
        </w:tc>
        <w:tc>
          <w:tcPr>
            <w:tcW w:w="1551" w:type="dxa"/>
            <w:tcBorders>
              <w:top w:val="single" w:sz="4" w:space="0" w:color="auto"/>
              <w:left w:val="single" w:sz="4" w:space="0" w:color="auto"/>
              <w:bottom w:val="single" w:sz="4" w:space="0" w:color="auto"/>
              <w:right w:val="single" w:sz="4" w:space="0" w:color="auto"/>
            </w:tcBorders>
            <w:hideMark/>
          </w:tcPr>
          <w:p w14:paraId="54EF093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747301</w:t>
            </w:r>
          </w:p>
        </w:tc>
        <w:tc>
          <w:tcPr>
            <w:tcW w:w="2298" w:type="dxa"/>
            <w:tcBorders>
              <w:top w:val="single" w:sz="4" w:space="0" w:color="auto"/>
              <w:left w:val="single" w:sz="4" w:space="0" w:color="auto"/>
              <w:bottom w:val="single" w:sz="4" w:space="0" w:color="auto"/>
              <w:right w:val="single" w:sz="4" w:space="0" w:color="auto"/>
            </w:tcBorders>
            <w:hideMark/>
          </w:tcPr>
          <w:p w14:paraId="71421A7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12" w:type="dxa"/>
            <w:gridSpan w:val="2"/>
            <w:tcBorders>
              <w:top w:val="single" w:sz="4" w:space="0" w:color="auto"/>
              <w:left w:val="single" w:sz="4" w:space="0" w:color="auto"/>
              <w:bottom w:val="single" w:sz="4" w:space="0" w:color="auto"/>
              <w:right w:val="single" w:sz="4" w:space="0" w:color="auto"/>
            </w:tcBorders>
            <w:hideMark/>
          </w:tcPr>
          <w:p w14:paraId="0FFE0EA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F527FFD"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18DECC7" w14:textId="77777777" w:rsidR="000E5762" w:rsidRPr="00315861" w:rsidRDefault="000E5762" w:rsidP="000E5762">
            <w:pPr>
              <w:spacing w:before="120" w:after="120" w:line="260" w:lineRule="atLeast"/>
              <w:rPr>
                <w:rFonts w:cs="Arial"/>
                <w:b/>
                <w:color w:val="auto"/>
                <w:szCs w:val="24"/>
              </w:rPr>
            </w:pPr>
            <w:r w:rsidRPr="00315861">
              <w:rPr>
                <w:rFonts w:cs="Arial"/>
                <w:color w:val="auto"/>
                <w:szCs w:val="24"/>
              </w:rPr>
              <w:t>Episode of care—clinical assessment only indicator</w:t>
            </w:r>
          </w:p>
        </w:tc>
        <w:tc>
          <w:tcPr>
            <w:tcW w:w="1551" w:type="dxa"/>
            <w:tcBorders>
              <w:top w:val="single" w:sz="4" w:space="0" w:color="auto"/>
              <w:left w:val="single" w:sz="4" w:space="0" w:color="auto"/>
              <w:bottom w:val="single" w:sz="4" w:space="0" w:color="auto"/>
              <w:right w:val="single" w:sz="4" w:space="0" w:color="auto"/>
            </w:tcBorders>
            <w:hideMark/>
          </w:tcPr>
          <w:p w14:paraId="0CC148F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745689</w:t>
            </w:r>
          </w:p>
        </w:tc>
        <w:tc>
          <w:tcPr>
            <w:tcW w:w="2305" w:type="dxa"/>
            <w:gridSpan w:val="2"/>
            <w:tcBorders>
              <w:top w:val="single" w:sz="4" w:space="0" w:color="auto"/>
              <w:left w:val="single" w:sz="4" w:space="0" w:color="auto"/>
              <w:bottom w:val="single" w:sz="4" w:space="0" w:color="auto"/>
              <w:right w:val="single" w:sz="4" w:space="0" w:color="auto"/>
            </w:tcBorders>
            <w:hideMark/>
          </w:tcPr>
          <w:p w14:paraId="6E18E7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4C82570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6618054A"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5B04E6D3"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Identifiers</w:t>
            </w:r>
          </w:p>
        </w:tc>
      </w:tr>
      <w:tr w:rsidR="000E5762" w:rsidRPr="00315861" w14:paraId="679E512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428FE38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 – Activity based funding organisation identifier</w:t>
            </w:r>
          </w:p>
        </w:tc>
        <w:tc>
          <w:tcPr>
            <w:tcW w:w="1551" w:type="dxa"/>
            <w:tcBorders>
              <w:top w:val="single" w:sz="4" w:space="0" w:color="auto"/>
              <w:left w:val="single" w:sz="4" w:space="0" w:color="auto"/>
              <w:bottom w:val="single" w:sz="4" w:space="0" w:color="auto"/>
              <w:right w:val="single" w:sz="4" w:space="0" w:color="auto"/>
            </w:tcBorders>
            <w:hideMark/>
          </w:tcPr>
          <w:p w14:paraId="25180D8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751912</w:t>
            </w:r>
          </w:p>
        </w:tc>
        <w:tc>
          <w:tcPr>
            <w:tcW w:w="2305" w:type="dxa"/>
            <w:gridSpan w:val="2"/>
            <w:tcBorders>
              <w:top w:val="single" w:sz="4" w:space="0" w:color="auto"/>
              <w:left w:val="single" w:sz="4" w:space="0" w:color="auto"/>
              <w:bottom w:val="single" w:sz="4" w:space="0" w:color="auto"/>
              <w:right w:val="single" w:sz="4" w:space="0" w:color="auto"/>
            </w:tcBorders>
            <w:hideMark/>
          </w:tcPr>
          <w:p w14:paraId="26CCC8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c>
          <w:tcPr>
            <w:tcW w:w="2305" w:type="dxa"/>
            <w:tcBorders>
              <w:top w:val="single" w:sz="4" w:space="0" w:color="auto"/>
              <w:left w:val="single" w:sz="4" w:space="0" w:color="auto"/>
              <w:bottom w:val="single" w:sz="4" w:space="0" w:color="auto"/>
              <w:right w:val="single" w:sz="4" w:space="0" w:color="auto"/>
            </w:tcBorders>
            <w:hideMark/>
          </w:tcPr>
          <w:p w14:paraId="1940D7A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r>
      <w:tr w:rsidR="000E5762" w:rsidRPr="00315861" w14:paraId="0441FE6C"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F9C081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identifier</w:t>
            </w:r>
          </w:p>
        </w:tc>
        <w:tc>
          <w:tcPr>
            <w:tcW w:w="1551" w:type="dxa"/>
            <w:tcBorders>
              <w:top w:val="single" w:sz="4" w:space="0" w:color="auto"/>
              <w:left w:val="single" w:sz="4" w:space="0" w:color="auto"/>
              <w:bottom w:val="single" w:sz="4" w:space="0" w:color="auto"/>
              <w:right w:val="single" w:sz="4" w:space="0" w:color="auto"/>
            </w:tcBorders>
            <w:hideMark/>
          </w:tcPr>
          <w:p w14:paraId="5FEEC8F8" w14:textId="7E41456E" w:rsidR="000E5762" w:rsidRPr="00315861" w:rsidRDefault="00BC2C7B" w:rsidP="000E5762">
            <w:pPr>
              <w:spacing w:before="120" w:after="120" w:line="260" w:lineRule="atLeast"/>
              <w:rPr>
                <w:rFonts w:cs="Arial"/>
                <w:color w:val="auto"/>
                <w:szCs w:val="24"/>
              </w:rPr>
            </w:pPr>
            <w:r w:rsidRPr="00315861">
              <w:rPr>
                <w:rFonts w:cs="Arial"/>
                <w:color w:val="auto"/>
                <w:szCs w:val="24"/>
              </w:rPr>
              <w:t>751899</w:t>
            </w:r>
          </w:p>
        </w:tc>
        <w:tc>
          <w:tcPr>
            <w:tcW w:w="2305" w:type="dxa"/>
            <w:gridSpan w:val="2"/>
            <w:tcBorders>
              <w:top w:val="single" w:sz="4" w:space="0" w:color="auto"/>
              <w:left w:val="single" w:sz="4" w:space="0" w:color="auto"/>
              <w:bottom w:val="single" w:sz="4" w:space="0" w:color="auto"/>
              <w:right w:val="single" w:sz="4" w:space="0" w:color="auto"/>
            </w:tcBorders>
            <w:hideMark/>
          </w:tcPr>
          <w:p w14:paraId="66A0CCE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41E1889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09E4A912"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2CA287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Episode of mental health care – service provider setting origin</w:t>
            </w:r>
          </w:p>
        </w:tc>
        <w:tc>
          <w:tcPr>
            <w:tcW w:w="1551" w:type="dxa"/>
            <w:tcBorders>
              <w:top w:val="single" w:sz="4" w:space="0" w:color="auto"/>
              <w:left w:val="single" w:sz="4" w:space="0" w:color="auto"/>
              <w:bottom w:val="single" w:sz="4" w:space="0" w:color="auto"/>
              <w:right w:val="single" w:sz="4" w:space="0" w:color="auto"/>
            </w:tcBorders>
            <w:hideMark/>
          </w:tcPr>
          <w:p w14:paraId="508000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747301</w:t>
            </w:r>
          </w:p>
        </w:tc>
        <w:tc>
          <w:tcPr>
            <w:tcW w:w="2305" w:type="dxa"/>
            <w:gridSpan w:val="2"/>
            <w:tcBorders>
              <w:top w:val="single" w:sz="4" w:space="0" w:color="auto"/>
              <w:left w:val="single" w:sz="4" w:space="0" w:color="auto"/>
              <w:bottom w:val="single" w:sz="4" w:space="0" w:color="auto"/>
              <w:right w:val="single" w:sz="4" w:space="0" w:color="auto"/>
            </w:tcBorders>
            <w:hideMark/>
          </w:tcPr>
          <w:p w14:paraId="5993A4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100E266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F059A4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436D4F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Establishment—Local Hospital Network identifier</w:t>
            </w:r>
          </w:p>
        </w:tc>
        <w:tc>
          <w:tcPr>
            <w:tcW w:w="1551" w:type="dxa"/>
            <w:tcBorders>
              <w:top w:val="single" w:sz="4" w:space="0" w:color="auto"/>
              <w:left w:val="single" w:sz="4" w:space="0" w:color="auto"/>
              <w:bottom w:val="single" w:sz="4" w:space="0" w:color="auto"/>
              <w:right w:val="single" w:sz="4" w:space="0" w:color="auto"/>
            </w:tcBorders>
            <w:hideMark/>
          </w:tcPr>
          <w:p w14:paraId="669578EC" w14:textId="65643832" w:rsidR="000E5762" w:rsidRPr="00315861" w:rsidRDefault="0067655E" w:rsidP="000E5762">
            <w:pPr>
              <w:spacing w:before="120" w:after="120" w:line="260" w:lineRule="atLeast"/>
              <w:rPr>
                <w:rFonts w:cs="Arial"/>
                <w:color w:val="auto"/>
                <w:szCs w:val="24"/>
              </w:rPr>
            </w:pPr>
            <w:r>
              <w:rPr>
                <w:rFonts w:cs="Arial"/>
                <w:color w:val="auto"/>
                <w:szCs w:val="24"/>
              </w:rPr>
              <w:t>790673</w:t>
            </w:r>
          </w:p>
        </w:tc>
        <w:tc>
          <w:tcPr>
            <w:tcW w:w="2305" w:type="dxa"/>
            <w:gridSpan w:val="2"/>
            <w:tcBorders>
              <w:top w:val="single" w:sz="4" w:space="0" w:color="auto"/>
              <w:left w:val="single" w:sz="4" w:space="0" w:color="auto"/>
              <w:bottom w:val="single" w:sz="4" w:space="0" w:color="auto"/>
              <w:right w:val="single" w:sz="4" w:space="0" w:color="auto"/>
            </w:tcBorders>
            <w:hideMark/>
          </w:tcPr>
          <w:p w14:paraId="0F4CEA7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14CBFDA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0CE8D0A" w14:textId="50630A9D" w:rsidR="000E5762" w:rsidRPr="00315861" w:rsidRDefault="000E5762" w:rsidP="000E5762">
            <w:pPr>
              <w:spacing w:before="120" w:after="120" w:line="260" w:lineRule="atLeast"/>
              <w:rPr>
                <w:rFonts w:cs="Arial"/>
                <w:color w:val="auto"/>
                <w:szCs w:val="24"/>
              </w:rPr>
            </w:pPr>
          </w:p>
        </w:tc>
      </w:tr>
      <w:tr w:rsidR="000E5762" w:rsidRPr="00315861" w14:paraId="047F70AB"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4FBF04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person identifier</w:t>
            </w:r>
          </w:p>
        </w:tc>
        <w:tc>
          <w:tcPr>
            <w:tcW w:w="1551" w:type="dxa"/>
            <w:tcBorders>
              <w:top w:val="single" w:sz="4" w:space="0" w:color="auto"/>
              <w:left w:val="single" w:sz="4" w:space="0" w:color="auto"/>
              <w:bottom w:val="single" w:sz="4" w:space="0" w:color="auto"/>
              <w:right w:val="single" w:sz="4" w:space="0" w:color="auto"/>
            </w:tcBorders>
            <w:hideMark/>
          </w:tcPr>
          <w:p w14:paraId="603CC760" w14:textId="6BF94E28" w:rsidR="000E5762" w:rsidRPr="00315861" w:rsidRDefault="0067655E" w:rsidP="000E5762">
            <w:pPr>
              <w:spacing w:before="120" w:after="120" w:line="260" w:lineRule="atLeast"/>
              <w:rPr>
                <w:rFonts w:cs="Arial"/>
                <w:color w:val="auto"/>
                <w:szCs w:val="24"/>
              </w:rPr>
            </w:pPr>
            <w:r>
              <w:rPr>
                <w:rFonts w:cs="Arial"/>
                <w:color w:val="auto"/>
                <w:szCs w:val="24"/>
              </w:rPr>
              <w:t>799014</w:t>
            </w:r>
          </w:p>
        </w:tc>
        <w:tc>
          <w:tcPr>
            <w:tcW w:w="2305" w:type="dxa"/>
            <w:gridSpan w:val="2"/>
            <w:tcBorders>
              <w:top w:val="single" w:sz="4" w:space="0" w:color="auto"/>
              <w:left w:val="single" w:sz="4" w:space="0" w:color="auto"/>
              <w:bottom w:val="single" w:sz="4" w:space="0" w:color="auto"/>
              <w:right w:val="single" w:sz="4" w:space="0" w:color="auto"/>
            </w:tcBorders>
            <w:hideMark/>
          </w:tcPr>
          <w:p w14:paraId="16B99EF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6A13610F" w14:textId="029AFE4F"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1B58CBD8"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811F90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Person—unit identifier type, mental health organisation type</w:t>
            </w:r>
          </w:p>
        </w:tc>
        <w:tc>
          <w:tcPr>
            <w:tcW w:w="1551" w:type="dxa"/>
            <w:tcBorders>
              <w:top w:val="single" w:sz="4" w:space="0" w:color="auto"/>
              <w:left w:val="single" w:sz="4" w:space="0" w:color="auto"/>
              <w:bottom w:val="single" w:sz="4" w:space="0" w:color="auto"/>
              <w:right w:val="single" w:sz="4" w:space="0" w:color="auto"/>
            </w:tcBorders>
            <w:hideMark/>
          </w:tcPr>
          <w:p w14:paraId="548B887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745668</w:t>
            </w:r>
          </w:p>
        </w:tc>
        <w:tc>
          <w:tcPr>
            <w:tcW w:w="2305" w:type="dxa"/>
            <w:gridSpan w:val="2"/>
            <w:tcBorders>
              <w:top w:val="single" w:sz="4" w:space="0" w:color="auto"/>
              <w:left w:val="single" w:sz="4" w:space="0" w:color="auto"/>
              <w:bottom w:val="single" w:sz="4" w:space="0" w:color="auto"/>
              <w:right w:val="single" w:sz="4" w:space="0" w:color="auto"/>
            </w:tcBorders>
            <w:hideMark/>
          </w:tcPr>
          <w:p w14:paraId="0800026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0369A90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hideMark/>
          </w:tcPr>
          <w:p w14:paraId="07852E9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5000F9B9"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3890DC6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target population group</w:t>
            </w:r>
          </w:p>
        </w:tc>
        <w:tc>
          <w:tcPr>
            <w:tcW w:w="1551" w:type="dxa"/>
            <w:tcBorders>
              <w:top w:val="single" w:sz="4" w:space="0" w:color="auto"/>
              <w:left w:val="single" w:sz="4" w:space="0" w:color="auto"/>
              <w:bottom w:val="single" w:sz="4" w:space="0" w:color="auto"/>
              <w:right w:val="single" w:sz="4" w:space="0" w:color="auto"/>
            </w:tcBorders>
            <w:hideMark/>
          </w:tcPr>
          <w:p w14:paraId="286471C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682403</w:t>
            </w:r>
          </w:p>
        </w:tc>
        <w:tc>
          <w:tcPr>
            <w:tcW w:w="2298" w:type="dxa"/>
            <w:tcBorders>
              <w:top w:val="single" w:sz="4" w:space="0" w:color="auto"/>
              <w:left w:val="single" w:sz="4" w:space="0" w:color="auto"/>
              <w:bottom w:val="single" w:sz="4" w:space="0" w:color="auto"/>
              <w:right w:val="single" w:sz="4" w:space="0" w:color="auto"/>
            </w:tcBorders>
            <w:hideMark/>
          </w:tcPr>
          <w:p w14:paraId="306E8E2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312" w:type="dxa"/>
            <w:gridSpan w:val="2"/>
            <w:tcBorders>
              <w:top w:val="single" w:sz="4" w:space="0" w:color="auto"/>
              <w:left w:val="single" w:sz="4" w:space="0" w:color="auto"/>
              <w:bottom w:val="single" w:sz="4" w:space="0" w:color="auto"/>
              <w:right w:val="single" w:sz="4" w:space="0" w:color="auto"/>
            </w:tcBorders>
            <w:vAlign w:val="center"/>
            <w:hideMark/>
          </w:tcPr>
          <w:p w14:paraId="1C504F5A" w14:textId="00766ED2" w:rsidR="000E5762" w:rsidRPr="00315861" w:rsidRDefault="006120EE" w:rsidP="00E915CA">
            <w:pPr>
              <w:spacing w:before="120" w:after="120" w:line="260" w:lineRule="atLeast"/>
              <w:jc w:val="center"/>
              <w:rPr>
                <w:rFonts w:cs="Arial"/>
                <w:color w:val="auto"/>
                <w:szCs w:val="24"/>
              </w:rPr>
            </w:pPr>
            <w:r>
              <w:rPr>
                <w:rFonts w:cs="Arial"/>
                <w:color w:val="auto"/>
                <w:szCs w:val="24"/>
              </w:rPr>
              <w:t>-</w:t>
            </w:r>
          </w:p>
        </w:tc>
      </w:tr>
      <w:tr w:rsidR="006120EE" w:rsidRPr="00315861" w14:paraId="49273F94"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07919B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admitted patient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50DCE782" w14:textId="17F59F30" w:rsidR="006120EE" w:rsidRPr="00315861" w:rsidRDefault="0067655E" w:rsidP="006120EE">
            <w:pPr>
              <w:spacing w:before="120" w:after="120" w:line="260" w:lineRule="atLeast"/>
              <w:rPr>
                <w:rFonts w:cs="Arial"/>
                <w:color w:val="auto"/>
                <w:szCs w:val="24"/>
              </w:rPr>
            </w:pPr>
            <w:r>
              <w:rPr>
                <w:rFonts w:cs="Arial"/>
                <w:color w:val="auto"/>
                <w:szCs w:val="24"/>
              </w:rPr>
              <w:t>795850</w:t>
            </w:r>
          </w:p>
        </w:tc>
        <w:tc>
          <w:tcPr>
            <w:tcW w:w="2305" w:type="dxa"/>
            <w:gridSpan w:val="2"/>
            <w:tcBorders>
              <w:top w:val="single" w:sz="4" w:space="0" w:color="auto"/>
              <w:left w:val="single" w:sz="4" w:space="0" w:color="auto"/>
              <w:bottom w:val="single" w:sz="4" w:space="0" w:color="auto"/>
              <w:right w:val="single" w:sz="4" w:space="0" w:color="auto"/>
            </w:tcBorders>
            <w:hideMark/>
          </w:tcPr>
          <w:p w14:paraId="45AA587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APC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3311B3B0" w14:textId="10795255"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75955B2D" w14:textId="77777777" w:rsidTr="00E915CA">
        <w:trPr>
          <w:cantSplit/>
        </w:trPr>
        <w:tc>
          <w:tcPr>
            <w:tcW w:w="3337" w:type="dxa"/>
            <w:tcBorders>
              <w:top w:val="single" w:sz="4" w:space="0" w:color="auto"/>
              <w:left w:val="single" w:sz="4" w:space="0" w:color="auto"/>
              <w:bottom w:val="single" w:sz="4" w:space="0" w:color="auto"/>
              <w:right w:val="single" w:sz="4" w:space="0" w:color="auto"/>
            </w:tcBorders>
            <w:hideMark/>
          </w:tcPr>
          <w:p w14:paraId="01BEE60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admitted patient service unit name</w:t>
            </w:r>
          </w:p>
        </w:tc>
        <w:tc>
          <w:tcPr>
            <w:tcW w:w="1551" w:type="dxa"/>
            <w:tcBorders>
              <w:top w:val="single" w:sz="4" w:space="0" w:color="auto"/>
              <w:left w:val="single" w:sz="4" w:space="0" w:color="auto"/>
              <w:bottom w:val="single" w:sz="4" w:space="0" w:color="auto"/>
              <w:right w:val="single" w:sz="4" w:space="0" w:color="auto"/>
            </w:tcBorders>
            <w:hideMark/>
          </w:tcPr>
          <w:p w14:paraId="138BB5DF"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721830</w:t>
            </w:r>
          </w:p>
        </w:tc>
        <w:tc>
          <w:tcPr>
            <w:tcW w:w="2305" w:type="dxa"/>
            <w:gridSpan w:val="2"/>
            <w:tcBorders>
              <w:top w:val="single" w:sz="4" w:space="0" w:color="auto"/>
              <w:left w:val="single" w:sz="4" w:space="0" w:color="auto"/>
              <w:bottom w:val="single" w:sz="4" w:space="0" w:color="auto"/>
              <w:right w:val="single" w:sz="4" w:space="0" w:color="auto"/>
            </w:tcBorders>
            <w:hideMark/>
          </w:tcPr>
          <w:p w14:paraId="71CCF43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APC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5EC2E343" w14:textId="195835A3"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03BA30E4"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7DD7C56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59BC1A24" w14:textId="117B4AF5" w:rsidR="006120EE" w:rsidRPr="00315861" w:rsidRDefault="0067655E" w:rsidP="006120EE">
            <w:pPr>
              <w:spacing w:before="120" w:after="120" w:line="260" w:lineRule="atLeast"/>
              <w:rPr>
                <w:rFonts w:cs="Arial"/>
                <w:color w:val="auto"/>
                <w:szCs w:val="24"/>
              </w:rPr>
            </w:pPr>
            <w:r>
              <w:rPr>
                <w:rFonts w:cs="Arial"/>
                <w:color w:val="auto"/>
                <w:szCs w:val="24"/>
              </w:rPr>
              <w:t>795855</w:t>
            </w:r>
          </w:p>
        </w:tc>
        <w:tc>
          <w:tcPr>
            <w:tcW w:w="2305" w:type="dxa"/>
            <w:gridSpan w:val="2"/>
            <w:tcBorders>
              <w:top w:val="single" w:sz="4" w:space="0" w:color="auto"/>
              <w:left w:val="single" w:sz="4" w:space="0" w:color="auto"/>
              <w:bottom w:val="single" w:sz="4" w:space="0" w:color="auto"/>
              <w:right w:val="single" w:sz="4" w:space="0" w:color="auto"/>
            </w:tcBorders>
            <w:hideMark/>
          </w:tcPr>
          <w:p w14:paraId="2043B35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6042F4E7" w14:textId="680E6EE0"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5D8BD339"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18F24EA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name</w:t>
            </w:r>
          </w:p>
        </w:tc>
        <w:tc>
          <w:tcPr>
            <w:tcW w:w="1551" w:type="dxa"/>
            <w:tcBorders>
              <w:top w:val="single" w:sz="4" w:space="0" w:color="auto"/>
              <w:left w:val="single" w:sz="4" w:space="0" w:color="auto"/>
              <w:bottom w:val="single" w:sz="4" w:space="0" w:color="auto"/>
              <w:right w:val="single" w:sz="4" w:space="0" w:color="auto"/>
            </w:tcBorders>
            <w:hideMark/>
          </w:tcPr>
          <w:p w14:paraId="22C1375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750374</w:t>
            </w:r>
          </w:p>
        </w:tc>
        <w:tc>
          <w:tcPr>
            <w:tcW w:w="2305" w:type="dxa"/>
            <w:gridSpan w:val="2"/>
            <w:tcBorders>
              <w:top w:val="single" w:sz="4" w:space="0" w:color="auto"/>
              <w:left w:val="single" w:sz="4" w:space="0" w:color="auto"/>
              <w:bottom w:val="single" w:sz="4" w:space="0" w:color="auto"/>
              <w:right w:val="single" w:sz="4" w:space="0" w:color="auto"/>
            </w:tcBorders>
            <w:hideMark/>
          </w:tcPr>
          <w:p w14:paraId="6975AF9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62DD4423" w14:textId="0CC07E37"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6411DF23"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83309BF"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residential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3909CEA3" w14:textId="0FFD721D" w:rsidR="006120EE" w:rsidRPr="00315861" w:rsidRDefault="0067655E" w:rsidP="006120EE">
            <w:pPr>
              <w:spacing w:before="120" w:after="120" w:line="260" w:lineRule="atLeast"/>
              <w:rPr>
                <w:rFonts w:cs="Arial"/>
                <w:color w:val="auto"/>
                <w:szCs w:val="24"/>
              </w:rPr>
            </w:pPr>
            <w:r>
              <w:rPr>
                <w:rFonts w:cs="Arial"/>
                <w:color w:val="auto"/>
                <w:szCs w:val="24"/>
              </w:rPr>
              <w:t>795859</w:t>
            </w:r>
          </w:p>
        </w:tc>
        <w:tc>
          <w:tcPr>
            <w:tcW w:w="2305" w:type="dxa"/>
            <w:gridSpan w:val="2"/>
            <w:tcBorders>
              <w:top w:val="single" w:sz="4" w:space="0" w:color="auto"/>
              <w:left w:val="single" w:sz="4" w:space="0" w:color="auto"/>
              <w:bottom w:val="single" w:sz="4" w:space="0" w:color="auto"/>
              <w:right w:val="single" w:sz="4" w:space="0" w:color="auto"/>
            </w:tcBorders>
            <w:hideMark/>
          </w:tcPr>
          <w:p w14:paraId="48490C6B"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RMHC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356E5078" w14:textId="4FB6BA9A"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054EECB4"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1CAA2FD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residential service unit name</w:t>
            </w:r>
          </w:p>
        </w:tc>
        <w:tc>
          <w:tcPr>
            <w:tcW w:w="1551" w:type="dxa"/>
            <w:tcBorders>
              <w:top w:val="single" w:sz="4" w:space="0" w:color="auto"/>
              <w:left w:val="single" w:sz="4" w:space="0" w:color="auto"/>
              <w:bottom w:val="single" w:sz="4" w:space="0" w:color="auto"/>
              <w:right w:val="single" w:sz="4" w:space="0" w:color="auto"/>
            </w:tcBorders>
            <w:hideMark/>
          </w:tcPr>
          <w:p w14:paraId="47FAE536"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722715</w:t>
            </w:r>
          </w:p>
        </w:tc>
        <w:tc>
          <w:tcPr>
            <w:tcW w:w="2305" w:type="dxa"/>
            <w:gridSpan w:val="2"/>
            <w:tcBorders>
              <w:top w:val="single" w:sz="4" w:space="0" w:color="auto"/>
              <w:left w:val="single" w:sz="4" w:space="0" w:color="auto"/>
              <w:bottom w:val="single" w:sz="4" w:space="0" w:color="auto"/>
              <w:right w:val="single" w:sz="4" w:space="0" w:color="auto"/>
            </w:tcBorders>
            <w:hideMark/>
          </w:tcPr>
          <w:p w14:paraId="7F381DBB"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RMHC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26D99C53" w14:textId="73EFFC95"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0E5762" w:rsidRPr="00315861" w14:paraId="6337D0C1"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FDB72FB" w14:textId="77777777" w:rsidR="000E5762" w:rsidRPr="00315861" w:rsidRDefault="000E5762" w:rsidP="000E5762">
            <w:pPr>
              <w:spacing w:before="120" w:after="120" w:line="260" w:lineRule="atLeast"/>
              <w:rPr>
                <w:rFonts w:cs="Arial"/>
                <w:b/>
                <w:color w:val="auto"/>
                <w:szCs w:val="24"/>
              </w:rPr>
            </w:pPr>
            <w:r w:rsidRPr="00315861">
              <w:rPr>
                <w:rFonts w:cs="Arial"/>
                <w:color w:val="auto"/>
                <w:szCs w:val="24"/>
              </w:rPr>
              <w:t>Person—Individual Healthcare Identifier</w:t>
            </w:r>
          </w:p>
        </w:tc>
        <w:tc>
          <w:tcPr>
            <w:tcW w:w="1551" w:type="dxa"/>
            <w:tcBorders>
              <w:top w:val="single" w:sz="4" w:space="0" w:color="auto"/>
              <w:left w:val="single" w:sz="4" w:space="0" w:color="auto"/>
              <w:bottom w:val="single" w:sz="4" w:space="0" w:color="auto"/>
              <w:right w:val="single" w:sz="4" w:space="0" w:color="auto"/>
            </w:tcBorders>
            <w:hideMark/>
          </w:tcPr>
          <w:p w14:paraId="60D6ECD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743458</w:t>
            </w:r>
          </w:p>
        </w:tc>
        <w:tc>
          <w:tcPr>
            <w:tcW w:w="2305" w:type="dxa"/>
            <w:gridSpan w:val="2"/>
            <w:tcBorders>
              <w:top w:val="single" w:sz="4" w:space="0" w:color="auto"/>
              <w:left w:val="single" w:sz="4" w:space="0" w:color="auto"/>
              <w:bottom w:val="single" w:sz="4" w:space="0" w:color="auto"/>
              <w:right w:val="single" w:sz="4" w:space="0" w:color="auto"/>
            </w:tcBorders>
            <w:hideMark/>
          </w:tcPr>
          <w:p w14:paraId="3049A06B" w14:textId="0056EDDC"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Derived – </w:t>
            </w:r>
            <w:r w:rsidR="00120BE0" w:rsidRPr="00315861">
              <w:rPr>
                <w:rFonts w:cs="Arial"/>
                <w:color w:val="auto"/>
                <w:szCs w:val="24"/>
              </w:rPr>
              <w:t>IHI</w:t>
            </w:r>
            <w:r w:rsidR="00CB67B8" w:rsidRPr="00315861">
              <w:rPr>
                <w:rFonts w:cs="Arial"/>
                <w:color w:val="auto"/>
                <w:szCs w:val="24"/>
              </w:rPr>
              <w:br/>
            </w:r>
            <w:r w:rsidRPr="00315861">
              <w:rPr>
                <w:rFonts w:cs="Arial"/>
                <w:color w:val="auto"/>
                <w:szCs w:val="24"/>
              </w:rPr>
              <w:t xml:space="preserve"> NBEDS</w:t>
            </w:r>
          </w:p>
        </w:tc>
        <w:tc>
          <w:tcPr>
            <w:tcW w:w="2305" w:type="dxa"/>
            <w:tcBorders>
              <w:top w:val="single" w:sz="4" w:space="0" w:color="auto"/>
              <w:left w:val="single" w:sz="4" w:space="0" w:color="auto"/>
              <w:bottom w:val="single" w:sz="4" w:space="0" w:color="auto"/>
              <w:right w:val="single" w:sz="4" w:space="0" w:color="auto"/>
            </w:tcBorders>
            <w:hideMark/>
          </w:tcPr>
          <w:p w14:paraId="139C035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78BBFAC6"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6F505AE5"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Additional DRS items</w:t>
            </w:r>
          </w:p>
        </w:tc>
      </w:tr>
      <w:tr w:rsidR="006120EE" w:rsidRPr="00315861" w14:paraId="26EB8779"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E907A3C"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Phase linking key</w:t>
            </w:r>
          </w:p>
        </w:tc>
        <w:tc>
          <w:tcPr>
            <w:tcW w:w="1551" w:type="dxa"/>
            <w:tcBorders>
              <w:top w:val="single" w:sz="4" w:space="0" w:color="auto"/>
              <w:left w:val="single" w:sz="4" w:space="0" w:color="auto"/>
              <w:bottom w:val="single" w:sz="4" w:space="0" w:color="auto"/>
              <w:right w:val="single" w:sz="4" w:space="0" w:color="auto"/>
            </w:tcBorders>
            <w:hideMark/>
          </w:tcPr>
          <w:p w14:paraId="67AE36D2"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217A0D21" w14:textId="2985F934"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c>
          <w:tcPr>
            <w:tcW w:w="2305" w:type="dxa"/>
            <w:tcBorders>
              <w:top w:val="single" w:sz="4" w:space="0" w:color="auto"/>
              <w:left w:val="single" w:sz="4" w:space="0" w:color="auto"/>
              <w:bottom w:val="single" w:sz="4" w:space="0" w:color="auto"/>
              <w:right w:val="single" w:sz="4" w:space="0" w:color="auto"/>
            </w:tcBorders>
            <w:vAlign w:val="center"/>
          </w:tcPr>
          <w:p w14:paraId="6256619C" w14:textId="0C861ED4"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r>
      <w:tr w:rsidR="006120EE" w:rsidRPr="00315861" w14:paraId="0C3D785B"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34B8F2B7"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 linking key</w:t>
            </w:r>
          </w:p>
        </w:tc>
        <w:tc>
          <w:tcPr>
            <w:tcW w:w="1551" w:type="dxa"/>
            <w:tcBorders>
              <w:top w:val="single" w:sz="4" w:space="0" w:color="auto"/>
              <w:left w:val="single" w:sz="4" w:space="0" w:color="auto"/>
              <w:bottom w:val="single" w:sz="4" w:space="0" w:color="auto"/>
              <w:right w:val="single" w:sz="4" w:space="0" w:color="auto"/>
            </w:tcBorders>
            <w:hideMark/>
          </w:tcPr>
          <w:p w14:paraId="3644347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719CA458" w14:textId="13B61A55"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c>
          <w:tcPr>
            <w:tcW w:w="2305" w:type="dxa"/>
            <w:tcBorders>
              <w:top w:val="single" w:sz="4" w:space="0" w:color="auto"/>
              <w:left w:val="single" w:sz="4" w:space="0" w:color="auto"/>
              <w:bottom w:val="single" w:sz="4" w:space="0" w:color="auto"/>
              <w:right w:val="single" w:sz="4" w:space="0" w:color="auto"/>
            </w:tcBorders>
            <w:vAlign w:val="center"/>
          </w:tcPr>
          <w:p w14:paraId="2159C73F" w14:textId="105955E1"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r>
      <w:tr w:rsidR="006120EE" w:rsidRPr="00315861" w14:paraId="0E29B6E1"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2D3F04F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lastRenderedPageBreak/>
              <w:t>Quarter indicator</w:t>
            </w:r>
          </w:p>
        </w:tc>
        <w:tc>
          <w:tcPr>
            <w:tcW w:w="1551" w:type="dxa"/>
            <w:tcBorders>
              <w:top w:val="single" w:sz="4" w:space="0" w:color="auto"/>
              <w:left w:val="single" w:sz="4" w:space="0" w:color="auto"/>
              <w:bottom w:val="single" w:sz="4" w:space="0" w:color="auto"/>
              <w:right w:val="single" w:sz="4" w:space="0" w:color="auto"/>
            </w:tcBorders>
            <w:hideMark/>
          </w:tcPr>
          <w:p w14:paraId="65AD48C5"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43CDA8C0" w14:textId="4C1CEB92"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c>
          <w:tcPr>
            <w:tcW w:w="2305" w:type="dxa"/>
            <w:tcBorders>
              <w:top w:val="single" w:sz="4" w:space="0" w:color="auto"/>
              <w:left w:val="single" w:sz="4" w:space="0" w:color="auto"/>
              <w:bottom w:val="single" w:sz="4" w:space="0" w:color="auto"/>
              <w:right w:val="single" w:sz="4" w:space="0" w:color="auto"/>
            </w:tcBorders>
            <w:vAlign w:val="center"/>
          </w:tcPr>
          <w:p w14:paraId="43CF98E7" w14:textId="4E404851"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r>
    </w:tbl>
    <w:p w14:paraId="71598ADC" w14:textId="77777777" w:rsidR="000E5762" w:rsidRPr="00315861" w:rsidRDefault="000E5762" w:rsidP="000E5762">
      <w:pPr>
        <w:spacing w:before="120" w:after="120" w:line="260" w:lineRule="atLeast"/>
        <w:rPr>
          <w:rFonts w:cs="Arial"/>
          <w:color w:val="auto"/>
        </w:rPr>
      </w:pPr>
    </w:p>
    <w:p w14:paraId="133111CF" w14:textId="77777777" w:rsidR="000E5762" w:rsidRPr="00315861" w:rsidRDefault="000E5762" w:rsidP="00441668">
      <w:pPr>
        <w:pStyle w:val="Heading4"/>
        <w:rPr>
          <w:rFonts w:cs="Arial"/>
        </w:rPr>
      </w:pPr>
      <w:r w:rsidRPr="00315861">
        <w:rPr>
          <w:rFonts w:cs="Arial"/>
        </w:rPr>
        <w:t>Phase level data items</w:t>
      </w:r>
    </w:p>
    <w:p w14:paraId="5C84FDA7" w14:textId="5498DF49" w:rsidR="000E5762" w:rsidRPr="00315861" w:rsidRDefault="000E5762" w:rsidP="00D0350F">
      <w:pPr>
        <w:keepNext/>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_Ref529779985 \h  \* MERGEFORMAT </w:instrText>
      </w:r>
      <w:r w:rsidRPr="00315861">
        <w:rPr>
          <w:rFonts w:cs="Arial"/>
          <w:color w:val="auto"/>
        </w:rPr>
      </w:r>
      <w:r w:rsidRPr="00315861">
        <w:rPr>
          <w:rFonts w:cs="Arial"/>
          <w:color w:val="auto"/>
        </w:rPr>
        <w:fldChar w:fldCharType="separate"/>
      </w:r>
      <w:r w:rsidR="00F12E3F" w:rsidRPr="00F12E3F">
        <w:rPr>
          <w:rFonts w:cs="Arial"/>
          <w:color w:val="auto"/>
        </w:rPr>
        <w:t>Table 12</w:t>
      </w:r>
      <w:r w:rsidRPr="00315861">
        <w:rPr>
          <w:rFonts w:cs="Arial"/>
          <w:color w:val="auto"/>
        </w:rPr>
        <w:fldChar w:fldCharType="end"/>
      </w:r>
      <w:r w:rsidRPr="00315861">
        <w:rPr>
          <w:rFonts w:cs="Arial"/>
          <w:color w:val="auto"/>
        </w:rPr>
        <w:t xml:space="preserve"> lists all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data items required to be reported at the phase level.</w:t>
      </w:r>
    </w:p>
    <w:p w14:paraId="7503C622" w14:textId="285D0E7E" w:rsidR="000E5762" w:rsidRPr="00315861" w:rsidRDefault="000E5762" w:rsidP="0095030A">
      <w:pPr>
        <w:pStyle w:val="TableFigureheading"/>
        <w:rPr>
          <w:rFonts w:cs="Arial"/>
        </w:rPr>
      </w:pPr>
      <w:bookmarkStart w:id="580" w:name="_Ref529779985"/>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12</w:t>
      </w:r>
      <w:r w:rsidRPr="00315861">
        <w:rPr>
          <w:rFonts w:cs="Arial"/>
        </w:rPr>
        <w:fldChar w:fldCharType="end"/>
      </w:r>
      <w:bookmarkEnd w:id="580"/>
      <w:r w:rsidR="00354FB7" w:rsidRPr="00315861">
        <w:rPr>
          <w:rFonts w:cs="Arial"/>
        </w:rPr>
        <w:t>.</w:t>
      </w:r>
      <w:r w:rsidRPr="00315861">
        <w:rPr>
          <w:rFonts w:cs="Arial"/>
        </w:rPr>
        <w:t xml:space="preserve"> Phase level data items within the ABF MHC NBEDS</w:t>
      </w:r>
      <w:r w:rsidRPr="00315861">
        <w:rPr>
          <w:rFonts w:cs="Arial"/>
          <w:sz w:val="14"/>
        </w:rPr>
        <w:t xml:space="preserve">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40"/>
        <w:gridCol w:w="1550"/>
        <w:gridCol w:w="2299"/>
        <w:gridCol w:w="2299"/>
        <w:gridCol w:w="10"/>
      </w:tblGrid>
      <w:tr w:rsidR="000E5762" w:rsidRPr="00315861" w14:paraId="13BFAE1F" w14:textId="77777777" w:rsidTr="00ED7801">
        <w:trPr>
          <w:tblHeader/>
        </w:trPr>
        <w:tc>
          <w:tcPr>
            <w:tcW w:w="3345" w:type="dxa"/>
            <w:vMerge w:val="restart"/>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2CD4F7B8"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ABF MHC NBEDS data items</w:t>
            </w:r>
            <w:r w:rsidRPr="00315861">
              <w:rPr>
                <w:rFonts w:cs="Arial"/>
                <w:b/>
                <w:color w:val="auto"/>
                <w:szCs w:val="24"/>
              </w:rPr>
              <w:br/>
              <w:t>at phase level</w:t>
            </w:r>
          </w:p>
        </w:tc>
        <w:tc>
          <w:tcPr>
            <w:tcW w:w="1551" w:type="dxa"/>
            <w:vMerge w:val="restart"/>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013020F2" w14:textId="556E3911"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C939D3" w:rsidRPr="00315861">
              <w:rPr>
                <w:rFonts w:cs="Arial"/>
                <w:b/>
                <w:color w:val="auto"/>
                <w:szCs w:val="24"/>
              </w:rPr>
              <w:t>E</w:t>
            </w:r>
            <w:r w:rsidRPr="00315861">
              <w:rPr>
                <w:rFonts w:cs="Arial"/>
                <w:b/>
                <w:color w:val="auto"/>
                <w:szCs w:val="24"/>
              </w:rPr>
              <w:t>OR ID</w:t>
            </w:r>
          </w:p>
        </w:tc>
        <w:tc>
          <w:tcPr>
            <w:tcW w:w="4602" w:type="dxa"/>
            <w:gridSpan w:val="3"/>
            <w:tcBorders>
              <w:top w:val="single" w:sz="12" w:space="0" w:color="auto"/>
              <w:left w:val="single" w:sz="4" w:space="0" w:color="auto"/>
              <w:bottom w:val="single" w:sz="12" w:space="0" w:color="auto"/>
              <w:right w:val="single" w:sz="12" w:space="0" w:color="auto"/>
            </w:tcBorders>
            <w:shd w:val="clear" w:color="auto" w:fill="15272F" w:themeFill="accent1"/>
            <w:hideMark/>
          </w:tcPr>
          <w:p w14:paraId="2E6C81E3"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DSS Source</w:t>
            </w:r>
          </w:p>
        </w:tc>
      </w:tr>
      <w:tr w:rsidR="000E5762" w:rsidRPr="00315861" w14:paraId="7AB3FCC4" w14:textId="77777777" w:rsidTr="00ED7801">
        <w:trPr>
          <w:tblHeader/>
        </w:trPr>
        <w:tc>
          <w:tcPr>
            <w:tcW w:w="0" w:type="auto"/>
            <w:vMerge/>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3B879345" w14:textId="77777777" w:rsidR="000E5762" w:rsidRPr="00315861" w:rsidRDefault="000E5762" w:rsidP="000E5762">
            <w:pPr>
              <w:spacing w:line="240" w:lineRule="auto"/>
              <w:rPr>
                <w:rFonts w:cs="Arial"/>
                <w:b/>
                <w:color w:val="auto"/>
                <w:szCs w:val="24"/>
              </w:rPr>
            </w:pPr>
          </w:p>
        </w:tc>
        <w:tc>
          <w:tcPr>
            <w:tcW w:w="0" w:type="auto"/>
            <w:vMerge/>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5B29A282" w14:textId="77777777" w:rsidR="000E5762" w:rsidRPr="00315861" w:rsidRDefault="000E5762" w:rsidP="000E5762">
            <w:pPr>
              <w:spacing w:line="240" w:lineRule="auto"/>
              <w:rPr>
                <w:rFonts w:cs="Arial"/>
                <w:b/>
                <w:color w:val="auto"/>
                <w:szCs w:val="24"/>
              </w:rPr>
            </w:pPr>
          </w:p>
        </w:tc>
        <w:tc>
          <w:tcPr>
            <w:tcW w:w="2301" w:type="dxa"/>
            <w:tcBorders>
              <w:top w:val="single" w:sz="12" w:space="0" w:color="auto"/>
              <w:left w:val="single" w:sz="4" w:space="0" w:color="auto"/>
              <w:bottom w:val="single" w:sz="4" w:space="0" w:color="auto"/>
              <w:right w:val="single" w:sz="4" w:space="0" w:color="auto"/>
            </w:tcBorders>
            <w:shd w:val="clear" w:color="auto" w:fill="15272F" w:themeFill="accent1"/>
            <w:hideMark/>
          </w:tcPr>
          <w:p w14:paraId="674C2EB0"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Specialised</w:t>
            </w:r>
          </w:p>
        </w:tc>
        <w:tc>
          <w:tcPr>
            <w:tcW w:w="2301" w:type="dxa"/>
            <w:gridSpan w:val="2"/>
            <w:tcBorders>
              <w:top w:val="single" w:sz="12" w:space="0" w:color="auto"/>
              <w:left w:val="single" w:sz="4" w:space="0" w:color="auto"/>
              <w:bottom w:val="single" w:sz="4" w:space="0" w:color="auto"/>
              <w:right w:val="single" w:sz="12" w:space="0" w:color="auto"/>
            </w:tcBorders>
            <w:shd w:val="clear" w:color="auto" w:fill="15272F" w:themeFill="accent1"/>
            <w:hideMark/>
          </w:tcPr>
          <w:p w14:paraId="70A8117E"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Non-specialised</w:t>
            </w:r>
          </w:p>
        </w:tc>
      </w:tr>
      <w:tr w:rsidR="000E5762" w:rsidRPr="00315861" w14:paraId="7DF25DCE"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65F4DDEB"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Phase details</w:t>
            </w:r>
          </w:p>
        </w:tc>
      </w:tr>
      <w:tr w:rsidR="000E5762" w:rsidRPr="00315861" w14:paraId="11724CEA"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605951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care—mental health phase of care</w:t>
            </w:r>
          </w:p>
        </w:tc>
        <w:tc>
          <w:tcPr>
            <w:tcW w:w="1551" w:type="dxa"/>
            <w:tcBorders>
              <w:top w:val="single" w:sz="4" w:space="0" w:color="auto"/>
              <w:left w:val="single" w:sz="4" w:space="0" w:color="auto"/>
              <w:bottom w:val="single" w:sz="4" w:space="0" w:color="auto"/>
              <w:right w:val="single" w:sz="4" w:space="0" w:color="auto"/>
            </w:tcBorders>
            <w:hideMark/>
          </w:tcPr>
          <w:p w14:paraId="2F351A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744325</w:t>
            </w:r>
          </w:p>
        </w:tc>
        <w:tc>
          <w:tcPr>
            <w:tcW w:w="2301" w:type="dxa"/>
            <w:tcBorders>
              <w:top w:val="single" w:sz="4" w:space="0" w:color="auto"/>
              <w:left w:val="single" w:sz="4" w:space="0" w:color="auto"/>
              <w:bottom w:val="single" w:sz="4" w:space="0" w:color="auto"/>
              <w:right w:val="single" w:sz="4" w:space="0" w:color="auto"/>
            </w:tcBorders>
            <w:hideMark/>
          </w:tcPr>
          <w:p w14:paraId="2339F82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01F0E44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99A3720"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68FD6D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 – mental health phase of care start date</w:t>
            </w:r>
          </w:p>
        </w:tc>
        <w:tc>
          <w:tcPr>
            <w:tcW w:w="1551" w:type="dxa"/>
            <w:tcBorders>
              <w:top w:val="single" w:sz="4" w:space="0" w:color="auto"/>
              <w:left w:val="single" w:sz="4" w:space="0" w:color="auto"/>
              <w:bottom w:val="single" w:sz="4" w:space="0" w:color="auto"/>
              <w:right w:val="single" w:sz="4" w:space="0" w:color="auto"/>
            </w:tcBorders>
            <w:hideMark/>
          </w:tcPr>
          <w:p w14:paraId="5D6546F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575257</w:t>
            </w:r>
          </w:p>
        </w:tc>
        <w:tc>
          <w:tcPr>
            <w:tcW w:w="2301" w:type="dxa"/>
            <w:tcBorders>
              <w:top w:val="single" w:sz="4" w:space="0" w:color="auto"/>
              <w:left w:val="single" w:sz="4" w:space="0" w:color="auto"/>
              <w:bottom w:val="single" w:sz="4" w:space="0" w:color="auto"/>
              <w:right w:val="single" w:sz="4" w:space="0" w:color="auto"/>
            </w:tcBorders>
            <w:hideMark/>
          </w:tcPr>
          <w:p w14:paraId="11601F4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2F9D1E2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5FF838FA"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6C419D9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 – mental health phase of care end date</w:t>
            </w:r>
          </w:p>
        </w:tc>
        <w:tc>
          <w:tcPr>
            <w:tcW w:w="1551" w:type="dxa"/>
            <w:tcBorders>
              <w:top w:val="single" w:sz="4" w:space="0" w:color="auto"/>
              <w:left w:val="single" w:sz="4" w:space="0" w:color="auto"/>
              <w:bottom w:val="single" w:sz="4" w:space="0" w:color="auto"/>
              <w:right w:val="single" w:sz="4" w:space="0" w:color="auto"/>
            </w:tcBorders>
            <w:hideMark/>
          </w:tcPr>
          <w:p w14:paraId="2C488BD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575251</w:t>
            </w:r>
          </w:p>
        </w:tc>
        <w:tc>
          <w:tcPr>
            <w:tcW w:w="2301" w:type="dxa"/>
            <w:tcBorders>
              <w:top w:val="single" w:sz="4" w:space="0" w:color="auto"/>
              <w:left w:val="single" w:sz="4" w:space="0" w:color="auto"/>
              <w:bottom w:val="single" w:sz="4" w:space="0" w:color="auto"/>
              <w:right w:val="single" w:sz="4" w:space="0" w:color="auto"/>
            </w:tcBorders>
            <w:hideMark/>
          </w:tcPr>
          <w:p w14:paraId="7628AD7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11936E3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7CF98286"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0AEB87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Mental health phase of care – number of leave days</w:t>
            </w:r>
          </w:p>
        </w:tc>
        <w:tc>
          <w:tcPr>
            <w:tcW w:w="1551" w:type="dxa"/>
            <w:tcBorders>
              <w:top w:val="single" w:sz="4" w:space="0" w:color="auto"/>
              <w:left w:val="single" w:sz="4" w:space="0" w:color="auto"/>
              <w:bottom w:val="single" w:sz="4" w:space="0" w:color="auto"/>
              <w:right w:val="single" w:sz="4" w:space="0" w:color="auto"/>
            </w:tcBorders>
            <w:hideMark/>
          </w:tcPr>
          <w:p w14:paraId="59E7B1C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730862</w:t>
            </w:r>
          </w:p>
        </w:tc>
        <w:tc>
          <w:tcPr>
            <w:tcW w:w="2301" w:type="dxa"/>
            <w:tcBorders>
              <w:top w:val="single" w:sz="4" w:space="0" w:color="auto"/>
              <w:left w:val="single" w:sz="4" w:space="0" w:color="auto"/>
              <w:bottom w:val="single" w:sz="4" w:space="0" w:color="auto"/>
              <w:right w:val="single" w:sz="4" w:space="0" w:color="auto"/>
            </w:tcBorders>
            <w:hideMark/>
          </w:tcPr>
          <w:p w14:paraId="289C057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048BA9B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3D2316A"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0B115AB9"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Clinical assessments</w:t>
            </w:r>
          </w:p>
        </w:tc>
      </w:tr>
      <w:tr w:rsidR="000E5762" w:rsidRPr="00315861" w14:paraId="0E59E6FB"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1BE90E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Person – level of psychiatric symptom severity, Health of the Nation Outcome Scale (HoNOS) </w:t>
            </w:r>
          </w:p>
          <w:p w14:paraId="26CA3FF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Person – level of psychiatric symptom severity, Health of the Nation Outcome scale for Children and Adolescents (HoNOSCA) </w:t>
            </w:r>
          </w:p>
          <w:p w14:paraId="3803DFB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level of psychiatric symptom severity, Health of the Nation Outcome Scale 65+ (HoNOS65+)</w:t>
            </w:r>
          </w:p>
        </w:tc>
        <w:tc>
          <w:tcPr>
            <w:tcW w:w="1551" w:type="dxa"/>
            <w:tcBorders>
              <w:top w:val="single" w:sz="4" w:space="0" w:color="auto"/>
              <w:left w:val="single" w:sz="4" w:space="0" w:color="auto"/>
              <w:bottom w:val="single" w:sz="4" w:space="0" w:color="auto"/>
              <w:right w:val="single" w:sz="4" w:space="0" w:color="auto"/>
            </w:tcBorders>
            <w:hideMark/>
          </w:tcPr>
          <w:p w14:paraId="07AA16D2" w14:textId="00902582" w:rsidR="000E5762" w:rsidRPr="00315861" w:rsidRDefault="00372894" w:rsidP="000E5762">
            <w:pPr>
              <w:spacing w:before="120" w:after="120" w:line="260" w:lineRule="atLeast"/>
              <w:rPr>
                <w:rFonts w:cs="Arial"/>
                <w:color w:val="auto"/>
                <w:szCs w:val="24"/>
              </w:rPr>
            </w:pPr>
            <w:r w:rsidRPr="00315861">
              <w:rPr>
                <w:rFonts w:cs="Arial"/>
                <w:color w:val="auto"/>
                <w:szCs w:val="24"/>
              </w:rPr>
              <w:t>748290</w:t>
            </w:r>
            <w:r w:rsidR="000E5762" w:rsidRPr="00315861">
              <w:rPr>
                <w:rFonts w:cs="Arial"/>
                <w:color w:val="auto"/>
                <w:szCs w:val="24"/>
              </w:rPr>
              <w:br/>
            </w:r>
            <w:r w:rsidR="000E5762" w:rsidRPr="00315861">
              <w:rPr>
                <w:rFonts w:cs="Arial"/>
                <w:color w:val="auto"/>
                <w:szCs w:val="24"/>
              </w:rPr>
              <w:br/>
            </w:r>
          </w:p>
          <w:p w14:paraId="233A37A1" w14:textId="34FBA805" w:rsidR="000E5762" w:rsidRPr="00315861" w:rsidRDefault="00372894" w:rsidP="000E5762">
            <w:pPr>
              <w:spacing w:before="120" w:after="120" w:line="260" w:lineRule="atLeast"/>
              <w:rPr>
                <w:rFonts w:cs="Arial"/>
                <w:color w:val="auto"/>
                <w:szCs w:val="24"/>
              </w:rPr>
            </w:pPr>
            <w:r w:rsidRPr="00315861">
              <w:rPr>
                <w:rFonts w:cs="Arial"/>
                <w:color w:val="auto"/>
                <w:szCs w:val="24"/>
              </w:rPr>
              <w:t>748288</w:t>
            </w:r>
            <w:r w:rsidR="000E5762" w:rsidRPr="00315861">
              <w:rPr>
                <w:rFonts w:cs="Arial"/>
                <w:color w:val="auto"/>
                <w:szCs w:val="24"/>
              </w:rPr>
              <w:br/>
            </w:r>
            <w:r w:rsidR="000E5762" w:rsidRPr="00315861">
              <w:rPr>
                <w:rFonts w:cs="Arial"/>
                <w:color w:val="auto"/>
                <w:szCs w:val="24"/>
              </w:rPr>
              <w:br/>
            </w:r>
            <w:r w:rsidR="000E5762" w:rsidRPr="00315861">
              <w:rPr>
                <w:rFonts w:cs="Arial"/>
                <w:color w:val="auto"/>
                <w:szCs w:val="24"/>
              </w:rPr>
              <w:br/>
            </w:r>
          </w:p>
          <w:p w14:paraId="0B74DDF4" w14:textId="35699FB6" w:rsidR="000E5762" w:rsidRPr="00315861" w:rsidRDefault="00BC2C7B" w:rsidP="000E5762">
            <w:pPr>
              <w:spacing w:before="120" w:after="120" w:line="260" w:lineRule="atLeast"/>
              <w:rPr>
                <w:rFonts w:cs="Arial"/>
                <w:color w:val="auto"/>
                <w:szCs w:val="24"/>
              </w:rPr>
            </w:pPr>
            <w:r w:rsidRPr="00315861">
              <w:rPr>
                <w:rFonts w:cs="Arial"/>
                <w:color w:val="auto"/>
                <w:szCs w:val="24"/>
              </w:rPr>
              <w:t>748292</w:t>
            </w:r>
          </w:p>
        </w:tc>
        <w:tc>
          <w:tcPr>
            <w:tcW w:w="2301" w:type="dxa"/>
            <w:tcBorders>
              <w:top w:val="single" w:sz="4" w:space="0" w:color="auto"/>
              <w:left w:val="single" w:sz="4" w:space="0" w:color="auto"/>
              <w:bottom w:val="single" w:sz="4" w:space="0" w:color="auto"/>
              <w:right w:val="single" w:sz="4" w:space="0" w:color="auto"/>
            </w:tcBorders>
            <w:hideMark/>
          </w:tcPr>
          <w:p w14:paraId="1D73918A" w14:textId="6DB1CFAD"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gridSpan w:val="2"/>
            <w:tcBorders>
              <w:top w:val="single" w:sz="4" w:space="0" w:color="auto"/>
              <w:left w:val="single" w:sz="4" w:space="0" w:color="auto"/>
              <w:bottom w:val="single" w:sz="4" w:space="0" w:color="auto"/>
              <w:right w:val="single" w:sz="4" w:space="0" w:color="auto"/>
            </w:tcBorders>
            <w:hideMark/>
          </w:tcPr>
          <w:p w14:paraId="75A321F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419ECA5D"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9FEE92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Person—level of psychiatric symptom severity, Children's Global Assessment Scale score (CGAS)</w:t>
            </w:r>
          </w:p>
        </w:tc>
        <w:tc>
          <w:tcPr>
            <w:tcW w:w="1551" w:type="dxa"/>
            <w:tcBorders>
              <w:top w:val="single" w:sz="4" w:space="0" w:color="auto"/>
              <w:left w:val="single" w:sz="4" w:space="0" w:color="auto"/>
              <w:bottom w:val="single" w:sz="4" w:space="0" w:color="auto"/>
              <w:right w:val="single" w:sz="4" w:space="0" w:color="auto"/>
            </w:tcBorders>
          </w:tcPr>
          <w:p w14:paraId="334338F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654407</w:t>
            </w:r>
          </w:p>
          <w:p w14:paraId="34ED0D42" w14:textId="77777777" w:rsidR="000E5762" w:rsidRPr="00315861" w:rsidRDefault="000E5762" w:rsidP="000E5762">
            <w:pPr>
              <w:spacing w:before="120" w:after="120" w:line="260" w:lineRule="atLeast"/>
              <w:rPr>
                <w:rFonts w:cs="Arial"/>
                <w:color w:val="auto"/>
                <w:szCs w:val="24"/>
              </w:rPr>
            </w:pPr>
          </w:p>
        </w:tc>
        <w:tc>
          <w:tcPr>
            <w:tcW w:w="2301" w:type="dxa"/>
            <w:tcBorders>
              <w:top w:val="single" w:sz="4" w:space="0" w:color="auto"/>
              <w:left w:val="single" w:sz="4" w:space="0" w:color="auto"/>
              <w:bottom w:val="single" w:sz="4" w:space="0" w:color="auto"/>
              <w:right w:val="single" w:sz="4" w:space="0" w:color="auto"/>
            </w:tcBorders>
            <w:hideMark/>
          </w:tcPr>
          <w:p w14:paraId="0522794B" w14:textId="5979078C"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gridSpan w:val="2"/>
            <w:tcBorders>
              <w:top w:val="single" w:sz="4" w:space="0" w:color="auto"/>
              <w:left w:val="single" w:sz="4" w:space="0" w:color="auto"/>
              <w:bottom w:val="single" w:sz="4" w:space="0" w:color="auto"/>
              <w:right w:val="single" w:sz="4" w:space="0" w:color="auto"/>
            </w:tcBorders>
            <w:hideMark/>
          </w:tcPr>
          <w:p w14:paraId="1693DD5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76F3B60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03C62C6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Episode of care – FIHS psychosocial complications indicator (FIHS)</w:t>
            </w:r>
          </w:p>
        </w:tc>
        <w:tc>
          <w:tcPr>
            <w:tcW w:w="1551" w:type="dxa"/>
            <w:tcBorders>
              <w:top w:val="single" w:sz="4" w:space="0" w:color="auto"/>
              <w:left w:val="single" w:sz="4" w:space="0" w:color="auto"/>
              <w:bottom w:val="single" w:sz="4" w:space="0" w:color="auto"/>
              <w:right w:val="single" w:sz="4" w:space="0" w:color="auto"/>
            </w:tcBorders>
            <w:hideMark/>
          </w:tcPr>
          <w:p w14:paraId="64A12980" w14:textId="3020CA91" w:rsidR="000E5762" w:rsidRPr="00315861" w:rsidRDefault="00BC2C7B" w:rsidP="000E5762">
            <w:pPr>
              <w:spacing w:before="120" w:after="120" w:line="260" w:lineRule="atLeast"/>
              <w:rPr>
                <w:rFonts w:cs="Arial"/>
                <w:color w:val="auto"/>
                <w:szCs w:val="24"/>
              </w:rPr>
            </w:pPr>
            <w:r w:rsidRPr="00315861">
              <w:rPr>
                <w:rFonts w:cs="Arial"/>
                <w:color w:val="auto"/>
                <w:szCs w:val="24"/>
              </w:rPr>
              <w:t>758487</w:t>
            </w:r>
          </w:p>
        </w:tc>
        <w:tc>
          <w:tcPr>
            <w:tcW w:w="2301" w:type="dxa"/>
            <w:tcBorders>
              <w:top w:val="single" w:sz="4" w:space="0" w:color="auto"/>
              <w:left w:val="single" w:sz="4" w:space="0" w:color="auto"/>
              <w:bottom w:val="single" w:sz="4" w:space="0" w:color="auto"/>
              <w:right w:val="single" w:sz="4" w:space="0" w:color="auto"/>
            </w:tcBorders>
            <w:hideMark/>
          </w:tcPr>
          <w:p w14:paraId="15C21069" w14:textId="13236EB0"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gridSpan w:val="2"/>
            <w:tcBorders>
              <w:top w:val="single" w:sz="4" w:space="0" w:color="auto"/>
              <w:left w:val="single" w:sz="4" w:space="0" w:color="auto"/>
              <w:bottom w:val="single" w:sz="4" w:space="0" w:color="auto"/>
              <w:right w:val="single" w:sz="4" w:space="0" w:color="auto"/>
            </w:tcBorders>
            <w:hideMark/>
          </w:tcPr>
          <w:p w14:paraId="50FC37C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C85087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7E9A753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level of difficulty with activities in a life area, Abbreviated Life Skills Profile score (LSP-16)</w:t>
            </w:r>
          </w:p>
        </w:tc>
        <w:tc>
          <w:tcPr>
            <w:tcW w:w="1551" w:type="dxa"/>
            <w:tcBorders>
              <w:top w:val="single" w:sz="4" w:space="0" w:color="auto"/>
              <w:left w:val="single" w:sz="4" w:space="0" w:color="auto"/>
              <w:bottom w:val="single" w:sz="4" w:space="0" w:color="auto"/>
              <w:right w:val="single" w:sz="4" w:space="0" w:color="auto"/>
            </w:tcBorders>
            <w:hideMark/>
          </w:tcPr>
          <w:p w14:paraId="068ECC6B" w14:textId="7507FCBB" w:rsidR="000E5762" w:rsidRPr="00315861" w:rsidRDefault="00BC2C7B" w:rsidP="000E5762">
            <w:pPr>
              <w:spacing w:before="120" w:after="120" w:line="260" w:lineRule="atLeast"/>
              <w:rPr>
                <w:rFonts w:cs="Arial"/>
                <w:color w:val="auto"/>
                <w:szCs w:val="24"/>
              </w:rPr>
            </w:pPr>
            <w:r w:rsidRPr="00315861">
              <w:rPr>
                <w:rFonts w:cs="Arial"/>
                <w:color w:val="auto"/>
                <w:szCs w:val="24"/>
              </w:rPr>
              <w:t>751910</w:t>
            </w:r>
          </w:p>
        </w:tc>
        <w:tc>
          <w:tcPr>
            <w:tcW w:w="2301" w:type="dxa"/>
            <w:tcBorders>
              <w:top w:val="single" w:sz="4" w:space="0" w:color="auto"/>
              <w:left w:val="single" w:sz="4" w:space="0" w:color="auto"/>
              <w:bottom w:val="single" w:sz="4" w:space="0" w:color="auto"/>
              <w:right w:val="single" w:sz="4" w:space="0" w:color="auto"/>
            </w:tcBorders>
            <w:hideMark/>
          </w:tcPr>
          <w:p w14:paraId="2F44E2D7" w14:textId="515A0DD5"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gridSpan w:val="2"/>
            <w:tcBorders>
              <w:top w:val="single" w:sz="4" w:space="0" w:color="auto"/>
              <w:left w:val="single" w:sz="4" w:space="0" w:color="auto"/>
              <w:bottom w:val="single" w:sz="4" w:space="0" w:color="auto"/>
              <w:right w:val="single" w:sz="4" w:space="0" w:color="auto"/>
            </w:tcBorders>
            <w:hideMark/>
          </w:tcPr>
          <w:p w14:paraId="00BF0DE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6C07E41D"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6A1D9B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level of functional independent, Resource Utilisation Groups – Activities of Daily Living score (RUG-ADL)</w:t>
            </w:r>
          </w:p>
        </w:tc>
        <w:tc>
          <w:tcPr>
            <w:tcW w:w="1551" w:type="dxa"/>
            <w:tcBorders>
              <w:top w:val="single" w:sz="4" w:space="0" w:color="auto"/>
              <w:left w:val="single" w:sz="4" w:space="0" w:color="auto"/>
              <w:bottom w:val="single" w:sz="4" w:space="0" w:color="auto"/>
              <w:right w:val="single" w:sz="4" w:space="0" w:color="auto"/>
            </w:tcBorders>
            <w:hideMark/>
          </w:tcPr>
          <w:p w14:paraId="1A2A917C" w14:textId="4E778CE4" w:rsidR="000E5762" w:rsidRPr="00315861" w:rsidRDefault="00BC2C7B" w:rsidP="000E5762">
            <w:pPr>
              <w:spacing w:before="120" w:after="120" w:line="260" w:lineRule="atLeast"/>
              <w:rPr>
                <w:rFonts w:cs="Arial"/>
                <w:color w:val="auto"/>
                <w:szCs w:val="24"/>
              </w:rPr>
            </w:pPr>
            <w:r w:rsidRPr="00315861">
              <w:rPr>
                <w:rFonts w:cs="Arial"/>
                <w:color w:val="auto"/>
                <w:szCs w:val="24"/>
              </w:rPr>
              <w:t>748505</w:t>
            </w:r>
          </w:p>
        </w:tc>
        <w:tc>
          <w:tcPr>
            <w:tcW w:w="2301" w:type="dxa"/>
            <w:tcBorders>
              <w:top w:val="single" w:sz="4" w:space="0" w:color="auto"/>
              <w:left w:val="single" w:sz="4" w:space="0" w:color="auto"/>
              <w:bottom w:val="single" w:sz="4" w:space="0" w:color="auto"/>
              <w:right w:val="single" w:sz="4" w:space="0" w:color="auto"/>
            </w:tcBorders>
            <w:hideMark/>
          </w:tcPr>
          <w:p w14:paraId="6E1BFE83" w14:textId="06D1918E"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gridSpan w:val="2"/>
            <w:tcBorders>
              <w:top w:val="single" w:sz="4" w:space="0" w:color="auto"/>
              <w:left w:val="single" w:sz="4" w:space="0" w:color="auto"/>
              <w:bottom w:val="single" w:sz="4" w:space="0" w:color="auto"/>
              <w:right w:val="single" w:sz="4" w:space="0" w:color="auto"/>
            </w:tcBorders>
            <w:hideMark/>
          </w:tcPr>
          <w:p w14:paraId="42FFD7D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40A2734F"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05C70F4B"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Identifiers</w:t>
            </w:r>
          </w:p>
        </w:tc>
      </w:tr>
      <w:tr w:rsidR="000E5762" w:rsidRPr="00315861" w14:paraId="08C27FD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332E66F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 – Activity based funding organisation identifier</w:t>
            </w:r>
          </w:p>
        </w:tc>
        <w:tc>
          <w:tcPr>
            <w:tcW w:w="1551" w:type="dxa"/>
            <w:tcBorders>
              <w:top w:val="single" w:sz="4" w:space="0" w:color="auto"/>
              <w:left w:val="single" w:sz="4" w:space="0" w:color="auto"/>
              <w:bottom w:val="single" w:sz="4" w:space="0" w:color="auto"/>
              <w:right w:val="single" w:sz="4" w:space="0" w:color="auto"/>
            </w:tcBorders>
            <w:hideMark/>
          </w:tcPr>
          <w:p w14:paraId="16317763" w14:textId="5B64E383" w:rsidR="000E5762" w:rsidRPr="00315861" w:rsidRDefault="00BC2C7B" w:rsidP="000E5762">
            <w:pPr>
              <w:spacing w:before="120" w:after="120" w:line="260" w:lineRule="atLeast"/>
              <w:rPr>
                <w:rFonts w:cs="Arial"/>
                <w:color w:val="auto"/>
                <w:szCs w:val="24"/>
              </w:rPr>
            </w:pPr>
            <w:r w:rsidRPr="00315861">
              <w:rPr>
                <w:rFonts w:cs="Arial"/>
                <w:color w:val="auto"/>
                <w:szCs w:val="24"/>
              </w:rPr>
              <w:t>751912</w:t>
            </w:r>
          </w:p>
        </w:tc>
        <w:tc>
          <w:tcPr>
            <w:tcW w:w="2301" w:type="dxa"/>
            <w:tcBorders>
              <w:top w:val="single" w:sz="4" w:space="0" w:color="auto"/>
              <w:left w:val="single" w:sz="4" w:space="0" w:color="auto"/>
              <w:bottom w:val="single" w:sz="4" w:space="0" w:color="auto"/>
              <w:right w:val="single" w:sz="4" w:space="0" w:color="auto"/>
            </w:tcBorders>
            <w:hideMark/>
          </w:tcPr>
          <w:p w14:paraId="02BDE06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c>
          <w:tcPr>
            <w:tcW w:w="2301" w:type="dxa"/>
            <w:gridSpan w:val="2"/>
            <w:tcBorders>
              <w:top w:val="single" w:sz="4" w:space="0" w:color="auto"/>
              <w:left w:val="single" w:sz="4" w:space="0" w:color="auto"/>
              <w:bottom w:val="single" w:sz="4" w:space="0" w:color="auto"/>
              <w:right w:val="single" w:sz="4" w:space="0" w:color="auto"/>
            </w:tcBorders>
            <w:hideMark/>
          </w:tcPr>
          <w:p w14:paraId="4956247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r>
      <w:tr w:rsidR="000E5762" w:rsidRPr="00315861" w14:paraId="45596446"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8AE4C72" w14:textId="77777777" w:rsidR="000E5762" w:rsidRPr="00315861" w:rsidRDefault="000E5762" w:rsidP="000E5762">
            <w:pPr>
              <w:keepNext/>
              <w:spacing w:before="120" w:after="120" w:line="260" w:lineRule="atLeast"/>
              <w:rPr>
                <w:rFonts w:cs="Arial"/>
                <w:b/>
                <w:color w:val="auto"/>
                <w:szCs w:val="24"/>
              </w:rPr>
            </w:pPr>
            <w:r w:rsidRPr="00315861">
              <w:rPr>
                <w:rFonts w:cs="Arial"/>
                <w:color w:val="auto"/>
                <w:szCs w:val="24"/>
              </w:rPr>
              <w:t>Person—Individual Healthcare Identifier</w:t>
            </w:r>
          </w:p>
        </w:tc>
        <w:tc>
          <w:tcPr>
            <w:tcW w:w="1551" w:type="dxa"/>
            <w:tcBorders>
              <w:top w:val="single" w:sz="4" w:space="0" w:color="auto"/>
              <w:left w:val="single" w:sz="4" w:space="0" w:color="auto"/>
              <w:bottom w:val="single" w:sz="4" w:space="0" w:color="auto"/>
              <w:right w:val="single" w:sz="4" w:space="0" w:color="auto"/>
            </w:tcBorders>
            <w:hideMark/>
          </w:tcPr>
          <w:p w14:paraId="41B76AE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743458</w:t>
            </w:r>
          </w:p>
        </w:tc>
        <w:tc>
          <w:tcPr>
            <w:tcW w:w="2301" w:type="dxa"/>
            <w:tcBorders>
              <w:top w:val="single" w:sz="4" w:space="0" w:color="auto"/>
              <w:left w:val="single" w:sz="4" w:space="0" w:color="auto"/>
              <w:bottom w:val="single" w:sz="4" w:space="0" w:color="auto"/>
              <w:right w:val="single" w:sz="4" w:space="0" w:color="auto"/>
            </w:tcBorders>
            <w:hideMark/>
          </w:tcPr>
          <w:p w14:paraId="348C462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046C2F2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4BD04783"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1168B65C" w14:textId="77777777" w:rsidR="000E5762" w:rsidRPr="00315861" w:rsidRDefault="000E5762" w:rsidP="000E5762">
            <w:pPr>
              <w:keepNext/>
              <w:spacing w:before="120" w:after="120" w:line="260" w:lineRule="atLeast"/>
              <w:rPr>
                <w:rFonts w:cs="Arial"/>
                <w:color w:val="auto"/>
                <w:szCs w:val="24"/>
              </w:rPr>
            </w:pPr>
            <w:r w:rsidRPr="00315861">
              <w:rPr>
                <w:rFonts w:cs="Arial"/>
                <w:color w:val="auto"/>
                <w:szCs w:val="24"/>
              </w:rPr>
              <w:t>Identifier—record status, Individual Healthcare Identifier record status</w:t>
            </w:r>
          </w:p>
        </w:tc>
        <w:tc>
          <w:tcPr>
            <w:tcW w:w="1551" w:type="dxa"/>
            <w:tcBorders>
              <w:top w:val="single" w:sz="4" w:space="0" w:color="auto"/>
              <w:left w:val="single" w:sz="4" w:space="0" w:color="auto"/>
              <w:bottom w:val="single" w:sz="4" w:space="0" w:color="auto"/>
              <w:right w:val="single" w:sz="4" w:space="0" w:color="auto"/>
            </w:tcBorders>
            <w:hideMark/>
          </w:tcPr>
          <w:p w14:paraId="7928B49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743464</w:t>
            </w:r>
          </w:p>
        </w:tc>
        <w:tc>
          <w:tcPr>
            <w:tcW w:w="2301" w:type="dxa"/>
            <w:tcBorders>
              <w:top w:val="single" w:sz="4" w:space="0" w:color="auto"/>
              <w:left w:val="single" w:sz="4" w:space="0" w:color="auto"/>
              <w:bottom w:val="single" w:sz="4" w:space="0" w:color="auto"/>
              <w:right w:val="single" w:sz="4" w:space="0" w:color="auto"/>
            </w:tcBorders>
            <w:hideMark/>
          </w:tcPr>
          <w:p w14:paraId="29A52ED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4103DA0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36C8E3E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105447EE" w14:textId="77777777" w:rsidR="000E5762" w:rsidRPr="00315861" w:rsidRDefault="000E5762" w:rsidP="000E5762">
            <w:pPr>
              <w:keepNext/>
              <w:spacing w:before="120" w:after="120" w:line="260" w:lineRule="atLeast"/>
              <w:rPr>
                <w:rFonts w:cs="Arial"/>
                <w:color w:val="auto"/>
                <w:szCs w:val="24"/>
              </w:rPr>
            </w:pPr>
            <w:r w:rsidRPr="00315861">
              <w:rPr>
                <w:rFonts w:cs="Arial"/>
                <w:color w:val="auto"/>
                <w:szCs w:val="24"/>
              </w:rPr>
              <w:t>Identifier—identifier status, Individual Healthcare Identifier number status</w:t>
            </w:r>
          </w:p>
        </w:tc>
        <w:tc>
          <w:tcPr>
            <w:tcW w:w="1551" w:type="dxa"/>
            <w:tcBorders>
              <w:top w:val="single" w:sz="4" w:space="0" w:color="auto"/>
              <w:left w:val="single" w:sz="4" w:space="0" w:color="auto"/>
              <w:bottom w:val="single" w:sz="4" w:space="0" w:color="auto"/>
              <w:right w:val="single" w:sz="4" w:space="0" w:color="auto"/>
            </w:tcBorders>
            <w:hideMark/>
          </w:tcPr>
          <w:p w14:paraId="0C58390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743466</w:t>
            </w:r>
          </w:p>
        </w:tc>
        <w:tc>
          <w:tcPr>
            <w:tcW w:w="2301" w:type="dxa"/>
            <w:tcBorders>
              <w:top w:val="single" w:sz="4" w:space="0" w:color="auto"/>
              <w:left w:val="single" w:sz="4" w:space="0" w:color="auto"/>
              <w:bottom w:val="single" w:sz="4" w:space="0" w:color="auto"/>
              <w:right w:val="single" w:sz="4" w:space="0" w:color="auto"/>
            </w:tcBorders>
            <w:hideMark/>
          </w:tcPr>
          <w:p w14:paraId="2F91550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c>
          <w:tcPr>
            <w:tcW w:w="2301" w:type="dxa"/>
            <w:gridSpan w:val="2"/>
            <w:tcBorders>
              <w:top w:val="single" w:sz="4" w:space="0" w:color="auto"/>
              <w:left w:val="single" w:sz="4" w:space="0" w:color="auto"/>
              <w:bottom w:val="single" w:sz="4" w:space="0" w:color="auto"/>
              <w:right w:val="single" w:sz="4" w:space="0" w:color="auto"/>
            </w:tcBorders>
            <w:hideMark/>
          </w:tcPr>
          <w:p w14:paraId="7578CFC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1A0F2BF3"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53DB2B0B"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Additional DRS items</w:t>
            </w:r>
          </w:p>
        </w:tc>
      </w:tr>
      <w:tr w:rsidR="006120EE" w:rsidRPr="00315861" w14:paraId="615C65BF" w14:textId="77777777" w:rsidTr="00E915CA">
        <w:trPr>
          <w:cantSplit/>
        </w:trPr>
        <w:tc>
          <w:tcPr>
            <w:tcW w:w="3345" w:type="dxa"/>
            <w:tcBorders>
              <w:top w:val="single" w:sz="4" w:space="0" w:color="auto"/>
              <w:left w:val="single" w:sz="4" w:space="0" w:color="auto"/>
              <w:bottom w:val="single" w:sz="4" w:space="0" w:color="auto"/>
              <w:right w:val="single" w:sz="4" w:space="0" w:color="auto"/>
            </w:tcBorders>
            <w:hideMark/>
          </w:tcPr>
          <w:p w14:paraId="5315D2C8"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Mental health care phase record identifier</w:t>
            </w:r>
          </w:p>
        </w:tc>
        <w:tc>
          <w:tcPr>
            <w:tcW w:w="1551" w:type="dxa"/>
            <w:tcBorders>
              <w:top w:val="single" w:sz="4" w:space="0" w:color="auto"/>
              <w:left w:val="single" w:sz="4" w:space="0" w:color="auto"/>
              <w:bottom w:val="single" w:sz="4" w:space="0" w:color="auto"/>
              <w:right w:val="single" w:sz="4" w:space="0" w:color="auto"/>
            </w:tcBorders>
            <w:hideMark/>
          </w:tcPr>
          <w:p w14:paraId="074423C4"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vAlign w:val="center"/>
          </w:tcPr>
          <w:p w14:paraId="5C1CD943" w14:textId="2C168135"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c>
          <w:tcPr>
            <w:tcW w:w="2301" w:type="dxa"/>
            <w:gridSpan w:val="2"/>
            <w:tcBorders>
              <w:top w:val="single" w:sz="4" w:space="0" w:color="auto"/>
              <w:left w:val="single" w:sz="4" w:space="0" w:color="auto"/>
              <w:bottom w:val="single" w:sz="4" w:space="0" w:color="auto"/>
              <w:right w:val="single" w:sz="4" w:space="0" w:color="auto"/>
            </w:tcBorders>
            <w:vAlign w:val="center"/>
          </w:tcPr>
          <w:p w14:paraId="59C7CEFB" w14:textId="7E1C1B41"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r>
      <w:tr w:rsidR="006120EE" w:rsidRPr="00315861" w14:paraId="7C45EAAE" w14:textId="77777777" w:rsidTr="00E915CA">
        <w:tc>
          <w:tcPr>
            <w:tcW w:w="3345" w:type="dxa"/>
            <w:tcBorders>
              <w:top w:val="single" w:sz="4" w:space="0" w:color="auto"/>
              <w:left w:val="single" w:sz="4" w:space="0" w:color="auto"/>
              <w:bottom w:val="single" w:sz="4" w:space="0" w:color="auto"/>
              <w:right w:val="single" w:sz="4" w:space="0" w:color="auto"/>
            </w:tcBorders>
            <w:hideMark/>
          </w:tcPr>
          <w:p w14:paraId="30B8462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Phase linking key</w:t>
            </w:r>
          </w:p>
        </w:tc>
        <w:tc>
          <w:tcPr>
            <w:tcW w:w="1551" w:type="dxa"/>
            <w:tcBorders>
              <w:top w:val="single" w:sz="4" w:space="0" w:color="auto"/>
              <w:left w:val="single" w:sz="4" w:space="0" w:color="auto"/>
              <w:bottom w:val="single" w:sz="4" w:space="0" w:color="auto"/>
              <w:right w:val="single" w:sz="4" w:space="0" w:color="auto"/>
            </w:tcBorders>
            <w:hideMark/>
          </w:tcPr>
          <w:p w14:paraId="2868F48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vAlign w:val="center"/>
          </w:tcPr>
          <w:p w14:paraId="5D78CFA1" w14:textId="7667906A"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c>
          <w:tcPr>
            <w:tcW w:w="2301" w:type="dxa"/>
            <w:gridSpan w:val="2"/>
            <w:tcBorders>
              <w:top w:val="single" w:sz="4" w:space="0" w:color="auto"/>
              <w:left w:val="single" w:sz="4" w:space="0" w:color="auto"/>
              <w:bottom w:val="single" w:sz="4" w:space="0" w:color="auto"/>
              <w:right w:val="single" w:sz="4" w:space="0" w:color="auto"/>
            </w:tcBorders>
            <w:vAlign w:val="center"/>
          </w:tcPr>
          <w:p w14:paraId="7EC23A5C" w14:textId="174E8A6C"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r>
      <w:tr w:rsidR="001D75BF" w:rsidRPr="00315861" w14:paraId="7CF47523" w14:textId="77777777" w:rsidTr="00E915CA">
        <w:trPr>
          <w:gridAfter w:val="1"/>
          <w:wAfter w:w="10" w:type="dxa"/>
        </w:trPr>
        <w:tc>
          <w:tcPr>
            <w:tcW w:w="3345" w:type="dxa"/>
            <w:tcBorders>
              <w:top w:val="single" w:sz="4" w:space="0" w:color="auto"/>
              <w:left w:val="single" w:sz="4" w:space="0" w:color="auto"/>
              <w:bottom w:val="single" w:sz="4" w:space="0" w:color="auto"/>
              <w:right w:val="single" w:sz="4" w:space="0" w:color="auto"/>
            </w:tcBorders>
          </w:tcPr>
          <w:p w14:paraId="21377F47" w14:textId="1C8D0B55" w:rsidR="001D75BF" w:rsidRPr="00315861" w:rsidRDefault="001D75BF" w:rsidP="006120EE">
            <w:pPr>
              <w:spacing w:before="120" w:after="120" w:line="260" w:lineRule="atLeast"/>
              <w:rPr>
                <w:rFonts w:cs="Arial"/>
                <w:color w:val="auto"/>
                <w:szCs w:val="24"/>
              </w:rPr>
            </w:pPr>
            <w:r>
              <w:rPr>
                <w:rFonts w:cs="Arial"/>
                <w:color w:val="auto"/>
                <w:szCs w:val="24"/>
              </w:rPr>
              <w:t>Service contact</w:t>
            </w:r>
            <w:r w:rsidR="00DD0E3C">
              <w:rPr>
                <w:rFonts w:cs="Arial"/>
                <w:color w:val="auto"/>
                <w:szCs w:val="24"/>
              </w:rPr>
              <w:t xml:space="preserve"> to phase</w:t>
            </w:r>
            <w:r>
              <w:rPr>
                <w:rFonts w:cs="Arial"/>
                <w:color w:val="auto"/>
                <w:szCs w:val="24"/>
              </w:rPr>
              <w:t xml:space="preserve"> linking key</w:t>
            </w:r>
          </w:p>
        </w:tc>
        <w:tc>
          <w:tcPr>
            <w:tcW w:w="1551" w:type="dxa"/>
            <w:tcBorders>
              <w:top w:val="single" w:sz="4" w:space="0" w:color="auto"/>
              <w:left w:val="single" w:sz="4" w:space="0" w:color="auto"/>
              <w:bottom w:val="single" w:sz="4" w:space="0" w:color="auto"/>
              <w:right w:val="single" w:sz="4" w:space="0" w:color="auto"/>
            </w:tcBorders>
          </w:tcPr>
          <w:p w14:paraId="691A7F83" w14:textId="726B8A85" w:rsidR="001D75BF" w:rsidRPr="00315861" w:rsidRDefault="001D75BF" w:rsidP="006120EE">
            <w:pPr>
              <w:spacing w:before="120" w:after="120" w:line="260" w:lineRule="atLeast"/>
              <w:rPr>
                <w:rFonts w:cs="Arial"/>
                <w:color w:val="auto"/>
                <w:szCs w:val="24"/>
              </w:rPr>
            </w:pPr>
            <w:r>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vAlign w:val="center"/>
          </w:tcPr>
          <w:p w14:paraId="389AB1B0" w14:textId="37AC0475" w:rsidR="001D75BF" w:rsidRPr="00FD3250" w:rsidRDefault="00686B97" w:rsidP="00E915CA">
            <w:pPr>
              <w:spacing w:before="120" w:after="120" w:line="260" w:lineRule="atLeast"/>
              <w:jc w:val="center"/>
              <w:rPr>
                <w:rFonts w:cs="Arial"/>
                <w:color w:val="auto"/>
                <w:szCs w:val="24"/>
              </w:rPr>
            </w:pPr>
            <w:r>
              <w:rPr>
                <w:rFonts w:cs="Arial"/>
                <w:color w:val="auto"/>
                <w:szCs w:val="24"/>
              </w:rPr>
              <w:t>-</w:t>
            </w:r>
          </w:p>
        </w:tc>
        <w:tc>
          <w:tcPr>
            <w:tcW w:w="2301" w:type="dxa"/>
            <w:tcBorders>
              <w:top w:val="single" w:sz="4" w:space="0" w:color="auto"/>
              <w:left w:val="single" w:sz="4" w:space="0" w:color="auto"/>
              <w:bottom w:val="single" w:sz="4" w:space="0" w:color="auto"/>
              <w:right w:val="single" w:sz="4" w:space="0" w:color="auto"/>
            </w:tcBorders>
            <w:vAlign w:val="center"/>
          </w:tcPr>
          <w:p w14:paraId="219F7266" w14:textId="08786201" w:rsidR="001D75BF" w:rsidRPr="00FD3250" w:rsidRDefault="00686B97" w:rsidP="00E915CA">
            <w:pPr>
              <w:spacing w:before="120" w:after="120" w:line="260" w:lineRule="atLeast"/>
              <w:jc w:val="center"/>
              <w:rPr>
                <w:rFonts w:cs="Arial"/>
                <w:color w:val="auto"/>
                <w:szCs w:val="24"/>
              </w:rPr>
            </w:pPr>
            <w:r>
              <w:rPr>
                <w:rFonts w:cs="Arial"/>
                <w:color w:val="auto"/>
                <w:szCs w:val="24"/>
              </w:rPr>
              <w:t>-</w:t>
            </w:r>
          </w:p>
        </w:tc>
      </w:tr>
    </w:tbl>
    <w:p w14:paraId="0D7C419A" w14:textId="77777777" w:rsidR="000E5762" w:rsidRPr="00315861" w:rsidRDefault="000E5762" w:rsidP="006641F7">
      <w:pPr>
        <w:keepNext/>
        <w:spacing w:before="240" w:after="120" w:line="260" w:lineRule="atLeast"/>
        <w:rPr>
          <w:rFonts w:cs="Arial"/>
          <w:b/>
          <w:color w:val="auto"/>
          <w:sz w:val="24"/>
        </w:rPr>
      </w:pPr>
      <w:r w:rsidRPr="00315861">
        <w:rPr>
          <w:rFonts w:cs="Arial"/>
          <w:b/>
          <w:color w:val="auto"/>
          <w:sz w:val="24"/>
        </w:rPr>
        <w:t>Ambulatory service contact level data items</w:t>
      </w:r>
    </w:p>
    <w:p w14:paraId="72ED5E59" w14:textId="210862DB" w:rsidR="000E5762" w:rsidRPr="00315861" w:rsidRDefault="000E5762" w:rsidP="00D0350F">
      <w:pPr>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_Ref529780005 \h  \* MERGEFORMAT </w:instrText>
      </w:r>
      <w:r w:rsidRPr="00315861">
        <w:rPr>
          <w:rFonts w:cs="Arial"/>
          <w:color w:val="auto"/>
        </w:rPr>
      </w:r>
      <w:r w:rsidRPr="00315861">
        <w:rPr>
          <w:rFonts w:cs="Arial"/>
          <w:color w:val="auto"/>
        </w:rPr>
        <w:fldChar w:fldCharType="separate"/>
      </w:r>
      <w:r w:rsidR="00F12E3F" w:rsidRPr="00F12E3F">
        <w:rPr>
          <w:rFonts w:cs="Arial"/>
          <w:color w:val="auto"/>
        </w:rPr>
        <w:t>Table 13</w:t>
      </w:r>
      <w:r w:rsidRPr="00315861">
        <w:rPr>
          <w:rFonts w:cs="Arial"/>
          <w:color w:val="auto"/>
        </w:rPr>
        <w:fldChar w:fldCharType="end"/>
      </w:r>
      <w:r w:rsidRPr="00315861">
        <w:rPr>
          <w:rFonts w:cs="Arial"/>
          <w:color w:val="auto"/>
        </w:rPr>
        <w:t xml:space="preserve"> lists all ABF MHC NBEDS </w:t>
      </w:r>
      <w:r w:rsidRPr="00315861">
        <w:rPr>
          <w:rFonts w:eastAsia="Times New Roman" w:cs="Arial"/>
          <w:color w:val="auto"/>
          <w:szCs w:val="24"/>
          <w:lang w:eastAsia="en-AU"/>
        </w:rPr>
        <w:t>202</w:t>
      </w:r>
      <w:r w:rsidR="0067655E">
        <w:rPr>
          <w:rFonts w:eastAsia="Times New Roman" w:cs="Arial"/>
          <w:color w:val="auto"/>
          <w:szCs w:val="24"/>
          <w:lang w:eastAsia="en-AU"/>
        </w:rPr>
        <w:t>5</w:t>
      </w:r>
      <w:r w:rsidRPr="00315861">
        <w:rPr>
          <w:rFonts w:eastAsia="Times New Roman" w:cs="Arial"/>
          <w:color w:val="auto"/>
          <w:szCs w:val="24"/>
          <w:lang w:eastAsia="en-AU"/>
        </w:rPr>
        <w:t>–2</w:t>
      </w:r>
      <w:r w:rsidR="0067655E">
        <w:rPr>
          <w:rFonts w:eastAsia="Times New Roman" w:cs="Arial"/>
          <w:color w:val="auto"/>
          <w:szCs w:val="24"/>
          <w:lang w:eastAsia="en-AU"/>
        </w:rPr>
        <w:t>6</w:t>
      </w:r>
      <w:r w:rsidRPr="00315861">
        <w:rPr>
          <w:rFonts w:cs="Arial"/>
          <w:color w:val="auto"/>
        </w:rPr>
        <w:t xml:space="preserve"> data items required to be reported at the ambulatory service contact level.</w:t>
      </w:r>
    </w:p>
    <w:p w14:paraId="17497F62" w14:textId="18660CB1" w:rsidR="000E5762" w:rsidRPr="00315861" w:rsidRDefault="000E5762" w:rsidP="0095030A">
      <w:pPr>
        <w:pStyle w:val="TableFigureheading"/>
        <w:rPr>
          <w:rFonts w:cs="Arial"/>
        </w:rPr>
      </w:pPr>
      <w:bookmarkStart w:id="581" w:name="_Ref529780005"/>
      <w:r w:rsidRPr="00315861">
        <w:rPr>
          <w:rFonts w:cs="Arial"/>
          <w:b/>
        </w:rPr>
        <w:lastRenderedPageBreak/>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F12E3F">
        <w:rPr>
          <w:rFonts w:cs="Arial"/>
          <w:b/>
          <w:noProof/>
        </w:rPr>
        <w:t>13</w:t>
      </w:r>
      <w:r w:rsidRPr="00315861">
        <w:rPr>
          <w:rFonts w:cs="Arial"/>
        </w:rPr>
        <w:fldChar w:fldCharType="end"/>
      </w:r>
      <w:bookmarkEnd w:id="581"/>
      <w:r w:rsidR="00354FB7" w:rsidRPr="00315861">
        <w:rPr>
          <w:rFonts w:cs="Arial"/>
        </w:rPr>
        <w:t>.</w:t>
      </w:r>
      <w:r w:rsidRPr="00315861">
        <w:rPr>
          <w:rFonts w:cs="Arial"/>
        </w:rPr>
        <w:t xml:space="preserve"> Ambulatory service contact data items within the ABF MHC NBEDS</w:t>
      </w:r>
    </w:p>
    <w:tbl>
      <w:tblPr>
        <w:tblStyle w:val="TableGrid1"/>
        <w:tblW w:w="9498" w:type="dxa"/>
        <w:tblInd w:w="108" w:type="dxa"/>
        <w:tblLook w:val="04A0" w:firstRow="1" w:lastRow="0" w:firstColumn="1" w:lastColumn="0" w:noHBand="0" w:noVBand="1"/>
      </w:tblPr>
      <w:tblGrid>
        <w:gridCol w:w="3544"/>
        <w:gridCol w:w="1134"/>
        <w:gridCol w:w="2410"/>
        <w:gridCol w:w="2410"/>
      </w:tblGrid>
      <w:tr w:rsidR="000E5762" w:rsidRPr="00315861" w14:paraId="17C5A1A7" w14:textId="77777777" w:rsidTr="00ED7801">
        <w:trPr>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5261128"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 xml:space="preserve">ABF MHC NBEDS data item </w:t>
            </w:r>
            <w:r w:rsidRPr="00315861">
              <w:rPr>
                <w:rFonts w:cs="Arial"/>
                <w:b/>
                <w:color w:val="auto"/>
                <w:szCs w:val="24"/>
              </w:rPr>
              <w:br/>
              <w:t>at service contact level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06D03DF" w14:textId="66EFE9FB"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C939D3" w:rsidRPr="00315861">
              <w:rPr>
                <w:rFonts w:cs="Arial"/>
                <w:b/>
                <w:color w:val="auto"/>
                <w:szCs w:val="24"/>
              </w:rPr>
              <w:t>E</w:t>
            </w:r>
            <w:r w:rsidRPr="00315861">
              <w:rPr>
                <w:rFonts w:cs="Arial"/>
                <w:b/>
                <w:color w:val="auto"/>
                <w:szCs w:val="24"/>
              </w:rPr>
              <w:t>OR ID</w:t>
            </w:r>
          </w:p>
        </w:tc>
        <w:tc>
          <w:tcPr>
            <w:tcW w:w="4820" w:type="dxa"/>
            <w:gridSpan w:val="2"/>
            <w:tcBorders>
              <w:top w:val="single" w:sz="4" w:space="0" w:color="auto"/>
              <w:left w:val="single" w:sz="4" w:space="0" w:color="auto"/>
              <w:bottom w:val="single" w:sz="4" w:space="0" w:color="auto"/>
              <w:right w:val="single" w:sz="4" w:space="0" w:color="auto"/>
            </w:tcBorders>
            <w:shd w:val="clear" w:color="auto" w:fill="15272F" w:themeFill="accent1"/>
            <w:hideMark/>
          </w:tcPr>
          <w:p w14:paraId="613A61C5"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DSS Source</w:t>
            </w:r>
          </w:p>
        </w:tc>
      </w:tr>
      <w:tr w:rsidR="000E5762" w:rsidRPr="00315861" w14:paraId="00D06CBE" w14:textId="77777777" w:rsidTr="00ED780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13D74A67" w14:textId="77777777" w:rsidR="000E5762" w:rsidRPr="00315861" w:rsidRDefault="000E5762" w:rsidP="000E5762">
            <w:pPr>
              <w:spacing w:line="240" w:lineRule="auto"/>
              <w:rPr>
                <w:rFonts w:cs="Arial"/>
                <w:b/>
                <w:color w:val="auto"/>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454E16E0" w14:textId="77777777" w:rsidR="000E5762" w:rsidRPr="00315861" w:rsidRDefault="000E5762" w:rsidP="000E5762">
            <w:pPr>
              <w:spacing w:line="240" w:lineRule="auto"/>
              <w:rPr>
                <w:rFonts w:cs="Arial"/>
                <w:b/>
                <w:color w:val="auto"/>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5FD077D3"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Specialised</w:t>
            </w:r>
          </w:p>
        </w:tc>
        <w:tc>
          <w:tcPr>
            <w:tcW w:w="2410"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5B91BB6F"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Non-specialised</w:t>
            </w:r>
          </w:p>
        </w:tc>
      </w:tr>
      <w:tr w:rsidR="000E5762" w:rsidRPr="00315861" w14:paraId="2AB3628F"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56E85936"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Service contact items</w:t>
            </w:r>
          </w:p>
        </w:tc>
      </w:tr>
      <w:tr w:rsidR="000E5762" w:rsidRPr="00315861" w14:paraId="2984D4B2"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3ED8C32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contact—episode of care setting</w:t>
            </w:r>
          </w:p>
        </w:tc>
        <w:tc>
          <w:tcPr>
            <w:tcW w:w="1134" w:type="dxa"/>
            <w:tcBorders>
              <w:top w:val="single" w:sz="4" w:space="0" w:color="auto"/>
              <w:left w:val="single" w:sz="4" w:space="0" w:color="auto"/>
              <w:bottom w:val="single" w:sz="4" w:space="0" w:color="auto"/>
              <w:right w:val="single" w:sz="4" w:space="0" w:color="auto"/>
            </w:tcBorders>
            <w:hideMark/>
          </w:tcPr>
          <w:p w14:paraId="1CC328F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744363</w:t>
            </w:r>
          </w:p>
        </w:tc>
        <w:tc>
          <w:tcPr>
            <w:tcW w:w="2410" w:type="dxa"/>
            <w:tcBorders>
              <w:top w:val="single" w:sz="4" w:space="0" w:color="auto"/>
              <w:left w:val="single" w:sz="4" w:space="0" w:color="auto"/>
              <w:bottom w:val="single" w:sz="4" w:space="0" w:color="auto"/>
              <w:right w:val="single" w:sz="4" w:space="0" w:color="auto"/>
            </w:tcBorders>
            <w:hideMark/>
          </w:tcPr>
          <w:p w14:paraId="0606C93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4D61519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6120EE" w:rsidRPr="00315861" w14:paraId="5F18D5DD"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67E07047"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contact—group session indicator</w:t>
            </w:r>
          </w:p>
        </w:tc>
        <w:tc>
          <w:tcPr>
            <w:tcW w:w="1134" w:type="dxa"/>
            <w:tcBorders>
              <w:top w:val="single" w:sz="4" w:space="0" w:color="auto"/>
              <w:left w:val="single" w:sz="4" w:space="0" w:color="auto"/>
              <w:bottom w:val="single" w:sz="4" w:space="0" w:color="auto"/>
              <w:right w:val="single" w:sz="4" w:space="0" w:color="auto"/>
            </w:tcBorders>
            <w:hideMark/>
          </w:tcPr>
          <w:p w14:paraId="284035C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744359</w:t>
            </w:r>
          </w:p>
        </w:tc>
        <w:tc>
          <w:tcPr>
            <w:tcW w:w="2410" w:type="dxa"/>
            <w:tcBorders>
              <w:top w:val="single" w:sz="4" w:space="0" w:color="auto"/>
              <w:left w:val="single" w:sz="4" w:space="0" w:color="auto"/>
              <w:bottom w:val="single" w:sz="4" w:space="0" w:color="auto"/>
              <w:right w:val="single" w:sz="4" w:space="0" w:color="auto"/>
            </w:tcBorders>
            <w:hideMark/>
          </w:tcPr>
          <w:p w14:paraId="425CC36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7BC21126" w14:textId="69783284" w:rsidR="006120EE" w:rsidRPr="00315861" w:rsidRDefault="006120EE" w:rsidP="00E915CA">
            <w:pPr>
              <w:spacing w:before="120" w:after="120" w:line="260" w:lineRule="atLeast"/>
              <w:jc w:val="center"/>
              <w:rPr>
                <w:rFonts w:cs="Arial"/>
                <w:color w:val="auto"/>
                <w:szCs w:val="24"/>
              </w:rPr>
            </w:pPr>
            <w:r w:rsidRPr="006A7FF8">
              <w:rPr>
                <w:rFonts w:cs="Arial"/>
                <w:color w:val="auto"/>
                <w:szCs w:val="24"/>
              </w:rPr>
              <w:t>-</w:t>
            </w:r>
          </w:p>
        </w:tc>
      </w:tr>
      <w:tr w:rsidR="006120EE" w:rsidRPr="00315861" w14:paraId="4668D6A4"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56D1714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contact—patient/client participation indicator</w:t>
            </w:r>
          </w:p>
        </w:tc>
        <w:tc>
          <w:tcPr>
            <w:tcW w:w="1134" w:type="dxa"/>
            <w:tcBorders>
              <w:top w:val="single" w:sz="4" w:space="0" w:color="auto"/>
              <w:left w:val="single" w:sz="4" w:space="0" w:color="auto"/>
              <w:bottom w:val="single" w:sz="4" w:space="0" w:color="auto"/>
              <w:right w:val="single" w:sz="4" w:space="0" w:color="auto"/>
            </w:tcBorders>
            <w:hideMark/>
          </w:tcPr>
          <w:p w14:paraId="3BF288A8"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744355</w:t>
            </w:r>
          </w:p>
        </w:tc>
        <w:tc>
          <w:tcPr>
            <w:tcW w:w="2410" w:type="dxa"/>
            <w:tcBorders>
              <w:top w:val="single" w:sz="4" w:space="0" w:color="auto"/>
              <w:left w:val="single" w:sz="4" w:space="0" w:color="auto"/>
              <w:bottom w:val="single" w:sz="4" w:space="0" w:color="auto"/>
              <w:right w:val="single" w:sz="4" w:space="0" w:color="auto"/>
            </w:tcBorders>
            <w:hideMark/>
          </w:tcPr>
          <w:p w14:paraId="627157C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3141DA84" w14:textId="28ED0B25" w:rsidR="006120EE" w:rsidRPr="00315861" w:rsidRDefault="006120EE" w:rsidP="00E915CA">
            <w:pPr>
              <w:spacing w:before="120" w:after="120" w:line="260" w:lineRule="atLeast"/>
              <w:jc w:val="center"/>
              <w:rPr>
                <w:rFonts w:cs="Arial"/>
                <w:color w:val="auto"/>
                <w:szCs w:val="24"/>
              </w:rPr>
            </w:pPr>
            <w:r w:rsidRPr="006A7FF8">
              <w:rPr>
                <w:rFonts w:cs="Arial"/>
                <w:color w:val="auto"/>
                <w:szCs w:val="24"/>
              </w:rPr>
              <w:t>-</w:t>
            </w:r>
          </w:p>
        </w:tc>
      </w:tr>
      <w:tr w:rsidR="000E5762" w:rsidRPr="00315861" w14:paraId="46190A62"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3EFF1F8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contact—service date</w:t>
            </w:r>
          </w:p>
        </w:tc>
        <w:tc>
          <w:tcPr>
            <w:tcW w:w="1134" w:type="dxa"/>
            <w:tcBorders>
              <w:top w:val="single" w:sz="4" w:space="0" w:color="auto"/>
              <w:left w:val="single" w:sz="4" w:space="0" w:color="auto"/>
              <w:bottom w:val="single" w:sz="4" w:space="0" w:color="auto"/>
              <w:right w:val="single" w:sz="4" w:space="0" w:color="auto"/>
            </w:tcBorders>
            <w:hideMark/>
          </w:tcPr>
          <w:p w14:paraId="5C686E1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744351</w:t>
            </w:r>
          </w:p>
        </w:tc>
        <w:tc>
          <w:tcPr>
            <w:tcW w:w="2410" w:type="dxa"/>
            <w:tcBorders>
              <w:top w:val="single" w:sz="4" w:space="0" w:color="auto"/>
              <w:left w:val="single" w:sz="4" w:space="0" w:color="auto"/>
              <w:bottom w:val="single" w:sz="4" w:space="0" w:color="auto"/>
              <w:right w:val="single" w:sz="4" w:space="0" w:color="auto"/>
            </w:tcBorders>
            <w:hideMark/>
          </w:tcPr>
          <w:p w14:paraId="2D54DE4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DFDC74" w14:textId="28D15F90" w:rsidR="000E5762" w:rsidRPr="00315861" w:rsidRDefault="006120EE" w:rsidP="00E915CA">
            <w:pPr>
              <w:spacing w:before="120" w:after="120" w:line="260" w:lineRule="atLeast"/>
              <w:jc w:val="center"/>
              <w:rPr>
                <w:rFonts w:cs="Arial"/>
                <w:color w:val="auto"/>
                <w:szCs w:val="24"/>
              </w:rPr>
            </w:pPr>
            <w:r>
              <w:rPr>
                <w:rFonts w:cs="Arial"/>
                <w:color w:val="auto"/>
                <w:szCs w:val="24"/>
              </w:rPr>
              <w:t>-</w:t>
            </w:r>
          </w:p>
        </w:tc>
      </w:tr>
      <w:tr w:rsidR="000E5762" w:rsidRPr="00315861" w14:paraId="6DD31054"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49B02CF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contact—service duration, total minutes</w:t>
            </w:r>
          </w:p>
        </w:tc>
        <w:tc>
          <w:tcPr>
            <w:tcW w:w="1134" w:type="dxa"/>
            <w:tcBorders>
              <w:top w:val="single" w:sz="4" w:space="0" w:color="auto"/>
              <w:left w:val="single" w:sz="4" w:space="0" w:color="auto"/>
              <w:bottom w:val="single" w:sz="4" w:space="0" w:color="auto"/>
              <w:right w:val="single" w:sz="4" w:space="0" w:color="auto"/>
            </w:tcBorders>
            <w:hideMark/>
          </w:tcPr>
          <w:p w14:paraId="06B8DD2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744347</w:t>
            </w:r>
          </w:p>
        </w:tc>
        <w:tc>
          <w:tcPr>
            <w:tcW w:w="2410" w:type="dxa"/>
            <w:tcBorders>
              <w:top w:val="single" w:sz="4" w:space="0" w:color="auto"/>
              <w:left w:val="single" w:sz="4" w:space="0" w:color="auto"/>
              <w:bottom w:val="single" w:sz="4" w:space="0" w:color="auto"/>
              <w:right w:val="single" w:sz="4" w:space="0" w:color="auto"/>
            </w:tcBorders>
            <w:hideMark/>
          </w:tcPr>
          <w:p w14:paraId="7D085B6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44A7A0D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24E3CD7"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552662B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contact—source of funding</w:t>
            </w:r>
          </w:p>
        </w:tc>
        <w:tc>
          <w:tcPr>
            <w:tcW w:w="1134" w:type="dxa"/>
            <w:tcBorders>
              <w:top w:val="single" w:sz="4" w:space="0" w:color="auto"/>
              <w:left w:val="single" w:sz="4" w:space="0" w:color="auto"/>
              <w:bottom w:val="single" w:sz="4" w:space="0" w:color="auto"/>
              <w:right w:val="single" w:sz="4" w:space="0" w:color="auto"/>
            </w:tcBorders>
            <w:hideMark/>
          </w:tcPr>
          <w:p w14:paraId="3CA7198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744332</w:t>
            </w:r>
          </w:p>
        </w:tc>
        <w:tc>
          <w:tcPr>
            <w:tcW w:w="2410" w:type="dxa"/>
            <w:tcBorders>
              <w:top w:val="single" w:sz="4" w:space="0" w:color="auto"/>
              <w:left w:val="single" w:sz="4" w:space="0" w:color="auto"/>
              <w:bottom w:val="single" w:sz="4" w:space="0" w:color="auto"/>
              <w:right w:val="single" w:sz="4" w:space="0" w:color="auto"/>
            </w:tcBorders>
            <w:hideMark/>
          </w:tcPr>
          <w:p w14:paraId="718ADEE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7795363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0E034D33"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7E80E1FD" w14:textId="1CF01EA6" w:rsidR="000E5762" w:rsidRPr="00315861" w:rsidRDefault="00372894" w:rsidP="000E5762">
            <w:pPr>
              <w:spacing w:before="120" w:after="120" w:line="260" w:lineRule="atLeast"/>
              <w:rPr>
                <w:rFonts w:cs="Arial"/>
                <w:color w:val="auto"/>
                <w:szCs w:val="24"/>
              </w:rPr>
            </w:pPr>
            <w:r w:rsidRPr="00315861">
              <w:rPr>
                <w:rFonts w:cs="Arial"/>
                <w:color w:val="auto"/>
                <w:szCs w:val="24"/>
              </w:rPr>
              <w:t>Specialised mental health service—t</w:t>
            </w:r>
            <w:r w:rsidR="000E5762" w:rsidRPr="00315861">
              <w:rPr>
                <w:rFonts w:cs="Arial"/>
                <w:color w:val="auto"/>
                <w:szCs w:val="24"/>
              </w:rPr>
              <w:t>arget population group</w:t>
            </w:r>
          </w:p>
        </w:tc>
        <w:tc>
          <w:tcPr>
            <w:tcW w:w="1134" w:type="dxa"/>
            <w:tcBorders>
              <w:top w:val="single" w:sz="4" w:space="0" w:color="auto"/>
              <w:left w:val="single" w:sz="4" w:space="0" w:color="auto"/>
              <w:bottom w:val="single" w:sz="4" w:space="0" w:color="auto"/>
              <w:right w:val="single" w:sz="4" w:space="0" w:color="auto"/>
            </w:tcBorders>
            <w:hideMark/>
          </w:tcPr>
          <w:p w14:paraId="316A979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682403</w:t>
            </w:r>
          </w:p>
        </w:tc>
        <w:tc>
          <w:tcPr>
            <w:tcW w:w="2410" w:type="dxa"/>
            <w:tcBorders>
              <w:top w:val="single" w:sz="4" w:space="0" w:color="auto"/>
              <w:left w:val="single" w:sz="4" w:space="0" w:color="auto"/>
              <w:bottom w:val="single" w:sz="4" w:space="0" w:color="auto"/>
              <w:right w:val="single" w:sz="4" w:space="0" w:color="auto"/>
            </w:tcBorders>
            <w:hideMark/>
          </w:tcPr>
          <w:p w14:paraId="6146CFF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74A58C4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57DABD17" w14:textId="77777777" w:rsidTr="000E5762">
        <w:trPr>
          <w:cantSplit/>
        </w:trPr>
        <w:tc>
          <w:tcPr>
            <w:tcW w:w="9498" w:type="dxa"/>
            <w:gridSpan w:val="4"/>
            <w:tcBorders>
              <w:top w:val="single" w:sz="4" w:space="0" w:color="auto"/>
              <w:left w:val="single" w:sz="4" w:space="0" w:color="auto"/>
              <w:bottom w:val="single" w:sz="4" w:space="0" w:color="auto"/>
              <w:right w:val="single" w:sz="4" w:space="0" w:color="auto"/>
            </w:tcBorders>
            <w:hideMark/>
          </w:tcPr>
          <w:p w14:paraId="2FB54311"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Identifiers</w:t>
            </w:r>
          </w:p>
        </w:tc>
      </w:tr>
      <w:tr w:rsidR="000E5762" w:rsidRPr="00315861" w14:paraId="7756F88B"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7D94F3F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 – Activity based funding organisation identifier</w:t>
            </w:r>
          </w:p>
        </w:tc>
        <w:tc>
          <w:tcPr>
            <w:tcW w:w="1134" w:type="dxa"/>
            <w:tcBorders>
              <w:top w:val="single" w:sz="4" w:space="0" w:color="auto"/>
              <w:left w:val="single" w:sz="4" w:space="0" w:color="auto"/>
              <w:bottom w:val="single" w:sz="4" w:space="0" w:color="auto"/>
              <w:right w:val="single" w:sz="4" w:space="0" w:color="auto"/>
            </w:tcBorders>
            <w:hideMark/>
          </w:tcPr>
          <w:p w14:paraId="566152E7" w14:textId="42D47F53" w:rsidR="000E5762" w:rsidRPr="00315861" w:rsidRDefault="00372894" w:rsidP="000E5762">
            <w:pPr>
              <w:spacing w:before="120" w:after="120" w:line="260" w:lineRule="atLeast"/>
              <w:rPr>
                <w:rFonts w:cs="Arial"/>
                <w:color w:val="auto"/>
                <w:szCs w:val="24"/>
              </w:rPr>
            </w:pPr>
            <w:r w:rsidRPr="00315861">
              <w:rPr>
                <w:rFonts w:cs="Arial"/>
                <w:color w:val="auto"/>
                <w:szCs w:val="24"/>
              </w:rPr>
              <w:t xml:space="preserve">751912 </w:t>
            </w:r>
          </w:p>
        </w:tc>
        <w:tc>
          <w:tcPr>
            <w:tcW w:w="2410" w:type="dxa"/>
            <w:tcBorders>
              <w:top w:val="single" w:sz="4" w:space="0" w:color="auto"/>
              <w:left w:val="single" w:sz="4" w:space="0" w:color="auto"/>
              <w:bottom w:val="single" w:sz="4" w:space="0" w:color="auto"/>
              <w:right w:val="single" w:sz="4" w:space="0" w:color="auto"/>
            </w:tcBorders>
            <w:hideMark/>
          </w:tcPr>
          <w:p w14:paraId="6EB65D0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c>
          <w:tcPr>
            <w:tcW w:w="2410" w:type="dxa"/>
            <w:tcBorders>
              <w:top w:val="single" w:sz="4" w:space="0" w:color="auto"/>
              <w:left w:val="single" w:sz="4" w:space="0" w:color="auto"/>
              <w:bottom w:val="single" w:sz="4" w:space="0" w:color="auto"/>
              <w:right w:val="single" w:sz="4" w:space="0" w:color="auto"/>
            </w:tcBorders>
            <w:hideMark/>
          </w:tcPr>
          <w:p w14:paraId="651BD21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r>
      <w:tr w:rsidR="006120EE" w:rsidRPr="00315861" w14:paraId="71DD768C"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5E89DDF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6A141A53" w14:textId="41030D2D" w:rsidR="006120EE" w:rsidRPr="00315861" w:rsidRDefault="00E15FFB" w:rsidP="006120EE">
            <w:pPr>
              <w:spacing w:before="120" w:after="120" w:line="260" w:lineRule="atLeast"/>
              <w:rPr>
                <w:rFonts w:cs="Arial"/>
                <w:color w:val="auto"/>
                <w:szCs w:val="24"/>
              </w:rPr>
            </w:pPr>
            <w:r w:rsidRPr="00E15FFB">
              <w:rPr>
                <w:rFonts w:cs="Arial"/>
                <w:color w:val="auto"/>
                <w:szCs w:val="24"/>
              </w:rPr>
              <w:t>795855</w:t>
            </w:r>
          </w:p>
        </w:tc>
        <w:tc>
          <w:tcPr>
            <w:tcW w:w="2410" w:type="dxa"/>
            <w:tcBorders>
              <w:top w:val="single" w:sz="4" w:space="0" w:color="auto"/>
              <w:left w:val="single" w:sz="4" w:space="0" w:color="auto"/>
              <w:bottom w:val="single" w:sz="4" w:space="0" w:color="auto"/>
              <w:right w:val="single" w:sz="4" w:space="0" w:color="auto"/>
            </w:tcBorders>
            <w:hideMark/>
          </w:tcPr>
          <w:p w14:paraId="2042CFB3"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3E26CEEF" w14:textId="58B9D012" w:rsidR="006120EE" w:rsidRPr="00315861" w:rsidRDefault="006120EE" w:rsidP="00E915CA">
            <w:pPr>
              <w:spacing w:before="120" w:after="120" w:line="260" w:lineRule="atLeast"/>
              <w:jc w:val="center"/>
              <w:rPr>
                <w:rFonts w:cs="Arial"/>
                <w:color w:val="auto"/>
                <w:szCs w:val="24"/>
              </w:rPr>
            </w:pPr>
            <w:r w:rsidRPr="004E2A18">
              <w:rPr>
                <w:rFonts w:cs="Arial"/>
                <w:color w:val="auto"/>
                <w:szCs w:val="24"/>
              </w:rPr>
              <w:t>-</w:t>
            </w:r>
          </w:p>
        </w:tc>
      </w:tr>
      <w:tr w:rsidR="006120EE" w:rsidRPr="00315861" w14:paraId="64D9B1F6"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5819BCE3"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name</w:t>
            </w:r>
          </w:p>
        </w:tc>
        <w:tc>
          <w:tcPr>
            <w:tcW w:w="1134" w:type="dxa"/>
            <w:tcBorders>
              <w:top w:val="single" w:sz="4" w:space="0" w:color="auto"/>
              <w:left w:val="single" w:sz="4" w:space="0" w:color="auto"/>
              <w:bottom w:val="single" w:sz="4" w:space="0" w:color="auto"/>
              <w:right w:val="single" w:sz="4" w:space="0" w:color="auto"/>
            </w:tcBorders>
            <w:hideMark/>
          </w:tcPr>
          <w:p w14:paraId="6E703D2F"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750374</w:t>
            </w:r>
          </w:p>
        </w:tc>
        <w:tc>
          <w:tcPr>
            <w:tcW w:w="2410" w:type="dxa"/>
            <w:tcBorders>
              <w:top w:val="single" w:sz="4" w:space="0" w:color="auto"/>
              <w:left w:val="single" w:sz="4" w:space="0" w:color="auto"/>
              <w:bottom w:val="single" w:sz="4" w:space="0" w:color="auto"/>
              <w:right w:val="single" w:sz="4" w:space="0" w:color="auto"/>
            </w:tcBorders>
            <w:hideMark/>
          </w:tcPr>
          <w:p w14:paraId="62E8236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7EA396B6" w14:textId="6B702AC3" w:rsidR="006120EE" w:rsidRPr="00315861" w:rsidRDefault="006120EE" w:rsidP="00E915CA">
            <w:pPr>
              <w:spacing w:before="120" w:after="120" w:line="260" w:lineRule="atLeast"/>
              <w:jc w:val="center"/>
              <w:rPr>
                <w:rFonts w:cs="Arial"/>
                <w:color w:val="auto"/>
                <w:szCs w:val="24"/>
              </w:rPr>
            </w:pPr>
            <w:r w:rsidRPr="004E2A18">
              <w:rPr>
                <w:rFonts w:cs="Arial"/>
                <w:color w:val="auto"/>
                <w:szCs w:val="24"/>
              </w:rPr>
              <w:t>-</w:t>
            </w:r>
          </w:p>
        </w:tc>
      </w:tr>
      <w:tr w:rsidR="000E5762" w:rsidRPr="00315861" w14:paraId="5490A3C9" w14:textId="77777777" w:rsidTr="000E5762">
        <w:trPr>
          <w:cantSplit/>
        </w:trPr>
        <w:tc>
          <w:tcPr>
            <w:tcW w:w="9498" w:type="dxa"/>
            <w:gridSpan w:val="4"/>
            <w:tcBorders>
              <w:top w:val="single" w:sz="4" w:space="0" w:color="auto"/>
              <w:left w:val="single" w:sz="4" w:space="0" w:color="auto"/>
              <w:bottom w:val="single" w:sz="4" w:space="0" w:color="auto"/>
              <w:right w:val="single" w:sz="4" w:space="0" w:color="auto"/>
            </w:tcBorders>
            <w:hideMark/>
          </w:tcPr>
          <w:p w14:paraId="0E8D0F4D"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Additional DRS items</w:t>
            </w:r>
          </w:p>
        </w:tc>
      </w:tr>
      <w:tr w:rsidR="006120EE" w:rsidRPr="00315861" w14:paraId="3E8B9848"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4BE8334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Mental health care service contact identifier</w:t>
            </w:r>
          </w:p>
        </w:tc>
        <w:tc>
          <w:tcPr>
            <w:tcW w:w="1134" w:type="dxa"/>
            <w:tcBorders>
              <w:top w:val="single" w:sz="4" w:space="0" w:color="auto"/>
              <w:left w:val="single" w:sz="4" w:space="0" w:color="auto"/>
              <w:bottom w:val="single" w:sz="4" w:space="0" w:color="auto"/>
              <w:right w:val="single" w:sz="4" w:space="0" w:color="auto"/>
            </w:tcBorders>
            <w:hideMark/>
          </w:tcPr>
          <w:p w14:paraId="260516A6"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vAlign w:val="center"/>
          </w:tcPr>
          <w:p w14:paraId="2C429395" w14:textId="3E9B77A5"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1124743A" w14:textId="4426F979"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r>
      <w:tr w:rsidR="006120EE" w:rsidRPr="00315861" w14:paraId="7BDB10F7"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0C5DD960" w14:textId="1C06E6C4"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 linking key</w:t>
            </w:r>
          </w:p>
        </w:tc>
        <w:tc>
          <w:tcPr>
            <w:tcW w:w="1134" w:type="dxa"/>
            <w:tcBorders>
              <w:top w:val="single" w:sz="4" w:space="0" w:color="auto"/>
              <w:left w:val="single" w:sz="4" w:space="0" w:color="auto"/>
              <w:bottom w:val="single" w:sz="4" w:space="0" w:color="auto"/>
              <w:right w:val="single" w:sz="4" w:space="0" w:color="auto"/>
            </w:tcBorders>
            <w:hideMark/>
          </w:tcPr>
          <w:p w14:paraId="0768FBD7"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vAlign w:val="center"/>
          </w:tcPr>
          <w:p w14:paraId="619210EA" w14:textId="6D49D2C0"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3B9FC87C" w14:textId="263D7C30"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r>
      <w:tr w:rsidR="001D75BF" w:rsidRPr="00315861" w14:paraId="7CF54EC2" w14:textId="77777777" w:rsidTr="00E915CA">
        <w:trPr>
          <w:cantSplit/>
        </w:trPr>
        <w:tc>
          <w:tcPr>
            <w:tcW w:w="3544" w:type="dxa"/>
            <w:tcBorders>
              <w:top w:val="single" w:sz="4" w:space="0" w:color="auto"/>
              <w:left w:val="single" w:sz="4" w:space="0" w:color="auto"/>
              <w:bottom w:val="single" w:sz="4" w:space="0" w:color="auto"/>
              <w:right w:val="single" w:sz="4" w:space="0" w:color="auto"/>
            </w:tcBorders>
          </w:tcPr>
          <w:p w14:paraId="69ABE529" w14:textId="1FA28470" w:rsidR="001D75BF" w:rsidRPr="00315861" w:rsidRDefault="001D75BF" w:rsidP="006120EE">
            <w:pPr>
              <w:spacing w:before="120" w:after="120" w:line="260" w:lineRule="atLeast"/>
              <w:rPr>
                <w:rFonts w:cs="Arial"/>
                <w:color w:val="auto"/>
                <w:szCs w:val="24"/>
              </w:rPr>
            </w:pPr>
            <w:r>
              <w:rPr>
                <w:rFonts w:cs="Arial"/>
                <w:color w:val="auto"/>
                <w:szCs w:val="24"/>
              </w:rPr>
              <w:t xml:space="preserve">Service contact </w:t>
            </w:r>
            <w:r w:rsidR="00686B97">
              <w:rPr>
                <w:rFonts w:cs="Arial"/>
                <w:color w:val="auto"/>
                <w:szCs w:val="24"/>
              </w:rPr>
              <w:t xml:space="preserve">to </w:t>
            </w:r>
            <w:r>
              <w:rPr>
                <w:rFonts w:cs="Arial"/>
                <w:color w:val="auto"/>
                <w:szCs w:val="24"/>
              </w:rPr>
              <w:t>phase linking key</w:t>
            </w:r>
          </w:p>
        </w:tc>
        <w:tc>
          <w:tcPr>
            <w:tcW w:w="1134" w:type="dxa"/>
            <w:tcBorders>
              <w:top w:val="single" w:sz="4" w:space="0" w:color="auto"/>
              <w:left w:val="single" w:sz="4" w:space="0" w:color="auto"/>
              <w:bottom w:val="single" w:sz="4" w:space="0" w:color="auto"/>
              <w:right w:val="single" w:sz="4" w:space="0" w:color="auto"/>
            </w:tcBorders>
          </w:tcPr>
          <w:p w14:paraId="02835833" w14:textId="54A1FE4F" w:rsidR="001D75BF" w:rsidRPr="00315861" w:rsidRDefault="001D75BF" w:rsidP="006120EE">
            <w:pPr>
              <w:spacing w:before="120" w:after="120" w:line="260" w:lineRule="atLeast"/>
              <w:rPr>
                <w:rFonts w:cs="Arial"/>
                <w:color w:val="auto"/>
                <w:szCs w:val="24"/>
              </w:rPr>
            </w:pPr>
            <w:r>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vAlign w:val="center"/>
          </w:tcPr>
          <w:p w14:paraId="03DB4B23" w14:textId="77777777" w:rsidR="001D75BF" w:rsidRPr="00890F5C" w:rsidRDefault="001D75BF" w:rsidP="00E915CA">
            <w:pPr>
              <w:spacing w:before="120" w:after="120" w:line="260" w:lineRule="atLeast"/>
              <w:jc w:val="center"/>
              <w:rPr>
                <w:rFonts w:cs="Arial"/>
                <w:color w:val="auto"/>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EDE3072" w14:textId="77777777" w:rsidR="001D75BF" w:rsidRPr="00890F5C" w:rsidRDefault="001D75BF" w:rsidP="00E915CA">
            <w:pPr>
              <w:spacing w:before="120" w:after="120" w:line="260" w:lineRule="atLeast"/>
              <w:jc w:val="center"/>
              <w:rPr>
                <w:rFonts w:cs="Arial"/>
                <w:color w:val="auto"/>
                <w:szCs w:val="24"/>
              </w:rPr>
            </w:pPr>
          </w:p>
        </w:tc>
      </w:tr>
    </w:tbl>
    <w:p w14:paraId="1E26BE5B" w14:textId="77777777" w:rsidR="000E5762" w:rsidRPr="00315861" w:rsidRDefault="000E5762" w:rsidP="000E5762">
      <w:pPr>
        <w:spacing w:before="120" w:after="120" w:line="260" w:lineRule="atLeast"/>
        <w:rPr>
          <w:rFonts w:cs="Arial"/>
          <w:color w:val="auto"/>
        </w:rPr>
      </w:pPr>
    </w:p>
    <w:p w14:paraId="6BE374A4" w14:textId="086C14A2" w:rsidR="000E5762" w:rsidRPr="00315861" w:rsidRDefault="000E5762" w:rsidP="000E5762">
      <w:pPr>
        <w:rPr>
          <w:rFonts w:cs="Arial"/>
        </w:rPr>
        <w:sectPr w:rsidR="000E5762" w:rsidRPr="00315861" w:rsidSect="00422C9C">
          <w:headerReference w:type="default" r:id="rId29"/>
          <w:footerReference w:type="default" r:id="rId30"/>
          <w:headerReference w:type="first" r:id="rId31"/>
          <w:pgSz w:w="11906" w:h="16838" w:code="9"/>
          <w:pgMar w:top="1440" w:right="1080" w:bottom="1440" w:left="1080" w:header="709" w:footer="709" w:gutter="0"/>
          <w:cols w:space="720"/>
          <w:titlePg/>
          <w:docGrid w:linePitch="360"/>
        </w:sectPr>
      </w:pPr>
    </w:p>
    <w:p w14:paraId="70D1B456" w14:textId="77777777" w:rsidR="00502A09" w:rsidRPr="00315861" w:rsidRDefault="00502A09" w:rsidP="00502A09">
      <w:pPr>
        <w:spacing w:after="360"/>
        <w:rPr>
          <w:rFonts w:cs="Arial"/>
          <w:color w:val="FFFFFF" w:themeColor="background2"/>
        </w:rPr>
      </w:pPr>
      <w:r w:rsidRPr="00315861">
        <w:rPr>
          <w:rFonts w:cs="Arial"/>
          <w:noProof/>
          <w:color w:val="FFFFFF" w:themeColor="background2"/>
        </w:rPr>
        <w:lastRenderedPageBreak/>
        <w:drawing>
          <wp:inline distT="0" distB="0" distL="0" distR="0" wp14:anchorId="1B889885" wp14:editId="1168D2D0">
            <wp:extent cx="1764880" cy="396484"/>
            <wp:effectExtent l="0" t="0" r="6985" b="3810"/>
            <wp:docPr id="108" name="Graph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315861" w:rsidRDefault="00502A09" w:rsidP="00502A09">
      <w:pPr>
        <w:spacing w:after="360"/>
        <w:rPr>
          <w:rFonts w:cs="Arial"/>
        </w:rPr>
      </w:pPr>
      <w:r w:rsidRPr="00315861">
        <w:rPr>
          <w:rFonts w:cs="Arial"/>
        </w:rPr>
        <w:t>Independent Health and Aged Care Pricing Authority</w:t>
      </w:r>
    </w:p>
    <w:p w14:paraId="79C53FFE" w14:textId="0C39D363" w:rsidR="00502A09" w:rsidRPr="00315861" w:rsidRDefault="00335758" w:rsidP="00502A09">
      <w:pPr>
        <w:spacing w:after="360"/>
        <w:rPr>
          <w:rFonts w:cs="Arial"/>
          <w:color w:val="104F99" w:themeColor="accent2"/>
        </w:rPr>
      </w:pPr>
      <w:r w:rsidRPr="00315861">
        <w:rPr>
          <w:rFonts w:cs="Arial"/>
          <w:color w:val="104F99" w:themeColor="accent2"/>
        </w:rPr>
        <w:t xml:space="preserve">Eora Nation, </w:t>
      </w:r>
      <w:r w:rsidR="00502A09" w:rsidRPr="00315861">
        <w:rPr>
          <w:rFonts w:cs="Arial"/>
          <w:color w:val="104F99" w:themeColor="accent2"/>
        </w:rPr>
        <w:t xml:space="preserve">Level </w:t>
      </w:r>
      <w:r w:rsidR="00B64398" w:rsidRPr="00315861">
        <w:rPr>
          <w:rFonts w:cs="Arial"/>
          <w:color w:val="104F99" w:themeColor="accent2"/>
        </w:rPr>
        <w:t>12</w:t>
      </w:r>
      <w:r w:rsidR="00502A09" w:rsidRPr="00315861">
        <w:rPr>
          <w:rFonts w:cs="Arial"/>
          <w:color w:val="104F99" w:themeColor="accent2"/>
        </w:rPr>
        <w:t>, 1 Oxford Street</w:t>
      </w:r>
      <w:r w:rsidR="00502A09" w:rsidRPr="00315861">
        <w:rPr>
          <w:rFonts w:cs="Arial"/>
          <w:color w:val="104F99" w:themeColor="accent2"/>
        </w:rPr>
        <w:br/>
        <w:t>Sydney NSW 2000</w:t>
      </w:r>
    </w:p>
    <w:p w14:paraId="1F34F833" w14:textId="6EBE782A" w:rsidR="00502A09" w:rsidRPr="00315861" w:rsidRDefault="00502A09" w:rsidP="00502A09">
      <w:pPr>
        <w:spacing w:after="360"/>
        <w:rPr>
          <w:rFonts w:cs="Arial"/>
        </w:rPr>
      </w:pPr>
      <w:r w:rsidRPr="00315861">
        <w:rPr>
          <w:rFonts w:cs="Arial"/>
        </w:rPr>
        <w:t xml:space="preserve">Phone </w:t>
      </w:r>
      <w:r w:rsidRPr="00315861">
        <w:rPr>
          <w:rFonts w:cs="Arial"/>
          <w:color w:val="104F99" w:themeColor="accent2"/>
        </w:rPr>
        <w:t>02 8215 1100</w:t>
      </w:r>
      <w:r w:rsidRPr="00315861">
        <w:rPr>
          <w:rFonts w:cs="Arial"/>
        </w:rPr>
        <w:br/>
        <w:t xml:space="preserve">Email </w:t>
      </w:r>
      <w:hyperlink r:id="rId34" w:history="1">
        <w:r w:rsidR="00DF2CB4" w:rsidRPr="00315861">
          <w:rPr>
            <w:rStyle w:val="Hyperlink"/>
            <w:rFonts w:cs="Arial"/>
          </w:rPr>
          <w:t>enquiries.ihacpa@ihacpa.gov.au</w:t>
        </w:r>
      </w:hyperlink>
    </w:p>
    <w:p w14:paraId="4E2278FE" w14:textId="4C9E88A1" w:rsidR="00502A09" w:rsidRPr="00315861" w:rsidRDefault="00502A09" w:rsidP="00502A09">
      <w:pPr>
        <w:spacing w:after="360"/>
        <w:rPr>
          <w:rFonts w:cs="Arial"/>
          <w:color w:val="104F99" w:themeColor="accent2"/>
        </w:rPr>
      </w:pPr>
      <w:hyperlink r:id="rId35" w:history="1">
        <w:r w:rsidRPr="00315861">
          <w:rPr>
            <w:rStyle w:val="Hyperlink"/>
            <w:rFonts w:cs="Arial"/>
          </w:rPr>
          <w:t>www.ih</w:t>
        </w:r>
        <w:r w:rsidR="00B64398" w:rsidRPr="00315861">
          <w:rPr>
            <w:rStyle w:val="Hyperlink"/>
            <w:rFonts w:cs="Arial"/>
          </w:rPr>
          <w:t>ac</w:t>
        </w:r>
        <w:r w:rsidRPr="00315861">
          <w:rPr>
            <w:rStyle w:val="Hyperlink"/>
            <w:rFonts w:cs="Arial"/>
          </w:rPr>
          <w:t>pa.gov.au</w:t>
        </w:r>
      </w:hyperlink>
    </w:p>
    <w:p w14:paraId="55FBC7ED" w14:textId="77777777" w:rsidR="00502A09" w:rsidRPr="00315861" w:rsidRDefault="00502A09" w:rsidP="00F95700">
      <w:pPr>
        <w:spacing w:after="360"/>
        <w:rPr>
          <w:rFonts w:cs="Arial"/>
          <w:color w:val="104F99" w:themeColor="accent2"/>
        </w:rPr>
      </w:pPr>
    </w:p>
    <w:sectPr w:rsidR="00502A09" w:rsidRPr="00315861" w:rsidSect="00C5503B">
      <w:headerReference w:type="default" r:id="rId36"/>
      <w:footerReference w:type="default" r:id="rId37"/>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BB32D" w14:textId="77777777" w:rsidR="00D21297" w:rsidRDefault="00D21297" w:rsidP="00DC0458">
      <w:pPr>
        <w:spacing w:after="0" w:line="240" w:lineRule="auto"/>
      </w:pPr>
      <w:r>
        <w:separator/>
      </w:r>
    </w:p>
  </w:endnote>
  <w:endnote w:type="continuationSeparator" w:id="0">
    <w:p w14:paraId="5F665E5D" w14:textId="77777777" w:rsidR="00D21297" w:rsidRDefault="00D21297" w:rsidP="00DC0458">
      <w:pPr>
        <w:spacing w:after="0" w:line="240" w:lineRule="auto"/>
      </w:pPr>
      <w:r>
        <w:continuationSeparator/>
      </w:r>
    </w:p>
  </w:endnote>
  <w:endnote w:type="continuationNotice" w:id="1">
    <w:p w14:paraId="0E9D6F35" w14:textId="77777777" w:rsidR="00D21297" w:rsidRDefault="00D21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regular">
    <w:altName w:val="Cambria"/>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2875" w14:textId="77AF0BD9" w:rsidR="00056529" w:rsidRDefault="00056529">
    <w:pPr>
      <w:pStyle w:val="Footer"/>
    </w:pPr>
    <w:r>
      <w:rPr>
        <w:noProof/>
      </w:rPr>
      <w:drawing>
        <wp:anchor distT="0" distB="0" distL="114300" distR="114300" simplePos="0" relativeHeight="251658245" behindDoc="0" locked="0" layoutInCell="1" allowOverlap="1" wp14:anchorId="2C1AC86A" wp14:editId="29429BF5">
          <wp:simplePos x="0" y="0"/>
          <wp:positionH relativeFrom="column">
            <wp:posOffset>5139706</wp:posOffset>
          </wp:positionH>
          <wp:positionV relativeFrom="paragraph">
            <wp:posOffset>-407035</wp:posOffset>
          </wp:positionV>
          <wp:extent cx="1137783" cy="712585"/>
          <wp:effectExtent l="0" t="0" r="5715"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37783" cy="712585"/>
                  </a:xfrm>
                  <a:prstGeom prst="rect">
                    <a:avLst/>
                  </a:prstGeom>
                </pic:spPr>
              </pic:pic>
            </a:graphicData>
          </a:graphic>
          <wp14:sizeRelH relativeFrom="margin">
            <wp14:pctWidth>0</wp14:pctWidth>
          </wp14:sizeRelH>
          <wp14:sizeRelV relativeFrom="margin">
            <wp14:pctHeight>0</wp14:pctHeight>
          </wp14:sizeRelV>
        </wp:anchor>
      </w:drawing>
    </w:r>
    <w:r w:rsidRPr="00D60A37">
      <w:rPr>
        <w:color w:val="FFFFFF" w:themeColor="background2"/>
      </w:rPr>
      <w:t>Version</w:t>
    </w:r>
    <w:r>
      <w:rPr>
        <w:color w:val="FFFFFF" w:themeColor="background2"/>
      </w:rPr>
      <w:t xml:space="preserve"> </w:t>
    </w:r>
    <w:r w:rsidR="00100249">
      <w:rPr>
        <w:color w:val="FFFFFF" w:themeColor="background2"/>
      </w:rPr>
      <w:t>8</w:t>
    </w:r>
    <w:r>
      <w:rPr>
        <w:color w:val="FFFFFF" w:themeColor="background2"/>
      </w:rPr>
      <w:t>.0</w:t>
    </w:r>
    <w:r>
      <w:rPr>
        <w:color w:val="FFFFFF" w:themeColor="background2"/>
      </w:rPr>
      <w:br/>
    </w:r>
    <w:r w:rsidR="00762EFD">
      <w:rPr>
        <w:color w:val="FFFFFF" w:themeColor="background2"/>
      </w:rPr>
      <w:t>May</w:t>
    </w:r>
    <w:r w:rsidR="00B571DE">
      <w:rPr>
        <w:color w:val="FFFFFF" w:themeColor="background2"/>
      </w:rPr>
      <w:t xml:space="preserve"> </w:t>
    </w:r>
    <w:r w:rsidRPr="00901883">
      <w:rPr>
        <w:color w:val="FFFFFF" w:themeColor="background2"/>
      </w:rPr>
      <w:t>202</w:t>
    </w:r>
    <w:r w:rsidR="00100249">
      <w:rPr>
        <w:color w:val="FFFFFF" w:themeColor="background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B2F7" w14:textId="5F69FD6C" w:rsidR="00056529" w:rsidRPr="00DE7CEA" w:rsidRDefault="00056529" w:rsidP="000C4178">
    <w:pPr>
      <w:pStyle w:val="Footer"/>
      <w:tabs>
        <w:tab w:val="center" w:pos="9498"/>
        <w:tab w:val="right" w:pos="9746"/>
      </w:tabs>
    </w:pPr>
    <w:r w:rsidRPr="00D20B03">
      <w:rPr>
        <w:b/>
        <w:bCs/>
      </w:rPr>
      <w:t>IHACPA</w:t>
    </w:r>
    <w:r>
      <w:t xml:space="preserve"> ABF MHC NBEDS </w:t>
    </w:r>
    <w:r w:rsidRPr="00AA79DD">
      <w:rPr>
        <w:bCs/>
      </w:rPr>
      <w:t>202</w:t>
    </w:r>
    <w:r w:rsidR="00100249">
      <w:rPr>
        <w:bCs/>
      </w:rPr>
      <w:t>5</w:t>
    </w:r>
    <w:r w:rsidRPr="00AA79DD">
      <w:rPr>
        <w:bCs/>
      </w:rPr>
      <w:t>–2</w:t>
    </w:r>
    <w:r w:rsidR="00100249">
      <w:rPr>
        <w:bCs/>
      </w:rPr>
      <w:t>6</w:t>
    </w:r>
    <w:r w:rsidRPr="00DE7CEA">
      <w:t xml:space="preserve"> – Technical Specifications for Reporting</w:t>
    </w:r>
    <w:r w:rsidRPr="00AA79DD">
      <w:rPr>
        <w:bCs/>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CB85" w14:textId="15918942" w:rsidR="00056529" w:rsidRPr="00DE7CEA" w:rsidRDefault="00056529" w:rsidP="000C4178">
    <w:pPr>
      <w:pStyle w:val="Footer"/>
      <w:tabs>
        <w:tab w:val="center" w:pos="9498"/>
        <w:tab w:val="right" w:pos="97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40C78" w14:textId="77777777" w:rsidR="00D21297" w:rsidRDefault="00D21297" w:rsidP="00DC0458">
      <w:pPr>
        <w:spacing w:after="0" w:line="240" w:lineRule="auto"/>
      </w:pPr>
      <w:r>
        <w:separator/>
      </w:r>
    </w:p>
  </w:footnote>
  <w:footnote w:type="continuationSeparator" w:id="0">
    <w:p w14:paraId="4B8436B5" w14:textId="77777777" w:rsidR="00D21297" w:rsidRDefault="00D21297" w:rsidP="00DC0458">
      <w:pPr>
        <w:spacing w:after="0" w:line="240" w:lineRule="auto"/>
      </w:pPr>
      <w:r>
        <w:continuationSeparator/>
      </w:r>
    </w:p>
  </w:footnote>
  <w:footnote w:type="continuationNotice" w:id="1">
    <w:p w14:paraId="177F5D13" w14:textId="77777777" w:rsidR="00D21297" w:rsidRDefault="00D21297">
      <w:pPr>
        <w:spacing w:after="0" w:line="240" w:lineRule="auto"/>
      </w:pPr>
    </w:p>
  </w:footnote>
  <w:footnote w:id="2">
    <w:p w14:paraId="2EBFD4AF" w14:textId="6DB9A14B" w:rsidR="00056529" w:rsidRPr="002732F5" w:rsidRDefault="00056529" w:rsidP="004D1560">
      <w:pPr>
        <w:pStyle w:val="FootnoteText"/>
        <w:rPr>
          <w:sz w:val="18"/>
          <w:szCs w:val="18"/>
        </w:rPr>
      </w:pPr>
      <w:r w:rsidRPr="002732F5">
        <w:rPr>
          <w:rStyle w:val="FootnoteReference"/>
          <w:sz w:val="18"/>
          <w:szCs w:val="18"/>
        </w:rPr>
        <w:footnoteRef/>
      </w:r>
      <w:r w:rsidRPr="002732F5">
        <w:rPr>
          <w:sz w:val="18"/>
          <w:szCs w:val="18"/>
        </w:rPr>
        <w:t xml:space="preserve"> Australian Institute of Health and Welfare. (2015). </w:t>
      </w:r>
      <w:r w:rsidRPr="002732F5">
        <w:rPr>
          <w:i/>
          <w:iCs/>
          <w:sz w:val="18"/>
          <w:szCs w:val="18"/>
        </w:rPr>
        <w:t>Mental health care</w:t>
      </w:r>
      <w:r w:rsidRPr="002732F5">
        <w:rPr>
          <w:sz w:val="18"/>
          <w:szCs w:val="18"/>
        </w:rPr>
        <w:t xml:space="preserve">. </w:t>
      </w:r>
      <w:r w:rsidRPr="00812BA5">
        <w:rPr>
          <w:sz w:val="18"/>
          <w:szCs w:val="18"/>
        </w:rPr>
        <w:t xml:space="preserve">Retrieved </w:t>
      </w:r>
      <w:r w:rsidR="004F084D" w:rsidRPr="00812BA5">
        <w:rPr>
          <w:sz w:val="18"/>
          <w:szCs w:val="18"/>
        </w:rPr>
        <w:t>2</w:t>
      </w:r>
      <w:r w:rsidR="00812BA5" w:rsidRPr="00485F40">
        <w:rPr>
          <w:sz w:val="18"/>
          <w:szCs w:val="18"/>
        </w:rPr>
        <w:t>2</w:t>
      </w:r>
      <w:r w:rsidR="004F084D" w:rsidRPr="00812BA5">
        <w:rPr>
          <w:sz w:val="18"/>
          <w:szCs w:val="18"/>
        </w:rPr>
        <w:t xml:space="preserve"> </w:t>
      </w:r>
      <w:r w:rsidR="00812BA5" w:rsidRPr="00485F40">
        <w:rPr>
          <w:sz w:val="18"/>
          <w:szCs w:val="18"/>
        </w:rPr>
        <w:t>February</w:t>
      </w:r>
      <w:r w:rsidR="004F084D" w:rsidRPr="00812BA5">
        <w:rPr>
          <w:sz w:val="18"/>
          <w:szCs w:val="18"/>
        </w:rPr>
        <w:t xml:space="preserve"> </w:t>
      </w:r>
      <w:r w:rsidRPr="00812BA5">
        <w:rPr>
          <w:sz w:val="18"/>
          <w:szCs w:val="18"/>
        </w:rPr>
        <w:t>202</w:t>
      </w:r>
      <w:r w:rsidR="00812BA5" w:rsidRPr="00812BA5">
        <w:rPr>
          <w:sz w:val="18"/>
          <w:szCs w:val="18"/>
        </w:rPr>
        <w:t>5</w:t>
      </w:r>
      <w:r w:rsidRPr="002732F5">
        <w:rPr>
          <w:sz w:val="18"/>
          <w:szCs w:val="18"/>
        </w:rPr>
        <w:t xml:space="preserve"> from </w:t>
      </w:r>
      <w:hyperlink r:id="rId1" w:history="1">
        <w:r w:rsidRPr="002732F5">
          <w:rPr>
            <w:rStyle w:val="Hyperlink"/>
            <w:sz w:val="18"/>
            <w:szCs w:val="18"/>
          </w:rPr>
          <w:t>https://meteor.aihw.gov.au/content/575321</w:t>
        </w:r>
      </w:hyperlink>
      <w:r w:rsidRPr="002732F5">
        <w:rPr>
          <w:sz w:val="18"/>
          <w:szCs w:val="18"/>
        </w:rPr>
        <w:t xml:space="preserve"> </w:t>
      </w:r>
    </w:p>
  </w:footnote>
  <w:footnote w:id="3">
    <w:p w14:paraId="38562DA2" w14:textId="7F9F3EA8" w:rsidR="00F466FC" w:rsidRPr="00FF4AC5" w:rsidRDefault="00F466FC" w:rsidP="00F466FC">
      <w:pPr>
        <w:pStyle w:val="FootnoteText"/>
        <w:rPr>
          <w:sz w:val="18"/>
          <w:szCs w:val="18"/>
        </w:rPr>
      </w:pPr>
      <w:r>
        <w:rPr>
          <w:rStyle w:val="FootnoteReference"/>
        </w:rPr>
        <w:footnoteRef/>
      </w:r>
      <w:r w:rsidRPr="002732F5">
        <w:rPr>
          <w:sz w:val="18"/>
          <w:szCs w:val="18"/>
        </w:rPr>
        <w:t>Australian Institute of Health and Welfare. (201</w:t>
      </w:r>
      <w:r>
        <w:rPr>
          <w:sz w:val="18"/>
          <w:szCs w:val="18"/>
        </w:rPr>
        <w:t>8</w:t>
      </w:r>
      <w:r w:rsidRPr="002732F5">
        <w:rPr>
          <w:sz w:val="18"/>
          <w:szCs w:val="18"/>
        </w:rPr>
        <w:t xml:space="preserve">). </w:t>
      </w:r>
      <w:r>
        <w:rPr>
          <w:i/>
          <w:iCs/>
          <w:sz w:val="18"/>
          <w:szCs w:val="18"/>
        </w:rPr>
        <w:t>Ambulatory mental health care service</w:t>
      </w:r>
      <w:r w:rsidRPr="002732F5">
        <w:rPr>
          <w:sz w:val="18"/>
          <w:szCs w:val="18"/>
        </w:rPr>
        <w:t xml:space="preserve">. </w:t>
      </w:r>
      <w:r w:rsidRPr="00812BA5">
        <w:rPr>
          <w:sz w:val="18"/>
          <w:szCs w:val="18"/>
        </w:rPr>
        <w:t xml:space="preserve">Retrieved </w:t>
      </w:r>
      <w:r w:rsidR="00812BA5" w:rsidRPr="00485F40">
        <w:rPr>
          <w:sz w:val="18"/>
          <w:szCs w:val="18"/>
        </w:rPr>
        <w:t>22</w:t>
      </w:r>
      <w:r w:rsidRPr="00812BA5">
        <w:rPr>
          <w:sz w:val="18"/>
          <w:szCs w:val="18"/>
        </w:rPr>
        <w:t xml:space="preserve"> </w:t>
      </w:r>
      <w:r w:rsidR="00812BA5" w:rsidRPr="00485F40">
        <w:rPr>
          <w:sz w:val="18"/>
          <w:szCs w:val="18"/>
        </w:rPr>
        <w:t>February</w:t>
      </w:r>
      <w:r w:rsidRPr="00812BA5">
        <w:rPr>
          <w:sz w:val="18"/>
          <w:szCs w:val="18"/>
        </w:rPr>
        <w:t xml:space="preserve"> 202</w:t>
      </w:r>
      <w:r w:rsidR="00812BA5" w:rsidRPr="00485F40">
        <w:rPr>
          <w:sz w:val="18"/>
          <w:szCs w:val="18"/>
        </w:rPr>
        <w:t>5</w:t>
      </w:r>
      <w:r w:rsidRPr="002732F5">
        <w:rPr>
          <w:sz w:val="18"/>
          <w:szCs w:val="18"/>
        </w:rPr>
        <w:t xml:space="preserve"> from </w:t>
      </w:r>
      <w:hyperlink r:id="rId2" w:history="1">
        <w:r w:rsidRPr="00FF4AC5">
          <w:rPr>
            <w:rStyle w:val="Hyperlink"/>
            <w:sz w:val="18"/>
            <w:szCs w:val="18"/>
          </w:rPr>
          <w:t>https://meteor.aihw.gov.au/content/699980</w:t>
        </w:r>
      </w:hyperlink>
      <w:r>
        <w:rPr>
          <w:sz w:val="18"/>
          <w:szCs w:val="18"/>
        </w:rPr>
        <w:t xml:space="preserve"> </w:t>
      </w:r>
    </w:p>
  </w:footnote>
  <w:footnote w:id="4">
    <w:p w14:paraId="0FC9B287" w14:textId="4A134AAD" w:rsidR="00292C4F" w:rsidRPr="00292C4F" w:rsidRDefault="00292C4F" w:rsidP="00292C4F">
      <w:pPr>
        <w:pStyle w:val="FootnoteText"/>
        <w:rPr>
          <w:sz w:val="18"/>
          <w:szCs w:val="18"/>
        </w:rPr>
      </w:pPr>
      <w:r>
        <w:rPr>
          <w:rStyle w:val="FootnoteReference"/>
        </w:rPr>
        <w:footnoteRef/>
      </w:r>
      <w:r>
        <w:t xml:space="preserve"> </w:t>
      </w:r>
      <w:r w:rsidRPr="000F1196">
        <w:rPr>
          <w:sz w:val="18"/>
          <w:szCs w:val="18"/>
        </w:rPr>
        <w:t>Australian Institute o</w:t>
      </w:r>
      <w:r w:rsidRPr="000F1196">
        <w:rPr>
          <w:rFonts w:cs="Arial"/>
          <w:sz w:val="18"/>
          <w:szCs w:val="18"/>
        </w:rPr>
        <w:t>f Health and Welfare. (201</w:t>
      </w:r>
      <w:r>
        <w:rPr>
          <w:rFonts w:cs="Arial"/>
          <w:sz w:val="18"/>
          <w:szCs w:val="18"/>
        </w:rPr>
        <w:t>4</w:t>
      </w:r>
      <w:r w:rsidRPr="000F1196">
        <w:rPr>
          <w:rFonts w:cs="Arial"/>
          <w:sz w:val="18"/>
          <w:szCs w:val="18"/>
        </w:rPr>
        <w:t xml:space="preserve">). </w:t>
      </w:r>
      <w:r w:rsidRPr="00292C4F">
        <w:rPr>
          <w:rFonts w:cs="Arial"/>
          <w:i/>
          <w:sz w:val="18"/>
          <w:szCs w:val="18"/>
        </w:rPr>
        <w:t>Mental health care</w:t>
      </w:r>
      <w:r w:rsidRPr="000F1196">
        <w:rPr>
          <w:rFonts w:cs="Arial"/>
          <w:sz w:val="18"/>
          <w:szCs w:val="18"/>
        </w:rPr>
        <w:t xml:space="preserve"> (</w:t>
      </w:r>
      <w:r>
        <w:rPr>
          <w:rFonts w:cs="Arial"/>
          <w:sz w:val="18"/>
          <w:szCs w:val="18"/>
        </w:rPr>
        <w:t>Glossary Item</w:t>
      </w:r>
      <w:r w:rsidRPr="000F1196">
        <w:rPr>
          <w:rFonts w:cs="Arial"/>
          <w:sz w:val="18"/>
          <w:szCs w:val="18"/>
        </w:rPr>
        <w:t>)</w:t>
      </w:r>
      <w:r w:rsidRPr="000F1196">
        <w:rPr>
          <w:rFonts w:cs="Arial"/>
          <w:color w:val="000000"/>
          <w:sz w:val="18"/>
          <w:szCs w:val="18"/>
          <w:shd w:val="clear" w:color="auto" w:fill="FFFFFF"/>
        </w:rPr>
        <w:t xml:space="preserve">. </w:t>
      </w:r>
      <w:r w:rsidRPr="00812BA5">
        <w:rPr>
          <w:rFonts w:cs="Arial"/>
          <w:color w:val="000000"/>
          <w:sz w:val="18"/>
          <w:szCs w:val="18"/>
          <w:shd w:val="clear" w:color="auto" w:fill="FFFFFF"/>
        </w:rPr>
        <w:t xml:space="preserve">Retrieved </w:t>
      </w:r>
      <w:r w:rsidR="00812BA5" w:rsidRPr="00485F40">
        <w:rPr>
          <w:rFonts w:cs="Arial"/>
          <w:color w:val="000000"/>
          <w:sz w:val="18"/>
          <w:szCs w:val="18"/>
          <w:shd w:val="clear" w:color="auto" w:fill="FFFFFF"/>
        </w:rPr>
        <w:t>22</w:t>
      </w:r>
      <w:r w:rsidRPr="00812BA5">
        <w:rPr>
          <w:rFonts w:cs="Arial"/>
          <w:color w:val="000000"/>
          <w:sz w:val="18"/>
          <w:szCs w:val="18"/>
          <w:shd w:val="clear" w:color="auto" w:fill="FFFFFF"/>
        </w:rPr>
        <w:t xml:space="preserve"> </w:t>
      </w:r>
      <w:r w:rsidR="00812BA5" w:rsidRPr="00485F40">
        <w:rPr>
          <w:rFonts w:cs="Arial"/>
          <w:color w:val="000000"/>
          <w:sz w:val="18"/>
          <w:szCs w:val="18"/>
          <w:shd w:val="clear" w:color="auto" w:fill="FFFFFF"/>
        </w:rPr>
        <w:t>February</w:t>
      </w:r>
      <w:r w:rsidRPr="00812BA5">
        <w:rPr>
          <w:rFonts w:cs="Arial"/>
          <w:color w:val="000000"/>
          <w:sz w:val="18"/>
          <w:szCs w:val="18"/>
          <w:shd w:val="clear" w:color="auto" w:fill="FFFFFF"/>
        </w:rPr>
        <w:t xml:space="preserve"> 202</w:t>
      </w:r>
      <w:r w:rsidR="00812BA5" w:rsidRPr="00812BA5">
        <w:rPr>
          <w:rFonts w:cs="Arial"/>
          <w:color w:val="000000"/>
          <w:sz w:val="18"/>
          <w:szCs w:val="18"/>
          <w:shd w:val="clear" w:color="auto" w:fill="FFFFFF"/>
        </w:rPr>
        <w:t>5</w:t>
      </w:r>
      <w:r w:rsidRPr="000F1196">
        <w:rPr>
          <w:rFonts w:cs="Arial"/>
          <w:color w:val="000000"/>
          <w:sz w:val="18"/>
          <w:szCs w:val="18"/>
          <w:shd w:val="clear" w:color="auto" w:fill="FFFFFF"/>
        </w:rPr>
        <w:t xml:space="preserve"> from </w:t>
      </w:r>
      <w:hyperlink r:id="rId3" w:history="1">
        <w:r w:rsidRPr="00D857A2">
          <w:rPr>
            <w:rStyle w:val="Hyperlink"/>
            <w:rFonts w:cs="Arial"/>
            <w:sz w:val="18"/>
            <w:szCs w:val="18"/>
            <w:shd w:val="clear" w:color="auto" w:fill="FFFFFF"/>
          </w:rPr>
          <w:t>https://meteor.aihw.gov.au/content/575321</w:t>
        </w:r>
      </w:hyperlink>
      <w:r>
        <w:rPr>
          <w:rFonts w:cs="Arial"/>
          <w:color w:val="000000"/>
          <w:sz w:val="18"/>
          <w:szCs w:val="18"/>
          <w:shd w:val="clear" w:color="auto" w:fill="FFFFFF"/>
        </w:rPr>
        <w:t xml:space="preserve"> </w:t>
      </w:r>
    </w:p>
  </w:footnote>
  <w:footnote w:id="5">
    <w:p w14:paraId="4D0E581F" w14:textId="1A196B31" w:rsidR="00056529" w:rsidRPr="000F1196" w:rsidRDefault="00056529" w:rsidP="000E5762">
      <w:pPr>
        <w:pStyle w:val="FootnoteText"/>
        <w:rPr>
          <w:sz w:val="18"/>
          <w:szCs w:val="18"/>
        </w:rPr>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(2016). </w:t>
      </w:r>
      <w:r w:rsidRPr="000F1196">
        <w:rPr>
          <w:rFonts w:cs="Arial"/>
          <w:i/>
          <w:sz w:val="18"/>
          <w:szCs w:val="18"/>
        </w:rPr>
        <w:t>Specialised mental health service</w:t>
      </w:r>
      <w:r w:rsidRPr="000F1196">
        <w:rPr>
          <w:rFonts w:cs="Arial"/>
          <w:sz w:val="18"/>
          <w:szCs w:val="18"/>
        </w:rPr>
        <w:t xml:space="preserve"> (Object class)</w:t>
      </w:r>
      <w:r w:rsidRPr="000F1196">
        <w:rPr>
          <w:rFonts w:cs="Arial"/>
          <w:color w:val="000000"/>
          <w:sz w:val="18"/>
          <w:szCs w:val="18"/>
          <w:shd w:val="clear" w:color="auto" w:fill="FFFFFF"/>
        </w:rPr>
        <w:t xml:space="preserve">. Retrieved </w:t>
      </w:r>
      <w:r w:rsidR="00DC77C6" w:rsidRPr="00812BA5">
        <w:rPr>
          <w:rFonts w:cs="Arial"/>
          <w:color w:val="000000"/>
          <w:sz w:val="18"/>
          <w:szCs w:val="18"/>
          <w:shd w:val="clear" w:color="auto" w:fill="FFFFFF"/>
        </w:rPr>
        <w:t>2</w:t>
      </w:r>
      <w:r w:rsidR="00812BA5" w:rsidRPr="006A4D93">
        <w:rPr>
          <w:rFonts w:cs="Arial"/>
          <w:color w:val="000000"/>
          <w:sz w:val="18"/>
          <w:szCs w:val="18"/>
          <w:shd w:val="clear" w:color="auto" w:fill="FFFFFF"/>
        </w:rPr>
        <w:t>2</w:t>
      </w:r>
      <w:r w:rsidR="00DC77C6" w:rsidRPr="00812BA5">
        <w:rPr>
          <w:rFonts w:cs="Arial"/>
          <w:color w:val="000000"/>
          <w:sz w:val="18"/>
          <w:szCs w:val="18"/>
          <w:shd w:val="clear" w:color="auto" w:fill="FFFFFF"/>
        </w:rPr>
        <w:t xml:space="preserve"> </w:t>
      </w:r>
      <w:r w:rsidR="00812BA5" w:rsidRPr="006A4D93">
        <w:rPr>
          <w:rFonts w:cs="Arial"/>
          <w:color w:val="000000"/>
          <w:sz w:val="18"/>
          <w:szCs w:val="18"/>
          <w:shd w:val="clear" w:color="auto" w:fill="FFFFFF"/>
        </w:rPr>
        <w:t>February</w:t>
      </w:r>
      <w:r w:rsidR="00DC77C6" w:rsidRPr="00812BA5">
        <w:rPr>
          <w:rFonts w:cs="Arial"/>
          <w:color w:val="000000"/>
          <w:sz w:val="18"/>
          <w:szCs w:val="18"/>
          <w:shd w:val="clear" w:color="auto" w:fill="FFFFFF"/>
        </w:rPr>
        <w:t xml:space="preserve"> 202</w:t>
      </w:r>
      <w:r w:rsidR="00812BA5" w:rsidRPr="00812BA5">
        <w:rPr>
          <w:rFonts w:cs="Arial"/>
          <w:color w:val="000000"/>
          <w:sz w:val="18"/>
          <w:szCs w:val="18"/>
          <w:shd w:val="clear" w:color="auto" w:fill="FFFFFF"/>
        </w:rPr>
        <w:t>5</w:t>
      </w:r>
      <w:r w:rsidRPr="000F1196">
        <w:rPr>
          <w:rFonts w:cs="Arial"/>
          <w:color w:val="000000"/>
          <w:sz w:val="18"/>
          <w:szCs w:val="18"/>
          <w:shd w:val="clear" w:color="auto" w:fill="FFFFFF"/>
        </w:rPr>
        <w:t xml:space="preserve"> from </w:t>
      </w:r>
      <w:hyperlink r:id="rId4" w:history="1">
        <w:r w:rsidRPr="000F1196">
          <w:rPr>
            <w:rStyle w:val="Hyperlink"/>
            <w:sz w:val="18"/>
            <w:szCs w:val="18"/>
          </w:rPr>
          <w:t>http://meteor.aihw.gov.au/content/index.phtml/itemId/268984</w:t>
        </w:r>
      </w:hyperlink>
    </w:p>
  </w:footnote>
  <w:footnote w:id="6">
    <w:p w14:paraId="3A57838A" w14:textId="4BA93725" w:rsidR="00056529" w:rsidRPr="000F1196" w:rsidRDefault="00056529" w:rsidP="000E5762">
      <w:pPr>
        <w:pStyle w:val="FootnoteText"/>
        <w:rPr>
          <w:sz w:val="18"/>
          <w:szCs w:val="18"/>
        </w:rPr>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(2014). </w:t>
      </w:r>
      <w:r w:rsidRPr="000F1196">
        <w:rPr>
          <w:rFonts w:cs="Arial"/>
          <w:i/>
          <w:sz w:val="18"/>
          <w:szCs w:val="18"/>
        </w:rPr>
        <w:t>Mental health non-government organisation</w:t>
      </w:r>
      <w:r w:rsidRPr="000F1196">
        <w:rPr>
          <w:rFonts w:cs="Arial"/>
          <w:sz w:val="18"/>
          <w:szCs w:val="18"/>
        </w:rPr>
        <w:t xml:space="preserve"> (Object class)</w:t>
      </w:r>
      <w:r w:rsidRPr="000F1196">
        <w:rPr>
          <w:rFonts w:cs="Arial"/>
          <w:color w:val="000000"/>
          <w:sz w:val="18"/>
          <w:szCs w:val="18"/>
          <w:shd w:val="clear" w:color="auto" w:fill="FFFFFF"/>
        </w:rPr>
        <w:t xml:space="preserve">. </w:t>
      </w:r>
      <w:r w:rsidRPr="00812BA5">
        <w:rPr>
          <w:rFonts w:cs="Arial"/>
          <w:color w:val="000000"/>
          <w:sz w:val="18"/>
          <w:szCs w:val="18"/>
          <w:shd w:val="clear" w:color="auto" w:fill="FFFFFF"/>
        </w:rPr>
        <w:t xml:space="preserve">Retrieved </w:t>
      </w:r>
      <w:r w:rsidR="0047297D" w:rsidRPr="00812BA5">
        <w:rPr>
          <w:rFonts w:cs="Arial"/>
          <w:color w:val="000000"/>
          <w:sz w:val="18"/>
          <w:szCs w:val="18"/>
          <w:shd w:val="clear" w:color="auto" w:fill="FFFFFF"/>
        </w:rPr>
        <w:t>2</w:t>
      </w:r>
      <w:r w:rsidR="00812BA5" w:rsidRPr="006A4D93">
        <w:rPr>
          <w:rFonts w:cs="Arial"/>
          <w:color w:val="000000"/>
          <w:sz w:val="18"/>
          <w:szCs w:val="18"/>
          <w:shd w:val="clear" w:color="auto" w:fill="FFFFFF"/>
        </w:rPr>
        <w:t>2</w:t>
      </w:r>
      <w:r w:rsidR="0047297D" w:rsidRPr="00812BA5">
        <w:rPr>
          <w:rFonts w:cs="Arial"/>
          <w:color w:val="000000"/>
          <w:sz w:val="18"/>
          <w:szCs w:val="18"/>
          <w:shd w:val="clear" w:color="auto" w:fill="FFFFFF"/>
        </w:rPr>
        <w:t xml:space="preserve"> </w:t>
      </w:r>
      <w:r w:rsidR="00812BA5" w:rsidRPr="006A4D93">
        <w:rPr>
          <w:rFonts w:cs="Arial"/>
          <w:color w:val="000000"/>
          <w:sz w:val="18"/>
          <w:szCs w:val="18"/>
          <w:shd w:val="clear" w:color="auto" w:fill="FFFFFF"/>
        </w:rPr>
        <w:t>February</w:t>
      </w:r>
      <w:r w:rsidR="0047297D" w:rsidRPr="00812BA5">
        <w:rPr>
          <w:rFonts w:cs="Arial"/>
          <w:color w:val="000000"/>
          <w:sz w:val="18"/>
          <w:szCs w:val="18"/>
          <w:shd w:val="clear" w:color="auto" w:fill="FFFFFF"/>
        </w:rPr>
        <w:t xml:space="preserve"> 202</w:t>
      </w:r>
      <w:r w:rsidR="00812BA5" w:rsidRPr="00812BA5">
        <w:rPr>
          <w:rFonts w:cs="Arial"/>
          <w:color w:val="000000"/>
          <w:sz w:val="18"/>
          <w:szCs w:val="18"/>
          <w:shd w:val="clear" w:color="auto" w:fill="FFFFFF"/>
        </w:rPr>
        <w:t>5</w:t>
      </w:r>
      <w:r w:rsidRPr="000F1196">
        <w:rPr>
          <w:rFonts w:cs="Arial"/>
          <w:color w:val="000000"/>
          <w:sz w:val="18"/>
          <w:szCs w:val="18"/>
          <w:shd w:val="clear" w:color="auto" w:fill="FFFFFF"/>
        </w:rPr>
        <w:t xml:space="preserve"> from </w:t>
      </w:r>
      <w:hyperlink r:id="rId5" w:history="1">
        <w:r w:rsidRPr="000F1196">
          <w:rPr>
            <w:rStyle w:val="Hyperlink"/>
            <w:sz w:val="18"/>
            <w:szCs w:val="18"/>
          </w:rPr>
          <w:t>http://meteor.aihw.gov.au/content/index.phtml/itemId/432937</w:t>
        </w:r>
      </w:hyperlink>
      <w:r w:rsidRPr="000F1196">
        <w:rPr>
          <w:sz w:val="18"/>
          <w:szCs w:val="18"/>
        </w:rPr>
        <w:t xml:space="preserve"> </w:t>
      </w:r>
    </w:p>
  </w:footnote>
  <w:footnote w:id="7">
    <w:p w14:paraId="2C5C5B5D" w14:textId="1C68296D" w:rsidR="00DF7833" w:rsidRPr="00C804D3" w:rsidRDefault="00DF7833" w:rsidP="00DF7833">
      <w:pPr>
        <w:pStyle w:val="FootnoteText"/>
        <w:rPr>
          <w:sz w:val="18"/>
          <w:szCs w:val="18"/>
        </w:rPr>
      </w:pPr>
      <w:r>
        <w:rPr>
          <w:rStyle w:val="FootnoteReference"/>
        </w:rPr>
        <w:footnoteRef/>
      </w:r>
      <w:r w:rsidRPr="000F1196">
        <w:rPr>
          <w:sz w:val="18"/>
          <w:szCs w:val="18"/>
        </w:rPr>
        <w:t>Australian Institute o</w:t>
      </w:r>
      <w:r w:rsidRPr="000F1196">
        <w:rPr>
          <w:rFonts w:cs="Arial"/>
          <w:sz w:val="18"/>
          <w:szCs w:val="18"/>
        </w:rPr>
        <w:t>f Health and Welfare. (20</w:t>
      </w:r>
      <w:r>
        <w:rPr>
          <w:rFonts w:cs="Arial"/>
          <w:sz w:val="18"/>
          <w:szCs w:val="18"/>
        </w:rPr>
        <w:t>2</w:t>
      </w:r>
      <w:r w:rsidR="00812BA5">
        <w:rPr>
          <w:rFonts w:cs="Arial"/>
          <w:sz w:val="18"/>
          <w:szCs w:val="18"/>
        </w:rPr>
        <w:t>5</w:t>
      </w:r>
      <w:r w:rsidRPr="000F1196">
        <w:rPr>
          <w:rFonts w:cs="Arial"/>
          <w:sz w:val="18"/>
          <w:szCs w:val="18"/>
        </w:rPr>
        <w:t xml:space="preserve">). </w:t>
      </w:r>
      <w:r w:rsidRPr="00A057F1">
        <w:rPr>
          <w:rFonts w:cs="Arial"/>
          <w:i/>
          <w:sz w:val="18"/>
          <w:szCs w:val="18"/>
        </w:rPr>
        <w:t>Establishment—activity based funding organisation identifier</w:t>
      </w:r>
      <w:r>
        <w:rPr>
          <w:rFonts w:cs="Arial"/>
          <w:i/>
          <w:sz w:val="18"/>
          <w:szCs w:val="18"/>
        </w:rPr>
        <w:t xml:space="preserve"> </w:t>
      </w:r>
      <w:r w:rsidRPr="000F1196">
        <w:rPr>
          <w:rFonts w:cs="Arial"/>
          <w:sz w:val="18"/>
          <w:szCs w:val="18"/>
        </w:rPr>
        <w:t>(</w:t>
      </w:r>
      <w:r w:rsidR="001073C2">
        <w:rPr>
          <w:rFonts w:cs="Arial"/>
          <w:sz w:val="18"/>
          <w:szCs w:val="18"/>
        </w:rPr>
        <w:t>D</w:t>
      </w:r>
      <w:r>
        <w:rPr>
          <w:rFonts w:cs="Arial"/>
          <w:sz w:val="18"/>
          <w:szCs w:val="18"/>
        </w:rPr>
        <w:t>ata element</w:t>
      </w:r>
      <w:r w:rsidRPr="000F1196">
        <w:rPr>
          <w:rFonts w:cs="Arial"/>
          <w:sz w:val="18"/>
          <w:szCs w:val="18"/>
        </w:rPr>
        <w:t>)</w:t>
      </w:r>
      <w:r w:rsidRPr="000F1196">
        <w:rPr>
          <w:rFonts w:cs="Arial"/>
          <w:color w:val="000000"/>
          <w:sz w:val="18"/>
          <w:szCs w:val="18"/>
          <w:shd w:val="clear" w:color="auto" w:fill="FFFFFF"/>
        </w:rPr>
        <w:t xml:space="preserve">. </w:t>
      </w:r>
      <w:r w:rsidRPr="002A1625">
        <w:rPr>
          <w:rFonts w:cs="Arial"/>
          <w:color w:val="000000"/>
          <w:sz w:val="18"/>
          <w:szCs w:val="18"/>
          <w:shd w:val="clear" w:color="auto" w:fill="FFFFFF"/>
        </w:rPr>
        <w:t>Retrieved 2</w:t>
      </w:r>
      <w:r w:rsidR="00812BA5" w:rsidRPr="00485F40">
        <w:rPr>
          <w:rFonts w:cs="Arial"/>
          <w:color w:val="000000"/>
          <w:sz w:val="18"/>
          <w:szCs w:val="18"/>
          <w:shd w:val="clear" w:color="auto" w:fill="FFFFFF"/>
        </w:rPr>
        <w:t>2</w:t>
      </w:r>
      <w:r w:rsidRPr="002A1625">
        <w:rPr>
          <w:rFonts w:cs="Arial"/>
          <w:color w:val="000000"/>
          <w:sz w:val="18"/>
          <w:szCs w:val="18"/>
          <w:shd w:val="clear" w:color="auto" w:fill="FFFFFF"/>
        </w:rPr>
        <w:t xml:space="preserve"> February 202</w:t>
      </w:r>
      <w:r w:rsidR="00812BA5" w:rsidRPr="002A1625">
        <w:rPr>
          <w:rFonts w:cs="Arial"/>
          <w:color w:val="000000"/>
          <w:sz w:val="18"/>
          <w:szCs w:val="18"/>
          <w:shd w:val="clear" w:color="auto" w:fill="FFFFFF"/>
        </w:rPr>
        <w:t>5</w:t>
      </w:r>
      <w:r>
        <w:rPr>
          <w:rFonts w:cs="Arial"/>
          <w:color w:val="000000"/>
          <w:sz w:val="18"/>
          <w:szCs w:val="18"/>
          <w:shd w:val="clear" w:color="auto" w:fill="FFFFFF"/>
        </w:rPr>
        <w:t xml:space="preserve"> </w:t>
      </w:r>
      <w:r w:rsidRPr="000F1196">
        <w:rPr>
          <w:rFonts w:cs="Arial"/>
          <w:color w:val="000000"/>
          <w:sz w:val="18"/>
          <w:szCs w:val="18"/>
          <w:shd w:val="clear" w:color="auto" w:fill="FFFFFF"/>
        </w:rPr>
        <w:t>from</w:t>
      </w:r>
      <w:r w:rsidR="006A4D93">
        <w:rPr>
          <w:rFonts w:cs="Arial"/>
          <w:color w:val="000000"/>
          <w:sz w:val="18"/>
          <w:szCs w:val="18"/>
          <w:shd w:val="clear" w:color="auto" w:fill="FFFFFF"/>
        </w:rPr>
        <w:t xml:space="preserve"> </w:t>
      </w:r>
      <w:hyperlink r:id="rId6" w:history="1">
        <w:r w:rsidR="006A4D93" w:rsidRPr="007A22DA">
          <w:rPr>
            <w:rStyle w:val="Hyperlink"/>
            <w:rFonts w:cs="Arial"/>
            <w:sz w:val="18"/>
            <w:szCs w:val="18"/>
            <w:shd w:val="clear" w:color="auto" w:fill="FFFFFF"/>
          </w:rPr>
          <w:t>https://meteor.aihw.gov.au/content/782126</w:t>
        </w:r>
      </w:hyperlink>
      <w:r>
        <w:rPr>
          <w:rFonts w:cs="Arial"/>
          <w:color w:val="000000"/>
          <w:sz w:val="18"/>
          <w:szCs w:val="18"/>
          <w:shd w:val="clear" w:color="auto" w:fill="FFFFFF"/>
        </w:rPr>
        <w:t>.</w:t>
      </w:r>
    </w:p>
  </w:footnote>
  <w:footnote w:id="8">
    <w:p w14:paraId="267599B0" w14:textId="372F56E4" w:rsidR="001073C2" w:rsidRPr="001073C2" w:rsidRDefault="001073C2" w:rsidP="001073C2">
      <w:pPr>
        <w:pStyle w:val="FootnoteText"/>
        <w:rPr>
          <w:rFonts w:cs="Arial"/>
          <w:i/>
          <w:sz w:val="18"/>
          <w:szCs w:val="18"/>
        </w:rPr>
      </w:pPr>
      <w:r w:rsidRPr="001073C2">
        <w:rPr>
          <w:rStyle w:val="FootnoteReference"/>
        </w:rPr>
        <w:footnoteRef/>
      </w:r>
      <w:r w:rsidRPr="001073C2">
        <w:rPr>
          <w:sz w:val="18"/>
          <w:szCs w:val="18"/>
        </w:rPr>
        <w:t>Australian Institute o</w:t>
      </w:r>
      <w:r w:rsidRPr="001073C2">
        <w:rPr>
          <w:rFonts w:cs="Arial"/>
          <w:sz w:val="18"/>
          <w:szCs w:val="18"/>
        </w:rPr>
        <w:t>f Health and Welfare. (201</w:t>
      </w:r>
      <w:r w:rsidR="002A1625">
        <w:rPr>
          <w:rFonts w:cs="Arial"/>
          <w:sz w:val="18"/>
          <w:szCs w:val="18"/>
        </w:rPr>
        <w:t>5</w:t>
      </w:r>
      <w:r w:rsidRPr="001073C2">
        <w:rPr>
          <w:rFonts w:cs="Arial"/>
          <w:sz w:val="18"/>
          <w:szCs w:val="18"/>
        </w:rPr>
        <w:t xml:space="preserve">). </w:t>
      </w:r>
      <w:r w:rsidRPr="001073C2">
        <w:rPr>
          <w:rFonts w:cs="Arial"/>
          <w:i/>
          <w:sz w:val="18"/>
          <w:szCs w:val="18"/>
        </w:rPr>
        <w:t>Admitted patient mental health care service</w:t>
      </w:r>
    </w:p>
    <w:p w14:paraId="0C5485A6" w14:textId="21177141" w:rsidR="001073C2" w:rsidRDefault="001073C2">
      <w:pPr>
        <w:pStyle w:val="FootnoteText"/>
      </w:pPr>
      <w:r w:rsidRPr="000F1196">
        <w:rPr>
          <w:rFonts w:cs="Arial"/>
          <w:sz w:val="18"/>
          <w:szCs w:val="18"/>
        </w:rPr>
        <w:t>(</w:t>
      </w:r>
      <w:r>
        <w:rPr>
          <w:rFonts w:cs="Arial"/>
          <w:sz w:val="18"/>
          <w:szCs w:val="18"/>
        </w:rPr>
        <w:t>Glossary item</w:t>
      </w:r>
      <w:r w:rsidRPr="000F1196">
        <w:rPr>
          <w:rFonts w:cs="Arial"/>
          <w:sz w:val="18"/>
          <w:szCs w:val="18"/>
        </w:rPr>
        <w:t>)</w:t>
      </w:r>
      <w:r w:rsidRPr="000F1196">
        <w:rPr>
          <w:rFonts w:cs="Arial"/>
          <w:color w:val="000000"/>
          <w:sz w:val="18"/>
          <w:szCs w:val="18"/>
          <w:shd w:val="clear" w:color="auto" w:fill="FFFFFF"/>
        </w:rPr>
        <w:t xml:space="preserve">. </w:t>
      </w:r>
      <w:r w:rsidRPr="002A1625">
        <w:rPr>
          <w:rFonts w:cs="Arial"/>
          <w:color w:val="000000"/>
          <w:sz w:val="18"/>
          <w:szCs w:val="18"/>
          <w:shd w:val="clear" w:color="auto" w:fill="FFFFFF"/>
        </w:rPr>
        <w:t xml:space="preserve">Retrieved </w:t>
      </w:r>
      <w:r w:rsidR="002A1625" w:rsidRPr="00485F40">
        <w:rPr>
          <w:rFonts w:cs="Arial"/>
          <w:color w:val="000000"/>
          <w:sz w:val="18"/>
          <w:szCs w:val="18"/>
          <w:shd w:val="clear" w:color="auto" w:fill="FFFFFF"/>
        </w:rPr>
        <w:t>22</w:t>
      </w:r>
      <w:r w:rsidRPr="002A1625">
        <w:rPr>
          <w:rFonts w:cs="Arial"/>
          <w:color w:val="000000"/>
          <w:sz w:val="18"/>
          <w:szCs w:val="18"/>
          <w:shd w:val="clear" w:color="auto" w:fill="FFFFFF"/>
        </w:rPr>
        <w:t xml:space="preserve"> </w:t>
      </w:r>
      <w:r w:rsidR="002A1625" w:rsidRPr="00485F40">
        <w:rPr>
          <w:rFonts w:cs="Arial"/>
          <w:color w:val="000000"/>
          <w:sz w:val="18"/>
          <w:szCs w:val="18"/>
          <w:shd w:val="clear" w:color="auto" w:fill="FFFFFF"/>
        </w:rPr>
        <w:t>February</w:t>
      </w:r>
      <w:r w:rsidRPr="002A1625">
        <w:rPr>
          <w:rFonts w:cs="Arial"/>
          <w:color w:val="000000"/>
          <w:sz w:val="18"/>
          <w:szCs w:val="18"/>
          <w:shd w:val="clear" w:color="auto" w:fill="FFFFFF"/>
        </w:rPr>
        <w:t xml:space="preserve"> 202</w:t>
      </w:r>
      <w:r w:rsidR="002A1625" w:rsidRPr="002A1625">
        <w:rPr>
          <w:rFonts w:cs="Arial"/>
          <w:color w:val="000000"/>
          <w:sz w:val="18"/>
          <w:szCs w:val="18"/>
          <w:shd w:val="clear" w:color="auto" w:fill="FFFFFF"/>
        </w:rPr>
        <w:t>5</w:t>
      </w:r>
      <w:r>
        <w:rPr>
          <w:rFonts w:cs="Arial"/>
          <w:color w:val="000000"/>
          <w:sz w:val="18"/>
          <w:szCs w:val="18"/>
          <w:shd w:val="clear" w:color="auto" w:fill="FFFFFF"/>
        </w:rPr>
        <w:t xml:space="preserve"> </w:t>
      </w:r>
      <w:r w:rsidRPr="000F1196">
        <w:rPr>
          <w:rFonts w:cs="Arial"/>
          <w:color w:val="000000"/>
          <w:sz w:val="18"/>
          <w:szCs w:val="18"/>
          <w:shd w:val="clear" w:color="auto" w:fill="FFFFFF"/>
        </w:rPr>
        <w:t>from</w:t>
      </w:r>
      <w:r>
        <w:rPr>
          <w:rFonts w:cs="Arial"/>
          <w:color w:val="000000"/>
          <w:sz w:val="18"/>
          <w:szCs w:val="18"/>
          <w:shd w:val="clear" w:color="auto" w:fill="FFFFFF"/>
        </w:rPr>
        <w:t xml:space="preserve"> </w:t>
      </w:r>
      <w:hyperlink r:id="rId7" w:history="1">
        <w:r w:rsidRPr="00D857A2">
          <w:rPr>
            <w:rStyle w:val="Hyperlink"/>
            <w:rFonts w:cs="Arial"/>
            <w:sz w:val="18"/>
            <w:szCs w:val="18"/>
            <w:shd w:val="clear" w:color="auto" w:fill="FFFFFF"/>
          </w:rPr>
          <w:t>https://meteor.aihw.gov.au/content/409067</w:t>
        </w:r>
      </w:hyperlink>
      <w:r>
        <w:rPr>
          <w:rFonts w:cs="Arial"/>
          <w:color w:val="000000"/>
          <w:sz w:val="18"/>
          <w:szCs w:val="18"/>
          <w:shd w:val="clear" w:color="auto" w:fill="FFFFFF"/>
        </w:rPr>
        <w:t xml:space="preserve">. </w:t>
      </w:r>
    </w:p>
  </w:footnote>
  <w:footnote w:id="9">
    <w:p w14:paraId="177DEC24" w14:textId="43D0DF7F" w:rsidR="00056529" w:rsidRDefault="00056529" w:rsidP="000E5762">
      <w:pPr>
        <w:pStyle w:val="FootnoteText"/>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(2015). </w:t>
      </w:r>
      <w:r w:rsidRPr="000F1196">
        <w:rPr>
          <w:rFonts w:cs="Arial"/>
          <w:i/>
          <w:sz w:val="18"/>
          <w:szCs w:val="18"/>
        </w:rPr>
        <w:t>Residential mental health care service</w:t>
      </w:r>
      <w:r w:rsidRPr="000F1196">
        <w:rPr>
          <w:rFonts w:cs="Arial"/>
          <w:sz w:val="18"/>
          <w:szCs w:val="18"/>
        </w:rPr>
        <w:t xml:space="preserve"> (Glossary item)</w:t>
      </w:r>
      <w:r w:rsidRPr="000F1196">
        <w:rPr>
          <w:rFonts w:cs="Arial"/>
          <w:color w:val="000000"/>
          <w:sz w:val="18"/>
          <w:szCs w:val="18"/>
          <w:shd w:val="clear" w:color="auto" w:fill="FFFFFF"/>
        </w:rPr>
        <w:t xml:space="preserve">. </w:t>
      </w:r>
      <w:r w:rsidRPr="0042170F">
        <w:rPr>
          <w:rFonts w:cs="Arial"/>
          <w:color w:val="000000"/>
          <w:sz w:val="18"/>
          <w:szCs w:val="18"/>
          <w:shd w:val="clear" w:color="auto" w:fill="FFFFFF"/>
        </w:rPr>
        <w:t xml:space="preserve">Retrieved </w:t>
      </w:r>
      <w:r w:rsidR="000B40D7" w:rsidRPr="0042170F">
        <w:rPr>
          <w:rFonts w:cs="Arial"/>
          <w:color w:val="000000"/>
          <w:sz w:val="18"/>
          <w:szCs w:val="18"/>
          <w:shd w:val="clear" w:color="auto" w:fill="FFFFFF"/>
        </w:rPr>
        <w:t>2</w:t>
      </w:r>
      <w:r w:rsidR="00A2704B" w:rsidRPr="00485F40">
        <w:rPr>
          <w:rFonts w:cs="Arial"/>
          <w:color w:val="000000"/>
          <w:sz w:val="18"/>
          <w:szCs w:val="18"/>
          <w:shd w:val="clear" w:color="auto" w:fill="FFFFFF"/>
        </w:rPr>
        <w:t>2</w:t>
      </w:r>
      <w:r w:rsidR="000B40D7" w:rsidRPr="0042170F">
        <w:rPr>
          <w:rFonts w:cs="Arial"/>
          <w:color w:val="000000"/>
          <w:sz w:val="18"/>
          <w:szCs w:val="18"/>
          <w:shd w:val="clear" w:color="auto" w:fill="FFFFFF"/>
        </w:rPr>
        <w:t xml:space="preserve"> </w:t>
      </w:r>
      <w:r w:rsidR="00A2704B" w:rsidRPr="00485F40">
        <w:rPr>
          <w:rFonts w:cs="Arial"/>
          <w:color w:val="000000"/>
          <w:sz w:val="18"/>
          <w:szCs w:val="18"/>
          <w:shd w:val="clear" w:color="auto" w:fill="FFFFFF"/>
        </w:rPr>
        <w:t>February</w:t>
      </w:r>
      <w:r w:rsidR="000B40D7" w:rsidRPr="0042170F">
        <w:rPr>
          <w:rFonts w:cs="Arial"/>
          <w:color w:val="000000"/>
          <w:sz w:val="18"/>
          <w:szCs w:val="18"/>
          <w:shd w:val="clear" w:color="auto" w:fill="FFFFFF"/>
        </w:rPr>
        <w:t xml:space="preserve"> 202</w:t>
      </w:r>
      <w:r w:rsidR="00A2704B" w:rsidRPr="0042170F">
        <w:rPr>
          <w:rFonts w:cs="Arial"/>
          <w:color w:val="000000"/>
          <w:sz w:val="18"/>
          <w:szCs w:val="18"/>
          <w:shd w:val="clear" w:color="auto" w:fill="FFFFFF"/>
        </w:rPr>
        <w:t>5</w:t>
      </w:r>
      <w:r w:rsidR="000B40D7">
        <w:rPr>
          <w:rFonts w:cs="Arial"/>
          <w:color w:val="000000"/>
          <w:sz w:val="18"/>
          <w:szCs w:val="18"/>
          <w:shd w:val="clear" w:color="auto" w:fill="FFFFFF"/>
        </w:rPr>
        <w:t xml:space="preserve"> </w:t>
      </w:r>
      <w:r w:rsidRPr="000F1196">
        <w:rPr>
          <w:rFonts w:cs="Arial"/>
          <w:color w:val="000000"/>
          <w:sz w:val="18"/>
          <w:szCs w:val="18"/>
          <w:shd w:val="clear" w:color="auto" w:fill="FFFFFF"/>
        </w:rPr>
        <w:t>from</w:t>
      </w:r>
      <w:r w:rsidR="00A2704B">
        <w:rPr>
          <w:rFonts w:cs="Arial"/>
          <w:color w:val="000000"/>
          <w:sz w:val="18"/>
          <w:szCs w:val="18"/>
          <w:shd w:val="clear" w:color="auto" w:fill="FFFFFF"/>
        </w:rPr>
        <w:t xml:space="preserve"> </w:t>
      </w:r>
      <w:hyperlink r:id="rId8" w:history="1">
        <w:r w:rsidR="0042170F" w:rsidRPr="0042170F">
          <w:rPr>
            <w:rStyle w:val="Hyperlink"/>
            <w:rFonts w:cs="Arial"/>
            <w:sz w:val="18"/>
            <w:szCs w:val="18"/>
            <w:shd w:val="clear" w:color="auto" w:fill="FFFFFF"/>
          </w:rPr>
          <w:t>https://meteor.aihw.gov.au/content/373049</w:t>
        </w:r>
      </w:hyperlink>
      <w:r w:rsidR="0042170F">
        <w:rPr>
          <w:rFonts w:cs="Arial"/>
          <w:color w:val="000000"/>
          <w:sz w:val="18"/>
          <w:szCs w:val="18"/>
          <w:shd w:val="clear" w:color="auto" w:fill="FFFFFF"/>
        </w:rPr>
        <w:t xml:space="preserve"> </w:t>
      </w:r>
    </w:p>
  </w:footnote>
  <w:footnote w:id="10">
    <w:p w14:paraId="1F33A82E" w14:textId="1CA11085" w:rsidR="00056529" w:rsidRDefault="00056529">
      <w:pPr>
        <w:pStyle w:val="FootnoteText"/>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(2021). </w:t>
      </w:r>
      <w:r w:rsidRPr="000F1196">
        <w:rPr>
          <w:rFonts w:cs="Arial"/>
          <w:i/>
          <w:sz w:val="18"/>
          <w:szCs w:val="18"/>
        </w:rPr>
        <w:t>Episode of care—mental health care phase,</w:t>
      </w:r>
      <w:r w:rsidRPr="000F1196">
        <w:rPr>
          <w:rFonts w:cs="Arial"/>
          <w:sz w:val="18"/>
          <w:szCs w:val="18"/>
        </w:rPr>
        <w:t xml:space="preserve"> (Data element)</w:t>
      </w:r>
      <w:r w:rsidRPr="000F1196">
        <w:rPr>
          <w:rFonts w:cs="Arial"/>
          <w:color w:val="000000"/>
          <w:sz w:val="18"/>
          <w:szCs w:val="18"/>
          <w:shd w:val="clear" w:color="auto" w:fill="FFFFFF"/>
        </w:rPr>
        <w:t xml:space="preserve">. </w:t>
      </w:r>
      <w:r w:rsidRPr="0042170F">
        <w:rPr>
          <w:rFonts w:cs="Arial"/>
          <w:color w:val="000000"/>
          <w:sz w:val="18"/>
          <w:szCs w:val="18"/>
          <w:shd w:val="clear" w:color="auto" w:fill="FFFFFF"/>
        </w:rPr>
        <w:t xml:space="preserve">Retrieved </w:t>
      </w:r>
      <w:r w:rsidR="00587D86" w:rsidRPr="0042170F">
        <w:rPr>
          <w:rFonts w:cs="Arial"/>
          <w:color w:val="000000"/>
          <w:sz w:val="18"/>
          <w:szCs w:val="18"/>
          <w:shd w:val="clear" w:color="auto" w:fill="FFFFFF"/>
        </w:rPr>
        <w:t>2</w:t>
      </w:r>
      <w:r w:rsidR="0042170F" w:rsidRPr="00485F40">
        <w:rPr>
          <w:rFonts w:cs="Arial"/>
          <w:color w:val="000000"/>
          <w:sz w:val="18"/>
          <w:szCs w:val="18"/>
          <w:shd w:val="clear" w:color="auto" w:fill="FFFFFF"/>
        </w:rPr>
        <w:t>2</w:t>
      </w:r>
      <w:r w:rsidR="00587D86" w:rsidRPr="0042170F">
        <w:rPr>
          <w:rFonts w:cs="Arial"/>
          <w:color w:val="000000"/>
          <w:sz w:val="18"/>
          <w:szCs w:val="18"/>
          <w:shd w:val="clear" w:color="auto" w:fill="FFFFFF"/>
        </w:rPr>
        <w:t xml:space="preserve"> </w:t>
      </w:r>
      <w:r w:rsidR="0042170F" w:rsidRPr="00485F40">
        <w:rPr>
          <w:rFonts w:cs="Arial"/>
          <w:color w:val="000000"/>
          <w:sz w:val="18"/>
          <w:szCs w:val="18"/>
          <w:shd w:val="clear" w:color="auto" w:fill="FFFFFF"/>
        </w:rPr>
        <w:t>February</w:t>
      </w:r>
      <w:r w:rsidR="00587D86" w:rsidRPr="0042170F">
        <w:rPr>
          <w:rFonts w:cs="Arial"/>
          <w:color w:val="000000"/>
          <w:sz w:val="18"/>
          <w:szCs w:val="18"/>
          <w:shd w:val="clear" w:color="auto" w:fill="FFFFFF"/>
        </w:rPr>
        <w:t xml:space="preserve"> 202</w:t>
      </w:r>
      <w:r w:rsidR="0042170F" w:rsidRPr="0042170F">
        <w:rPr>
          <w:rFonts w:cs="Arial"/>
          <w:color w:val="000000"/>
          <w:sz w:val="18"/>
          <w:szCs w:val="18"/>
          <w:shd w:val="clear" w:color="auto" w:fill="FFFFFF"/>
        </w:rPr>
        <w:t>5</w:t>
      </w:r>
      <w:r w:rsidRPr="000F1196">
        <w:rPr>
          <w:rFonts w:cs="Arial"/>
          <w:color w:val="000000"/>
          <w:sz w:val="18"/>
          <w:szCs w:val="18"/>
          <w:shd w:val="clear" w:color="auto" w:fill="FFFFFF"/>
        </w:rPr>
        <w:t xml:space="preserve"> from</w:t>
      </w:r>
      <w:r w:rsidR="0042170F">
        <w:rPr>
          <w:rFonts w:cs="Arial"/>
          <w:color w:val="000000"/>
          <w:sz w:val="18"/>
          <w:szCs w:val="18"/>
          <w:shd w:val="clear" w:color="auto" w:fill="FFFFFF"/>
        </w:rPr>
        <w:t xml:space="preserve"> </w:t>
      </w:r>
      <w:hyperlink r:id="rId9" w:history="1">
        <w:r w:rsidR="0042170F" w:rsidRPr="0042170F">
          <w:rPr>
            <w:rStyle w:val="Hyperlink"/>
            <w:rFonts w:cs="Arial"/>
            <w:sz w:val="18"/>
            <w:szCs w:val="18"/>
            <w:shd w:val="clear" w:color="auto" w:fill="FFFFFF"/>
          </w:rPr>
          <w:t>https://meteor.aihw.gov.au/content/744325</w:t>
        </w:r>
      </w:hyperlink>
      <w:r w:rsidR="0042170F">
        <w:rPr>
          <w:rFonts w:cs="Arial"/>
          <w:color w:val="000000"/>
          <w:sz w:val="18"/>
          <w:szCs w:val="18"/>
          <w:shd w:val="clear" w:color="auto" w:fill="FFFFFF"/>
        </w:rPr>
        <w:t xml:space="preserve"> </w:t>
      </w:r>
    </w:p>
  </w:footnote>
  <w:footnote w:id="11">
    <w:p w14:paraId="5719636C" w14:textId="3C660A96" w:rsidR="00056529" w:rsidRDefault="00056529" w:rsidP="000E5762">
      <w:pPr>
        <w:pStyle w:val="FootnoteText"/>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(2021). </w:t>
      </w:r>
      <w:r w:rsidRPr="000B696C">
        <w:rPr>
          <w:rFonts w:cs="Arial"/>
          <w:i/>
          <w:sz w:val="18"/>
          <w:szCs w:val="18"/>
        </w:rPr>
        <w:t>Episode of Care – clinical assessment only indicator, yes/no/not stated/ inadequately described,</w:t>
      </w:r>
      <w:r w:rsidRPr="000B696C">
        <w:rPr>
          <w:rFonts w:cs="Arial"/>
          <w:sz w:val="18"/>
          <w:szCs w:val="18"/>
        </w:rPr>
        <w:t xml:space="preserve"> (Data element)</w:t>
      </w:r>
      <w:r w:rsidRPr="000B696C">
        <w:rPr>
          <w:rFonts w:cs="Arial"/>
          <w:color w:val="000000"/>
          <w:sz w:val="18"/>
          <w:szCs w:val="18"/>
          <w:shd w:val="clear" w:color="auto" w:fill="FFFFFF"/>
        </w:rPr>
        <w:t xml:space="preserve">. </w:t>
      </w:r>
      <w:r w:rsidRPr="0042170F">
        <w:rPr>
          <w:rFonts w:cs="Arial"/>
          <w:color w:val="000000"/>
          <w:sz w:val="18"/>
          <w:szCs w:val="18"/>
          <w:shd w:val="clear" w:color="auto" w:fill="FFFFFF"/>
        </w:rPr>
        <w:t xml:space="preserve">Retrieved </w:t>
      </w:r>
      <w:r w:rsidR="00A27F08" w:rsidRPr="0042170F">
        <w:rPr>
          <w:rFonts w:cs="Arial"/>
          <w:color w:val="000000"/>
          <w:sz w:val="18"/>
          <w:szCs w:val="18"/>
          <w:shd w:val="clear" w:color="auto" w:fill="FFFFFF"/>
        </w:rPr>
        <w:t>2</w:t>
      </w:r>
      <w:r w:rsidR="0042170F" w:rsidRPr="00485F40">
        <w:rPr>
          <w:rFonts w:cs="Arial"/>
          <w:color w:val="000000"/>
          <w:sz w:val="18"/>
          <w:szCs w:val="18"/>
          <w:shd w:val="clear" w:color="auto" w:fill="FFFFFF"/>
        </w:rPr>
        <w:t>2</w:t>
      </w:r>
      <w:r w:rsidR="00A27F08" w:rsidRPr="0042170F">
        <w:rPr>
          <w:rFonts w:cs="Arial"/>
          <w:color w:val="000000"/>
          <w:sz w:val="18"/>
          <w:szCs w:val="18"/>
          <w:shd w:val="clear" w:color="auto" w:fill="FFFFFF"/>
        </w:rPr>
        <w:t xml:space="preserve"> </w:t>
      </w:r>
      <w:r w:rsidR="0042170F" w:rsidRPr="00485F40">
        <w:rPr>
          <w:rFonts w:cs="Arial"/>
          <w:color w:val="000000"/>
          <w:sz w:val="18"/>
          <w:szCs w:val="18"/>
          <w:shd w:val="clear" w:color="auto" w:fill="FFFFFF"/>
        </w:rPr>
        <w:t>February</w:t>
      </w:r>
      <w:r w:rsidR="00A27F08" w:rsidRPr="0042170F">
        <w:rPr>
          <w:rFonts w:cs="Arial"/>
          <w:color w:val="000000"/>
          <w:sz w:val="18"/>
          <w:szCs w:val="18"/>
          <w:shd w:val="clear" w:color="auto" w:fill="FFFFFF"/>
        </w:rPr>
        <w:t xml:space="preserve"> 202</w:t>
      </w:r>
      <w:r w:rsidR="0042170F" w:rsidRPr="0042170F">
        <w:rPr>
          <w:rFonts w:cs="Arial"/>
          <w:color w:val="000000"/>
          <w:sz w:val="18"/>
          <w:szCs w:val="18"/>
          <w:shd w:val="clear" w:color="auto" w:fill="FFFFFF"/>
        </w:rPr>
        <w:t>5</w:t>
      </w:r>
      <w:r w:rsidRPr="000B696C">
        <w:rPr>
          <w:rFonts w:cs="Arial"/>
          <w:color w:val="000000"/>
          <w:sz w:val="18"/>
          <w:szCs w:val="18"/>
          <w:shd w:val="clear" w:color="auto" w:fill="FFFFFF"/>
        </w:rPr>
        <w:t xml:space="preserve"> from </w:t>
      </w:r>
      <w:hyperlink r:id="rId10" w:history="1">
        <w:r w:rsidR="0042170F" w:rsidRPr="0042170F">
          <w:rPr>
            <w:rStyle w:val="Hyperlink"/>
            <w:rFonts w:cs="Arial"/>
            <w:sz w:val="18"/>
            <w:szCs w:val="18"/>
            <w:shd w:val="clear" w:color="auto" w:fill="FFFFFF"/>
          </w:rPr>
          <w:t>https://meteor.aihw.gov.au/content/745689</w:t>
        </w:r>
      </w:hyperlink>
    </w:p>
  </w:footnote>
  <w:footnote w:id="12">
    <w:p w14:paraId="040819C7" w14:textId="688A9F7C" w:rsidR="00056529" w:rsidRPr="000B696C" w:rsidRDefault="00056529" w:rsidP="000E5762">
      <w:pPr>
        <w:pStyle w:val="FootnoteText"/>
        <w:rPr>
          <w:sz w:val="18"/>
          <w:szCs w:val="18"/>
          <w:highlight w:val="yellow"/>
        </w:rPr>
      </w:pPr>
      <w:r w:rsidRPr="000B696C">
        <w:rPr>
          <w:rStyle w:val="FootnoteReference"/>
          <w:sz w:val="18"/>
          <w:szCs w:val="18"/>
        </w:rPr>
        <w:footnoteRef/>
      </w:r>
      <w:r w:rsidRPr="000B696C">
        <w:rPr>
          <w:sz w:val="18"/>
          <w:szCs w:val="18"/>
        </w:rPr>
        <w:t xml:space="preserve"> Australian Institute of Health and Welfare. (2021). </w:t>
      </w:r>
      <w:r w:rsidRPr="000B696C">
        <w:rPr>
          <w:i/>
          <w:sz w:val="18"/>
          <w:szCs w:val="18"/>
        </w:rPr>
        <w:t>Mental health service contact</w:t>
      </w:r>
      <w:r w:rsidRPr="000B696C">
        <w:rPr>
          <w:sz w:val="18"/>
          <w:szCs w:val="18"/>
        </w:rPr>
        <w:t xml:space="preserve"> (Object class). </w:t>
      </w:r>
      <w:r w:rsidRPr="0042170F">
        <w:rPr>
          <w:sz w:val="18"/>
          <w:szCs w:val="18"/>
        </w:rPr>
        <w:t xml:space="preserve">Retrieved </w:t>
      </w:r>
      <w:r w:rsidR="000E54B6" w:rsidRPr="0042170F">
        <w:rPr>
          <w:sz w:val="18"/>
          <w:szCs w:val="18"/>
        </w:rPr>
        <w:t>2</w:t>
      </w:r>
      <w:r w:rsidR="0042170F" w:rsidRPr="00485F40">
        <w:rPr>
          <w:sz w:val="18"/>
          <w:szCs w:val="18"/>
        </w:rPr>
        <w:t>2</w:t>
      </w:r>
      <w:r w:rsidR="000E54B6" w:rsidRPr="0042170F">
        <w:rPr>
          <w:sz w:val="18"/>
          <w:szCs w:val="18"/>
        </w:rPr>
        <w:t xml:space="preserve"> </w:t>
      </w:r>
      <w:r w:rsidR="0042170F" w:rsidRPr="00485F40">
        <w:rPr>
          <w:sz w:val="18"/>
          <w:szCs w:val="18"/>
        </w:rPr>
        <w:t>February</w:t>
      </w:r>
      <w:r w:rsidR="000E54B6" w:rsidRPr="0042170F">
        <w:rPr>
          <w:sz w:val="18"/>
          <w:szCs w:val="18"/>
        </w:rPr>
        <w:t xml:space="preserve"> 202</w:t>
      </w:r>
      <w:r w:rsidR="0042170F" w:rsidRPr="0042170F">
        <w:rPr>
          <w:sz w:val="18"/>
          <w:szCs w:val="18"/>
        </w:rPr>
        <w:t>5</w:t>
      </w:r>
      <w:r w:rsidRPr="000B696C">
        <w:rPr>
          <w:sz w:val="18"/>
          <w:szCs w:val="18"/>
        </w:rPr>
        <w:t xml:space="preserve"> from</w:t>
      </w:r>
      <w:r w:rsidR="0042170F">
        <w:rPr>
          <w:sz w:val="18"/>
          <w:szCs w:val="18"/>
        </w:rPr>
        <w:t xml:space="preserve"> </w:t>
      </w:r>
      <w:hyperlink r:id="rId11" w:history="1">
        <w:r w:rsidR="0042170F" w:rsidRPr="0042170F">
          <w:rPr>
            <w:rStyle w:val="Hyperlink"/>
            <w:sz w:val="18"/>
            <w:szCs w:val="18"/>
          </w:rPr>
          <w:t>https://meteor.aihw.gov.au/content/727358</w:t>
        </w:r>
      </w:hyperlink>
      <w:r w:rsidRPr="000B696C">
        <w:rPr>
          <w:sz w:val="18"/>
          <w:szCs w:val="18"/>
        </w:rPr>
        <w:t xml:space="preserve"> </w:t>
      </w:r>
    </w:p>
  </w:footnote>
  <w:footnote w:id="13">
    <w:p w14:paraId="15AF834B" w14:textId="55629253" w:rsidR="00056529" w:rsidRPr="000B696C" w:rsidRDefault="00056529" w:rsidP="000E5762">
      <w:pPr>
        <w:pStyle w:val="FootnoteText"/>
        <w:rPr>
          <w:sz w:val="18"/>
          <w:szCs w:val="18"/>
          <w:lang w:val="en-US"/>
        </w:rPr>
      </w:pPr>
      <w:r w:rsidRPr="000B696C">
        <w:rPr>
          <w:rStyle w:val="FootnoteReference"/>
          <w:sz w:val="18"/>
          <w:szCs w:val="18"/>
        </w:rPr>
        <w:footnoteRef/>
      </w:r>
      <w:r w:rsidRPr="000B696C">
        <w:rPr>
          <w:sz w:val="18"/>
          <w:szCs w:val="18"/>
        </w:rPr>
        <w:t xml:space="preserve"> </w:t>
      </w:r>
      <w:r w:rsidRPr="000B696C">
        <w:rPr>
          <w:sz w:val="18"/>
          <w:szCs w:val="18"/>
          <w:lang w:val="en-US"/>
        </w:rPr>
        <w:t xml:space="preserve">Refer to the </w:t>
      </w:r>
      <w:hyperlink r:id="rId12" w:history="1">
        <w:r w:rsidR="006A4D93" w:rsidRPr="006A4D93">
          <w:rPr>
            <w:rStyle w:val="Hyperlink"/>
            <w:sz w:val="18"/>
            <w:szCs w:val="16"/>
          </w:rPr>
          <w:t>Admitted patient care national minimum data set</w:t>
        </w:r>
      </w:hyperlink>
      <w:r w:rsidRPr="00E14C23">
        <w:rPr>
          <w:sz w:val="18"/>
          <w:szCs w:val="18"/>
          <w:lang w:val="en-US"/>
        </w:rPr>
        <w:t xml:space="preserve"> or the </w:t>
      </w:r>
      <w:hyperlink r:id="rId13" w:history="1">
        <w:r w:rsidR="00461DA9" w:rsidRPr="00461DA9">
          <w:rPr>
            <w:rStyle w:val="Hyperlink"/>
            <w:sz w:val="18"/>
            <w:szCs w:val="18"/>
            <w:lang w:val="en-US"/>
          </w:rPr>
          <w:t>Residential mental health care national minimum data set</w:t>
        </w:r>
      </w:hyperlink>
      <w:r w:rsidRPr="000B696C">
        <w:rPr>
          <w:sz w:val="18"/>
          <w:szCs w:val="18"/>
          <w:lang w:val="en-US"/>
        </w:rPr>
        <w:t xml:space="preserve"> for further information on episode of care specific to an admitted or residential consumer. </w:t>
      </w:r>
    </w:p>
  </w:footnote>
  <w:footnote w:id="14">
    <w:p w14:paraId="61A957EB" w14:textId="5818B2BF" w:rsidR="007B224D" w:rsidRPr="000B696C" w:rsidRDefault="007B224D" w:rsidP="007B224D">
      <w:pPr>
        <w:pStyle w:val="FootnoteText"/>
        <w:rPr>
          <w:sz w:val="18"/>
          <w:szCs w:val="18"/>
        </w:rPr>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(2021). </w:t>
      </w:r>
      <w:r w:rsidRPr="000B696C">
        <w:rPr>
          <w:rFonts w:cs="Arial"/>
          <w:i/>
          <w:sz w:val="18"/>
          <w:szCs w:val="18"/>
        </w:rPr>
        <w:t>Episode of mental health care—episode end mode</w:t>
      </w:r>
      <w:r w:rsidRPr="000B696C">
        <w:rPr>
          <w:rFonts w:cs="Arial"/>
          <w:sz w:val="18"/>
          <w:szCs w:val="18"/>
        </w:rPr>
        <w:t xml:space="preserve"> (Data element)</w:t>
      </w:r>
      <w:r w:rsidRPr="000B696C">
        <w:rPr>
          <w:rFonts w:cs="Arial"/>
          <w:color w:val="000000"/>
          <w:sz w:val="18"/>
          <w:szCs w:val="18"/>
          <w:shd w:val="clear" w:color="auto" w:fill="FFFFFF"/>
        </w:rPr>
        <w:t xml:space="preserve">. </w:t>
      </w:r>
      <w:r w:rsidRPr="00E14C23">
        <w:rPr>
          <w:rFonts w:cs="Arial"/>
          <w:color w:val="000000"/>
          <w:sz w:val="18"/>
          <w:szCs w:val="18"/>
          <w:shd w:val="clear" w:color="auto" w:fill="FFFFFF"/>
        </w:rPr>
        <w:t>Retrieved 2</w:t>
      </w:r>
      <w:r w:rsidR="00E14C23" w:rsidRPr="00461DA9">
        <w:rPr>
          <w:rFonts w:cs="Arial"/>
          <w:color w:val="000000"/>
          <w:sz w:val="18"/>
          <w:szCs w:val="18"/>
          <w:shd w:val="clear" w:color="auto" w:fill="FFFFFF"/>
        </w:rPr>
        <w:t>2</w:t>
      </w:r>
      <w:r w:rsidRPr="00E14C23">
        <w:rPr>
          <w:rFonts w:cs="Arial"/>
          <w:color w:val="000000"/>
          <w:sz w:val="18"/>
          <w:szCs w:val="18"/>
          <w:shd w:val="clear" w:color="auto" w:fill="FFFFFF"/>
        </w:rPr>
        <w:t xml:space="preserve"> </w:t>
      </w:r>
      <w:r w:rsidR="00E14C23" w:rsidRPr="00461DA9">
        <w:rPr>
          <w:rFonts w:cs="Arial"/>
          <w:color w:val="000000"/>
          <w:sz w:val="18"/>
          <w:szCs w:val="18"/>
          <w:shd w:val="clear" w:color="auto" w:fill="FFFFFF"/>
        </w:rPr>
        <w:t>February</w:t>
      </w:r>
      <w:r w:rsidRPr="00E14C23">
        <w:rPr>
          <w:rFonts w:cs="Arial"/>
          <w:color w:val="000000"/>
          <w:sz w:val="18"/>
          <w:szCs w:val="18"/>
          <w:shd w:val="clear" w:color="auto" w:fill="FFFFFF"/>
        </w:rPr>
        <w:t xml:space="preserve"> 202</w:t>
      </w:r>
      <w:r w:rsidR="00E14C23" w:rsidRPr="00E14C23">
        <w:rPr>
          <w:rFonts w:cs="Arial"/>
          <w:color w:val="000000"/>
          <w:sz w:val="18"/>
          <w:szCs w:val="18"/>
          <w:shd w:val="clear" w:color="auto" w:fill="FFFFFF"/>
        </w:rPr>
        <w:t>5</w:t>
      </w:r>
      <w:r w:rsidRPr="000B696C">
        <w:rPr>
          <w:rFonts w:cs="Arial"/>
          <w:color w:val="000000"/>
          <w:sz w:val="18"/>
          <w:szCs w:val="18"/>
          <w:shd w:val="clear" w:color="auto" w:fill="FFFFFF"/>
        </w:rPr>
        <w:t xml:space="preserve"> from </w:t>
      </w:r>
      <w:hyperlink r:id="rId14" w:history="1">
        <w:r w:rsidR="00E14C23" w:rsidRPr="00E14C23">
          <w:rPr>
            <w:rStyle w:val="Hyperlink"/>
            <w:rFonts w:cs="Arial"/>
            <w:sz w:val="18"/>
            <w:szCs w:val="18"/>
            <w:shd w:val="clear" w:color="auto" w:fill="FFFFFF"/>
          </w:rPr>
          <w:t>https://meteor.aihw.gov.au/content/745660</w:t>
        </w:r>
      </w:hyperlink>
      <w:hyperlink w:history="1"/>
      <w:r w:rsidRPr="000B696C">
        <w:rPr>
          <w:sz w:val="18"/>
          <w:szCs w:val="18"/>
        </w:rPr>
        <w:t xml:space="preserve"> </w:t>
      </w:r>
    </w:p>
    <w:p w14:paraId="389ECAC8" w14:textId="77777777" w:rsidR="007B224D" w:rsidRDefault="007B224D" w:rsidP="007B224D">
      <w:pPr>
        <w:pStyle w:val="FootnoteText"/>
      </w:pPr>
    </w:p>
  </w:footnote>
  <w:footnote w:id="15">
    <w:p w14:paraId="67A1ABD9" w14:textId="4729077B" w:rsidR="00A57D8B" w:rsidRPr="000B696C" w:rsidRDefault="00A57D8B" w:rsidP="00A57D8B">
      <w:pPr>
        <w:pStyle w:val="FootnoteText"/>
        <w:rPr>
          <w:sz w:val="18"/>
          <w:szCs w:val="18"/>
        </w:rPr>
      </w:pPr>
      <w:r>
        <w:rPr>
          <w:rStyle w:val="FootnoteReference"/>
        </w:rPr>
        <w:footnoteRef/>
      </w:r>
      <w:r>
        <w:t xml:space="preserve"> </w:t>
      </w:r>
      <w:r w:rsidRPr="000B696C">
        <w:rPr>
          <w:sz w:val="18"/>
          <w:szCs w:val="18"/>
        </w:rPr>
        <w:t>Australian Institute o</w:t>
      </w:r>
      <w:r w:rsidRPr="000B696C">
        <w:rPr>
          <w:rFonts w:cs="Arial"/>
          <w:sz w:val="18"/>
          <w:szCs w:val="18"/>
        </w:rPr>
        <w:t>f Health and Welfare. (202</w:t>
      </w:r>
      <w:r w:rsidR="00DF5AB7">
        <w:rPr>
          <w:rFonts w:cs="Arial"/>
          <w:sz w:val="18"/>
          <w:szCs w:val="18"/>
        </w:rPr>
        <w:t>4</w:t>
      </w:r>
      <w:r w:rsidRPr="00681453">
        <w:rPr>
          <w:rFonts w:cs="Arial"/>
          <w:sz w:val="18"/>
          <w:szCs w:val="18"/>
        </w:rPr>
        <w:t xml:space="preserve">). </w:t>
      </w:r>
      <w:r w:rsidRPr="00681453">
        <w:rPr>
          <w:rFonts w:cs="Arial"/>
          <w:i/>
          <w:sz w:val="18"/>
          <w:szCs w:val="18"/>
        </w:rPr>
        <w:t>Individual Healthcare Identifier NBEDS 202</w:t>
      </w:r>
      <w:r w:rsidR="00DF5AB7" w:rsidRPr="00461DA9">
        <w:rPr>
          <w:rFonts w:cs="Arial"/>
          <w:i/>
          <w:sz w:val="18"/>
          <w:szCs w:val="18"/>
        </w:rPr>
        <w:t>5</w:t>
      </w:r>
      <w:r w:rsidR="00DF5AB7" w:rsidRPr="00681453">
        <w:rPr>
          <w:rFonts w:cs="Arial"/>
          <w:szCs w:val="24"/>
        </w:rPr>
        <w:t>–</w:t>
      </w:r>
      <w:r w:rsidRPr="00681453">
        <w:rPr>
          <w:rFonts w:cs="Arial"/>
          <w:i/>
          <w:sz w:val="18"/>
          <w:szCs w:val="18"/>
        </w:rPr>
        <w:t>2</w:t>
      </w:r>
      <w:r w:rsidR="00DF5AB7" w:rsidRPr="00681453">
        <w:rPr>
          <w:rFonts w:cs="Arial"/>
          <w:i/>
          <w:sz w:val="18"/>
          <w:szCs w:val="18"/>
        </w:rPr>
        <w:t>6</w:t>
      </w:r>
      <w:r>
        <w:rPr>
          <w:rFonts w:cs="Arial"/>
          <w:i/>
          <w:sz w:val="18"/>
          <w:szCs w:val="18"/>
        </w:rPr>
        <w:t xml:space="preserve"> </w:t>
      </w:r>
      <w:r w:rsidRPr="000B696C">
        <w:rPr>
          <w:rFonts w:cs="Arial"/>
          <w:color w:val="000000"/>
          <w:sz w:val="18"/>
          <w:szCs w:val="18"/>
          <w:shd w:val="clear" w:color="auto" w:fill="FFFFFF"/>
        </w:rPr>
        <w:t xml:space="preserve">Retrieved </w:t>
      </w:r>
      <w:r w:rsidR="00DF5AB7">
        <w:rPr>
          <w:rFonts w:cs="Arial"/>
          <w:color w:val="000000"/>
          <w:sz w:val="18"/>
          <w:szCs w:val="18"/>
          <w:shd w:val="clear" w:color="auto" w:fill="FFFFFF"/>
        </w:rPr>
        <w:t>2</w:t>
      </w:r>
      <w:r>
        <w:rPr>
          <w:rFonts w:cs="Arial"/>
          <w:color w:val="000000"/>
          <w:sz w:val="18"/>
          <w:szCs w:val="18"/>
          <w:shd w:val="clear" w:color="auto" w:fill="FFFFFF"/>
        </w:rPr>
        <w:t>2 February 202</w:t>
      </w:r>
      <w:r w:rsidR="00DF5AB7">
        <w:rPr>
          <w:rFonts w:cs="Arial"/>
          <w:color w:val="000000"/>
          <w:sz w:val="18"/>
          <w:szCs w:val="18"/>
          <w:shd w:val="clear" w:color="auto" w:fill="FFFFFF"/>
        </w:rPr>
        <w:t>5</w:t>
      </w:r>
      <w:r w:rsidRPr="000B696C">
        <w:rPr>
          <w:rFonts w:cs="Arial"/>
          <w:color w:val="000000"/>
          <w:sz w:val="18"/>
          <w:szCs w:val="18"/>
          <w:shd w:val="clear" w:color="auto" w:fill="FFFFFF"/>
        </w:rPr>
        <w:t xml:space="preserve"> from </w:t>
      </w:r>
      <w:hyperlink r:id="rId15" w:history="1">
        <w:r w:rsidR="00DF5AB7" w:rsidRPr="00DF5AB7">
          <w:rPr>
            <w:rStyle w:val="Hyperlink"/>
            <w:rFonts w:cs="Arial"/>
            <w:sz w:val="18"/>
            <w:szCs w:val="18"/>
            <w:shd w:val="clear" w:color="auto" w:fill="FFFFFF"/>
          </w:rPr>
          <w:t>https://meteor.aihw.gov.au/content/790269</w:t>
        </w:r>
      </w:hyperlink>
      <w:hyperlink w:history="1"/>
      <w:r w:rsidRPr="00A47549">
        <w:rPr>
          <w:color w:val="000000"/>
          <w:sz w:val="18"/>
          <w:shd w:val="clear" w:color="auto" w:fill="FFFFFF"/>
        </w:rPr>
        <w:t xml:space="preserve"> </w:t>
      </w:r>
    </w:p>
    <w:p w14:paraId="7B230834" w14:textId="404A99B2" w:rsidR="00A57D8B" w:rsidRDefault="00A57D8B">
      <w:pPr>
        <w:pStyle w:val="FootnoteText"/>
      </w:pPr>
    </w:p>
  </w:footnote>
  <w:footnote w:id="16">
    <w:p w14:paraId="09DF7E57" w14:textId="4A63301A" w:rsidR="007E7FB3" w:rsidRDefault="007E7FB3">
      <w:pPr>
        <w:pStyle w:val="FootnoteText"/>
      </w:pPr>
      <w:r>
        <w:rPr>
          <w:rStyle w:val="FootnoteReference"/>
        </w:rPr>
        <w:footnoteRef/>
      </w:r>
      <w:r>
        <w:t xml:space="preserve"> </w:t>
      </w:r>
      <w:r w:rsidRPr="00681453">
        <w:rPr>
          <w:sz w:val="18"/>
          <w:szCs w:val="18"/>
        </w:rPr>
        <w:t>Australian Institute o</w:t>
      </w:r>
      <w:r w:rsidRPr="00681453">
        <w:rPr>
          <w:rFonts w:cs="Arial"/>
          <w:sz w:val="18"/>
          <w:szCs w:val="18"/>
        </w:rPr>
        <w:t>f Health and Welfare. (202</w:t>
      </w:r>
      <w:r w:rsidR="00DF5AB7" w:rsidRPr="00485F40">
        <w:rPr>
          <w:rFonts w:cs="Arial"/>
          <w:sz w:val="18"/>
          <w:szCs w:val="18"/>
        </w:rPr>
        <w:t>5</w:t>
      </w:r>
      <w:r w:rsidRPr="00681453">
        <w:rPr>
          <w:rFonts w:cs="Arial"/>
          <w:sz w:val="18"/>
          <w:szCs w:val="18"/>
        </w:rPr>
        <w:t xml:space="preserve">). </w:t>
      </w:r>
      <w:r w:rsidRPr="00681453">
        <w:rPr>
          <w:rFonts w:cs="Arial"/>
          <w:i/>
          <w:sz w:val="18"/>
          <w:szCs w:val="18"/>
        </w:rPr>
        <w:t>Episode of mental health care—identifier, X[X(</w:t>
      </w:r>
      <w:r w:rsidR="00DF5AB7" w:rsidRPr="00485F40">
        <w:rPr>
          <w:rFonts w:cs="Arial"/>
          <w:i/>
          <w:sz w:val="18"/>
          <w:szCs w:val="18"/>
        </w:rPr>
        <w:t>127</w:t>
      </w:r>
      <w:r w:rsidRPr="00681453">
        <w:rPr>
          <w:rFonts w:cs="Arial"/>
          <w:i/>
          <w:sz w:val="18"/>
          <w:szCs w:val="18"/>
        </w:rPr>
        <w:t xml:space="preserve">)] </w:t>
      </w:r>
      <w:r w:rsidRPr="00681453">
        <w:rPr>
          <w:rFonts w:cs="Arial"/>
          <w:iCs/>
          <w:sz w:val="18"/>
          <w:szCs w:val="18"/>
        </w:rPr>
        <w:t>(data element)</w:t>
      </w:r>
      <w:r w:rsidRPr="00681453">
        <w:rPr>
          <w:rFonts w:cs="Arial"/>
          <w:i/>
          <w:sz w:val="18"/>
          <w:szCs w:val="18"/>
        </w:rPr>
        <w:t xml:space="preserve"> </w:t>
      </w:r>
      <w:r w:rsidRPr="00681453">
        <w:rPr>
          <w:rFonts w:cs="Arial"/>
          <w:color w:val="000000"/>
          <w:sz w:val="18"/>
          <w:szCs w:val="18"/>
          <w:shd w:val="clear" w:color="auto" w:fill="FFFFFF"/>
        </w:rPr>
        <w:t xml:space="preserve">Retrieved </w:t>
      </w:r>
      <w:r w:rsidR="00DF5AB7" w:rsidRPr="00485F40">
        <w:rPr>
          <w:rFonts w:cs="Arial"/>
          <w:color w:val="000000"/>
          <w:sz w:val="18"/>
          <w:szCs w:val="18"/>
          <w:shd w:val="clear" w:color="auto" w:fill="FFFFFF"/>
        </w:rPr>
        <w:t>2</w:t>
      </w:r>
      <w:r w:rsidRPr="00681453">
        <w:rPr>
          <w:rFonts w:cs="Arial"/>
          <w:color w:val="000000"/>
          <w:sz w:val="18"/>
          <w:szCs w:val="18"/>
          <w:shd w:val="clear" w:color="auto" w:fill="FFFFFF"/>
        </w:rPr>
        <w:t>2 February 202</w:t>
      </w:r>
      <w:r w:rsidR="00DF5AB7" w:rsidRPr="00485F40">
        <w:rPr>
          <w:rFonts w:cs="Arial"/>
          <w:color w:val="000000"/>
          <w:sz w:val="18"/>
          <w:szCs w:val="18"/>
          <w:shd w:val="clear" w:color="auto" w:fill="FFFFFF"/>
        </w:rPr>
        <w:t>5</w:t>
      </w:r>
      <w:r w:rsidRPr="00681453">
        <w:rPr>
          <w:rFonts w:cs="Arial"/>
          <w:color w:val="000000"/>
          <w:sz w:val="18"/>
          <w:szCs w:val="18"/>
          <w:shd w:val="clear" w:color="auto" w:fill="FFFFFF"/>
        </w:rPr>
        <w:t xml:space="preserve"> from</w:t>
      </w:r>
      <w:r w:rsidR="00DF5AB7" w:rsidRPr="00A47549">
        <w:rPr>
          <w:color w:val="000000"/>
          <w:sz w:val="18"/>
          <w:shd w:val="clear" w:color="auto" w:fill="FFFFFF"/>
        </w:rPr>
        <w:t xml:space="preserve"> </w:t>
      </w:r>
      <w:hyperlink r:id="rId16" w:history="1">
        <w:r w:rsidR="00DF5AB7" w:rsidRPr="00681453">
          <w:rPr>
            <w:rStyle w:val="Hyperlink"/>
            <w:rFonts w:cs="Arial"/>
            <w:sz w:val="18"/>
            <w:szCs w:val="18"/>
            <w:shd w:val="clear" w:color="auto" w:fill="FFFFFF"/>
          </w:rPr>
          <w:t>https://meteor.aihw.gov.au/content/803691</w:t>
        </w:r>
      </w:hyperlink>
      <w:r w:rsidRPr="00A47549">
        <w:t xml:space="preserve"> </w:t>
      </w:r>
    </w:p>
  </w:footnote>
  <w:footnote w:id="17">
    <w:p w14:paraId="59BF9F81" w14:textId="5343C17E" w:rsidR="00056529" w:rsidRPr="00561523" w:rsidRDefault="00056529" w:rsidP="000E5762">
      <w:pPr>
        <w:pStyle w:val="FootnoteText"/>
        <w:rPr>
          <w:sz w:val="18"/>
          <w:szCs w:val="18"/>
          <w:lang w:val="en-US"/>
        </w:rPr>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f Health and Welfare. (20</w:t>
      </w:r>
      <w:r>
        <w:rPr>
          <w:rFonts w:cs="Arial"/>
          <w:sz w:val="18"/>
          <w:szCs w:val="18"/>
        </w:rPr>
        <w:t>16</w:t>
      </w:r>
      <w:r w:rsidRPr="003E672C">
        <w:rPr>
          <w:rFonts w:cs="Arial"/>
          <w:sz w:val="18"/>
          <w:szCs w:val="18"/>
        </w:rPr>
        <w:t xml:space="preserve">). </w:t>
      </w:r>
      <w:r w:rsidRPr="003E672C">
        <w:rPr>
          <w:rFonts w:cs="Arial"/>
          <w:i/>
          <w:sz w:val="18"/>
          <w:szCs w:val="18"/>
        </w:rPr>
        <w:t>Specialised mental health service</w:t>
      </w:r>
      <w:r w:rsidRPr="003E672C">
        <w:rPr>
          <w:rFonts w:cs="Arial"/>
          <w:sz w:val="18"/>
          <w:szCs w:val="18"/>
        </w:rPr>
        <w:t xml:space="preserve"> (Object class)</w:t>
      </w:r>
      <w:r w:rsidRPr="003E672C">
        <w:rPr>
          <w:rFonts w:cs="Arial"/>
          <w:color w:val="000000"/>
          <w:sz w:val="18"/>
          <w:szCs w:val="18"/>
          <w:shd w:val="clear" w:color="auto" w:fill="FFFFFF"/>
        </w:rPr>
        <w:t xml:space="preserve">. </w:t>
      </w:r>
      <w:r w:rsidRPr="00681453">
        <w:rPr>
          <w:rFonts w:cs="Arial"/>
          <w:color w:val="000000"/>
          <w:sz w:val="18"/>
          <w:szCs w:val="18"/>
          <w:shd w:val="clear" w:color="auto" w:fill="FFFFFF"/>
        </w:rPr>
        <w:t xml:space="preserve">Retrieved </w:t>
      </w:r>
      <w:r w:rsidR="000B08A5" w:rsidRPr="00681453">
        <w:rPr>
          <w:rFonts w:cs="Arial"/>
          <w:color w:val="000000"/>
          <w:sz w:val="18"/>
          <w:szCs w:val="18"/>
          <w:shd w:val="clear" w:color="auto" w:fill="FFFFFF"/>
        </w:rPr>
        <w:t>2</w:t>
      </w:r>
      <w:r w:rsidR="00E15FFB" w:rsidRPr="00485F40">
        <w:rPr>
          <w:rFonts w:cs="Arial"/>
          <w:color w:val="000000"/>
          <w:sz w:val="18"/>
          <w:szCs w:val="18"/>
          <w:shd w:val="clear" w:color="auto" w:fill="FFFFFF"/>
        </w:rPr>
        <w:t>2</w:t>
      </w:r>
      <w:r w:rsidR="000B08A5" w:rsidRPr="00681453">
        <w:rPr>
          <w:rFonts w:cs="Arial"/>
          <w:color w:val="000000"/>
          <w:sz w:val="18"/>
          <w:szCs w:val="18"/>
          <w:shd w:val="clear" w:color="auto" w:fill="FFFFFF"/>
        </w:rPr>
        <w:t xml:space="preserve"> </w:t>
      </w:r>
      <w:r w:rsidR="00E15FFB" w:rsidRPr="00485F40">
        <w:rPr>
          <w:rFonts w:cs="Arial"/>
          <w:color w:val="000000"/>
          <w:sz w:val="18"/>
          <w:szCs w:val="18"/>
          <w:shd w:val="clear" w:color="auto" w:fill="FFFFFF"/>
        </w:rPr>
        <w:t>February</w:t>
      </w:r>
      <w:r w:rsidRPr="00681453">
        <w:rPr>
          <w:rFonts w:cs="Arial"/>
          <w:color w:val="000000"/>
          <w:sz w:val="18"/>
          <w:szCs w:val="18"/>
          <w:shd w:val="clear" w:color="auto" w:fill="FFFFFF"/>
        </w:rPr>
        <w:t xml:space="preserve"> 202</w:t>
      </w:r>
      <w:r w:rsidR="00E15FFB" w:rsidRPr="00485F40">
        <w:rPr>
          <w:rFonts w:cs="Arial"/>
          <w:color w:val="000000"/>
          <w:sz w:val="18"/>
          <w:szCs w:val="18"/>
          <w:shd w:val="clear" w:color="auto" w:fill="FFFFFF"/>
        </w:rPr>
        <w:t>5</w:t>
      </w:r>
      <w:r w:rsidRPr="00681453">
        <w:rPr>
          <w:rFonts w:cs="Arial"/>
          <w:color w:val="000000"/>
          <w:sz w:val="18"/>
          <w:szCs w:val="18"/>
          <w:shd w:val="clear" w:color="auto" w:fill="FFFFFF"/>
        </w:rPr>
        <w:t xml:space="preserve"> from</w:t>
      </w:r>
      <w:r w:rsidR="00E15FFB" w:rsidRPr="006A4D93">
        <w:rPr>
          <w:rFonts w:cs="Arial"/>
          <w:color w:val="000000"/>
          <w:sz w:val="18"/>
          <w:szCs w:val="18"/>
          <w:shd w:val="clear" w:color="auto" w:fill="FFFFFF"/>
        </w:rPr>
        <w:t xml:space="preserve"> </w:t>
      </w:r>
      <w:hyperlink r:id="rId17" w:history="1">
        <w:r w:rsidR="00E15FFB" w:rsidRPr="00681453">
          <w:rPr>
            <w:rStyle w:val="Hyperlink"/>
            <w:rFonts w:cs="Arial"/>
            <w:sz w:val="18"/>
            <w:szCs w:val="18"/>
            <w:shd w:val="clear" w:color="auto" w:fill="FFFFFF"/>
          </w:rPr>
          <w:t>https://meteor.aihw.gov.au/content/268984</w:t>
        </w:r>
      </w:hyperlink>
      <w:r w:rsidRPr="00681453">
        <w:rPr>
          <w:rFonts w:cs="Arial"/>
          <w:color w:val="000000"/>
          <w:sz w:val="18"/>
          <w:szCs w:val="18"/>
          <w:shd w:val="clear" w:color="auto" w:fill="FFFFFF"/>
        </w:rPr>
        <w:t xml:space="preserve"> </w:t>
      </w:r>
    </w:p>
  </w:footnote>
  <w:footnote w:id="18">
    <w:p w14:paraId="2F35BD08" w14:textId="223A6C86" w:rsidR="00056529" w:rsidRDefault="00056529" w:rsidP="002732F5">
      <w:pPr>
        <w:pStyle w:val="FootnoteText"/>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 xml:space="preserve">f Health and Welfare. (2021). </w:t>
      </w:r>
      <w:r w:rsidRPr="00561523">
        <w:rPr>
          <w:rFonts w:cs="Arial"/>
          <w:i/>
          <w:sz w:val="18"/>
          <w:szCs w:val="18"/>
        </w:rPr>
        <w:t>Episode of Care – clinical assessment only indicator, yes/no/not stated/ inadequately described,</w:t>
      </w:r>
      <w:r w:rsidRPr="00561523">
        <w:rPr>
          <w:rFonts w:cs="Arial"/>
          <w:sz w:val="18"/>
          <w:szCs w:val="18"/>
        </w:rPr>
        <w:t xml:space="preserve"> (Data element)</w:t>
      </w:r>
      <w:r w:rsidRPr="00561523">
        <w:rPr>
          <w:rFonts w:cs="Arial"/>
          <w:color w:val="000000"/>
          <w:sz w:val="18"/>
          <w:szCs w:val="18"/>
          <w:shd w:val="clear" w:color="auto" w:fill="FFFFFF"/>
        </w:rPr>
        <w:t xml:space="preserve">. </w:t>
      </w:r>
      <w:r w:rsidRPr="00681453">
        <w:rPr>
          <w:rFonts w:cs="Arial"/>
          <w:color w:val="000000"/>
          <w:sz w:val="18"/>
          <w:szCs w:val="18"/>
          <w:shd w:val="clear" w:color="auto" w:fill="FFFFFF"/>
        </w:rPr>
        <w:t xml:space="preserve">Retrieved </w:t>
      </w:r>
      <w:r w:rsidR="00EB331E" w:rsidRPr="00681453">
        <w:rPr>
          <w:rFonts w:cs="Arial"/>
          <w:color w:val="000000"/>
          <w:sz w:val="18"/>
          <w:szCs w:val="18"/>
          <w:shd w:val="clear" w:color="auto" w:fill="FFFFFF"/>
        </w:rPr>
        <w:t>2</w:t>
      </w:r>
      <w:r w:rsidR="00E15FFB" w:rsidRPr="00485F40">
        <w:rPr>
          <w:rFonts w:cs="Arial"/>
          <w:color w:val="000000"/>
          <w:sz w:val="18"/>
          <w:szCs w:val="18"/>
          <w:shd w:val="clear" w:color="auto" w:fill="FFFFFF"/>
        </w:rPr>
        <w:t>2</w:t>
      </w:r>
      <w:r w:rsidR="00EB331E" w:rsidRPr="00681453">
        <w:rPr>
          <w:rFonts w:cs="Arial"/>
          <w:color w:val="000000"/>
          <w:sz w:val="18"/>
          <w:szCs w:val="18"/>
          <w:shd w:val="clear" w:color="auto" w:fill="FFFFFF"/>
        </w:rPr>
        <w:t xml:space="preserve"> </w:t>
      </w:r>
      <w:r w:rsidR="00E15FFB" w:rsidRPr="00485F40">
        <w:rPr>
          <w:rFonts w:cs="Arial"/>
          <w:color w:val="000000"/>
          <w:sz w:val="18"/>
          <w:szCs w:val="18"/>
          <w:shd w:val="clear" w:color="auto" w:fill="FFFFFF"/>
        </w:rPr>
        <w:t>February</w:t>
      </w:r>
      <w:r w:rsidRPr="00681453">
        <w:rPr>
          <w:rFonts w:cs="Arial"/>
          <w:color w:val="000000"/>
          <w:sz w:val="18"/>
          <w:szCs w:val="18"/>
          <w:shd w:val="clear" w:color="auto" w:fill="FFFFFF"/>
        </w:rPr>
        <w:t xml:space="preserve"> 202</w:t>
      </w:r>
      <w:r w:rsidR="00E15FFB" w:rsidRPr="00681453">
        <w:rPr>
          <w:rFonts w:cs="Arial"/>
          <w:color w:val="000000"/>
          <w:sz w:val="18"/>
          <w:szCs w:val="18"/>
          <w:shd w:val="clear" w:color="auto" w:fill="FFFFFF"/>
        </w:rPr>
        <w:t>5</w:t>
      </w:r>
      <w:r w:rsidRPr="003E672C">
        <w:rPr>
          <w:rFonts w:cs="Arial"/>
          <w:color w:val="000000"/>
          <w:sz w:val="18"/>
          <w:szCs w:val="18"/>
          <w:shd w:val="clear" w:color="auto" w:fill="FFFFFF"/>
        </w:rPr>
        <w:t xml:space="preserve"> from </w:t>
      </w:r>
      <w:hyperlink r:id="rId18" w:history="1">
        <w:r w:rsidR="00E15FFB" w:rsidRPr="00E15FFB">
          <w:rPr>
            <w:rStyle w:val="Hyperlink"/>
            <w:rFonts w:cs="Arial"/>
            <w:sz w:val="18"/>
            <w:szCs w:val="18"/>
            <w:shd w:val="clear" w:color="auto" w:fill="FFFFFF"/>
          </w:rPr>
          <w:t>https://meteor.aihw.gov.au/content/745689</w:t>
        </w:r>
      </w:hyperlink>
      <w:r w:rsidR="00E15FFB">
        <w:rPr>
          <w:rFonts w:cs="Arial"/>
          <w:color w:val="000000"/>
          <w:sz w:val="18"/>
          <w:szCs w:val="18"/>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DF25" w14:textId="77777777" w:rsidR="00056529" w:rsidRDefault="00056529">
    <w:pPr>
      <w:pStyle w:val="Header"/>
    </w:pPr>
    <w:r>
      <w:rPr>
        <w:noProof/>
      </w:rPr>
      <w:drawing>
        <wp:anchor distT="0" distB="0" distL="114300" distR="114300" simplePos="0" relativeHeight="251658243" behindDoc="1" locked="0" layoutInCell="1" allowOverlap="1" wp14:anchorId="1FC952EE" wp14:editId="097F28B1">
          <wp:simplePos x="0" y="0"/>
          <wp:positionH relativeFrom="margin">
            <wp:posOffset>-685800</wp:posOffset>
          </wp:positionH>
          <wp:positionV relativeFrom="paragraph">
            <wp:posOffset>-447422</wp:posOffset>
          </wp:positionV>
          <wp:extent cx="7573925" cy="10707858"/>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078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26CD" w14:textId="77777777" w:rsidR="00056529" w:rsidRDefault="00056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64F6" w14:textId="77777777" w:rsidR="00056529" w:rsidRDefault="000565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58B2" w14:textId="77777777" w:rsidR="00056529" w:rsidRDefault="00056529">
    <w:pPr>
      <w:pStyle w:val="Header"/>
    </w:pPr>
    <w:r>
      <w:rPr>
        <w:noProof/>
      </w:rPr>
      <w:drawing>
        <wp:anchor distT="0" distB="0" distL="114300" distR="114300" simplePos="0" relativeHeight="251658241" behindDoc="1" locked="0" layoutInCell="1" allowOverlap="1" wp14:anchorId="1C3073B7" wp14:editId="4B49B012">
          <wp:simplePos x="0" y="0"/>
          <wp:positionH relativeFrom="column">
            <wp:posOffset>-684722</wp:posOffset>
          </wp:positionH>
          <wp:positionV relativeFrom="paragraph">
            <wp:posOffset>-449580</wp:posOffset>
          </wp:positionV>
          <wp:extent cx="7565082"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52A15"/>
    <w:multiLevelType w:val="hybridMultilevel"/>
    <w:tmpl w:val="CA5CA7E4"/>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2B452BA"/>
    <w:multiLevelType w:val="hybridMultilevel"/>
    <w:tmpl w:val="BB28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C0416"/>
    <w:multiLevelType w:val="hybridMultilevel"/>
    <w:tmpl w:val="9F620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177DA"/>
    <w:multiLevelType w:val="hybridMultilevel"/>
    <w:tmpl w:val="0AF008F0"/>
    <w:lvl w:ilvl="0" w:tplc="0C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323D10"/>
    <w:multiLevelType w:val="hybridMultilevel"/>
    <w:tmpl w:val="C1B4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24320C"/>
    <w:multiLevelType w:val="hybridMultilevel"/>
    <w:tmpl w:val="44E2F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163355D"/>
    <w:multiLevelType w:val="hybridMultilevel"/>
    <w:tmpl w:val="FA76030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9" w15:restartNumberingAfterBreak="0">
    <w:nsid w:val="14F374F6"/>
    <w:multiLevelType w:val="multilevel"/>
    <w:tmpl w:val="F8B6E7F8"/>
    <w:lvl w:ilvl="0">
      <w:start w:val="1"/>
      <w:numFmt w:val="decimal"/>
      <w:pStyle w:val="Heading1"/>
      <w:lvlText w:val="%1."/>
      <w:lvlJc w:val="left"/>
      <w:pPr>
        <w:ind w:left="360" w:hanging="360"/>
      </w:pPr>
    </w:lvl>
    <w:lvl w:ilvl="1">
      <w:start w:val="1"/>
      <w:numFmt w:val="decimal"/>
      <w:lvlText w:val="%1.%2."/>
      <w:lvlJc w:val="left"/>
      <w:pPr>
        <w:ind w:left="3976" w:hanging="432"/>
      </w:p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575652"/>
    <w:multiLevelType w:val="multilevel"/>
    <w:tmpl w:val="40E8950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C37BD2"/>
    <w:multiLevelType w:val="hybridMultilevel"/>
    <w:tmpl w:val="0D96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713C6"/>
    <w:multiLevelType w:val="hybridMultilevel"/>
    <w:tmpl w:val="855C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4F1414"/>
    <w:multiLevelType w:val="hybridMultilevel"/>
    <w:tmpl w:val="ED6A8348"/>
    <w:lvl w:ilvl="0" w:tplc="0C090001">
      <w:start w:val="1"/>
      <w:numFmt w:val="bullet"/>
      <w:lvlText w:val=""/>
      <w:lvlJc w:val="left"/>
      <w:pPr>
        <w:ind w:left="1793" w:hanging="735"/>
      </w:pPr>
      <w:rPr>
        <w:rFonts w:ascii="Symbol" w:hAnsi="Symbol" w:hint="default"/>
      </w:rPr>
    </w:lvl>
    <w:lvl w:ilvl="1" w:tplc="0C090003">
      <w:start w:val="1"/>
      <w:numFmt w:val="bullet"/>
      <w:lvlText w:val="o"/>
      <w:lvlJc w:val="left"/>
      <w:pPr>
        <w:ind w:left="2138" w:hanging="360"/>
      </w:pPr>
      <w:rPr>
        <w:rFonts w:ascii="Courier New" w:hAnsi="Courier New" w:cs="Courier New" w:hint="default"/>
      </w:rPr>
    </w:lvl>
    <w:lvl w:ilvl="2" w:tplc="0C090005">
      <w:start w:val="1"/>
      <w:numFmt w:val="bullet"/>
      <w:lvlText w:val=""/>
      <w:lvlJc w:val="left"/>
      <w:pPr>
        <w:ind w:left="2858" w:hanging="360"/>
      </w:pPr>
      <w:rPr>
        <w:rFonts w:ascii="Wingdings" w:hAnsi="Wingdings" w:hint="default"/>
      </w:rPr>
    </w:lvl>
    <w:lvl w:ilvl="3" w:tplc="0C090001">
      <w:start w:val="1"/>
      <w:numFmt w:val="bullet"/>
      <w:lvlText w:val=""/>
      <w:lvlJc w:val="left"/>
      <w:pPr>
        <w:ind w:left="3578" w:hanging="360"/>
      </w:pPr>
      <w:rPr>
        <w:rFonts w:ascii="Symbol" w:hAnsi="Symbol" w:hint="default"/>
      </w:rPr>
    </w:lvl>
    <w:lvl w:ilvl="4" w:tplc="0C090003">
      <w:start w:val="1"/>
      <w:numFmt w:val="bullet"/>
      <w:lvlText w:val="o"/>
      <w:lvlJc w:val="left"/>
      <w:pPr>
        <w:ind w:left="4298" w:hanging="360"/>
      </w:pPr>
      <w:rPr>
        <w:rFonts w:ascii="Courier New" w:hAnsi="Courier New" w:cs="Courier New" w:hint="default"/>
      </w:rPr>
    </w:lvl>
    <w:lvl w:ilvl="5" w:tplc="0C090005">
      <w:start w:val="1"/>
      <w:numFmt w:val="bullet"/>
      <w:lvlText w:val=""/>
      <w:lvlJc w:val="left"/>
      <w:pPr>
        <w:ind w:left="5018" w:hanging="360"/>
      </w:pPr>
      <w:rPr>
        <w:rFonts w:ascii="Wingdings" w:hAnsi="Wingdings" w:hint="default"/>
      </w:rPr>
    </w:lvl>
    <w:lvl w:ilvl="6" w:tplc="0C090001">
      <w:start w:val="1"/>
      <w:numFmt w:val="bullet"/>
      <w:lvlText w:val=""/>
      <w:lvlJc w:val="left"/>
      <w:pPr>
        <w:ind w:left="5738" w:hanging="360"/>
      </w:pPr>
      <w:rPr>
        <w:rFonts w:ascii="Symbol" w:hAnsi="Symbol" w:hint="default"/>
      </w:rPr>
    </w:lvl>
    <w:lvl w:ilvl="7" w:tplc="0C090003">
      <w:start w:val="1"/>
      <w:numFmt w:val="bullet"/>
      <w:lvlText w:val="o"/>
      <w:lvlJc w:val="left"/>
      <w:pPr>
        <w:ind w:left="6458" w:hanging="360"/>
      </w:pPr>
      <w:rPr>
        <w:rFonts w:ascii="Courier New" w:hAnsi="Courier New" w:cs="Courier New" w:hint="default"/>
      </w:rPr>
    </w:lvl>
    <w:lvl w:ilvl="8" w:tplc="0C090005">
      <w:start w:val="1"/>
      <w:numFmt w:val="bullet"/>
      <w:lvlText w:val=""/>
      <w:lvlJc w:val="left"/>
      <w:pPr>
        <w:ind w:left="7178" w:hanging="360"/>
      </w:pPr>
      <w:rPr>
        <w:rFonts w:ascii="Wingdings" w:hAnsi="Wingdings" w:hint="default"/>
      </w:rPr>
    </w:lvl>
  </w:abstractNum>
  <w:abstractNum w:abstractNumId="14" w15:restartNumberingAfterBreak="0">
    <w:nsid w:val="245C043D"/>
    <w:multiLevelType w:val="hybridMultilevel"/>
    <w:tmpl w:val="A6163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C0523E"/>
    <w:multiLevelType w:val="hybridMultilevel"/>
    <w:tmpl w:val="CF4E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70E3F"/>
    <w:multiLevelType w:val="hybridMultilevel"/>
    <w:tmpl w:val="76D43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F52D28"/>
    <w:multiLevelType w:val="hybridMultilevel"/>
    <w:tmpl w:val="42FE5F0E"/>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2ACFE6F"/>
    <w:multiLevelType w:val="hybridMultilevel"/>
    <w:tmpl w:val="5FD4E2B8"/>
    <w:lvl w:ilvl="0" w:tplc="41306298">
      <w:start w:val="1"/>
      <w:numFmt w:val="decimal"/>
      <w:lvlText w:val="%1."/>
      <w:lvlJc w:val="left"/>
      <w:pPr>
        <w:ind w:left="720" w:hanging="360"/>
      </w:pPr>
    </w:lvl>
    <w:lvl w:ilvl="1" w:tplc="FC42F946">
      <w:start w:val="1"/>
      <w:numFmt w:val="lowerLetter"/>
      <w:lvlText w:val="%2."/>
      <w:lvlJc w:val="left"/>
      <w:pPr>
        <w:ind w:left="1440" w:hanging="360"/>
      </w:pPr>
    </w:lvl>
    <w:lvl w:ilvl="2" w:tplc="9C20DEB8">
      <w:start w:val="1"/>
      <w:numFmt w:val="lowerRoman"/>
      <w:lvlText w:val="%3."/>
      <w:lvlJc w:val="right"/>
      <w:pPr>
        <w:ind w:left="2160" w:hanging="180"/>
      </w:pPr>
    </w:lvl>
    <w:lvl w:ilvl="3" w:tplc="B69E50D0">
      <w:start w:val="1"/>
      <w:numFmt w:val="decimal"/>
      <w:lvlText w:val="%4."/>
      <w:lvlJc w:val="left"/>
      <w:pPr>
        <w:ind w:left="2880" w:hanging="360"/>
      </w:pPr>
    </w:lvl>
    <w:lvl w:ilvl="4" w:tplc="B8703418">
      <w:start w:val="1"/>
      <w:numFmt w:val="lowerLetter"/>
      <w:lvlText w:val="%5."/>
      <w:lvlJc w:val="left"/>
      <w:pPr>
        <w:ind w:left="3600" w:hanging="360"/>
      </w:pPr>
    </w:lvl>
    <w:lvl w:ilvl="5" w:tplc="F3D035B8">
      <w:start w:val="1"/>
      <w:numFmt w:val="lowerRoman"/>
      <w:lvlText w:val="%6."/>
      <w:lvlJc w:val="right"/>
      <w:pPr>
        <w:ind w:left="4320" w:hanging="180"/>
      </w:pPr>
    </w:lvl>
    <w:lvl w:ilvl="6" w:tplc="443ABE32">
      <w:start w:val="1"/>
      <w:numFmt w:val="decimal"/>
      <w:lvlText w:val="%7."/>
      <w:lvlJc w:val="left"/>
      <w:pPr>
        <w:ind w:left="5040" w:hanging="360"/>
      </w:pPr>
    </w:lvl>
    <w:lvl w:ilvl="7" w:tplc="25A808B0">
      <w:start w:val="1"/>
      <w:numFmt w:val="lowerLetter"/>
      <w:lvlText w:val="%8."/>
      <w:lvlJc w:val="left"/>
      <w:pPr>
        <w:ind w:left="5760" w:hanging="360"/>
      </w:pPr>
    </w:lvl>
    <w:lvl w:ilvl="8" w:tplc="89761A00">
      <w:start w:val="1"/>
      <w:numFmt w:val="lowerRoman"/>
      <w:lvlText w:val="%9."/>
      <w:lvlJc w:val="right"/>
      <w:pPr>
        <w:ind w:left="6480" w:hanging="180"/>
      </w:pPr>
    </w:lvl>
  </w:abstractNum>
  <w:abstractNum w:abstractNumId="19" w15:restartNumberingAfterBreak="0">
    <w:nsid w:val="33CB3DD8"/>
    <w:multiLevelType w:val="hybridMultilevel"/>
    <w:tmpl w:val="8C841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D16574"/>
    <w:multiLevelType w:val="hybridMultilevel"/>
    <w:tmpl w:val="D7AEE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2E529D"/>
    <w:multiLevelType w:val="hybridMultilevel"/>
    <w:tmpl w:val="3836F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A4408A0"/>
    <w:multiLevelType w:val="hybridMultilevel"/>
    <w:tmpl w:val="3D228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A22AB9"/>
    <w:multiLevelType w:val="hybridMultilevel"/>
    <w:tmpl w:val="5D3418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C7E6679"/>
    <w:multiLevelType w:val="hybridMultilevel"/>
    <w:tmpl w:val="DF7087C6"/>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DE07C4A"/>
    <w:multiLevelType w:val="hybridMultilevel"/>
    <w:tmpl w:val="E1227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FBC4D83"/>
    <w:multiLevelType w:val="hybridMultilevel"/>
    <w:tmpl w:val="0A8AC886"/>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3351A2C"/>
    <w:multiLevelType w:val="hybridMultilevel"/>
    <w:tmpl w:val="9FDA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cs="Times New Roman" w:hint="default"/>
        <w:b/>
        <w:i w:val="0"/>
        <w:color w:val="104F99" w:themeColor="accent2"/>
        <w:sz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438F7DE7"/>
    <w:multiLevelType w:val="hybridMultilevel"/>
    <w:tmpl w:val="CFC43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4871F2D"/>
    <w:multiLevelType w:val="hybridMultilevel"/>
    <w:tmpl w:val="8D48A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7D864B7"/>
    <w:multiLevelType w:val="hybridMultilevel"/>
    <w:tmpl w:val="3B36CE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86A5A04"/>
    <w:multiLevelType w:val="hybridMultilevel"/>
    <w:tmpl w:val="4704CF8A"/>
    <w:lvl w:ilvl="0" w:tplc="A648ACB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A930AA"/>
    <w:multiLevelType w:val="hybridMultilevel"/>
    <w:tmpl w:val="3196C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4C550B9B"/>
    <w:multiLevelType w:val="hybridMultilevel"/>
    <w:tmpl w:val="F6E2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25223C"/>
    <w:multiLevelType w:val="hybridMultilevel"/>
    <w:tmpl w:val="1F4CF97E"/>
    <w:lvl w:ilvl="0" w:tplc="A648ACB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B53370"/>
    <w:multiLevelType w:val="hybridMultilevel"/>
    <w:tmpl w:val="149E75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52F83123"/>
    <w:multiLevelType w:val="hybridMultilevel"/>
    <w:tmpl w:val="81D6770A"/>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44A5030"/>
    <w:multiLevelType w:val="hybridMultilevel"/>
    <w:tmpl w:val="A4B428F8"/>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0" w15:restartNumberingAfterBreak="0">
    <w:nsid w:val="56390560"/>
    <w:multiLevelType w:val="multilevel"/>
    <w:tmpl w:val="ED80CCA4"/>
    <w:lvl w:ilvl="0">
      <w:start w:val="6"/>
      <w:numFmt w:val="decimal"/>
      <w:lvlText w:val="%1"/>
      <w:lvlJc w:val="left"/>
      <w:pPr>
        <w:ind w:left="400" w:hanging="400"/>
      </w:pPr>
    </w:lvl>
    <w:lvl w:ilvl="1">
      <w:start w:val="6"/>
      <w:numFmt w:val="decimal"/>
      <w:lvlText w:val="%1.%2"/>
      <w:lvlJc w:val="left"/>
      <w:pPr>
        <w:ind w:left="720" w:hanging="720"/>
      </w:pPr>
    </w:lvl>
    <w:lvl w:ilvl="2">
      <w:start w:val="1"/>
      <w:numFmt w:val="decimal"/>
      <w:lvlText w:val="%1.%2.%3"/>
      <w:lvlJc w:val="left"/>
      <w:pPr>
        <w:ind w:left="1584" w:hanging="720"/>
      </w:pPr>
    </w:lvl>
    <w:lvl w:ilvl="3">
      <w:start w:val="1"/>
      <w:numFmt w:val="decimal"/>
      <w:lvlText w:val="%1.%2.%3.%4"/>
      <w:lvlJc w:val="left"/>
      <w:pPr>
        <w:ind w:left="2376" w:hanging="1080"/>
      </w:pPr>
    </w:lvl>
    <w:lvl w:ilvl="4">
      <w:start w:val="1"/>
      <w:numFmt w:val="decimal"/>
      <w:lvlText w:val="%1.%2.%3.%4.%5"/>
      <w:lvlJc w:val="left"/>
      <w:pPr>
        <w:ind w:left="3168" w:hanging="1440"/>
      </w:pPr>
    </w:lvl>
    <w:lvl w:ilvl="5">
      <w:start w:val="1"/>
      <w:numFmt w:val="decimal"/>
      <w:lvlText w:val="%1.%2.%3.%4.%5.%6"/>
      <w:lvlJc w:val="left"/>
      <w:pPr>
        <w:ind w:left="3600" w:hanging="1440"/>
      </w:pPr>
    </w:lvl>
    <w:lvl w:ilvl="6">
      <w:start w:val="1"/>
      <w:numFmt w:val="decimal"/>
      <w:lvlText w:val="%1.%2.%3.%4.%5.%6.%7"/>
      <w:lvlJc w:val="left"/>
      <w:pPr>
        <w:ind w:left="4392" w:hanging="1800"/>
      </w:pPr>
    </w:lvl>
    <w:lvl w:ilvl="7">
      <w:start w:val="1"/>
      <w:numFmt w:val="decimal"/>
      <w:lvlText w:val="%1.%2.%3.%4.%5.%6.%7.%8"/>
      <w:lvlJc w:val="left"/>
      <w:pPr>
        <w:ind w:left="4824" w:hanging="1800"/>
      </w:pPr>
    </w:lvl>
    <w:lvl w:ilvl="8">
      <w:start w:val="1"/>
      <w:numFmt w:val="decimal"/>
      <w:lvlText w:val="%1.%2.%3.%4.%5.%6.%7.%8.%9"/>
      <w:lvlJc w:val="left"/>
      <w:pPr>
        <w:ind w:left="5616" w:hanging="2160"/>
      </w:pPr>
    </w:lvl>
  </w:abstractNum>
  <w:abstractNum w:abstractNumId="41" w15:restartNumberingAfterBreak="0">
    <w:nsid w:val="59985D92"/>
    <w:multiLevelType w:val="hybridMultilevel"/>
    <w:tmpl w:val="F5AEDDBA"/>
    <w:lvl w:ilvl="0" w:tplc="BE4265AC">
      <w:start w:val="1"/>
      <w:numFmt w:val="bullet"/>
      <w:pStyle w:val="Bulletsmain"/>
      <w:lvlText w:val=""/>
      <w:lvlJc w:val="left"/>
      <w:pPr>
        <w:ind w:left="-2064" w:hanging="360"/>
      </w:pPr>
      <w:rPr>
        <w:rFonts w:ascii="Symbol" w:hAnsi="Symbol" w:hint="default"/>
      </w:rPr>
    </w:lvl>
    <w:lvl w:ilvl="1" w:tplc="0C090003">
      <w:start w:val="1"/>
      <w:numFmt w:val="bullet"/>
      <w:lvlText w:val="o"/>
      <w:lvlJc w:val="left"/>
      <w:pPr>
        <w:ind w:left="-1344" w:hanging="360"/>
      </w:pPr>
      <w:rPr>
        <w:rFonts w:ascii="Courier New" w:hAnsi="Courier New" w:cs="Courier New" w:hint="default"/>
      </w:rPr>
    </w:lvl>
    <w:lvl w:ilvl="2" w:tplc="0C090005">
      <w:start w:val="1"/>
      <w:numFmt w:val="bullet"/>
      <w:lvlText w:val=""/>
      <w:lvlJc w:val="left"/>
      <w:pPr>
        <w:ind w:left="-624" w:hanging="360"/>
      </w:pPr>
      <w:rPr>
        <w:rFonts w:ascii="Wingdings" w:hAnsi="Wingdings" w:hint="default"/>
      </w:rPr>
    </w:lvl>
    <w:lvl w:ilvl="3" w:tplc="0C090001">
      <w:start w:val="1"/>
      <w:numFmt w:val="bullet"/>
      <w:lvlText w:val=""/>
      <w:lvlJc w:val="left"/>
      <w:pPr>
        <w:ind w:left="96" w:hanging="360"/>
      </w:pPr>
      <w:rPr>
        <w:rFonts w:ascii="Symbol" w:hAnsi="Symbol" w:hint="default"/>
      </w:rPr>
    </w:lvl>
    <w:lvl w:ilvl="4" w:tplc="0C090003">
      <w:start w:val="1"/>
      <w:numFmt w:val="bullet"/>
      <w:lvlText w:val="o"/>
      <w:lvlJc w:val="left"/>
      <w:pPr>
        <w:ind w:left="816" w:hanging="360"/>
      </w:pPr>
      <w:rPr>
        <w:rFonts w:ascii="Courier New" w:hAnsi="Courier New" w:cs="Courier New" w:hint="default"/>
      </w:rPr>
    </w:lvl>
    <w:lvl w:ilvl="5" w:tplc="0C090005">
      <w:start w:val="1"/>
      <w:numFmt w:val="bullet"/>
      <w:lvlText w:val=""/>
      <w:lvlJc w:val="left"/>
      <w:pPr>
        <w:ind w:left="1536" w:hanging="360"/>
      </w:pPr>
      <w:rPr>
        <w:rFonts w:ascii="Wingdings" w:hAnsi="Wingdings" w:hint="default"/>
      </w:rPr>
    </w:lvl>
    <w:lvl w:ilvl="6" w:tplc="0C090001">
      <w:start w:val="1"/>
      <w:numFmt w:val="bullet"/>
      <w:lvlText w:val=""/>
      <w:lvlJc w:val="left"/>
      <w:pPr>
        <w:ind w:left="2256" w:hanging="360"/>
      </w:pPr>
      <w:rPr>
        <w:rFonts w:ascii="Symbol" w:hAnsi="Symbol" w:hint="default"/>
      </w:rPr>
    </w:lvl>
    <w:lvl w:ilvl="7" w:tplc="0C090003">
      <w:start w:val="1"/>
      <w:numFmt w:val="bullet"/>
      <w:lvlText w:val="o"/>
      <w:lvlJc w:val="left"/>
      <w:pPr>
        <w:ind w:left="2976" w:hanging="360"/>
      </w:pPr>
      <w:rPr>
        <w:rFonts w:ascii="Courier New" w:hAnsi="Courier New" w:cs="Courier New" w:hint="default"/>
      </w:rPr>
    </w:lvl>
    <w:lvl w:ilvl="8" w:tplc="0C090005">
      <w:start w:val="1"/>
      <w:numFmt w:val="bullet"/>
      <w:lvlText w:val=""/>
      <w:lvlJc w:val="left"/>
      <w:pPr>
        <w:ind w:left="3696" w:hanging="360"/>
      </w:pPr>
      <w:rPr>
        <w:rFonts w:ascii="Wingdings" w:hAnsi="Wingdings" w:hint="default"/>
      </w:rPr>
    </w:lvl>
  </w:abstractNum>
  <w:abstractNum w:abstractNumId="42" w15:restartNumberingAfterBreak="0">
    <w:nsid w:val="5A703F8A"/>
    <w:multiLevelType w:val="multilevel"/>
    <w:tmpl w:val="8AAA0756"/>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5C2E2CA4"/>
    <w:multiLevelType w:val="multilevel"/>
    <w:tmpl w:val="9BBADF2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CB714AD"/>
    <w:multiLevelType w:val="hybridMultilevel"/>
    <w:tmpl w:val="D2800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D4487B"/>
    <w:multiLevelType w:val="multilevel"/>
    <w:tmpl w:val="44340924"/>
    <w:lvl w:ilvl="0">
      <w:start w:val="1"/>
      <w:numFmt w:val="decimal"/>
      <w:lvlText w:val="%1."/>
      <w:lvlJc w:val="left"/>
      <w:pPr>
        <w:ind w:left="720" w:hanging="360"/>
      </w:pPr>
      <w:rPr>
        <w:rFonts w:hint="default"/>
      </w:rPr>
    </w:lvl>
    <w:lvl w:ilvl="1">
      <w:start w:val="1"/>
      <w:numFmt w:val="non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047561F"/>
    <w:multiLevelType w:val="hybridMultilevel"/>
    <w:tmpl w:val="54C458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27D101B"/>
    <w:multiLevelType w:val="hybridMultilevel"/>
    <w:tmpl w:val="1E68E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917BB9"/>
    <w:multiLevelType w:val="multilevel"/>
    <w:tmpl w:val="C3DE98D4"/>
    <w:name w:val="NumberedLists2"/>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49" w15:restartNumberingAfterBreak="0">
    <w:nsid w:val="68234451"/>
    <w:multiLevelType w:val="multilevel"/>
    <w:tmpl w:val="0F34A2B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6F9B4F60"/>
    <w:multiLevelType w:val="hybridMultilevel"/>
    <w:tmpl w:val="C492B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B904C0"/>
    <w:multiLevelType w:val="hybridMultilevel"/>
    <w:tmpl w:val="D25A4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41767AF"/>
    <w:multiLevelType w:val="hybridMultilevel"/>
    <w:tmpl w:val="FE188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166008"/>
    <w:multiLevelType w:val="hybridMultilevel"/>
    <w:tmpl w:val="ACBE7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7C26F5"/>
    <w:multiLevelType w:val="hybridMultilevel"/>
    <w:tmpl w:val="5AF0FD64"/>
    <w:lvl w:ilvl="0" w:tplc="A648ACB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C43C79"/>
    <w:multiLevelType w:val="hybridMultilevel"/>
    <w:tmpl w:val="4C326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EA5C7F"/>
    <w:multiLevelType w:val="hybridMultilevel"/>
    <w:tmpl w:val="F8D2560E"/>
    <w:lvl w:ilvl="0" w:tplc="FFFFFFFF">
      <w:numFmt w:val="bullet"/>
      <w:lvlText w:val="–"/>
      <w:lvlJc w:val="left"/>
      <w:pPr>
        <w:ind w:left="720" w:hanging="720"/>
      </w:pPr>
      <w:rPr>
        <w:rFonts w:ascii="Fira Sans regular" w:eastAsiaTheme="minorHAnsi" w:hAnsi="Fira Sans regular" w:cstheme="minorBidi"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21885631">
    <w:abstractNumId w:val="18"/>
  </w:num>
  <w:num w:numId="2" w16cid:durableId="1828595666">
    <w:abstractNumId w:val="34"/>
  </w:num>
  <w:num w:numId="3" w16cid:durableId="1855681928">
    <w:abstractNumId w:val="39"/>
  </w:num>
  <w:num w:numId="4" w16cid:durableId="305667720">
    <w:abstractNumId w:val="2"/>
  </w:num>
  <w:num w:numId="5" w16cid:durableId="1745181636">
    <w:abstractNumId w:val="39"/>
  </w:num>
  <w:num w:numId="6" w16cid:durableId="1443767272">
    <w:abstractNumId w:val="2"/>
  </w:num>
  <w:num w:numId="7" w16cid:durableId="1952584165">
    <w:abstractNumId w:val="39"/>
  </w:num>
  <w:num w:numId="8" w16cid:durableId="40833689">
    <w:abstractNumId w:val="2"/>
  </w:num>
  <w:num w:numId="9" w16cid:durableId="11734071">
    <w:abstractNumId w:val="1"/>
  </w:num>
  <w:num w:numId="10" w16cid:durableId="505487939">
    <w:abstractNumId w:val="0"/>
  </w:num>
  <w:num w:numId="11" w16cid:durableId="14038693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97881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5348006">
    <w:abstractNumId w:val="41"/>
  </w:num>
  <w:num w:numId="14" w16cid:durableId="102113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7998763">
    <w:abstractNumId w:val="29"/>
  </w:num>
  <w:num w:numId="16" w16cid:durableId="9371741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4457">
    <w:abstractNumId w:val="13"/>
  </w:num>
  <w:num w:numId="18" w16cid:durableId="1680620341">
    <w:abstractNumId w:val="46"/>
  </w:num>
  <w:num w:numId="19" w16cid:durableId="846560472">
    <w:abstractNumId w:val="25"/>
  </w:num>
  <w:num w:numId="20" w16cid:durableId="2030182242">
    <w:abstractNumId w:val="8"/>
  </w:num>
  <w:num w:numId="21" w16cid:durableId="1103376397">
    <w:abstractNumId w:val="21"/>
  </w:num>
  <w:num w:numId="22" w16cid:durableId="823817052">
    <w:abstractNumId w:val="4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78361318">
    <w:abstractNumId w:val="51"/>
  </w:num>
  <w:num w:numId="24" w16cid:durableId="1943293568">
    <w:abstractNumId w:val="30"/>
  </w:num>
  <w:num w:numId="25" w16cid:durableId="1298338112">
    <w:abstractNumId w:val="17"/>
  </w:num>
  <w:num w:numId="26" w16cid:durableId="1851290894">
    <w:abstractNumId w:val="24"/>
  </w:num>
  <w:num w:numId="27" w16cid:durableId="1865902068">
    <w:abstractNumId w:val="26"/>
  </w:num>
  <w:num w:numId="28" w16cid:durableId="1659652492">
    <w:abstractNumId w:val="38"/>
  </w:num>
  <w:num w:numId="29" w16cid:durableId="1183394762">
    <w:abstractNumId w:val="28"/>
  </w:num>
  <w:num w:numId="30" w16cid:durableId="557857508">
    <w:abstractNumId w:val="50"/>
  </w:num>
  <w:num w:numId="31" w16cid:durableId="120350178">
    <w:abstractNumId w:val="47"/>
  </w:num>
  <w:num w:numId="32" w16cid:durableId="1901091564">
    <w:abstractNumId w:val="33"/>
  </w:num>
  <w:num w:numId="33" w16cid:durableId="810052088">
    <w:abstractNumId w:val="6"/>
  </w:num>
  <w:num w:numId="34" w16cid:durableId="120002383">
    <w:abstractNumId w:val="45"/>
  </w:num>
  <w:num w:numId="35" w16cid:durableId="1440487106">
    <w:abstractNumId w:val="19"/>
  </w:num>
  <w:num w:numId="36" w16cid:durableId="1900167223">
    <w:abstractNumId w:val="23"/>
  </w:num>
  <w:num w:numId="37" w16cid:durableId="1516385705">
    <w:abstractNumId w:val="31"/>
  </w:num>
  <w:num w:numId="38" w16cid:durableId="633023874">
    <w:abstractNumId w:val="5"/>
  </w:num>
  <w:num w:numId="39" w16cid:durableId="17584525">
    <w:abstractNumId w:val="32"/>
  </w:num>
  <w:num w:numId="40" w16cid:durableId="1010571111">
    <w:abstractNumId w:val="54"/>
  </w:num>
  <w:num w:numId="41" w16cid:durableId="1212156740">
    <w:abstractNumId w:val="36"/>
  </w:num>
  <w:num w:numId="42" w16cid:durableId="1410615041">
    <w:abstractNumId w:val="43"/>
  </w:num>
  <w:num w:numId="43" w16cid:durableId="840126115">
    <w:abstractNumId w:val="4"/>
  </w:num>
  <w:num w:numId="44" w16cid:durableId="544562109">
    <w:abstractNumId w:val="12"/>
  </w:num>
  <w:num w:numId="45" w16cid:durableId="1575899066">
    <w:abstractNumId w:val="7"/>
  </w:num>
  <w:num w:numId="46" w16cid:durableId="1292058350">
    <w:abstractNumId w:val="56"/>
  </w:num>
  <w:num w:numId="47" w16cid:durableId="1010794217">
    <w:abstractNumId w:val="52"/>
  </w:num>
  <w:num w:numId="48" w16cid:durableId="1454130582">
    <w:abstractNumId w:val="35"/>
  </w:num>
  <w:num w:numId="49" w16cid:durableId="598097506">
    <w:abstractNumId w:val="55"/>
  </w:num>
  <w:num w:numId="50" w16cid:durableId="1141313483">
    <w:abstractNumId w:val="3"/>
  </w:num>
  <w:num w:numId="51" w16cid:durableId="65610328">
    <w:abstractNumId w:val="22"/>
  </w:num>
  <w:num w:numId="52" w16cid:durableId="1088037417">
    <w:abstractNumId w:val="14"/>
  </w:num>
  <w:num w:numId="53" w16cid:durableId="1880048534">
    <w:abstractNumId w:val="15"/>
  </w:num>
  <w:num w:numId="54" w16cid:durableId="240793651">
    <w:abstractNumId w:val="20"/>
  </w:num>
  <w:num w:numId="55" w16cid:durableId="725297113">
    <w:abstractNumId w:val="42"/>
  </w:num>
  <w:num w:numId="56" w16cid:durableId="479351263">
    <w:abstractNumId w:val="11"/>
  </w:num>
  <w:num w:numId="57" w16cid:durableId="1446653935">
    <w:abstractNumId w:val="16"/>
  </w:num>
  <w:num w:numId="58" w16cid:durableId="1707177760">
    <w:abstractNumId w:val="44"/>
  </w:num>
  <w:num w:numId="59" w16cid:durableId="977421787">
    <w:abstractNumId w:val="10"/>
  </w:num>
  <w:num w:numId="60" w16cid:durableId="803044335">
    <w:abstractNumId w:val="37"/>
  </w:num>
  <w:num w:numId="61" w16cid:durableId="386950607">
    <w:abstractNumId w:val="53"/>
  </w:num>
  <w:num w:numId="62" w16cid:durableId="454252678">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C47"/>
    <w:rsid w:val="00001B94"/>
    <w:rsid w:val="000024F4"/>
    <w:rsid w:val="000029C6"/>
    <w:rsid w:val="00002F99"/>
    <w:rsid w:val="0000386F"/>
    <w:rsid w:val="0000522E"/>
    <w:rsid w:val="00006557"/>
    <w:rsid w:val="00010DBE"/>
    <w:rsid w:val="00010E75"/>
    <w:rsid w:val="00014A3A"/>
    <w:rsid w:val="0001586E"/>
    <w:rsid w:val="00015F8B"/>
    <w:rsid w:val="00017B0F"/>
    <w:rsid w:val="00017DB7"/>
    <w:rsid w:val="000210A6"/>
    <w:rsid w:val="00024811"/>
    <w:rsid w:val="00024E3C"/>
    <w:rsid w:val="00026400"/>
    <w:rsid w:val="0002717F"/>
    <w:rsid w:val="00030BFF"/>
    <w:rsid w:val="00030E97"/>
    <w:rsid w:val="000334F0"/>
    <w:rsid w:val="00033E15"/>
    <w:rsid w:val="00034BC7"/>
    <w:rsid w:val="000361FA"/>
    <w:rsid w:val="00040378"/>
    <w:rsid w:val="00040667"/>
    <w:rsid w:val="0004068E"/>
    <w:rsid w:val="00045375"/>
    <w:rsid w:val="00045B08"/>
    <w:rsid w:val="000463E5"/>
    <w:rsid w:val="00046533"/>
    <w:rsid w:val="00047929"/>
    <w:rsid w:val="00051017"/>
    <w:rsid w:val="00052C42"/>
    <w:rsid w:val="00054D14"/>
    <w:rsid w:val="00056529"/>
    <w:rsid w:val="00060F7C"/>
    <w:rsid w:val="00066482"/>
    <w:rsid w:val="00066917"/>
    <w:rsid w:val="00066FB3"/>
    <w:rsid w:val="00077763"/>
    <w:rsid w:val="00077CF5"/>
    <w:rsid w:val="00082FBE"/>
    <w:rsid w:val="00084934"/>
    <w:rsid w:val="00091B3B"/>
    <w:rsid w:val="00091B5D"/>
    <w:rsid w:val="00093C9C"/>
    <w:rsid w:val="000A1964"/>
    <w:rsid w:val="000A4D10"/>
    <w:rsid w:val="000B08A5"/>
    <w:rsid w:val="000B0CE9"/>
    <w:rsid w:val="000B40D7"/>
    <w:rsid w:val="000B4327"/>
    <w:rsid w:val="000B5951"/>
    <w:rsid w:val="000B5E83"/>
    <w:rsid w:val="000B604A"/>
    <w:rsid w:val="000B66C7"/>
    <w:rsid w:val="000B696C"/>
    <w:rsid w:val="000B6BB6"/>
    <w:rsid w:val="000B7DC6"/>
    <w:rsid w:val="000C0D01"/>
    <w:rsid w:val="000C39D8"/>
    <w:rsid w:val="000C4178"/>
    <w:rsid w:val="000C4559"/>
    <w:rsid w:val="000C4D5D"/>
    <w:rsid w:val="000C54AE"/>
    <w:rsid w:val="000C72C3"/>
    <w:rsid w:val="000D0B4D"/>
    <w:rsid w:val="000D20E4"/>
    <w:rsid w:val="000D6BC5"/>
    <w:rsid w:val="000E0DFA"/>
    <w:rsid w:val="000E1B92"/>
    <w:rsid w:val="000E21D3"/>
    <w:rsid w:val="000E4B66"/>
    <w:rsid w:val="000E54B6"/>
    <w:rsid w:val="000E5762"/>
    <w:rsid w:val="000F1196"/>
    <w:rsid w:val="000F78F1"/>
    <w:rsid w:val="00100249"/>
    <w:rsid w:val="00100400"/>
    <w:rsid w:val="001023C2"/>
    <w:rsid w:val="001035A0"/>
    <w:rsid w:val="001040E7"/>
    <w:rsid w:val="001047FA"/>
    <w:rsid w:val="00105592"/>
    <w:rsid w:val="001073C2"/>
    <w:rsid w:val="00107539"/>
    <w:rsid w:val="00111AD1"/>
    <w:rsid w:val="00112537"/>
    <w:rsid w:val="00114A92"/>
    <w:rsid w:val="0011508B"/>
    <w:rsid w:val="00115460"/>
    <w:rsid w:val="00115614"/>
    <w:rsid w:val="001178AB"/>
    <w:rsid w:val="00120BE0"/>
    <w:rsid w:val="00120CFE"/>
    <w:rsid w:val="001222B0"/>
    <w:rsid w:val="001249D7"/>
    <w:rsid w:val="001311A4"/>
    <w:rsid w:val="001315FA"/>
    <w:rsid w:val="00134295"/>
    <w:rsid w:val="00136EA2"/>
    <w:rsid w:val="00142117"/>
    <w:rsid w:val="00145BC0"/>
    <w:rsid w:val="001460DB"/>
    <w:rsid w:val="00151D68"/>
    <w:rsid w:val="00151F1F"/>
    <w:rsid w:val="001526D3"/>
    <w:rsid w:val="00154E35"/>
    <w:rsid w:val="00155AF8"/>
    <w:rsid w:val="001569BF"/>
    <w:rsid w:val="00157365"/>
    <w:rsid w:val="00162484"/>
    <w:rsid w:val="001627E6"/>
    <w:rsid w:val="00163704"/>
    <w:rsid w:val="0016386F"/>
    <w:rsid w:val="001641C1"/>
    <w:rsid w:val="001649F2"/>
    <w:rsid w:val="001650A8"/>
    <w:rsid w:val="00165D3D"/>
    <w:rsid w:val="00171320"/>
    <w:rsid w:val="0017185A"/>
    <w:rsid w:val="00173512"/>
    <w:rsid w:val="001829AA"/>
    <w:rsid w:val="001844B3"/>
    <w:rsid w:val="001869C4"/>
    <w:rsid w:val="001921CE"/>
    <w:rsid w:val="00192F32"/>
    <w:rsid w:val="00196AC7"/>
    <w:rsid w:val="00197F14"/>
    <w:rsid w:val="001A137B"/>
    <w:rsid w:val="001A3F29"/>
    <w:rsid w:val="001A51A3"/>
    <w:rsid w:val="001A5663"/>
    <w:rsid w:val="001A61ED"/>
    <w:rsid w:val="001A7139"/>
    <w:rsid w:val="001A7E97"/>
    <w:rsid w:val="001B0C19"/>
    <w:rsid w:val="001B1B22"/>
    <w:rsid w:val="001B29EE"/>
    <w:rsid w:val="001B3798"/>
    <w:rsid w:val="001B4396"/>
    <w:rsid w:val="001C0574"/>
    <w:rsid w:val="001C0C57"/>
    <w:rsid w:val="001C13E0"/>
    <w:rsid w:val="001C2D92"/>
    <w:rsid w:val="001C53B0"/>
    <w:rsid w:val="001C5BD7"/>
    <w:rsid w:val="001C6390"/>
    <w:rsid w:val="001C7EED"/>
    <w:rsid w:val="001D2E73"/>
    <w:rsid w:val="001D58F3"/>
    <w:rsid w:val="001D5BBA"/>
    <w:rsid w:val="001D75BF"/>
    <w:rsid w:val="001D7EE8"/>
    <w:rsid w:val="001E2F52"/>
    <w:rsid w:val="001E5A23"/>
    <w:rsid w:val="001F0FB3"/>
    <w:rsid w:val="001F272C"/>
    <w:rsid w:val="001F2735"/>
    <w:rsid w:val="001F325B"/>
    <w:rsid w:val="001F34B0"/>
    <w:rsid w:val="001F4298"/>
    <w:rsid w:val="00202F5E"/>
    <w:rsid w:val="0020375F"/>
    <w:rsid w:val="0020445A"/>
    <w:rsid w:val="00206BC1"/>
    <w:rsid w:val="00207E39"/>
    <w:rsid w:val="00210CF7"/>
    <w:rsid w:val="00211301"/>
    <w:rsid w:val="00211BE1"/>
    <w:rsid w:val="002124F9"/>
    <w:rsid w:val="00213C92"/>
    <w:rsid w:val="002146D1"/>
    <w:rsid w:val="00216C9B"/>
    <w:rsid w:val="00220BEC"/>
    <w:rsid w:val="00221955"/>
    <w:rsid w:val="0022450C"/>
    <w:rsid w:val="00224B8D"/>
    <w:rsid w:val="00233D00"/>
    <w:rsid w:val="002341CC"/>
    <w:rsid w:val="00234554"/>
    <w:rsid w:val="00235305"/>
    <w:rsid w:val="002354F5"/>
    <w:rsid w:val="00237418"/>
    <w:rsid w:val="002415A8"/>
    <w:rsid w:val="00243DCC"/>
    <w:rsid w:val="00245B25"/>
    <w:rsid w:val="002461CB"/>
    <w:rsid w:val="0024718F"/>
    <w:rsid w:val="00247ED0"/>
    <w:rsid w:val="0025185D"/>
    <w:rsid w:val="00251CA0"/>
    <w:rsid w:val="00253894"/>
    <w:rsid w:val="00255A2B"/>
    <w:rsid w:val="0025749C"/>
    <w:rsid w:val="00257DC4"/>
    <w:rsid w:val="00257DF2"/>
    <w:rsid w:val="0026064C"/>
    <w:rsid w:val="00263057"/>
    <w:rsid w:val="00263D3B"/>
    <w:rsid w:val="002644C3"/>
    <w:rsid w:val="00264D19"/>
    <w:rsid w:val="00265C1C"/>
    <w:rsid w:val="00270787"/>
    <w:rsid w:val="00271A6A"/>
    <w:rsid w:val="002732F5"/>
    <w:rsid w:val="00282319"/>
    <w:rsid w:val="0028469F"/>
    <w:rsid w:val="00287080"/>
    <w:rsid w:val="0029207D"/>
    <w:rsid w:val="00292C4F"/>
    <w:rsid w:val="00293E16"/>
    <w:rsid w:val="002A1625"/>
    <w:rsid w:val="002A1A94"/>
    <w:rsid w:val="002A22DC"/>
    <w:rsid w:val="002A35E6"/>
    <w:rsid w:val="002A5F48"/>
    <w:rsid w:val="002A6F9E"/>
    <w:rsid w:val="002B0907"/>
    <w:rsid w:val="002B3B34"/>
    <w:rsid w:val="002B779A"/>
    <w:rsid w:val="002B7BD6"/>
    <w:rsid w:val="002C136C"/>
    <w:rsid w:val="002C6470"/>
    <w:rsid w:val="002C7B48"/>
    <w:rsid w:val="002D2523"/>
    <w:rsid w:val="002D33F9"/>
    <w:rsid w:val="002D34D6"/>
    <w:rsid w:val="002D3ECF"/>
    <w:rsid w:val="002D4F53"/>
    <w:rsid w:val="002D5C29"/>
    <w:rsid w:val="002E2511"/>
    <w:rsid w:val="002E3105"/>
    <w:rsid w:val="002E358A"/>
    <w:rsid w:val="002E3B8D"/>
    <w:rsid w:val="002E48B3"/>
    <w:rsid w:val="002E62F9"/>
    <w:rsid w:val="002F02D2"/>
    <w:rsid w:val="002F174B"/>
    <w:rsid w:val="002F256C"/>
    <w:rsid w:val="002F2C6B"/>
    <w:rsid w:val="002F31DD"/>
    <w:rsid w:val="002F6232"/>
    <w:rsid w:val="002F6B67"/>
    <w:rsid w:val="002F6F15"/>
    <w:rsid w:val="003019D4"/>
    <w:rsid w:val="003024A8"/>
    <w:rsid w:val="00303B76"/>
    <w:rsid w:val="00304927"/>
    <w:rsid w:val="00305B09"/>
    <w:rsid w:val="00307156"/>
    <w:rsid w:val="0030739E"/>
    <w:rsid w:val="0031047B"/>
    <w:rsid w:val="0031428A"/>
    <w:rsid w:val="00314748"/>
    <w:rsid w:val="00314BD1"/>
    <w:rsid w:val="00314E8D"/>
    <w:rsid w:val="0031548D"/>
    <w:rsid w:val="003154F0"/>
    <w:rsid w:val="00315861"/>
    <w:rsid w:val="003159D7"/>
    <w:rsid w:val="00316422"/>
    <w:rsid w:val="0032033C"/>
    <w:rsid w:val="003213B7"/>
    <w:rsid w:val="00322DC3"/>
    <w:rsid w:val="0032358C"/>
    <w:rsid w:val="00323F7D"/>
    <w:rsid w:val="003240DC"/>
    <w:rsid w:val="003267B9"/>
    <w:rsid w:val="00332E27"/>
    <w:rsid w:val="00333A95"/>
    <w:rsid w:val="003342A4"/>
    <w:rsid w:val="0033507A"/>
    <w:rsid w:val="00335758"/>
    <w:rsid w:val="00337AF0"/>
    <w:rsid w:val="00337B1E"/>
    <w:rsid w:val="00340350"/>
    <w:rsid w:val="003414B4"/>
    <w:rsid w:val="003433F1"/>
    <w:rsid w:val="00344ADF"/>
    <w:rsid w:val="003456FA"/>
    <w:rsid w:val="00347555"/>
    <w:rsid w:val="00347B62"/>
    <w:rsid w:val="00351279"/>
    <w:rsid w:val="00351BB7"/>
    <w:rsid w:val="00352224"/>
    <w:rsid w:val="003534DD"/>
    <w:rsid w:val="00354FB7"/>
    <w:rsid w:val="00356560"/>
    <w:rsid w:val="00357004"/>
    <w:rsid w:val="003570B0"/>
    <w:rsid w:val="00360453"/>
    <w:rsid w:val="003625F5"/>
    <w:rsid w:val="00362A48"/>
    <w:rsid w:val="00364FB3"/>
    <w:rsid w:val="00370FA1"/>
    <w:rsid w:val="00371EAC"/>
    <w:rsid w:val="00372894"/>
    <w:rsid w:val="00375BE7"/>
    <w:rsid w:val="003773A8"/>
    <w:rsid w:val="0038001A"/>
    <w:rsid w:val="003804EE"/>
    <w:rsid w:val="003807D0"/>
    <w:rsid w:val="003847F3"/>
    <w:rsid w:val="00385748"/>
    <w:rsid w:val="003875E1"/>
    <w:rsid w:val="00387624"/>
    <w:rsid w:val="00387865"/>
    <w:rsid w:val="00390CCA"/>
    <w:rsid w:val="00390F43"/>
    <w:rsid w:val="00392829"/>
    <w:rsid w:val="00393201"/>
    <w:rsid w:val="00393FA9"/>
    <w:rsid w:val="00395AED"/>
    <w:rsid w:val="003A0AA3"/>
    <w:rsid w:val="003A13C9"/>
    <w:rsid w:val="003A14AE"/>
    <w:rsid w:val="003A2189"/>
    <w:rsid w:val="003A70FB"/>
    <w:rsid w:val="003B0C39"/>
    <w:rsid w:val="003B24B2"/>
    <w:rsid w:val="003B5974"/>
    <w:rsid w:val="003B6455"/>
    <w:rsid w:val="003C0923"/>
    <w:rsid w:val="003C1218"/>
    <w:rsid w:val="003C1CB8"/>
    <w:rsid w:val="003C360C"/>
    <w:rsid w:val="003C3623"/>
    <w:rsid w:val="003C3EBE"/>
    <w:rsid w:val="003C56A2"/>
    <w:rsid w:val="003C76F2"/>
    <w:rsid w:val="003C7D5B"/>
    <w:rsid w:val="003D0620"/>
    <w:rsid w:val="003D0ED3"/>
    <w:rsid w:val="003D3EC5"/>
    <w:rsid w:val="003D5067"/>
    <w:rsid w:val="003E0096"/>
    <w:rsid w:val="003E1BC2"/>
    <w:rsid w:val="003E257E"/>
    <w:rsid w:val="003E5AFF"/>
    <w:rsid w:val="003E672C"/>
    <w:rsid w:val="003F1767"/>
    <w:rsid w:val="003F2CB6"/>
    <w:rsid w:val="003F31D6"/>
    <w:rsid w:val="003F7D7D"/>
    <w:rsid w:val="0040191B"/>
    <w:rsid w:val="00401D09"/>
    <w:rsid w:val="004022A8"/>
    <w:rsid w:val="00403565"/>
    <w:rsid w:val="00403F6F"/>
    <w:rsid w:val="004064E0"/>
    <w:rsid w:val="00407486"/>
    <w:rsid w:val="004121FE"/>
    <w:rsid w:val="00412DBC"/>
    <w:rsid w:val="00414CE0"/>
    <w:rsid w:val="0042142C"/>
    <w:rsid w:val="0042170F"/>
    <w:rsid w:val="0042175E"/>
    <w:rsid w:val="00422C9C"/>
    <w:rsid w:val="004264CD"/>
    <w:rsid w:val="00430455"/>
    <w:rsid w:val="00430B2D"/>
    <w:rsid w:val="00437316"/>
    <w:rsid w:val="00441668"/>
    <w:rsid w:val="004446E6"/>
    <w:rsid w:val="00445174"/>
    <w:rsid w:val="0044623B"/>
    <w:rsid w:val="004506AA"/>
    <w:rsid w:val="00451341"/>
    <w:rsid w:val="00451BC6"/>
    <w:rsid w:val="00453222"/>
    <w:rsid w:val="0045376D"/>
    <w:rsid w:val="00453FBC"/>
    <w:rsid w:val="00461DA9"/>
    <w:rsid w:val="00461DE8"/>
    <w:rsid w:val="00466179"/>
    <w:rsid w:val="00471A18"/>
    <w:rsid w:val="0047297D"/>
    <w:rsid w:val="00474694"/>
    <w:rsid w:val="00474910"/>
    <w:rsid w:val="004752B1"/>
    <w:rsid w:val="00475E70"/>
    <w:rsid w:val="004772EC"/>
    <w:rsid w:val="00477521"/>
    <w:rsid w:val="0048006C"/>
    <w:rsid w:val="00481051"/>
    <w:rsid w:val="0048266C"/>
    <w:rsid w:val="004836E4"/>
    <w:rsid w:val="00485561"/>
    <w:rsid w:val="00485F40"/>
    <w:rsid w:val="0049128B"/>
    <w:rsid w:val="00491F8A"/>
    <w:rsid w:val="004927F1"/>
    <w:rsid w:val="00492C06"/>
    <w:rsid w:val="004930EE"/>
    <w:rsid w:val="00495938"/>
    <w:rsid w:val="004A1E78"/>
    <w:rsid w:val="004A3F61"/>
    <w:rsid w:val="004A42F1"/>
    <w:rsid w:val="004A648B"/>
    <w:rsid w:val="004A7C7D"/>
    <w:rsid w:val="004B08EF"/>
    <w:rsid w:val="004B29C3"/>
    <w:rsid w:val="004B6441"/>
    <w:rsid w:val="004B66CC"/>
    <w:rsid w:val="004C0FA3"/>
    <w:rsid w:val="004C10D3"/>
    <w:rsid w:val="004C173C"/>
    <w:rsid w:val="004C38C0"/>
    <w:rsid w:val="004C5207"/>
    <w:rsid w:val="004C6977"/>
    <w:rsid w:val="004D036D"/>
    <w:rsid w:val="004D1387"/>
    <w:rsid w:val="004D1560"/>
    <w:rsid w:val="004D4B4D"/>
    <w:rsid w:val="004D6C5A"/>
    <w:rsid w:val="004D77D1"/>
    <w:rsid w:val="004D7DD4"/>
    <w:rsid w:val="004E11CB"/>
    <w:rsid w:val="004E401D"/>
    <w:rsid w:val="004E651E"/>
    <w:rsid w:val="004F084D"/>
    <w:rsid w:val="004F089B"/>
    <w:rsid w:val="004F49C0"/>
    <w:rsid w:val="004F5BCB"/>
    <w:rsid w:val="00502A09"/>
    <w:rsid w:val="00502C1E"/>
    <w:rsid w:val="00506984"/>
    <w:rsid w:val="00507804"/>
    <w:rsid w:val="005100F1"/>
    <w:rsid w:val="00512B1E"/>
    <w:rsid w:val="0051498C"/>
    <w:rsid w:val="005149D9"/>
    <w:rsid w:val="005158DF"/>
    <w:rsid w:val="00520688"/>
    <w:rsid w:val="00522547"/>
    <w:rsid w:val="00525F0E"/>
    <w:rsid w:val="0052634E"/>
    <w:rsid w:val="00527531"/>
    <w:rsid w:val="00530356"/>
    <w:rsid w:val="00530EE4"/>
    <w:rsid w:val="00532688"/>
    <w:rsid w:val="0053593F"/>
    <w:rsid w:val="00536FE4"/>
    <w:rsid w:val="00540E18"/>
    <w:rsid w:val="00541436"/>
    <w:rsid w:val="00541C8E"/>
    <w:rsid w:val="00543703"/>
    <w:rsid w:val="00545EE1"/>
    <w:rsid w:val="00546110"/>
    <w:rsid w:val="00553F53"/>
    <w:rsid w:val="005553B5"/>
    <w:rsid w:val="00560F08"/>
    <w:rsid w:val="00561523"/>
    <w:rsid w:val="005635CE"/>
    <w:rsid w:val="00571062"/>
    <w:rsid w:val="00571F0F"/>
    <w:rsid w:val="005763DA"/>
    <w:rsid w:val="00576D47"/>
    <w:rsid w:val="00577BDA"/>
    <w:rsid w:val="005818BB"/>
    <w:rsid w:val="00587693"/>
    <w:rsid w:val="00587D86"/>
    <w:rsid w:val="005948B8"/>
    <w:rsid w:val="00595AD9"/>
    <w:rsid w:val="005A379D"/>
    <w:rsid w:val="005A53AF"/>
    <w:rsid w:val="005B03BF"/>
    <w:rsid w:val="005B4406"/>
    <w:rsid w:val="005B4B45"/>
    <w:rsid w:val="005B5057"/>
    <w:rsid w:val="005B5CC4"/>
    <w:rsid w:val="005B6BEF"/>
    <w:rsid w:val="005C0932"/>
    <w:rsid w:val="005C28A1"/>
    <w:rsid w:val="005C36B4"/>
    <w:rsid w:val="005C64B6"/>
    <w:rsid w:val="005D0FB9"/>
    <w:rsid w:val="005D2DF2"/>
    <w:rsid w:val="005D3845"/>
    <w:rsid w:val="005D49B8"/>
    <w:rsid w:val="005D5E5D"/>
    <w:rsid w:val="005E2E5D"/>
    <w:rsid w:val="005E41DD"/>
    <w:rsid w:val="005E5E30"/>
    <w:rsid w:val="005E75C8"/>
    <w:rsid w:val="005F36C2"/>
    <w:rsid w:val="005F45C4"/>
    <w:rsid w:val="005F5385"/>
    <w:rsid w:val="005F5A6F"/>
    <w:rsid w:val="005F6A3F"/>
    <w:rsid w:val="005F7088"/>
    <w:rsid w:val="005F7854"/>
    <w:rsid w:val="005F7DB7"/>
    <w:rsid w:val="00600459"/>
    <w:rsid w:val="00600752"/>
    <w:rsid w:val="006019A6"/>
    <w:rsid w:val="006058CF"/>
    <w:rsid w:val="00607EC1"/>
    <w:rsid w:val="00610C88"/>
    <w:rsid w:val="00611D7B"/>
    <w:rsid w:val="00611F23"/>
    <w:rsid w:val="006120EE"/>
    <w:rsid w:val="006134A7"/>
    <w:rsid w:val="006140F2"/>
    <w:rsid w:val="00614659"/>
    <w:rsid w:val="0061621E"/>
    <w:rsid w:val="006171AC"/>
    <w:rsid w:val="00617D07"/>
    <w:rsid w:val="00621A70"/>
    <w:rsid w:val="00622AF6"/>
    <w:rsid w:val="00622F34"/>
    <w:rsid w:val="00624649"/>
    <w:rsid w:val="00625098"/>
    <w:rsid w:val="00633E57"/>
    <w:rsid w:val="00635082"/>
    <w:rsid w:val="0063534F"/>
    <w:rsid w:val="0063552F"/>
    <w:rsid w:val="00636846"/>
    <w:rsid w:val="00637325"/>
    <w:rsid w:val="00640402"/>
    <w:rsid w:val="00640A4E"/>
    <w:rsid w:val="00644301"/>
    <w:rsid w:val="00644636"/>
    <w:rsid w:val="00645505"/>
    <w:rsid w:val="0064711C"/>
    <w:rsid w:val="0065364E"/>
    <w:rsid w:val="006543A8"/>
    <w:rsid w:val="00657F37"/>
    <w:rsid w:val="0066184D"/>
    <w:rsid w:val="006636E8"/>
    <w:rsid w:val="006641F7"/>
    <w:rsid w:val="00664D2E"/>
    <w:rsid w:val="00666B00"/>
    <w:rsid w:val="006671A4"/>
    <w:rsid w:val="00667773"/>
    <w:rsid w:val="00670135"/>
    <w:rsid w:val="00671081"/>
    <w:rsid w:val="0067655E"/>
    <w:rsid w:val="0067669D"/>
    <w:rsid w:val="00676DF6"/>
    <w:rsid w:val="0068125C"/>
    <w:rsid w:val="00681453"/>
    <w:rsid w:val="006845FA"/>
    <w:rsid w:val="00685E62"/>
    <w:rsid w:val="00686B97"/>
    <w:rsid w:val="0069498C"/>
    <w:rsid w:val="00695DA7"/>
    <w:rsid w:val="00695EF5"/>
    <w:rsid w:val="006967D5"/>
    <w:rsid w:val="006A0667"/>
    <w:rsid w:val="006A083D"/>
    <w:rsid w:val="006A1451"/>
    <w:rsid w:val="006A4087"/>
    <w:rsid w:val="006A4D93"/>
    <w:rsid w:val="006A6606"/>
    <w:rsid w:val="006A6C5E"/>
    <w:rsid w:val="006A798B"/>
    <w:rsid w:val="006B0282"/>
    <w:rsid w:val="006B268E"/>
    <w:rsid w:val="006B3631"/>
    <w:rsid w:val="006B773F"/>
    <w:rsid w:val="006B7742"/>
    <w:rsid w:val="006B7F16"/>
    <w:rsid w:val="006C05A9"/>
    <w:rsid w:val="006C082F"/>
    <w:rsid w:val="006C08B3"/>
    <w:rsid w:val="006C0CE9"/>
    <w:rsid w:val="006C1EF5"/>
    <w:rsid w:val="006C68D2"/>
    <w:rsid w:val="006C69C9"/>
    <w:rsid w:val="006D2F7E"/>
    <w:rsid w:val="006D2FEA"/>
    <w:rsid w:val="006D4FC2"/>
    <w:rsid w:val="006D54CB"/>
    <w:rsid w:val="006D58D2"/>
    <w:rsid w:val="006D7C54"/>
    <w:rsid w:val="006E10FD"/>
    <w:rsid w:val="006E2013"/>
    <w:rsid w:val="006E351D"/>
    <w:rsid w:val="006E36AB"/>
    <w:rsid w:val="006E51DD"/>
    <w:rsid w:val="006E5C37"/>
    <w:rsid w:val="006F2D25"/>
    <w:rsid w:val="006F2EFC"/>
    <w:rsid w:val="006F5A6C"/>
    <w:rsid w:val="006F71E2"/>
    <w:rsid w:val="006F7BE0"/>
    <w:rsid w:val="0070015D"/>
    <w:rsid w:val="00703773"/>
    <w:rsid w:val="00703BCC"/>
    <w:rsid w:val="00704243"/>
    <w:rsid w:val="00705BED"/>
    <w:rsid w:val="00707A91"/>
    <w:rsid w:val="0071076A"/>
    <w:rsid w:val="00711D65"/>
    <w:rsid w:val="00712648"/>
    <w:rsid w:val="007156BA"/>
    <w:rsid w:val="00721C63"/>
    <w:rsid w:val="00724218"/>
    <w:rsid w:val="007254F0"/>
    <w:rsid w:val="00726D1A"/>
    <w:rsid w:val="00727E2C"/>
    <w:rsid w:val="00733E28"/>
    <w:rsid w:val="00735601"/>
    <w:rsid w:val="0073654B"/>
    <w:rsid w:val="00736DD5"/>
    <w:rsid w:val="00737628"/>
    <w:rsid w:val="00741695"/>
    <w:rsid w:val="00744E5B"/>
    <w:rsid w:val="0074585D"/>
    <w:rsid w:val="00746B9F"/>
    <w:rsid w:val="00750AF3"/>
    <w:rsid w:val="00754153"/>
    <w:rsid w:val="0075498D"/>
    <w:rsid w:val="00755EA9"/>
    <w:rsid w:val="00756680"/>
    <w:rsid w:val="0075670B"/>
    <w:rsid w:val="0076238C"/>
    <w:rsid w:val="00762EFD"/>
    <w:rsid w:val="0076363B"/>
    <w:rsid w:val="007637DA"/>
    <w:rsid w:val="0076504A"/>
    <w:rsid w:val="00767A90"/>
    <w:rsid w:val="00767BA2"/>
    <w:rsid w:val="00771178"/>
    <w:rsid w:val="0077245A"/>
    <w:rsid w:val="00774FD1"/>
    <w:rsid w:val="00775E50"/>
    <w:rsid w:val="007764C1"/>
    <w:rsid w:val="00781D07"/>
    <w:rsid w:val="00787D33"/>
    <w:rsid w:val="00790C0D"/>
    <w:rsid w:val="00790C87"/>
    <w:rsid w:val="007911E0"/>
    <w:rsid w:val="007913C6"/>
    <w:rsid w:val="00795FA8"/>
    <w:rsid w:val="00797808"/>
    <w:rsid w:val="00797932"/>
    <w:rsid w:val="00797DAE"/>
    <w:rsid w:val="007A46CF"/>
    <w:rsid w:val="007A5408"/>
    <w:rsid w:val="007A5BAD"/>
    <w:rsid w:val="007A6B44"/>
    <w:rsid w:val="007A7225"/>
    <w:rsid w:val="007B224D"/>
    <w:rsid w:val="007C2C66"/>
    <w:rsid w:val="007C579C"/>
    <w:rsid w:val="007C738A"/>
    <w:rsid w:val="007D13DD"/>
    <w:rsid w:val="007D17B6"/>
    <w:rsid w:val="007D1B72"/>
    <w:rsid w:val="007E238D"/>
    <w:rsid w:val="007E349E"/>
    <w:rsid w:val="007E7FB3"/>
    <w:rsid w:val="007F079D"/>
    <w:rsid w:val="007F4B53"/>
    <w:rsid w:val="007F4C01"/>
    <w:rsid w:val="007F7DF9"/>
    <w:rsid w:val="00801B78"/>
    <w:rsid w:val="008027CD"/>
    <w:rsid w:val="00802C35"/>
    <w:rsid w:val="00810A40"/>
    <w:rsid w:val="00810F6E"/>
    <w:rsid w:val="00812BA5"/>
    <w:rsid w:val="00814487"/>
    <w:rsid w:val="008160DB"/>
    <w:rsid w:val="00820C72"/>
    <w:rsid w:val="0082234F"/>
    <w:rsid w:val="00823760"/>
    <w:rsid w:val="00823AD7"/>
    <w:rsid w:val="00823D70"/>
    <w:rsid w:val="00823E31"/>
    <w:rsid w:val="0082579E"/>
    <w:rsid w:val="008307BF"/>
    <w:rsid w:val="00830BB1"/>
    <w:rsid w:val="00834BB1"/>
    <w:rsid w:val="00835887"/>
    <w:rsid w:val="00836A99"/>
    <w:rsid w:val="008371C7"/>
    <w:rsid w:val="00845492"/>
    <w:rsid w:val="00845B2A"/>
    <w:rsid w:val="008478EC"/>
    <w:rsid w:val="0085002C"/>
    <w:rsid w:val="00852DFB"/>
    <w:rsid w:val="00860E24"/>
    <w:rsid w:val="0086113C"/>
    <w:rsid w:val="00861391"/>
    <w:rsid w:val="00862692"/>
    <w:rsid w:val="00863FF6"/>
    <w:rsid w:val="0086414E"/>
    <w:rsid w:val="0086436B"/>
    <w:rsid w:val="0086463E"/>
    <w:rsid w:val="00864737"/>
    <w:rsid w:val="00865B6A"/>
    <w:rsid w:val="008744D7"/>
    <w:rsid w:val="00876C94"/>
    <w:rsid w:val="00877C90"/>
    <w:rsid w:val="008834B5"/>
    <w:rsid w:val="0088436E"/>
    <w:rsid w:val="008849AA"/>
    <w:rsid w:val="00887552"/>
    <w:rsid w:val="00890433"/>
    <w:rsid w:val="00890560"/>
    <w:rsid w:val="00891E53"/>
    <w:rsid w:val="008931C3"/>
    <w:rsid w:val="00895B8C"/>
    <w:rsid w:val="00896C6F"/>
    <w:rsid w:val="0089779A"/>
    <w:rsid w:val="00897B21"/>
    <w:rsid w:val="008A0918"/>
    <w:rsid w:val="008A11EF"/>
    <w:rsid w:val="008A1CEB"/>
    <w:rsid w:val="008A337F"/>
    <w:rsid w:val="008A39D9"/>
    <w:rsid w:val="008A3EC7"/>
    <w:rsid w:val="008A54AE"/>
    <w:rsid w:val="008A6123"/>
    <w:rsid w:val="008A75CD"/>
    <w:rsid w:val="008B53DF"/>
    <w:rsid w:val="008B601F"/>
    <w:rsid w:val="008B607E"/>
    <w:rsid w:val="008C03E5"/>
    <w:rsid w:val="008C0CA9"/>
    <w:rsid w:val="008C2800"/>
    <w:rsid w:val="008C307F"/>
    <w:rsid w:val="008C6256"/>
    <w:rsid w:val="008C65CB"/>
    <w:rsid w:val="008D044A"/>
    <w:rsid w:val="008D072C"/>
    <w:rsid w:val="008D0961"/>
    <w:rsid w:val="008D11E0"/>
    <w:rsid w:val="008D1FAD"/>
    <w:rsid w:val="008D3054"/>
    <w:rsid w:val="008D35A9"/>
    <w:rsid w:val="008D3E12"/>
    <w:rsid w:val="008D4387"/>
    <w:rsid w:val="008D722D"/>
    <w:rsid w:val="008E05CB"/>
    <w:rsid w:val="008E6406"/>
    <w:rsid w:val="008E76B7"/>
    <w:rsid w:val="008F51E1"/>
    <w:rsid w:val="008F5575"/>
    <w:rsid w:val="008F6BB2"/>
    <w:rsid w:val="00901546"/>
    <w:rsid w:val="00901883"/>
    <w:rsid w:val="00902E85"/>
    <w:rsid w:val="00907605"/>
    <w:rsid w:val="00910D8A"/>
    <w:rsid w:val="00913DA3"/>
    <w:rsid w:val="00913DF7"/>
    <w:rsid w:val="00914C34"/>
    <w:rsid w:val="00915CE0"/>
    <w:rsid w:val="0092242F"/>
    <w:rsid w:val="00924EC7"/>
    <w:rsid w:val="00925619"/>
    <w:rsid w:val="00930D18"/>
    <w:rsid w:val="00931099"/>
    <w:rsid w:val="0093124F"/>
    <w:rsid w:val="00931AA0"/>
    <w:rsid w:val="009320D4"/>
    <w:rsid w:val="00932371"/>
    <w:rsid w:val="00932623"/>
    <w:rsid w:val="00932CDC"/>
    <w:rsid w:val="00933E02"/>
    <w:rsid w:val="0093534E"/>
    <w:rsid w:val="009355A4"/>
    <w:rsid w:val="00936664"/>
    <w:rsid w:val="00936E4C"/>
    <w:rsid w:val="00946099"/>
    <w:rsid w:val="0095030A"/>
    <w:rsid w:val="009532BA"/>
    <w:rsid w:val="00954823"/>
    <w:rsid w:val="009550C6"/>
    <w:rsid w:val="00956D40"/>
    <w:rsid w:val="0096121F"/>
    <w:rsid w:val="00961D1A"/>
    <w:rsid w:val="00961DD8"/>
    <w:rsid w:val="00963F27"/>
    <w:rsid w:val="00966A08"/>
    <w:rsid w:val="00966D39"/>
    <w:rsid w:val="009717C4"/>
    <w:rsid w:val="009721F9"/>
    <w:rsid w:val="00973A1E"/>
    <w:rsid w:val="00973C09"/>
    <w:rsid w:val="00975A00"/>
    <w:rsid w:val="00975F0F"/>
    <w:rsid w:val="009771DF"/>
    <w:rsid w:val="009805DA"/>
    <w:rsid w:val="00980985"/>
    <w:rsid w:val="009817DB"/>
    <w:rsid w:val="00985AD2"/>
    <w:rsid w:val="00986AD4"/>
    <w:rsid w:val="0099173E"/>
    <w:rsid w:val="009940A4"/>
    <w:rsid w:val="009A099E"/>
    <w:rsid w:val="009A10AC"/>
    <w:rsid w:val="009A1EBA"/>
    <w:rsid w:val="009A275D"/>
    <w:rsid w:val="009A32F5"/>
    <w:rsid w:val="009A39E0"/>
    <w:rsid w:val="009A3EEF"/>
    <w:rsid w:val="009A4719"/>
    <w:rsid w:val="009A5BD1"/>
    <w:rsid w:val="009A6440"/>
    <w:rsid w:val="009A6945"/>
    <w:rsid w:val="009B071F"/>
    <w:rsid w:val="009B312C"/>
    <w:rsid w:val="009B35E9"/>
    <w:rsid w:val="009B55F8"/>
    <w:rsid w:val="009B5E38"/>
    <w:rsid w:val="009B66B5"/>
    <w:rsid w:val="009C1B7C"/>
    <w:rsid w:val="009C1D7C"/>
    <w:rsid w:val="009C42DD"/>
    <w:rsid w:val="009C70EE"/>
    <w:rsid w:val="009D211D"/>
    <w:rsid w:val="009D27DC"/>
    <w:rsid w:val="009D3F37"/>
    <w:rsid w:val="009D65A5"/>
    <w:rsid w:val="009E0BF4"/>
    <w:rsid w:val="009E13A9"/>
    <w:rsid w:val="009E1418"/>
    <w:rsid w:val="009E162F"/>
    <w:rsid w:val="009E2879"/>
    <w:rsid w:val="009E386D"/>
    <w:rsid w:val="009E5FB4"/>
    <w:rsid w:val="009E67B2"/>
    <w:rsid w:val="009E6B1A"/>
    <w:rsid w:val="009E7BEB"/>
    <w:rsid w:val="009F1A79"/>
    <w:rsid w:val="009F2719"/>
    <w:rsid w:val="009F2E18"/>
    <w:rsid w:val="009F3A7C"/>
    <w:rsid w:val="009F634F"/>
    <w:rsid w:val="00A0062E"/>
    <w:rsid w:val="00A017FF"/>
    <w:rsid w:val="00A024D1"/>
    <w:rsid w:val="00A02716"/>
    <w:rsid w:val="00A057F1"/>
    <w:rsid w:val="00A06275"/>
    <w:rsid w:val="00A104ED"/>
    <w:rsid w:val="00A12335"/>
    <w:rsid w:val="00A1387C"/>
    <w:rsid w:val="00A1398F"/>
    <w:rsid w:val="00A17F11"/>
    <w:rsid w:val="00A2197B"/>
    <w:rsid w:val="00A2501E"/>
    <w:rsid w:val="00A250FA"/>
    <w:rsid w:val="00A2624D"/>
    <w:rsid w:val="00A2704B"/>
    <w:rsid w:val="00A279D0"/>
    <w:rsid w:val="00A27F08"/>
    <w:rsid w:val="00A31F00"/>
    <w:rsid w:val="00A35015"/>
    <w:rsid w:val="00A353C8"/>
    <w:rsid w:val="00A35633"/>
    <w:rsid w:val="00A36A90"/>
    <w:rsid w:val="00A433EC"/>
    <w:rsid w:val="00A43F09"/>
    <w:rsid w:val="00A44C2D"/>
    <w:rsid w:val="00A450EC"/>
    <w:rsid w:val="00A45F41"/>
    <w:rsid w:val="00A47549"/>
    <w:rsid w:val="00A47BBB"/>
    <w:rsid w:val="00A51218"/>
    <w:rsid w:val="00A5626C"/>
    <w:rsid w:val="00A564FB"/>
    <w:rsid w:val="00A565B9"/>
    <w:rsid w:val="00A576CA"/>
    <w:rsid w:val="00A57D8B"/>
    <w:rsid w:val="00A658E7"/>
    <w:rsid w:val="00A6780A"/>
    <w:rsid w:val="00A704B9"/>
    <w:rsid w:val="00A708FE"/>
    <w:rsid w:val="00A723E8"/>
    <w:rsid w:val="00A72745"/>
    <w:rsid w:val="00A75033"/>
    <w:rsid w:val="00A75833"/>
    <w:rsid w:val="00A76082"/>
    <w:rsid w:val="00A776CD"/>
    <w:rsid w:val="00A77B94"/>
    <w:rsid w:val="00A81C93"/>
    <w:rsid w:val="00A825C4"/>
    <w:rsid w:val="00A82894"/>
    <w:rsid w:val="00A8368D"/>
    <w:rsid w:val="00A85378"/>
    <w:rsid w:val="00A87F48"/>
    <w:rsid w:val="00A91419"/>
    <w:rsid w:val="00A92387"/>
    <w:rsid w:val="00A95F92"/>
    <w:rsid w:val="00A965C8"/>
    <w:rsid w:val="00A96A48"/>
    <w:rsid w:val="00A9778F"/>
    <w:rsid w:val="00AA02DE"/>
    <w:rsid w:val="00AA19F2"/>
    <w:rsid w:val="00AA5308"/>
    <w:rsid w:val="00AA79DD"/>
    <w:rsid w:val="00AA7FC9"/>
    <w:rsid w:val="00AB23D5"/>
    <w:rsid w:val="00AB36BB"/>
    <w:rsid w:val="00AB7F42"/>
    <w:rsid w:val="00AC0E42"/>
    <w:rsid w:val="00AC137A"/>
    <w:rsid w:val="00AC2566"/>
    <w:rsid w:val="00AC3DF7"/>
    <w:rsid w:val="00AC751A"/>
    <w:rsid w:val="00AC7AD7"/>
    <w:rsid w:val="00AD1CB3"/>
    <w:rsid w:val="00AD22E1"/>
    <w:rsid w:val="00AD28BB"/>
    <w:rsid w:val="00AD3278"/>
    <w:rsid w:val="00AD5279"/>
    <w:rsid w:val="00AE11B6"/>
    <w:rsid w:val="00AE1283"/>
    <w:rsid w:val="00AE3119"/>
    <w:rsid w:val="00AE395E"/>
    <w:rsid w:val="00AF011E"/>
    <w:rsid w:val="00AF0983"/>
    <w:rsid w:val="00AF4563"/>
    <w:rsid w:val="00AF6515"/>
    <w:rsid w:val="00B00618"/>
    <w:rsid w:val="00B00FF8"/>
    <w:rsid w:val="00B023E2"/>
    <w:rsid w:val="00B033E4"/>
    <w:rsid w:val="00B0455B"/>
    <w:rsid w:val="00B0533C"/>
    <w:rsid w:val="00B06EA5"/>
    <w:rsid w:val="00B11E69"/>
    <w:rsid w:val="00B13D0B"/>
    <w:rsid w:val="00B14C71"/>
    <w:rsid w:val="00B17B1D"/>
    <w:rsid w:val="00B232A9"/>
    <w:rsid w:val="00B25F7D"/>
    <w:rsid w:val="00B261B8"/>
    <w:rsid w:val="00B27749"/>
    <w:rsid w:val="00B27C7D"/>
    <w:rsid w:val="00B314E5"/>
    <w:rsid w:val="00B3575A"/>
    <w:rsid w:val="00B42B06"/>
    <w:rsid w:val="00B432B5"/>
    <w:rsid w:val="00B43DBE"/>
    <w:rsid w:val="00B44FA3"/>
    <w:rsid w:val="00B46289"/>
    <w:rsid w:val="00B47F28"/>
    <w:rsid w:val="00B52528"/>
    <w:rsid w:val="00B54B3C"/>
    <w:rsid w:val="00B564D0"/>
    <w:rsid w:val="00B571DE"/>
    <w:rsid w:val="00B573DA"/>
    <w:rsid w:val="00B603CF"/>
    <w:rsid w:val="00B6165C"/>
    <w:rsid w:val="00B61DAA"/>
    <w:rsid w:val="00B624EB"/>
    <w:rsid w:val="00B64398"/>
    <w:rsid w:val="00B65018"/>
    <w:rsid w:val="00B6606A"/>
    <w:rsid w:val="00B7379E"/>
    <w:rsid w:val="00B7509D"/>
    <w:rsid w:val="00B758E2"/>
    <w:rsid w:val="00B76014"/>
    <w:rsid w:val="00B77497"/>
    <w:rsid w:val="00B83405"/>
    <w:rsid w:val="00B90E5C"/>
    <w:rsid w:val="00B9402F"/>
    <w:rsid w:val="00B94348"/>
    <w:rsid w:val="00B953C9"/>
    <w:rsid w:val="00B97236"/>
    <w:rsid w:val="00B97429"/>
    <w:rsid w:val="00BA0549"/>
    <w:rsid w:val="00BA0A64"/>
    <w:rsid w:val="00BA0E8C"/>
    <w:rsid w:val="00BA29B4"/>
    <w:rsid w:val="00BA2B14"/>
    <w:rsid w:val="00BA61B9"/>
    <w:rsid w:val="00BA75ED"/>
    <w:rsid w:val="00BA76EA"/>
    <w:rsid w:val="00BB0CFC"/>
    <w:rsid w:val="00BB16D7"/>
    <w:rsid w:val="00BB2707"/>
    <w:rsid w:val="00BB659D"/>
    <w:rsid w:val="00BB7D1C"/>
    <w:rsid w:val="00BC01D2"/>
    <w:rsid w:val="00BC1E9E"/>
    <w:rsid w:val="00BC22C7"/>
    <w:rsid w:val="00BC2C7B"/>
    <w:rsid w:val="00BC76D9"/>
    <w:rsid w:val="00BD04D7"/>
    <w:rsid w:val="00BD0736"/>
    <w:rsid w:val="00BD372A"/>
    <w:rsid w:val="00BD7389"/>
    <w:rsid w:val="00BE145B"/>
    <w:rsid w:val="00BE7AEF"/>
    <w:rsid w:val="00BF3004"/>
    <w:rsid w:val="00BF5863"/>
    <w:rsid w:val="00BF7899"/>
    <w:rsid w:val="00C02A18"/>
    <w:rsid w:val="00C02F11"/>
    <w:rsid w:val="00C07B0E"/>
    <w:rsid w:val="00C111C8"/>
    <w:rsid w:val="00C1186A"/>
    <w:rsid w:val="00C11966"/>
    <w:rsid w:val="00C14446"/>
    <w:rsid w:val="00C14BCC"/>
    <w:rsid w:val="00C16589"/>
    <w:rsid w:val="00C22531"/>
    <w:rsid w:val="00C231E0"/>
    <w:rsid w:val="00C23AF0"/>
    <w:rsid w:val="00C24D13"/>
    <w:rsid w:val="00C25469"/>
    <w:rsid w:val="00C2570A"/>
    <w:rsid w:val="00C25D77"/>
    <w:rsid w:val="00C26FD9"/>
    <w:rsid w:val="00C273A9"/>
    <w:rsid w:val="00C32B45"/>
    <w:rsid w:val="00C34D0F"/>
    <w:rsid w:val="00C41295"/>
    <w:rsid w:val="00C43D92"/>
    <w:rsid w:val="00C43DD2"/>
    <w:rsid w:val="00C455D1"/>
    <w:rsid w:val="00C4639D"/>
    <w:rsid w:val="00C465AC"/>
    <w:rsid w:val="00C4675D"/>
    <w:rsid w:val="00C471F6"/>
    <w:rsid w:val="00C47BAD"/>
    <w:rsid w:val="00C47F39"/>
    <w:rsid w:val="00C53E1B"/>
    <w:rsid w:val="00C545C7"/>
    <w:rsid w:val="00C5503B"/>
    <w:rsid w:val="00C569A5"/>
    <w:rsid w:val="00C61A87"/>
    <w:rsid w:val="00C61CB5"/>
    <w:rsid w:val="00C637F1"/>
    <w:rsid w:val="00C6452E"/>
    <w:rsid w:val="00C65A4A"/>
    <w:rsid w:val="00C664B9"/>
    <w:rsid w:val="00C665AD"/>
    <w:rsid w:val="00C70025"/>
    <w:rsid w:val="00C72725"/>
    <w:rsid w:val="00C72AE3"/>
    <w:rsid w:val="00C72DFD"/>
    <w:rsid w:val="00C73390"/>
    <w:rsid w:val="00C7733B"/>
    <w:rsid w:val="00C84A92"/>
    <w:rsid w:val="00C86BFF"/>
    <w:rsid w:val="00C92B47"/>
    <w:rsid w:val="00C939D3"/>
    <w:rsid w:val="00C93CE9"/>
    <w:rsid w:val="00C946B3"/>
    <w:rsid w:val="00C9519B"/>
    <w:rsid w:val="00CA23EE"/>
    <w:rsid w:val="00CA2E73"/>
    <w:rsid w:val="00CA38AA"/>
    <w:rsid w:val="00CA521E"/>
    <w:rsid w:val="00CB0B53"/>
    <w:rsid w:val="00CB4D04"/>
    <w:rsid w:val="00CB67B8"/>
    <w:rsid w:val="00CC4C1B"/>
    <w:rsid w:val="00CD01E8"/>
    <w:rsid w:val="00CD1C1F"/>
    <w:rsid w:val="00CD2D1D"/>
    <w:rsid w:val="00CD5F83"/>
    <w:rsid w:val="00CD602E"/>
    <w:rsid w:val="00CE0DE4"/>
    <w:rsid w:val="00CE24EA"/>
    <w:rsid w:val="00CE5D09"/>
    <w:rsid w:val="00CE5EF5"/>
    <w:rsid w:val="00CE797A"/>
    <w:rsid w:val="00CF26C0"/>
    <w:rsid w:val="00CF45AF"/>
    <w:rsid w:val="00D016B8"/>
    <w:rsid w:val="00D0350F"/>
    <w:rsid w:val="00D05320"/>
    <w:rsid w:val="00D05AA8"/>
    <w:rsid w:val="00D05DA1"/>
    <w:rsid w:val="00D07924"/>
    <w:rsid w:val="00D10D64"/>
    <w:rsid w:val="00D11770"/>
    <w:rsid w:val="00D12198"/>
    <w:rsid w:val="00D13A8C"/>
    <w:rsid w:val="00D143BE"/>
    <w:rsid w:val="00D20B03"/>
    <w:rsid w:val="00D21297"/>
    <w:rsid w:val="00D23018"/>
    <w:rsid w:val="00D238C9"/>
    <w:rsid w:val="00D23D08"/>
    <w:rsid w:val="00D242A9"/>
    <w:rsid w:val="00D24747"/>
    <w:rsid w:val="00D24D89"/>
    <w:rsid w:val="00D24F2B"/>
    <w:rsid w:val="00D251A3"/>
    <w:rsid w:val="00D251C6"/>
    <w:rsid w:val="00D30D03"/>
    <w:rsid w:val="00D312B7"/>
    <w:rsid w:val="00D3159C"/>
    <w:rsid w:val="00D31690"/>
    <w:rsid w:val="00D35A41"/>
    <w:rsid w:val="00D3623A"/>
    <w:rsid w:val="00D4006F"/>
    <w:rsid w:val="00D4024B"/>
    <w:rsid w:val="00D40A60"/>
    <w:rsid w:val="00D40A98"/>
    <w:rsid w:val="00D419C9"/>
    <w:rsid w:val="00D43FA8"/>
    <w:rsid w:val="00D45B42"/>
    <w:rsid w:val="00D468AF"/>
    <w:rsid w:val="00D47945"/>
    <w:rsid w:val="00D5161E"/>
    <w:rsid w:val="00D55ED4"/>
    <w:rsid w:val="00D56754"/>
    <w:rsid w:val="00D57673"/>
    <w:rsid w:val="00D6059E"/>
    <w:rsid w:val="00D60A37"/>
    <w:rsid w:val="00D6163E"/>
    <w:rsid w:val="00D67AD5"/>
    <w:rsid w:val="00D7555C"/>
    <w:rsid w:val="00D7695F"/>
    <w:rsid w:val="00D819F7"/>
    <w:rsid w:val="00D822EB"/>
    <w:rsid w:val="00D84947"/>
    <w:rsid w:val="00D8514A"/>
    <w:rsid w:val="00D8680B"/>
    <w:rsid w:val="00D86AAC"/>
    <w:rsid w:val="00D906DC"/>
    <w:rsid w:val="00D90B3A"/>
    <w:rsid w:val="00D91102"/>
    <w:rsid w:val="00D9124B"/>
    <w:rsid w:val="00D938A8"/>
    <w:rsid w:val="00D953C2"/>
    <w:rsid w:val="00DA1178"/>
    <w:rsid w:val="00DA4402"/>
    <w:rsid w:val="00DA56B2"/>
    <w:rsid w:val="00DA5D90"/>
    <w:rsid w:val="00DA62C5"/>
    <w:rsid w:val="00DB04F3"/>
    <w:rsid w:val="00DB255E"/>
    <w:rsid w:val="00DB3CF3"/>
    <w:rsid w:val="00DB5945"/>
    <w:rsid w:val="00DB5EE6"/>
    <w:rsid w:val="00DC0458"/>
    <w:rsid w:val="00DC05F9"/>
    <w:rsid w:val="00DC11EE"/>
    <w:rsid w:val="00DC223C"/>
    <w:rsid w:val="00DC24D4"/>
    <w:rsid w:val="00DC35A9"/>
    <w:rsid w:val="00DC5F36"/>
    <w:rsid w:val="00DC68ED"/>
    <w:rsid w:val="00DC77C6"/>
    <w:rsid w:val="00DD0E3C"/>
    <w:rsid w:val="00DD0ECF"/>
    <w:rsid w:val="00DD17BE"/>
    <w:rsid w:val="00DD59D9"/>
    <w:rsid w:val="00DE05E1"/>
    <w:rsid w:val="00DE1F15"/>
    <w:rsid w:val="00DE21DC"/>
    <w:rsid w:val="00DE2429"/>
    <w:rsid w:val="00DE2713"/>
    <w:rsid w:val="00DE44D3"/>
    <w:rsid w:val="00DE4A3D"/>
    <w:rsid w:val="00DE5B50"/>
    <w:rsid w:val="00DE7CEA"/>
    <w:rsid w:val="00DF2CB4"/>
    <w:rsid w:val="00DF3A49"/>
    <w:rsid w:val="00DF5AB7"/>
    <w:rsid w:val="00DF655C"/>
    <w:rsid w:val="00DF7178"/>
    <w:rsid w:val="00DF7833"/>
    <w:rsid w:val="00E00B91"/>
    <w:rsid w:val="00E02A2B"/>
    <w:rsid w:val="00E03164"/>
    <w:rsid w:val="00E04986"/>
    <w:rsid w:val="00E06840"/>
    <w:rsid w:val="00E10589"/>
    <w:rsid w:val="00E14C23"/>
    <w:rsid w:val="00E15BCD"/>
    <w:rsid w:val="00E15FFB"/>
    <w:rsid w:val="00E22AFD"/>
    <w:rsid w:val="00E231C3"/>
    <w:rsid w:val="00E23412"/>
    <w:rsid w:val="00E23664"/>
    <w:rsid w:val="00E23AC4"/>
    <w:rsid w:val="00E23F4A"/>
    <w:rsid w:val="00E24AFB"/>
    <w:rsid w:val="00E24D0E"/>
    <w:rsid w:val="00E268F2"/>
    <w:rsid w:val="00E26CFF"/>
    <w:rsid w:val="00E312DC"/>
    <w:rsid w:val="00E32644"/>
    <w:rsid w:val="00E3452D"/>
    <w:rsid w:val="00E353BC"/>
    <w:rsid w:val="00E359DB"/>
    <w:rsid w:val="00E3749E"/>
    <w:rsid w:val="00E37A98"/>
    <w:rsid w:val="00E40CCE"/>
    <w:rsid w:val="00E41453"/>
    <w:rsid w:val="00E426C6"/>
    <w:rsid w:val="00E42949"/>
    <w:rsid w:val="00E45991"/>
    <w:rsid w:val="00E45DFE"/>
    <w:rsid w:val="00E469F2"/>
    <w:rsid w:val="00E47363"/>
    <w:rsid w:val="00E5445B"/>
    <w:rsid w:val="00E57300"/>
    <w:rsid w:val="00E60226"/>
    <w:rsid w:val="00E60E67"/>
    <w:rsid w:val="00E616CC"/>
    <w:rsid w:val="00E63DD5"/>
    <w:rsid w:val="00E65902"/>
    <w:rsid w:val="00E666A0"/>
    <w:rsid w:val="00E712AB"/>
    <w:rsid w:val="00E7238A"/>
    <w:rsid w:val="00E74F5D"/>
    <w:rsid w:val="00E7510A"/>
    <w:rsid w:val="00E80483"/>
    <w:rsid w:val="00E84061"/>
    <w:rsid w:val="00E85D1B"/>
    <w:rsid w:val="00E86D56"/>
    <w:rsid w:val="00E87568"/>
    <w:rsid w:val="00E90B80"/>
    <w:rsid w:val="00E90DF5"/>
    <w:rsid w:val="00E915CA"/>
    <w:rsid w:val="00E95689"/>
    <w:rsid w:val="00E97B89"/>
    <w:rsid w:val="00EA0243"/>
    <w:rsid w:val="00EA070A"/>
    <w:rsid w:val="00EA2342"/>
    <w:rsid w:val="00EA48D2"/>
    <w:rsid w:val="00EA4BD2"/>
    <w:rsid w:val="00EA655C"/>
    <w:rsid w:val="00EB0812"/>
    <w:rsid w:val="00EB17D9"/>
    <w:rsid w:val="00EB185D"/>
    <w:rsid w:val="00EB2DE8"/>
    <w:rsid w:val="00EB2E32"/>
    <w:rsid w:val="00EB331E"/>
    <w:rsid w:val="00EB40B0"/>
    <w:rsid w:val="00EB4319"/>
    <w:rsid w:val="00EB45E2"/>
    <w:rsid w:val="00EB78FE"/>
    <w:rsid w:val="00EC0BE9"/>
    <w:rsid w:val="00EC1858"/>
    <w:rsid w:val="00EC1FED"/>
    <w:rsid w:val="00EC27F6"/>
    <w:rsid w:val="00EC4537"/>
    <w:rsid w:val="00EC45BF"/>
    <w:rsid w:val="00EC5E7A"/>
    <w:rsid w:val="00ED00DE"/>
    <w:rsid w:val="00ED0FA4"/>
    <w:rsid w:val="00ED5844"/>
    <w:rsid w:val="00ED5BD2"/>
    <w:rsid w:val="00ED7801"/>
    <w:rsid w:val="00EE2AAA"/>
    <w:rsid w:val="00EE6F5C"/>
    <w:rsid w:val="00EE70F5"/>
    <w:rsid w:val="00EF1D26"/>
    <w:rsid w:val="00EF2404"/>
    <w:rsid w:val="00EF297D"/>
    <w:rsid w:val="00EF4B7D"/>
    <w:rsid w:val="00F00D0E"/>
    <w:rsid w:val="00F016EC"/>
    <w:rsid w:val="00F01EEE"/>
    <w:rsid w:val="00F0240A"/>
    <w:rsid w:val="00F050E7"/>
    <w:rsid w:val="00F05B13"/>
    <w:rsid w:val="00F07056"/>
    <w:rsid w:val="00F102A2"/>
    <w:rsid w:val="00F11F94"/>
    <w:rsid w:val="00F12E3F"/>
    <w:rsid w:val="00F16356"/>
    <w:rsid w:val="00F1714E"/>
    <w:rsid w:val="00F209ED"/>
    <w:rsid w:val="00F26580"/>
    <w:rsid w:val="00F31C38"/>
    <w:rsid w:val="00F34096"/>
    <w:rsid w:val="00F3554A"/>
    <w:rsid w:val="00F36B79"/>
    <w:rsid w:val="00F37BE1"/>
    <w:rsid w:val="00F37E55"/>
    <w:rsid w:val="00F37EFB"/>
    <w:rsid w:val="00F41DAE"/>
    <w:rsid w:val="00F466FC"/>
    <w:rsid w:val="00F50B3C"/>
    <w:rsid w:val="00F53D96"/>
    <w:rsid w:val="00F53F2C"/>
    <w:rsid w:val="00F55DAE"/>
    <w:rsid w:val="00F55FEE"/>
    <w:rsid w:val="00F56063"/>
    <w:rsid w:val="00F60FE8"/>
    <w:rsid w:val="00F65734"/>
    <w:rsid w:val="00F665EC"/>
    <w:rsid w:val="00F67821"/>
    <w:rsid w:val="00F704F5"/>
    <w:rsid w:val="00F7202B"/>
    <w:rsid w:val="00F722E5"/>
    <w:rsid w:val="00F72C9E"/>
    <w:rsid w:val="00F7690B"/>
    <w:rsid w:val="00F7699C"/>
    <w:rsid w:val="00F76C95"/>
    <w:rsid w:val="00F776A6"/>
    <w:rsid w:val="00F87DB1"/>
    <w:rsid w:val="00F87F2B"/>
    <w:rsid w:val="00F906CF"/>
    <w:rsid w:val="00F91E11"/>
    <w:rsid w:val="00F93FA5"/>
    <w:rsid w:val="00F95700"/>
    <w:rsid w:val="00FA0B55"/>
    <w:rsid w:val="00FA2519"/>
    <w:rsid w:val="00FA6FC1"/>
    <w:rsid w:val="00FA78AD"/>
    <w:rsid w:val="00FB1C0C"/>
    <w:rsid w:val="00FB1FB8"/>
    <w:rsid w:val="00FB7F87"/>
    <w:rsid w:val="00FC14E8"/>
    <w:rsid w:val="00FC2F8D"/>
    <w:rsid w:val="00FC3951"/>
    <w:rsid w:val="00FC4B2D"/>
    <w:rsid w:val="00FC514C"/>
    <w:rsid w:val="00FC5CB9"/>
    <w:rsid w:val="00FC7BD2"/>
    <w:rsid w:val="00FC7E7D"/>
    <w:rsid w:val="00FC7F63"/>
    <w:rsid w:val="00FD0BE5"/>
    <w:rsid w:val="00FD15E6"/>
    <w:rsid w:val="00FD1827"/>
    <w:rsid w:val="00FE0210"/>
    <w:rsid w:val="00FE1D5E"/>
    <w:rsid w:val="00FE2666"/>
    <w:rsid w:val="00FE322C"/>
    <w:rsid w:val="00FE3F3A"/>
    <w:rsid w:val="00FE4CA5"/>
    <w:rsid w:val="00FE579E"/>
    <w:rsid w:val="00FE60E4"/>
    <w:rsid w:val="00FF21F9"/>
    <w:rsid w:val="00FF2D7D"/>
    <w:rsid w:val="00FF4641"/>
    <w:rsid w:val="00FF49C9"/>
    <w:rsid w:val="00FF4AC5"/>
    <w:rsid w:val="00FF525F"/>
    <w:rsid w:val="00FF564C"/>
    <w:rsid w:val="00FF6206"/>
    <w:rsid w:val="042F60E2"/>
    <w:rsid w:val="076C11AD"/>
    <w:rsid w:val="1DE7C228"/>
    <w:rsid w:val="2F00F4D5"/>
    <w:rsid w:val="3547C20C"/>
    <w:rsid w:val="3B9DDB33"/>
    <w:rsid w:val="45F4B86D"/>
    <w:rsid w:val="4E5024A1"/>
    <w:rsid w:val="50F20F7E"/>
    <w:rsid w:val="522B2E07"/>
    <w:rsid w:val="65B02485"/>
    <w:rsid w:val="69403E14"/>
    <w:rsid w:val="7797FFB1"/>
    <w:rsid w:val="7AFCD45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docId w15:val="{80B83565-37AD-4A1E-89F5-18053741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90DF5"/>
    <w:pPr>
      <w:spacing w:line="288" w:lineRule="auto"/>
    </w:pPr>
    <w:rPr>
      <w:rFonts w:ascii="Arial" w:hAnsi="Arial"/>
      <w:color w:val="15272F" w:themeColor="text1"/>
      <w:lang w:val="en-AU"/>
    </w:rPr>
  </w:style>
  <w:style w:type="paragraph" w:styleId="Heading1">
    <w:name w:val="heading 1"/>
    <w:basedOn w:val="Normal"/>
    <w:next w:val="Normal"/>
    <w:link w:val="Heading1Char"/>
    <w:uiPriority w:val="2"/>
    <w:qFormat/>
    <w:rsid w:val="000C4178"/>
    <w:pPr>
      <w:keepNext/>
      <w:keepLines/>
      <w:numPr>
        <w:numId w:val="14"/>
      </w:numPr>
      <w:spacing w:after="720" w:line="240" w:lineRule="auto"/>
      <w:ind w:left="1058" w:hanging="1058"/>
      <w:contextualSpacing/>
      <w:outlineLvl w:val="0"/>
    </w:pPr>
    <w:rPr>
      <w:rFonts w:eastAsia="Times New Roman" w:cs="Times New Roman"/>
      <w:b/>
      <w:color w:val="auto"/>
      <w:sz w:val="56"/>
      <w:szCs w:val="56"/>
      <w:lang w:eastAsia="en-AU"/>
    </w:rPr>
  </w:style>
  <w:style w:type="paragraph" w:styleId="Heading2">
    <w:name w:val="heading 2"/>
    <w:basedOn w:val="Normal"/>
    <w:next w:val="Normal"/>
    <w:link w:val="Heading2Char"/>
    <w:uiPriority w:val="2"/>
    <w:unhideWhenUsed/>
    <w:qFormat/>
    <w:rsid w:val="000C4178"/>
    <w:pPr>
      <w:keepNext/>
      <w:keepLines/>
      <w:spacing w:before="240" w:after="120"/>
      <w:outlineLvl w:val="1"/>
    </w:pPr>
    <w:rPr>
      <w:rFonts w:eastAsia="Arial" w:cstheme="majorBidi"/>
      <w:b/>
      <w:color w:val="104F99" w:themeColor="accent2"/>
      <w:sz w:val="32"/>
      <w:szCs w:val="32"/>
    </w:rPr>
  </w:style>
  <w:style w:type="paragraph" w:styleId="Heading3">
    <w:name w:val="heading 3"/>
    <w:basedOn w:val="Normal"/>
    <w:next w:val="Normal"/>
    <w:link w:val="Heading3Char"/>
    <w:uiPriority w:val="2"/>
    <w:unhideWhenUsed/>
    <w:qFormat/>
    <w:rsid w:val="00CD2D1D"/>
    <w:pPr>
      <w:keepNext/>
      <w:keepLines/>
      <w:spacing w:before="200" w:after="120"/>
      <w:outlineLvl w:val="2"/>
    </w:pPr>
    <w:rPr>
      <w:rFonts w:eastAsia="Times New Roman" w:cstheme="majorBidi"/>
      <w:b/>
      <w:color w:val="008F55" w:themeColor="accent4"/>
      <w:sz w:val="26"/>
      <w:szCs w:val="24"/>
      <w:lang w:eastAsia="en-AU"/>
    </w:rPr>
  </w:style>
  <w:style w:type="paragraph" w:styleId="Heading4">
    <w:name w:val="heading 4"/>
    <w:basedOn w:val="Normal"/>
    <w:next w:val="Normal"/>
    <w:link w:val="Heading4Char"/>
    <w:uiPriority w:val="2"/>
    <w:unhideWhenUsed/>
    <w:qFormat/>
    <w:rsid w:val="00CD2D1D"/>
    <w:pPr>
      <w:keepNext/>
      <w:keepLines/>
      <w:spacing w:before="200" w:after="120"/>
      <w:outlineLvl w:val="3"/>
    </w:pPr>
    <w:rPr>
      <w:rFonts w:eastAsiaTheme="majorEastAsia" w:cstheme="majorBidi"/>
      <w:b/>
      <w:iCs/>
    </w:rPr>
  </w:style>
  <w:style w:type="paragraph" w:styleId="Heading5">
    <w:name w:val="heading 5"/>
    <w:basedOn w:val="Normal"/>
    <w:next w:val="Normal"/>
    <w:link w:val="Heading5Char"/>
    <w:semiHidden/>
    <w:unhideWhenUsed/>
    <w:qFormat/>
    <w:rsid w:val="009355A4"/>
    <w:pPr>
      <w:keepNext/>
      <w:keepLines/>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semiHidden/>
    <w:unhideWhenUsed/>
    <w:qFormat/>
    <w:rsid w:val="000E5762"/>
    <w:pPr>
      <w:keepNext/>
      <w:spacing w:before="240" w:after="120" w:line="260" w:lineRule="atLeast"/>
      <w:contextualSpacing/>
      <w:outlineLvl w:val="5"/>
    </w:pPr>
    <w:rPr>
      <w:rFonts w:eastAsia="Times New Roman" w:cs="Times New Roman"/>
      <w:b/>
      <w:color w:val="auto"/>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4178"/>
    <w:rPr>
      <w:rFonts w:ascii="Arial" w:eastAsia="Times New Roman" w:hAnsi="Arial" w:cs="Times New Roman"/>
      <w:b/>
      <w:sz w:val="56"/>
      <w:szCs w:val="56"/>
      <w:lang w:val="en-AU" w:eastAsia="en-AU"/>
    </w:rPr>
  </w:style>
  <w:style w:type="paragraph" w:styleId="Title">
    <w:name w:val="Title"/>
    <w:aliases w:val="Title Artwork"/>
    <w:basedOn w:val="Normal"/>
    <w:next w:val="Normal"/>
    <w:link w:val="TitleChar"/>
    <w:uiPriority w:val="11"/>
    <w:qFormat/>
    <w:rsid w:val="009355A4"/>
    <w:pPr>
      <w:spacing w:after="840" w:line="240" w:lineRule="auto"/>
      <w:contextualSpacing/>
    </w:pPr>
    <w:rPr>
      <w:rFonts w:eastAsiaTheme="majorEastAsia" w:cstheme="majorBidi"/>
      <w:b/>
      <w:spacing w:val="-10"/>
      <w:kern w:val="28"/>
      <w:sz w:val="84"/>
      <w:szCs w:val="56"/>
    </w:rPr>
  </w:style>
  <w:style w:type="character" w:customStyle="1" w:styleId="TitleChar">
    <w:name w:val="Title Char"/>
    <w:aliases w:val="Title Artwork Char"/>
    <w:basedOn w:val="DefaultParagraphFont"/>
    <w:link w:val="Title"/>
    <w:uiPriority w:val="11"/>
    <w:rsid w:val="009355A4"/>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2"/>
    <w:rsid w:val="000C4178"/>
    <w:rPr>
      <w:rFonts w:ascii="Arial" w:eastAsia="Arial" w:hAnsi="Arial" w:cstheme="majorBidi"/>
      <w:b/>
      <w:color w:val="104F99" w:themeColor="accent2"/>
      <w:sz w:val="32"/>
      <w:szCs w:val="32"/>
    </w:rPr>
  </w:style>
  <w:style w:type="character" w:customStyle="1" w:styleId="Heading3Char">
    <w:name w:val="Heading 3 Char"/>
    <w:basedOn w:val="DefaultParagraphFont"/>
    <w:link w:val="Heading3"/>
    <w:uiPriority w:val="2"/>
    <w:rsid w:val="00CD2D1D"/>
    <w:rPr>
      <w:rFonts w:ascii="Arial" w:eastAsia="Times New Roman" w:hAnsi="Arial" w:cstheme="majorBidi"/>
      <w:b/>
      <w:color w:val="008F55" w:themeColor="accent4"/>
      <w:sz w:val="26"/>
      <w:szCs w:val="24"/>
      <w:lang w:val="en-AU" w:eastAsia="en-AU"/>
    </w:rPr>
  </w:style>
  <w:style w:type="character" w:customStyle="1" w:styleId="Heading4Char">
    <w:name w:val="Heading 4 Char"/>
    <w:basedOn w:val="DefaultParagraphFont"/>
    <w:link w:val="Heading4"/>
    <w:uiPriority w:val="2"/>
    <w:rsid w:val="00CD2D1D"/>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9355A4"/>
    <w:pPr>
      <w:numPr>
        <w:numId w:val="8"/>
      </w:numPr>
    </w:pPr>
  </w:style>
  <w:style w:type="paragraph" w:customStyle="1" w:styleId="ListLevel2">
    <w:name w:val="List Level 2"/>
    <w:basedOn w:val="Normal"/>
    <w:link w:val="ListLevel2Char"/>
    <w:qFormat/>
    <w:rsid w:val="009355A4"/>
    <w:pPr>
      <w:numPr>
        <w:ilvl w:val="1"/>
        <w:numId w:val="7"/>
      </w:numPr>
      <w:contextualSpacing/>
    </w:pPr>
  </w:style>
  <w:style w:type="paragraph" w:styleId="Header">
    <w:name w:val="header"/>
    <w:basedOn w:val="Normal"/>
    <w:link w:val="HeaderChar"/>
    <w:uiPriority w:val="99"/>
    <w:unhideWhenUsed/>
    <w:rsid w:val="009355A4"/>
    <w:pPr>
      <w:tabs>
        <w:tab w:val="center" w:pos="4680"/>
        <w:tab w:val="right" w:pos="9360"/>
      </w:tabs>
      <w:spacing w:after="0" w:line="240" w:lineRule="auto"/>
    </w:pPr>
  </w:style>
  <w:style w:type="character" w:customStyle="1" w:styleId="ListLevel1Char">
    <w:name w:val="List Level 1 Char"/>
    <w:basedOn w:val="ListLevel2Char"/>
    <w:link w:val="ListLevel1"/>
    <w:rsid w:val="009355A4"/>
    <w:rPr>
      <w:rFonts w:ascii="Arial" w:hAnsi="Arial"/>
      <w:color w:val="15272F" w:themeColor="text1"/>
    </w:rPr>
  </w:style>
  <w:style w:type="character" w:customStyle="1" w:styleId="ListLevel2Char">
    <w:name w:val="List Level 2 Char"/>
    <w:basedOn w:val="DefaultParagraphFont"/>
    <w:link w:val="ListLevel2"/>
    <w:rsid w:val="009355A4"/>
    <w:rPr>
      <w:rFonts w:ascii="Arial" w:hAnsi="Arial"/>
      <w:color w:val="15272F" w:themeColor="text1"/>
    </w:rPr>
  </w:style>
  <w:style w:type="character" w:customStyle="1" w:styleId="HeaderChar">
    <w:name w:val="Header Char"/>
    <w:basedOn w:val="DefaultParagraphFont"/>
    <w:link w:val="Header"/>
    <w:uiPriority w:val="99"/>
    <w:rsid w:val="009355A4"/>
    <w:rPr>
      <w:rFonts w:ascii="Arial" w:hAnsi="Arial"/>
      <w:color w:val="15272F" w:themeColor="text1"/>
    </w:rPr>
  </w:style>
  <w:style w:type="paragraph" w:styleId="Footer">
    <w:name w:val="footer"/>
    <w:basedOn w:val="Normal"/>
    <w:link w:val="FooterChar"/>
    <w:uiPriority w:val="99"/>
    <w:unhideWhenUsed/>
    <w:rsid w:val="00935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5A4"/>
    <w:rPr>
      <w:rFonts w:ascii="Arial" w:hAnsi="Arial"/>
      <w:color w:val="15272F" w:themeColor="text1"/>
    </w:rPr>
  </w:style>
  <w:style w:type="paragraph" w:styleId="ListParagraph">
    <w:name w:val="List Paragraph"/>
    <w:aliases w:val="List Paragraph1,Recommendation"/>
    <w:basedOn w:val="Normal"/>
    <w:link w:val="ListParagraphChar"/>
    <w:uiPriority w:val="34"/>
    <w:qFormat/>
    <w:rsid w:val="009355A4"/>
    <w:pPr>
      <w:ind w:left="720"/>
      <w:contextualSpacing/>
    </w:pPr>
  </w:style>
  <w:style w:type="paragraph" w:customStyle="1" w:styleId="TableFigureheading">
    <w:name w:val="Table/Figure heading"/>
    <w:basedOn w:val="Heading4"/>
    <w:link w:val="TableFigureheadingChar"/>
    <w:qFormat/>
    <w:rsid w:val="009355A4"/>
    <w:pPr>
      <w:spacing w:before="240"/>
    </w:pPr>
    <w:rPr>
      <w:b w:val="0"/>
      <w:color w:val="008F55" w:themeColor="accent4"/>
    </w:rPr>
  </w:style>
  <w:style w:type="table" w:customStyle="1" w:styleId="IHACPATable">
    <w:name w:val="IHACPA Table"/>
    <w:basedOn w:val="TableNormal"/>
    <w:uiPriority w:val="99"/>
    <w:rsid w:val="009355A4"/>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9355A4"/>
    <w:rPr>
      <w:rFonts w:ascii="Arial" w:eastAsiaTheme="majorEastAsia" w:hAnsi="Arial" w:cstheme="majorBidi"/>
      <w:b w:val="0"/>
      <w:iCs/>
      <w:color w:val="008F55" w:themeColor="accent4"/>
    </w:rPr>
  </w:style>
  <w:style w:type="table" w:styleId="TableGrid">
    <w:name w:val="Table Grid"/>
    <w:basedOn w:val="TableNormal"/>
    <w:uiPriority w:val="39"/>
    <w:rsid w:val="0093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9355A4"/>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9355A4"/>
    <w:pPr>
      <w:spacing w:after="120"/>
    </w:pPr>
    <w:rPr>
      <w:sz w:val="16"/>
      <w:szCs w:val="15"/>
    </w:rPr>
  </w:style>
  <w:style w:type="character" w:customStyle="1" w:styleId="FootnoteChar">
    <w:name w:val="Footnote Char"/>
    <w:basedOn w:val="DefaultParagraphFont"/>
    <w:link w:val="Footnote"/>
    <w:rsid w:val="009355A4"/>
    <w:rPr>
      <w:rFonts w:ascii="Arial" w:hAnsi="Arial"/>
      <w:color w:val="15272F" w:themeColor="text1"/>
      <w:sz w:val="16"/>
      <w:szCs w:val="15"/>
    </w:rPr>
  </w:style>
  <w:style w:type="character" w:styleId="Hyperlink">
    <w:name w:val="Hyperlink"/>
    <w:basedOn w:val="DefaultParagraphFont"/>
    <w:uiPriority w:val="99"/>
    <w:unhideWhenUsed/>
    <w:rsid w:val="009355A4"/>
    <w:rPr>
      <w:color w:val="0080C4" w:themeColor="hyperlink"/>
      <w:u w:val="single"/>
    </w:rPr>
  </w:style>
  <w:style w:type="paragraph" w:styleId="TOC1">
    <w:name w:val="toc 1"/>
    <w:basedOn w:val="Normal"/>
    <w:next w:val="Normal"/>
    <w:autoRedefine/>
    <w:uiPriority w:val="39"/>
    <w:unhideWhenUsed/>
    <w:rsid w:val="00B54B3C"/>
    <w:pPr>
      <w:tabs>
        <w:tab w:val="left" w:pos="660"/>
        <w:tab w:val="right" w:leader="dot" w:pos="9736"/>
      </w:tabs>
      <w:spacing w:before="160" w:after="80" w:line="240" w:lineRule="auto"/>
    </w:pPr>
    <w:rPr>
      <w:b/>
      <w:sz w:val="24"/>
    </w:rPr>
  </w:style>
  <w:style w:type="paragraph" w:customStyle="1" w:styleId="CoverTitle">
    <w:name w:val="Cover Title"/>
    <w:basedOn w:val="Title"/>
    <w:link w:val="CoverTitleChar"/>
    <w:qFormat/>
    <w:rsid w:val="009355A4"/>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9355A4"/>
    <w:rPr>
      <w:color w:val="54C1AF" w:themeColor="accent5"/>
      <w:sz w:val="48"/>
      <w:szCs w:val="48"/>
    </w:rPr>
  </w:style>
  <w:style w:type="character" w:customStyle="1" w:styleId="CoverTitleChar">
    <w:name w:val="Cover Title Char"/>
    <w:basedOn w:val="TitleChar"/>
    <w:link w:val="CoverTitle"/>
    <w:rsid w:val="009355A4"/>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9355A4"/>
    <w:rPr>
      <w:color w:val="605E5C"/>
      <w:shd w:val="clear" w:color="auto" w:fill="E1DFDD"/>
    </w:rPr>
  </w:style>
  <w:style w:type="character" w:customStyle="1" w:styleId="CoversubtitleChar">
    <w:name w:val="Cover subtitle Char"/>
    <w:basedOn w:val="CoverTitleChar"/>
    <w:link w:val="Coversubtitle"/>
    <w:rsid w:val="009355A4"/>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9355A4"/>
    <w:pPr>
      <w:ind w:right="4064"/>
    </w:pPr>
    <w:rPr>
      <w:sz w:val="18"/>
    </w:rPr>
  </w:style>
  <w:style w:type="paragraph" w:customStyle="1" w:styleId="Copyrightheading">
    <w:name w:val="Copyright heading"/>
    <w:basedOn w:val="Heading4"/>
    <w:next w:val="Normal"/>
    <w:qFormat/>
    <w:rsid w:val="009355A4"/>
  </w:style>
  <w:style w:type="character" w:customStyle="1" w:styleId="Heading5Char">
    <w:name w:val="Heading 5 Char"/>
    <w:basedOn w:val="DefaultParagraphFont"/>
    <w:link w:val="Heading5"/>
    <w:semiHidden/>
    <w:rsid w:val="009355A4"/>
    <w:rPr>
      <w:rFonts w:ascii="Arial" w:eastAsiaTheme="majorEastAsia" w:hAnsi="Arial" w:cstheme="majorBidi"/>
      <w:b/>
      <w:color w:val="0F1D23" w:themeColor="accent1" w:themeShade="BF"/>
    </w:rPr>
  </w:style>
  <w:style w:type="paragraph" w:styleId="NoSpacing">
    <w:name w:val="No Spacing"/>
    <w:uiPriority w:val="1"/>
    <w:qFormat/>
    <w:rsid w:val="009355A4"/>
    <w:pPr>
      <w:spacing w:after="0" w:line="240" w:lineRule="auto"/>
    </w:pPr>
    <w:rPr>
      <w:rFonts w:ascii="Arial" w:hAnsi="Arial"/>
      <w:color w:val="15272F" w:themeColor="text1"/>
    </w:rPr>
  </w:style>
  <w:style w:type="paragraph" w:styleId="Subtitle">
    <w:name w:val="Subtitle"/>
    <w:basedOn w:val="Normal"/>
    <w:next w:val="Normal"/>
    <w:link w:val="SubtitleChar"/>
    <w:uiPriority w:val="12"/>
    <w:qFormat/>
    <w:rsid w:val="009355A4"/>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2"/>
    <w:rsid w:val="009355A4"/>
    <w:rPr>
      <w:rFonts w:ascii="Arial" w:eastAsiaTheme="minorEastAsia" w:hAnsi="Arial"/>
      <w:color w:val="45809A" w:themeColor="text1" w:themeTint="A5"/>
      <w:spacing w:val="15"/>
    </w:rPr>
  </w:style>
  <w:style w:type="character" w:styleId="FollowedHyperlink">
    <w:name w:val="FollowedHyperlink"/>
    <w:basedOn w:val="DefaultParagraphFont"/>
    <w:semiHidden/>
    <w:unhideWhenUsed/>
    <w:rsid w:val="00DF2CB4"/>
    <w:rPr>
      <w:color w:val="104F99" w:themeColor="followedHyperlink"/>
      <w:u w:val="single"/>
    </w:rPr>
  </w:style>
  <w:style w:type="paragraph" w:styleId="CommentText">
    <w:name w:val="annotation text"/>
    <w:basedOn w:val="Normal"/>
    <w:link w:val="CommentTextChar"/>
    <w:uiPriority w:val="99"/>
    <w:unhideWhenUsed/>
    <w:rsid w:val="00DE7CEA"/>
    <w:pPr>
      <w:spacing w:before="120" w:after="120" w:line="240" w:lineRule="auto"/>
    </w:pPr>
    <w:rPr>
      <w:rFonts w:eastAsia="Times New Roman" w:cs="Times New Roman"/>
      <w:color w:val="auto"/>
      <w:sz w:val="20"/>
      <w:szCs w:val="20"/>
      <w:lang w:eastAsia="en-AU"/>
    </w:rPr>
  </w:style>
  <w:style w:type="character" w:customStyle="1" w:styleId="CommentTextChar">
    <w:name w:val="Comment Text Char"/>
    <w:basedOn w:val="DefaultParagraphFont"/>
    <w:link w:val="CommentText"/>
    <w:uiPriority w:val="99"/>
    <w:rsid w:val="00901883"/>
    <w:rPr>
      <w:rFonts w:ascii="Arial" w:eastAsia="Times New Roman" w:hAnsi="Arial" w:cs="Times New Roman"/>
      <w:sz w:val="20"/>
      <w:szCs w:val="20"/>
      <w:lang w:val="en-AU" w:eastAsia="en-AU"/>
    </w:rPr>
  </w:style>
  <w:style w:type="character" w:styleId="CommentReference">
    <w:name w:val="annotation reference"/>
    <w:basedOn w:val="DefaultParagraphFont"/>
    <w:uiPriority w:val="99"/>
    <w:semiHidden/>
    <w:unhideWhenUsed/>
    <w:rsid w:val="00901883"/>
    <w:rPr>
      <w:sz w:val="16"/>
      <w:szCs w:val="16"/>
    </w:rPr>
  </w:style>
  <w:style w:type="table" w:customStyle="1" w:styleId="DefaultTable">
    <w:name w:val="Default Table"/>
    <w:basedOn w:val="TableNormal"/>
    <w:uiPriority w:val="99"/>
    <w:rsid w:val="00901883"/>
    <w:pPr>
      <w:spacing w:after="0" w:line="240" w:lineRule="auto"/>
    </w:pPr>
    <w:rPr>
      <w:rFonts w:ascii="Times New Roman" w:eastAsia="Times New Roman" w:hAnsi="Times New Roman" w:cs="Times New Roman"/>
      <w:sz w:val="20"/>
      <w:szCs w:val="20"/>
      <w:lang w:val="en-AU" w:eastAsia="en-AU"/>
    </w:rPr>
    <w:tblPr>
      <w:tblStyleRowBandSize w:val="1"/>
      <w:tblInd w:w="0" w:type="nil"/>
      <w:tblBorders>
        <w:bottom w:val="single" w:sz="4" w:space="0" w:color="auto"/>
        <w:insideV w:val="single" w:sz="4" w:space="0" w:color="auto"/>
      </w:tblBorders>
      <w:tblCellMar>
        <w:left w:w="85" w:type="dxa"/>
        <w:right w:w="85" w:type="dxa"/>
      </w:tblCellMar>
    </w:tblPr>
    <w:tblStylePr w:type="firstRow">
      <w:pPr>
        <w:jc w:val="left"/>
      </w:pPr>
      <w:rPr>
        <w:b/>
        <w:color w:val="008A00"/>
      </w:rPr>
      <w:tbl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Report">
    <w:name w:val="Report"/>
    <w:basedOn w:val="Normal"/>
    <w:next w:val="Normal"/>
    <w:uiPriority w:val="1"/>
    <w:qFormat/>
    <w:rsid w:val="000E5762"/>
    <w:pPr>
      <w:spacing w:before="4000" w:after="200" w:line="276" w:lineRule="auto"/>
    </w:pPr>
    <w:rPr>
      <w:rFonts w:eastAsia="Times New Roman" w:cs="Times New Roman"/>
      <w:b/>
      <w:color w:val="auto"/>
      <w:szCs w:val="24"/>
      <w:lang w:eastAsia="en-AU"/>
    </w:rPr>
  </w:style>
  <w:style w:type="paragraph" w:styleId="TOCHeading">
    <w:name w:val="TOC Heading"/>
    <w:basedOn w:val="Heading1"/>
    <w:next w:val="Normal"/>
    <w:uiPriority w:val="39"/>
    <w:unhideWhenUsed/>
    <w:qFormat/>
    <w:rsid w:val="000E5762"/>
    <w:pPr>
      <w:spacing w:before="240" w:after="0" w:line="259" w:lineRule="auto"/>
      <w:outlineLvl w:val="9"/>
    </w:pPr>
    <w:rPr>
      <w:rFonts w:asciiTheme="majorHAnsi" w:hAnsiTheme="majorHAnsi"/>
      <w:b w:val="0"/>
      <w:color w:val="0F1D23" w:themeColor="accent1" w:themeShade="BF"/>
      <w:sz w:val="32"/>
      <w:lang w:val="en-US"/>
    </w:rPr>
  </w:style>
  <w:style w:type="paragraph" w:styleId="CommentSubject">
    <w:name w:val="annotation subject"/>
    <w:basedOn w:val="CommentText"/>
    <w:next w:val="CommentText"/>
    <w:link w:val="CommentSubjectChar"/>
    <w:uiPriority w:val="99"/>
    <w:semiHidden/>
    <w:unhideWhenUsed/>
    <w:rsid w:val="000E5762"/>
    <w:pPr>
      <w:spacing w:before="0" w:after="160"/>
    </w:pPr>
    <w:rPr>
      <w:rFonts w:eastAsiaTheme="minorHAnsi" w:cstheme="minorBidi"/>
      <w:b/>
      <w:bCs/>
      <w:color w:val="15272F" w:themeColor="text1"/>
      <w:lang w:val="en-PH" w:eastAsia="en-US"/>
    </w:rPr>
  </w:style>
  <w:style w:type="character" w:customStyle="1" w:styleId="CommentSubjectChar">
    <w:name w:val="Comment Subject Char"/>
    <w:basedOn w:val="CommentTextChar"/>
    <w:link w:val="CommentSubject"/>
    <w:uiPriority w:val="99"/>
    <w:semiHidden/>
    <w:rsid w:val="000E5762"/>
    <w:rPr>
      <w:rFonts w:ascii="Arial" w:eastAsia="Times New Roman" w:hAnsi="Arial" w:cs="Times New Roman"/>
      <w:b/>
      <w:bCs/>
      <w:color w:val="15272F" w:themeColor="text1"/>
      <w:sz w:val="20"/>
      <w:szCs w:val="20"/>
      <w:lang w:val="en-AU" w:eastAsia="en-AU"/>
    </w:rPr>
  </w:style>
  <w:style w:type="character" w:customStyle="1" w:styleId="Heading6Char">
    <w:name w:val="Heading 6 Char"/>
    <w:basedOn w:val="DefaultParagraphFont"/>
    <w:link w:val="Heading6"/>
    <w:semiHidden/>
    <w:rsid w:val="000E5762"/>
    <w:rPr>
      <w:rFonts w:ascii="Arial" w:eastAsia="Times New Roman" w:hAnsi="Arial" w:cs="Times New Roman"/>
      <w:b/>
      <w:sz w:val="20"/>
      <w:lang w:val="en-AU" w:eastAsia="en-AU"/>
    </w:rPr>
  </w:style>
  <w:style w:type="numbering" w:customStyle="1" w:styleId="NoList1">
    <w:name w:val="No List1"/>
    <w:next w:val="NoList"/>
    <w:uiPriority w:val="99"/>
    <w:semiHidden/>
    <w:unhideWhenUsed/>
    <w:rsid w:val="000E5762"/>
  </w:style>
  <w:style w:type="paragraph" w:customStyle="1" w:styleId="msonormal0">
    <w:name w:val="msonormal"/>
    <w:basedOn w:val="Normal"/>
    <w:uiPriority w:val="99"/>
    <w:rsid w:val="000E576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semiHidden/>
    <w:unhideWhenUsed/>
    <w:rsid w:val="000E576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TOC2">
    <w:name w:val="toc 2"/>
    <w:basedOn w:val="Normal"/>
    <w:next w:val="Normal"/>
    <w:autoRedefine/>
    <w:uiPriority w:val="39"/>
    <w:unhideWhenUsed/>
    <w:rsid w:val="00645505"/>
    <w:pPr>
      <w:tabs>
        <w:tab w:val="left" w:pos="660"/>
        <w:tab w:val="right" w:leader="dot" w:pos="9736"/>
      </w:tabs>
      <w:spacing w:before="60" w:after="60" w:line="240" w:lineRule="auto"/>
      <w:ind w:right="567"/>
    </w:pPr>
    <w:rPr>
      <w:rFonts w:eastAsia="Times New Roman" w:cs="Times New Roman"/>
      <w:noProof/>
      <w:color w:val="auto"/>
      <w:szCs w:val="24"/>
      <w:lang w:eastAsia="en-AU"/>
    </w:rPr>
  </w:style>
  <w:style w:type="paragraph" w:styleId="TOC3">
    <w:name w:val="toc 3"/>
    <w:basedOn w:val="Normal"/>
    <w:next w:val="Normal"/>
    <w:autoRedefine/>
    <w:uiPriority w:val="39"/>
    <w:unhideWhenUsed/>
    <w:rsid w:val="000E5762"/>
    <w:pPr>
      <w:tabs>
        <w:tab w:val="right" w:leader="dot" w:pos="9072"/>
      </w:tabs>
      <w:spacing w:before="120" w:after="100" w:line="260" w:lineRule="atLeast"/>
    </w:pPr>
    <w:rPr>
      <w:rFonts w:eastAsia="Times New Roman" w:cs="Times New Roman"/>
      <w:color w:val="auto"/>
      <w:szCs w:val="24"/>
      <w:lang w:eastAsia="en-AU"/>
    </w:rPr>
  </w:style>
  <w:style w:type="paragraph" w:styleId="NormalIndent">
    <w:name w:val="Normal Indent"/>
    <w:basedOn w:val="Normal"/>
    <w:uiPriority w:val="99"/>
    <w:semiHidden/>
    <w:unhideWhenUsed/>
    <w:rsid w:val="000E5762"/>
    <w:pPr>
      <w:spacing w:before="120" w:after="120" w:line="260" w:lineRule="atLeast"/>
      <w:ind w:left="720"/>
    </w:pPr>
    <w:rPr>
      <w:rFonts w:eastAsia="Times New Roman" w:cs="Times New Roman"/>
      <w:color w:val="auto"/>
      <w:szCs w:val="24"/>
      <w:lang w:eastAsia="en-AU"/>
    </w:rPr>
  </w:style>
  <w:style w:type="paragraph" w:styleId="FootnoteText">
    <w:name w:val="footnote text"/>
    <w:basedOn w:val="Normal"/>
    <w:link w:val="FootnoteTextChar"/>
    <w:uiPriority w:val="99"/>
    <w:semiHidden/>
    <w:unhideWhenUsed/>
    <w:rsid w:val="000E5762"/>
    <w:pPr>
      <w:spacing w:after="0" w:line="240" w:lineRule="auto"/>
      <w:ind w:left="142" w:hanging="142"/>
    </w:pPr>
    <w:rPr>
      <w:rFonts w:eastAsia="Times New Roman" w:cs="Times New Roman"/>
      <w:color w:val="auto"/>
      <w:szCs w:val="20"/>
      <w:lang w:eastAsia="en-AU"/>
    </w:rPr>
  </w:style>
  <w:style w:type="character" w:customStyle="1" w:styleId="FootnoteTextChar">
    <w:name w:val="Footnote Text Char"/>
    <w:basedOn w:val="DefaultParagraphFont"/>
    <w:link w:val="FootnoteText"/>
    <w:uiPriority w:val="99"/>
    <w:semiHidden/>
    <w:rsid w:val="000E5762"/>
    <w:rPr>
      <w:rFonts w:ascii="Arial" w:eastAsia="Times New Roman" w:hAnsi="Arial" w:cs="Times New Roman"/>
      <w:szCs w:val="20"/>
      <w:lang w:val="en-AU" w:eastAsia="en-AU"/>
    </w:rPr>
  </w:style>
  <w:style w:type="paragraph" w:customStyle="1" w:styleId="Caption1">
    <w:name w:val="Caption1"/>
    <w:basedOn w:val="Normal"/>
    <w:next w:val="Normal"/>
    <w:uiPriority w:val="99"/>
    <w:semiHidden/>
    <w:unhideWhenUsed/>
    <w:qFormat/>
    <w:rsid w:val="000E5762"/>
    <w:pPr>
      <w:spacing w:after="200" w:line="240" w:lineRule="auto"/>
    </w:pPr>
    <w:rPr>
      <w:rFonts w:eastAsia="Arial" w:cs="Times New Roman"/>
      <w:bCs/>
      <w:color w:val="004200"/>
      <w:szCs w:val="18"/>
    </w:rPr>
  </w:style>
  <w:style w:type="paragraph" w:styleId="EndnoteText">
    <w:name w:val="endnote text"/>
    <w:basedOn w:val="Normal"/>
    <w:link w:val="EndnoteTextChar"/>
    <w:uiPriority w:val="99"/>
    <w:semiHidden/>
    <w:unhideWhenUsed/>
    <w:rsid w:val="000E5762"/>
    <w:pPr>
      <w:spacing w:before="120" w:after="120" w:line="260" w:lineRule="atLeast"/>
    </w:pPr>
    <w:rPr>
      <w:rFonts w:eastAsia="Times New Roman" w:cs="Times New Roman"/>
      <w:color w:val="auto"/>
      <w:sz w:val="20"/>
      <w:szCs w:val="20"/>
      <w:lang w:eastAsia="en-AU"/>
    </w:rPr>
  </w:style>
  <w:style w:type="character" w:customStyle="1" w:styleId="EndnoteTextChar">
    <w:name w:val="Endnote Text Char"/>
    <w:basedOn w:val="DefaultParagraphFont"/>
    <w:link w:val="EndnoteText"/>
    <w:uiPriority w:val="99"/>
    <w:semiHidden/>
    <w:rsid w:val="000E5762"/>
    <w:rPr>
      <w:rFonts w:ascii="Arial" w:eastAsia="Times New Roman" w:hAnsi="Arial" w:cs="Times New Roman"/>
      <w:sz w:val="20"/>
      <w:szCs w:val="20"/>
      <w:lang w:val="en-AU" w:eastAsia="en-AU"/>
    </w:rPr>
  </w:style>
  <w:style w:type="paragraph" w:styleId="ListBullet">
    <w:name w:val="List Bullet"/>
    <w:basedOn w:val="Normal"/>
    <w:uiPriority w:val="2"/>
    <w:semiHidden/>
    <w:unhideWhenUsed/>
    <w:qFormat/>
    <w:rsid w:val="000E5762"/>
    <w:pPr>
      <w:numPr>
        <w:numId w:val="9"/>
      </w:numPr>
      <w:spacing w:before="60" w:after="60" w:line="260" w:lineRule="atLeast"/>
    </w:pPr>
    <w:rPr>
      <w:rFonts w:eastAsia="Times New Roman" w:cs="Times New Roman"/>
      <w:color w:val="auto"/>
      <w:szCs w:val="24"/>
      <w:lang w:eastAsia="en-AU"/>
    </w:rPr>
  </w:style>
  <w:style w:type="paragraph" w:styleId="ListBullet4">
    <w:name w:val="List Bullet 4"/>
    <w:basedOn w:val="Normal"/>
    <w:autoRedefine/>
    <w:uiPriority w:val="3"/>
    <w:semiHidden/>
    <w:unhideWhenUsed/>
    <w:rsid w:val="000E5762"/>
    <w:pPr>
      <w:numPr>
        <w:numId w:val="10"/>
      </w:numPr>
      <w:spacing w:before="120" w:after="120" w:line="260" w:lineRule="atLeast"/>
      <w:contextualSpacing/>
    </w:pPr>
    <w:rPr>
      <w:rFonts w:eastAsia="Times New Roman" w:cs="Times New Roman"/>
      <w:color w:val="auto"/>
      <w:szCs w:val="24"/>
      <w:lang w:eastAsia="en-AU"/>
    </w:rPr>
  </w:style>
  <w:style w:type="character" w:customStyle="1" w:styleId="TitleChar1">
    <w:name w:val="Title Char1"/>
    <w:aliases w:val="Title Artwork Char1"/>
    <w:basedOn w:val="DefaultParagraphFont"/>
    <w:uiPriority w:val="11"/>
    <w:rsid w:val="000E5762"/>
    <w:rPr>
      <w:rFonts w:ascii="Arial" w:eastAsia="Times New Roman" w:hAnsi="Arial" w:cs="Times New Roman"/>
      <w:spacing w:val="-10"/>
      <w:kern w:val="28"/>
      <w:sz w:val="56"/>
      <w:szCs w:val="56"/>
      <w:lang w:val="en-AU" w:eastAsia="en-AU"/>
    </w:rPr>
  </w:style>
  <w:style w:type="paragraph" w:styleId="BodyText">
    <w:name w:val="Body Text"/>
    <w:basedOn w:val="Normal"/>
    <w:link w:val="BodyTextChar"/>
    <w:uiPriority w:val="99"/>
    <w:semiHidden/>
    <w:unhideWhenUsed/>
    <w:qFormat/>
    <w:rsid w:val="000E5762"/>
    <w:pPr>
      <w:spacing w:after="120" w:line="240" w:lineRule="auto"/>
    </w:pPr>
    <w:rPr>
      <w:rFonts w:ascii="Calibri" w:eastAsia="Times New Roman" w:hAnsi="Calibri" w:cs="Times New Roman"/>
      <w:color w:val="auto"/>
    </w:rPr>
  </w:style>
  <w:style w:type="character" w:customStyle="1" w:styleId="BodyTextChar">
    <w:name w:val="Body Text Char"/>
    <w:basedOn w:val="DefaultParagraphFont"/>
    <w:link w:val="BodyText"/>
    <w:uiPriority w:val="99"/>
    <w:semiHidden/>
    <w:rsid w:val="000E5762"/>
    <w:rPr>
      <w:rFonts w:ascii="Calibri" w:eastAsia="Times New Roman" w:hAnsi="Calibri" w:cs="Times New Roman"/>
      <w:lang w:val="en-AU"/>
    </w:rPr>
  </w:style>
  <w:style w:type="paragraph" w:customStyle="1" w:styleId="Versionanddate">
    <w:name w:val="Version and date"/>
    <w:basedOn w:val="Subtitle"/>
    <w:uiPriority w:val="1"/>
    <w:qFormat/>
    <w:rsid w:val="000E5762"/>
    <w:pPr>
      <w:numPr>
        <w:ilvl w:val="0"/>
      </w:numPr>
      <w:spacing w:before="480" w:after="360" w:line="260" w:lineRule="atLeast"/>
    </w:pPr>
    <w:rPr>
      <w:rFonts w:eastAsia="Times New Roman" w:cs="Times New Roman"/>
      <w:b/>
      <w:iCs/>
      <w:color w:val="7EC352"/>
      <w:spacing w:val="0"/>
      <w:sz w:val="28"/>
      <w:szCs w:val="28"/>
      <w:lang w:eastAsia="en-AU"/>
    </w:rPr>
  </w:style>
  <w:style w:type="paragraph" w:styleId="BalloonText">
    <w:name w:val="Balloon Text"/>
    <w:basedOn w:val="Normal"/>
    <w:link w:val="BalloonTextChar"/>
    <w:uiPriority w:val="99"/>
    <w:semiHidden/>
    <w:unhideWhenUsed/>
    <w:rsid w:val="000E5762"/>
    <w:pPr>
      <w:spacing w:before="120" w:after="120" w:line="260" w:lineRule="atLeast"/>
    </w:pPr>
    <w:rPr>
      <w:rFonts w:ascii="Tahoma" w:eastAsia="Times New Roman" w:hAnsi="Tahoma" w:cs="Tahoma"/>
      <w:color w:val="auto"/>
      <w:sz w:val="16"/>
      <w:szCs w:val="16"/>
      <w:lang w:eastAsia="en-AU"/>
    </w:rPr>
  </w:style>
  <w:style w:type="character" w:customStyle="1" w:styleId="BalloonTextChar">
    <w:name w:val="Balloon Text Char"/>
    <w:basedOn w:val="DefaultParagraphFont"/>
    <w:link w:val="BalloonText"/>
    <w:uiPriority w:val="99"/>
    <w:semiHidden/>
    <w:rsid w:val="000E5762"/>
    <w:rPr>
      <w:rFonts w:ascii="Tahoma" w:eastAsia="Times New Roman" w:hAnsi="Tahoma" w:cs="Tahoma"/>
      <w:sz w:val="16"/>
      <w:szCs w:val="16"/>
      <w:lang w:val="en-AU" w:eastAsia="en-AU"/>
    </w:rPr>
  </w:style>
  <w:style w:type="paragraph" w:styleId="Revision">
    <w:name w:val="Revision"/>
    <w:uiPriority w:val="99"/>
    <w:semiHidden/>
    <w:rsid w:val="000E5762"/>
    <w:pPr>
      <w:spacing w:after="0" w:line="240" w:lineRule="auto"/>
    </w:pPr>
    <w:rPr>
      <w:rFonts w:ascii="Arial" w:eastAsia="Times New Roman" w:hAnsi="Arial" w:cs="Times New Roman"/>
      <w:szCs w:val="24"/>
      <w:lang w:val="en-AU" w:eastAsia="en-AU"/>
    </w:rPr>
  </w:style>
  <w:style w:type="character" w:customStyle="1" w:styleId="ListParagraphChar">
    <w:name w:val="List Paragraph Char"/>
    <w:aliases w:val="List Paragraph1 Char,Recommendation Char"/>
    <w:link w:val="ListParagraph"/>
    <w:uiPriority w:val="34"/>
    <w:locked/>
    <w:rsid w:val="000E5762"/>
    <w:rPr>
      <w:rFonts w:ascii="Arial" w:hAnsi="Arial"/>
      <w:color w:val="15272F" w:themeColor="text1"/>
    </w:rPr>
  </w:style>
  <w:style w:type="paragraph" w:styleId="Bibliography">
    <w:name w:val="Bibliography"/>
    <w:basedOn w:val="Normal"/>
    <w:next w:val="Normal"/>
    <w:uiPriority w:val="37"/>
    <w:semiHidden/>
    <w:unhideWhenUsed/>
    <w:rsid w:val="000E5762"/>
    <w:pPr>
      <w:spacing w:before="120" w:after="120" w:line="260" w:lineRule="atLeast"/>
    </w:pPr>
    <w:rPr>
      <w:rFonts w:eastAsia="Times New Roman" w:cs="Times New Roman"/>
      <w:color w:val="auto"/>
      <w:szCs w:val="24"/>
      <w:lang w:eastAsia="en-AU"/>
    </w:rPr>
  </w:style>
  <w:style w:type="paragraph" w:customStyle="1" w:styleId="TableText">
    <w:name w:val="Table Text"/>
    <w:basedOn w:val="Normal"/>
    <w:uiPriority w:val="99"/>
    <w:qFormat/>
    <w:rsid w:val="000E5762"/>
    <w:pPr>
      <w:spacing w:before="80" w:after="80" w:line="240" w:lineRule="atLeast"/>
    </w:pPr>
    <w:rPr>
      <w:rFonts w:eastAsia="Times New Roman" w:cs="Times New Roman"/>
      <w:color w:val="auto"/>
      <w:sz w:val="20"/>
      <w:szCs w:val="24"/>
      <w:lang w:eastAsia="en-AU"/>
    </w:rPr>
  </w:style>
  <w:style w:type="paragraph" w:customStyle="1" w:styleId="SourceNotesText">
    <w:name w:val="Source/Notes Text"/>
    <w:basedOn w:val="Normal"/>
    <w:uiPriority w:val="9"/>
    <w:qFormat/>
    <w:rsid w:val="000E5762"/>
    <w:pPr>
      <w:spacing w:before="120" w:after="120" w:line="240" w:lineRule="auto"/>
    </w:pPr>
    <w:rPr>
      <w:rFonts w:eastAsia="Times New Roman" w:cs="Times New Roman"/>
      <w:color w:val="auto"/>
      <w:sz w:val="18"/>
      <w:szCs w:val="16"/>
      <w:lang w:eastAsia="en-AU"/>
    </w:rPr>
  </w:style>
  <w:style w:type="paragraph" w:customStyle="1" w:styleId="Intro">
    <w:name w:val="Intro"/>
    <w:basedOn w:val="Normal"/>
    <w:uiPriority w:val="2"/>
    <w:qFormat/>
    <w:rsid w:val="000E5762"/>
    <w:pPr>
      <w:spacing w:before="120" w:after="120" w:line="260" w:lineRule="atLeast"/>
    </w:pPr>
    <w:rPr>
      <w:rFonts w:eastAsia="Times New Roman" w:cs="Times New Roman"/>
      <w:color w:val="008A00"/>
      <w:szCs w:val="30"/>
      <w:lang w:eastAsia="en-AU"/>
    </w:rPr>
  </w:style>
  <w:style w:type="paragraph" w:customStyle="1" w:styleId="TableHeading">
    <w:name w:val="Table Heading"/>
    <w:basedOn w:val="Normal"/>
    <w:next w:val="TableText"/>
    <w:uiPriority w:val="99"/>
    <w:rsid w:val="000E5762"/>
    <w:pPr>
      <w:keepNext/>
      <w:keepLines/>
      <w:spacing w:before="360" w:after="120" w:line="260" w:lineRule="atLeast"/>
      <w:contextualSpacing/>
    </w:pPr>
    <w:rPr>
      <w:rFonts w:eastAsia="Times New Roman" w:cs="Times New Roman"/>
      <w:b/>
      <w:color w:val="auto"/>
      <w:szCs w:val="20"/>
      <w:lang w:eastAsia="en-AU"/>
    </w:rPr>
  </w:style>
  <w:style w:type="paragraph" w:customStyle="1" w:styleId="FigureHeading">
    <w:name w:val="Figure Heading"/>
    <w:basedOn w:val="Normal"/>
    <w:next w:val="Normal"/>
    <w:uiPriority w:val="99"/>
    <w:qFormat/>
    <w:rsid w:val="000E5762"/>
    <w:pPr>
      <w:keepNext/>
      <w:keepLines/>
      <w:numPr>
        <w:numId w:val="11"/>
      </w:numPr>
      <w:tabs>
        <w:tab w:val="left" w:pos="907"/>
      </w:tabs>
      <w:spacing w:before="120" w:after="120" w:line="260" w:lineRule="atLeast"/>
      <w:contextualSpacing/>
    </w:pPr>
    <w:rPr>
      <w:rFonts w:eastAsia="Times New Roman" w:cs="Times New Roman"/>
      <w:color w:val="auto"/>
      <w:szCs w:val="24"/>
      <w:lang w:eastAsia="en-AU"/>
    </w:rPr>
  </w:style>
  <w:style w:type="paragraph" w:customStyle="1" w:styleId="FinancialsH1">
    <w:name w:val="Financials H1"/>
    <w:basedOn w:val="Heading1"/>
    <w:next w:val="Normal"/>
    <w:uiPriority w:val="1"/>
    <w:semiHidden/>
    <w:rsid w:val="000E5762"/>
    <w:pPr>
      <w:spacing w:after="360"/>
    </w:pPr>
    <w:rPr>
      <w:color w:val="008A00"/>
      <w:sz w:val="44"/>
      <w:szCs w:val="44"/>
    </w:rPr>
  </w:style>
  <w:style w:type="paragraph" w:customStyle="1" w:styleId="FinancialsH2">
    <w:name w:val="Financials H2"/>
    <w:basedOn w:val="Heading2"/>
    <w:next w:val="Normal"/>
    <w:uiPriority w:val="1"/>
    <w:semiHidden/>
    <w:rsid w:val="000E5762"/>
    <w:pPr>
      <w:spacing w:before="360" w:after="0" w:line="240" w:lineRule="auto"/>
      <w:contextualSpacing/>
    </w:pPr>
    <w:rPr>
      <w:rFonts w:ascii="Arial Bold" w:eastAsia="Times New Roman" w:hAnsi="Arial Bold" w:cs="Times New Roman"/>
      <w:caps/>
      <w:color w:val="auto"/>
      <w:sz w:val="24"/>
      <w:szCs w:val="24"/>
      <w:lang w:eastAsia="en-AU"/>
    </w:rPr>
  </w:style>
  <w:style w:type="paragraph" w:customStyle="1" w:styleId="FinancialsH3">
    <w:name w:val="Financials H3"/>
    <w:basedOn w:val="Heading3"/>
    <w:uiPriority w:val="1"/>
    <w:semiHidden/>
    <w:rsid w:val="000E5762"/>
    <w:pPr>
      <w:spacing w:before="240" w:line="240" w:lineRule="auto"/>
      <w:contextualSpacing/>
    </w:pPr>
    <w:rPr>
      <w:rFonts w:cs="Times New Roman"/>
      <w:color w:val="004200"/>
      <w:sz w:val="24"/>
      <w:szCs w:val="22"/>
      <w:lang w:val="en-GB"/>
    </w:rPr>
  </w:style>
  <w:style w:type="paragraph" w:customStyle="1" w:styleId="FinancialsH4">
    <w:name w:val="Financials H4"/>
    <w:basedOn w:val="Heading4"/>
    <w:uiPriority w:val="1"/>
    <w:semiHidden/>
    <w:rsid w:val="000E5762"/>
    <w:pPr>
      <w:spacing w:line="260" w:lineRule="atLeast"/>
      <w:contextualSpacing/>
    </w:pPr>
    <w:rPr>
      <w:rFonts w:ascii="Arial Bold" w:eastAsia="Times New Roman" w:hAnsi="Arial Bold" w:cs="Times New Roman"/>
      <w:b w:val="0"/>
      <w:iCs w:val="0"/>
      <w:color w:val="636466"/>
      <w:szCs w:val="24"/>
      <w:lang w:val="en-GB" w:eastAsia="en-AU"/>
    </w:rPr>
  </w:style>
  <w:style w:type="paragraph" w:customStyle="1" w:styleId="FinancialsH5">
    <w:name w:val="Financials H5"/>
    <w:basedOn w:val="Heading5"/>
    <w:uiPriority w:val="1"/>
    <w:semiHidden/>
    <w:rsid w:val="000E5762"/>
    <w:pPr>
      <w:keepLines w:val="0"/>
      <w:spacing w:before="120" w:after="120" w:line="260" w:lineRule="atLeast"/>
      <w:contextualSpacing/>
    </w:pPr>
    <w:rPr>
      <w:rFonts w:eastAsia="Times New Roman" w:cs="Times New Roman"/>
      <w:bCs/>
      <w:color w:val="auto"/>
      <w:lang w:val="en-GB" w:eastAsia="en-AU"/>
    </w:rPr>
  </w:style>
  <w:style w:type="paragraph" w:customStyle="1" w:styleId="FinancialsTableH2">
    <w:name w:val="Financials Table H2"/>
    <w:basedOn w:val="TableText"/>
    <w:uiPriority w:val="1"/>
    <w:semiHidden/>
    <w:rsid w:val="000E5762"/>
    <w:pPr>
      <w:spacing w:before="120" w:after="40" w:line="240" w:lineRule="auto"/>
    </w:pPr>
    <w:rPr>
      <w:b/>
      <w:color w:val="008A00"/>
    </w:rPr>
  </w:style>
  <w:style w:type="paragraph" w:customStyle="1" w:styleId="FinancialsTableText">
    <w:name w:val="Financials Table Text"/>
    <w:basedOn w:val="TableText"/>
    <w:uiPriority w:val="1"/>
    <w:semiHidden/>
    <w:rsid w:val="000E5762"/>
    <w:pPr>
      <w:spacing w:before="40" w:after="40" w:line="240" w:lineRule="auto"/>
    </w:pPr>
  </w:style>
  <w:style w:type="paragraph" w:customStyle="1" w:styleId="FinancialsTableTextIndented">
    <w:name w:val="Financials Table Text Indented"/>
    <w:basedOn w:val="TableText"/>
    <w:uiPriority w:val="1"/>
    <w:semiHidden/>
    <w:rsid w:val="000E5762"/>
    <w:pPr>
      <w:spacing w:before="40" w:after="40" w:line="240" w:lineRule="auto"/>
      <w:ind w:left="170"/>
    </w:pPr>
    <w:rPr>
      <w:i/>
    </w:rPr>
  </w:style>
  <w:style w:type="paragraph" w:customStyle="1" w:styleId="FinancialsTableH1">
    <w:name w:val="Financials Table H1"/>
    <w:basedOn w:val="TableText"/>
    <w:uiPriority w:val="1"/>
    <w:semiHidden/>
    <w:rsid w:val="000E5762"/>
    <w:pPr>
      <w:spacing w:before="160" w:after="40" w:line="240" w:lineRule="auto"/>
    </w:pPr>
    <w:rPr>
      <w:rFonts w:ascii="Arial Bold" w:hAnsi="Arial Bold"/>
      <w:b/>
      <w:caps/>
    </w:rPr>
  </w:style>
  <w:style w:type="paragraph" w:customStyle="1" w:styleId="NoParagraphStyle">
    <w:name w:val="[No Paragraph Style]"/>
    <w:uiPriority w:val="99"/>
    <w:rsid w:val="000E5762"/>
    <w:pPr>
      <w:autoSpaceDE w:val="0"/>
      <w:autoSpaceDN w:val="0"/>
      <w:adjustRightInd w:val="0"/>
      <w:spacing w:after="0" w:line="288" w:lineRule="auto"/>
    </w:pPr>
    <w:rPr>
      <w:rFonts w:ascii="Arial" w:eastAsia="Times New Roman" w:hAnsi="Arial" w:cs="Arial"/>
      <w:color w:val="000000"/>
      <w:sz w:val="24"/>
      <w:szCs w:val="24"/>
      <w:lang w:val="en-US" w:eastAsia="en-AU"/>
    </w:rPr>
  </w:style>
  <w:style w:type="paragraph" w:customStyle="1" w:styleId="AppendixH1">
    <w:name w:val="Appendix H1"/>
    <w:basedOn w:val="FinancialsH1"/>
    <w:uiPriority w:val="1"/>
    <w:semiHidden/>
    <w:rsid w:val="000E5762"/>
  </w:style>
  <w:style w:type="paragraph" w:customStyle="1" w:styleId="AppendixH2">
    <w:name w:val="Appendix H2"/>
    <w:basedOn w:val="FinancialsH2"/>
    <w:uiPriority w:val="1"/>
    <w:semiHidden/>
    <w:rsid w:val="000E5762"/>
  </w:style>
  <w:style w:type="paragraph" w:customStyle="1" w:styleId="p1">
    <w:name w:val="p1"/>
    <w:basedOn w:val="Normal"/>
    <w:uiPriority w:val="99"/>
    <w:rsid w:val="000E5762"/>
    <w:pPr>
      <w:spacing w:after="86" w:line="240" w:lineRule="auto"/>
    </w:pPr>
    <w:rPr>
      <w:rFonts w:eastAsia="Times New Roman" w:cs="Arial"/>
      <w:color w:val="auto"/>
      <w:sz w:val="12"/>
      <w:szCs w:val="12"/>
      <w:lang w:val="en-US"/>
    </w:rPr>
  </w:style>
  <w:style w:type="paragraph" w:customStyle="1" w:styleId="p2">
    <w:name w:val="p2"/>
    <w:basedOn w:val="Normal"/>
    <w:uiPriority w:val="99"/>
    <w:rsid w:val="000E5762"/>
    <w:pPr>
      <w:spacing w:after="0" w:line="240" w:lineRule="auto"/>
    </w:pPr>
    <w:rPr>
      <w:rFonts w:eastAsia="Times New Roman" w:cs="Arial"/>
      <w:color w:val="005100"/>
      <w:sz w:val="12"/>
      <w:szCs w:val="12"/>
      <w:lang w:val="en-US"/>
    </w:rPr>
  </w:style>
  <w:style w:type="paragraph" w:customStyle="1" w:styleId="p3">
    <w:name w:val="p3"/>
    <w:basedOn w:val="Normal"/>
    <w:uiPriority w:val="99"/>
    <w:rsid w:val="000E5762"/>
    <w:pPr>
      <w:spacing w:after="86" w:line="240" w:lineRule="auto"/>
    </w:pPr>
    <w:rPr>
      <w:rFonts w:eastAsia="Times New Roman" w:cs="Arial"/>
      <w:color w:val="005100"/>
      <w:sz w:val="12"/>
      <w:szCs w:val="12"/>
      <w:lang w:val="en-US"/>
    </w:rPr>
  </w:style>
  <w:style w:type="paragraph" w:customStyle="1" w:styleId="p4">
    <w:name w:val="p4"/>
    <w:basedOn w:val="Normal"/>
    <w:uiPriority w:val="99"/>
    <w:rsid w:val="000E5762"/>
    <w:pPr>
      <w:spacing w:after="0" w:line="240" w:lineRule="auto"/>
    </w:pPr>
    <w:rPr>
      <w:rFonts w:eastAsia="Times New Roman" w:cs="Arial"/>
      <w:color w:val="auto"/>
      <w:sz w:val="12"/>
      <w:szCs w:val="12"/>
      <w:lang w:val="en-US"/>
    </w:rPr>
  </w:style>
  <w:style w:type="paragraph" w:customStyle="1" w:styleId="Address">
    <w:name w:val="Address"/>
    <w:basedOn w:val="Normal"/>
    <w:uiPriority w:val="1"/>
    <w:qFormat/>
    <w:rsid w:val="000E5762"/>
    <w:pPr>
      <w:spacing w:after="0" w:line="192" w:lineRule="exact"/>
    </w:pPr>
    <w:rPr>
      <w:rFonts w:eastAsia="Times New Roman" w:cs="Times New Roman"/>
      <w:b/>
      <w:bCs/>
      <w:color w:val="FFFFFF"/>
      <w:sz w:val="16"/>
      <w:szCs w:val="16"/>
      <w:lang w:eastAsia="en-AU"/>
    </w:rPr>
  </w:style>
  <w:style w:type="paragraph" w:customStyle="1" w:styleId="Act">
    <w:name w:val="Act"/>
    <w:basedOn w:val="Normal"/>
    <w:uiPriority w:val="1"/>
    <w:qFormat/>
    <w:rsid w:val="000E5762"/>
    <w:pPr>
      <w:spacing w:after="0" w:line="240" w:lineRule="auto"/>
    </w:pPr>
    <w:rPr>
      <w:rFonts w:eastAsia="Times New Roman" w:cs="Times New Roman"/>
      <w:i/>
      <w:color w:val="auto"/>
      <w:szCs w:val="24"/>
      <w:lang w:eastAsia="en-AU"/>
    </w:rPr>
  </w:style>
  <w:style w:type="paragraph" w:customStyle="1" w:styleId="Disclaimer">
    <w:name w:val="Disclaimer"/>
    <w:basedOn w:val="Normal"/>
    <w:uiPriority w:val="1"/>
    <w:qFormat/>
    <w:rsid w:val="000E5762"/>
    <w:pPr>
      <w:spacing w:after="0" w:line="240" w:lineRule="auto"/>
    </w:pPr>
    <w:rPr>
      <w:rFonts w:eastAsia="Times New Roman" w:cs="Times New Roman"/>
      <w:i/>
      <w:color w:val="auto"/>
      <w:szCs w:val="24"/>
      <w:lang w:eastAsia="en-AU"/>
    </w:rPr>
  </w:style>
  <w:style w:type="paragraph" w:customStyle="1" w:styleId="Organisationname">
    <w:name w:val="Organisation name"/>
    <w:basedOn w:val="CommentSubject"/>
    <w:autoRedefine/>
    <w:uiPriority w:val="1"/>
    <w:qFormat/>
    <w:rsid w:val="000E5762"/>
    <w:pPr>
      <w:spacing w:after="1320" w:line="260" w:lineRule="atLeast"/>
    </w:pPr>
    <w:rPr>
      <w:rFonts w:eastAsia="Times New Roman" w:cs="Times New Roman"/>
      <w:noProof/>
      <w:color w:val="008A00"/>
      <w:lang w:val="en-AU" w:eastAsia="en-AU"/>
    </w:rPr>
  </w:style>
  <w:style w:type="paragraph" w:customStyle="1" w:styleId="Indent1">
    <w:name w:val="Indent 1"/>
    <w:basedOn w:val="Normal"/>
    <w:uiPriority w:val="99"/>
    <w:rsid w:val="000E5762"/>
    <w:pPr>
      <w:numPr>
        <w:ilvl w:val="1"/>
        <w:numId w:val="12"/>
      </w:numPr>
      <w:kinsoku w:val="0"/>
      <w:overflowPunct w:val="0"/>
      <w:autoSpaceDE w:val="0"/>
      <w:autoSpaceDN w:val="0"/>
      <w:adjustRightInd w:val="0"/>
      <w:snapToGrid w:val="0"/>
      <w:spacing w:before="100" w:after="100" w:line="240" w:lineRule="auto"/>
    </w:pPr>
    <w:rPr>
      <w:rFonts w:ascii="Georgia" w:eastAsia="Times New Roman" w:hAnsi="Georgia" w:cs="Times New Roman"/>
      <w:color w:val="auto"/>
      <w:sz w:val="20"/>
      <w:szCs w:val="20"/>
    </w:rPr>
  </w:style>
  <w:style w:type="paragraph" w:customStyle="1" w:styleId="Indent2">
    <w:name w:val="Indent 2"/>
    <w:basedOn w:val="Indent1"/>
    <w:uiPriority w:val="99"/>
    <w:rsid w:val="000E5762"/>
    <w:pPr>
      <w:numPr>
        <w:ilvl w:val="2"/>
      </w:numPr>
    </w:pPr>
  </w:style>
  <w:style w:type="paragraph" w:customStyle="1" w:styleId="Indent3">
    <w:name w:val="Indent 3"/>
    <w:basedOn w:val="Indent2"/>
    <w:uiPriority w:val="99"/>
    <w:rsid w:val="000E5762"/>
    <w:pPr>
      <w:numPr>
        <w:ilvl w:val="3"/>
      </w:numPr>
    </w:pPr>
  </w:style>
  <w:style w:type="paragraph" w:customStyle="1" w:styleId="Indent4">
    <w:name w:val="Indent 4"/>
    <w:basedOn w:val="Indent3"/>
    <w:uiPriority w:val="99"/>
    <w:rsid w:val="000E5762"/>
    <w:pPr>
      <w:numPr>
        <w:ilvl w:val="4"/>
      </w:numPr>
    </w:pPr>
  </w:style>
  <w:style w:type="character" w:customStyle="1" w:styleId="PwCNormalChar">
    <w:name w:val="PwC Normal Char"/>
    <w:basedOn w:val="DefaultParagraphFont"/>
    <w:link w:val="PwCNormal"/>
    <w:uiPriority w:val="99"/>
    <w:locked/>
    <w:rsid w:val="000E5762"/>
    <w:rPr>
      <w:rFonts w:ascii="Georgia" w:hAnsi="Georgia" w:cs="Arial"/>
    </w:rPr>
  </w:style>
  <w:style w:type="paragraph" w:customStyle="1" w:styleId="PwCNormal">
    <w:name w:val="PwC Normal"/>
    <w:basedOn w:val="Normal"/>
    <w:link w:val="PwCNormalChar"/>
    <w:uiPriority w:val="99"/>
    <w:rsid w:val="000E5762"/>
    <w:pPr>
      <w:numPr>
        <w:numId w:val="12"/>
      </w:numPr>
      <w:kinsoku w:val="0"/>
      <w:overflowPunct w:val="0"/>
      <w:autoSpaceDE w:val="0"/>
      <w:autoSpaceDN w:val="0"/>
      <w:adjustRightInd w:val="0"/>
      <w:snapToGrid w:val="0"/>
      <w:spacing w:after="240" w:line="240" w:lineRule="auto"/>
    </w:pPr>
    <w:rPr>
      <w:rFonts w:ascii="Georgia" w:hAnsi="Georgia" w:cs="Arial"/>
      <w:color w:val="auto"/>
    </w:rPr>
  </w:style>
  <w:style w:type="character" w:customStyle="1" w:styleId="BulletsmainChar">
    <w:name w:val="Bullets main Char"/>
    <w:basedOn w:val="BodyTextChar"/>
    <w:link w:val="Bulletsmain"/>
    <w:uiPriority w:val="99"/>
    <w:locked/>
    <w:rsid w:val="000E5762"/>
    <w:rPr>
      <w:rFonts w:ascii="Calibri" w:eastAsia="Times New Roman" w:hAnsi="Calibri" w:cs="Calibri"/>
      <w:lang w:val="en-AU"/>
    </w:rPr>
  </w:style>
  <w:style w:type="paragraph" w:customStyle="1" w:styleId="Bulletsmain">
    <w:name w:val="Bullets main"/>
    <w:basedOn w:val="BodyText"/>
    <w:link w:val="BulletsmainChar"/>
    <w:uiPriority w:val="99"/>
    <w:qFormat/>
    <w:rsid w:val="000E5762"/>
    <w:pPr>
      <w:numPr>
        <w:numId w:val="13"/>
      </w:numPr>
      <w:ind w:left="641" w:hanging="357"/>
    </w:pPr>
    <w:rPr>
      <w:rFonts w:cs="Calibri"/>
    </w:rPr>
  </w:style>
  <w:style w:type="paragraph" w:customStyle="1" w:styleId="Default">
    <w:name w:val="Default"/>
    <w:uiPriority w:val="99"/>
    <w:rsid w:val="000E5762"/>
    <w:pPr>
      <w:autoSpaceDE w:val="0"/>
      <w:autoSpaceDN w:val="0"/>
      <w:adjustRightInd w:val="0"/>
      <w:spacing w:after="0" w:line="240" w:lineRule="auto"/>
    </w:pPr>
    <w:rPr>
      <w:rFonts w:ascii="Book Antiqua" w:eastAsia="Times New Roman" w:hAnsi="Book Antiqua" w:cs="Book Antiqua"/>
      <w:color w:val="000000"/>
      <w:sz w:val="24"/>
      <w:szCs w:val="24"/>
      <w:lang w:val="en-AU" w:eastAsia="en-AU"/>
    </w:rPr>
  </w:style>
  <w:style w:type="character" w:customStyle="1" w:styleId="AttachmentheadingChar">
    <w:name w:val="Attachment heading Char"/>
    <w:basedOn w:val="DefaultParagraphFont"/>
    <w:link w:val="Attachmentheading"/>
    <w:locked/>
    <w:rsid w:val="000E5762"/>
    <w:rPr>
      <w:rFonts w:ascii="Arial" w:eastAsia="Arial" w:hAnsi="Arial" w:cs="Times New Roman"/>
      <w:b/>
    </w:rPr>
  </w:style>
  <w:style w:type="paragraph" w:customStyle="1" w:styleId="Attachmentheading">
    <w:name w:val="Attachment heading"/>
    <w:basedOn w:val="Normal"/>
    <w:next w:val="Normal"/>
    <w:link w:val="AttachmentheadingChar"/>
    <w:qFormat/>
    <w:rsid w:val="000E5762"/>
    <w:pPr>
      <w:spacing w:after="120" w:line="240" w:lineRule="auto"/>
      <w:jc w:val="right"/>
    </w:pPr>
    <w:rPr>
      <w:rFonts w:eastAsia="Arial" w:cs="Times New Roman"/>
      <w:b/>
      <w:color w:val="auto"/>
    </w:rPr>
  </w:style>
  <w:style w:type="character" w:styleId="FootnoteReference">
    <w:name w:val="footnote reference"/>
    <w:basedOn w:val="DefaultParagraphFont"/>
    <w:uiPriority w:val="99"/>
    <w:semiHidden/>
    <w:unhideWhenUsed/>
    <w:rsid w:val="000E5762"/>
    <w:rPr>
      <w:vertAlign w:val="superscript"/>
    </w:rPr>
  </w:style>
  <w:style w:type="character" w:customStyle="1" w:styleId="PageNumber1">
    <w:name w:val="Page Number1"/>
    <w:basedOn w:val="DefaultParagraphFont"/>
    <w:semiHidden/>
    <w:unhideWhenUsed/>
    <w:rsid w:val="000E5762"/>
    <w:rPr>
      <w:rFonts w:ascii="Arial" w:hAnsi="Arial" w:cs="Arial" w:hint="default"/>
      <w:b/>
      <w:bCs w:val="0"/>
      <w:color w:val="008A00"/>
      <w:sz w:val="16"/>
    </w:rPr>
  </w:style>
  <w:style w:type="character" w:styleId="EndnoteReference">
    <w:name w:val="endnote reference"/>
    <w:basedOn w:val="DefaultParagraphFont"/>
    <w:semiHidden/>
    <w:unhideWhenUsed/>
    <w:rsid w:val="000E5762"/>
    <w:rPr>
      <w:vertAlign w:val="superscript"/>
    </w:rPr>
  </w:style>
  <w:style w:type="character" w:customStyle="1" w:styleId="IntenseReference1">
    <w:name w:val="Intense Reference1"/>
    <w:basedOn w:val="DefaultParagraphFont"/>
    <w:uiPriority w:val="32"/>
    <w:qFormat/>
    <w:rsid w:val="000E5762"/>
    <w:rPr>
      <w:b/>
      <w:bCs/>
      <w:i/>
      <w:iCs w:val="0"/>
      <w:smallCaps/>
      <w:strike w:val="0"/>
      <w:dstrike w:val="0"/>
      <w:color w:val="008A00"/>
      <w:spacing w:val="5"/>
      <w:u w:val="none"/>
      <w:effect w:val="none"/>
    </w:rPr>
  </w:style>
  <w:style w:type="character" w:customStyle="1" w:styleId="s2">
    <w:name w:val="s2"/>
    <w:basedOn w:val="DefaultParagraphFont"/>
    <w:rsid w:val="000E5762"/>
    <w:rPr>
      <w:color w:val="000000"/>
    </w:rPr>
  </w:style>
  <w:style w:type="character" w:customStyle="1" w:styleId="s1">
    <w:name w:val="s1"/>
    <w:basedOn w:val="DefaultParagraphFont"/>
    <w:rsid w:val="000E5762"/>
  </w:style>
  <w:style w:type="character" w:customStyle="1" w:styleId="apple-converted-space">
    <w:name w:val="apple-converted-space"/>
    <w:basedOn w:val="DefaultParagraphFont"/>
    <w:rsid w:val="000E5762"/>
  </w:style>
  <w:style w:type="table" w:customStyle="1" w:styleId="TableGrid1">
    <w:name w:val="Table Grid1"/>
    <w:basedOn w:val="TableNormal"/>
    <w:next w:val="TableGrid"/>
    <w:uiPriority w:val="59"/>
    <w:rsid w:val="000E5762"/>
    <w:pPr>
      <w:spacing w:after="0" w:line="240" w:lineRule="auto"/>
    </w:pPr>
    <w:rPr>
      <w:rFonts w:ascii="Times New Roman" w:eastAsia="Times New Roman" w:hAnsi="Times New Roman" w:cs="Times New Roman"/>
      <w:sz w:val="20"/>
      <w:szCs w:val="20"/>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semiHidden/>
    <w:unhideWhenUsed/>
    <w:rsid w:val="000E5762"/>
    <w:pPr>
      <w:spacing w:after="0" w:line="240" w:lineRule="auto"/>
      <w:ind w:firstLine="567"/>
    </w:pPr>
    <w:rPr>
      <w:rFonts w:ascii="Times New Roman" w:eastAsia="Times New Roman" w:hAnsi="Times New Roman" w:cs="Times New Roman"/>
      <w:sz w:val="20"/>
      <w:szCs w:val="20"/>
      <w:lang w:val="en-US"/>
    </w:rPr>
    <w:tblPr>
      <w:tblStyleRowBandSize w:val="1"/>
      <w:tblStyleColBandSize w:val="1"/>
      <w:tblInd w:w="0" w:type="nil"/>
      <w:tblBorders>
        <w:top w:val="single" w:sz="8" w:space="0" w:color="939598"/>
        <w:left w:val="single" w:sz="8" w:space="0" w:color="939598"/>
        <w:bottom w:val="single" w:sz="8" w:space="0" w:color="939598"/>
        <w:right w:val="single" w:sz="8" w:space="0" w:color="939598"/>
      </w:tblBorders>
    </w:tblPr>
    <w:tblStylePr w:type="firstRow">
      <w:pPr>
        <w:spacing w:beforeLines="0" w:before="0" w:beforeAutospacing="0" w:afterLines="0" w:after="0" w:afterAutospacing="0" w:line="240" w:lineRule="auto"/>
      </w:pPr>
      <w:rPr>
        <w:b/>
        <w:bCs/>
        <w:color w:val="FFFFFF"/>
      </w:rPr>
      <w:tblPr/>
      <w:tcPr>
        <w:shd w:val="clear" w:color="auto" w:fill="939598"/>
      </w:tcPr>
    </w:tblStylePr>
    <w:tblStylePr w:type="lastRow">
      <w:pPr>
        <w:spacing w:beforeLines="0" w:before="0" w:beforeAutospacing="0" w:afterLines="0" w:after="0" w:afterAutospacing="0" w:line="240" w:lineRule="auto"/>
      </w:pPr>
      <w:rPr>
        <w:b/>
        <w:bCs/>
      </w:rPr>
      <w:tblPr/>
      <w:tcPr>
        <w:tcBorders>
          <w:top w:val="double" w:sz="6" w:space="0" w:color="939598"/>
          <w:left w:val="single" w:sz="8" w:space="0" w:color="939598"/>
          <w:bottom w:val="single" w:sz="8" w:space="0" w:color="939598"/>
          <w:right w:val="single" w:sz="8" w:space="0" w:color="939598"/>
        </w:tcBorders>
      </w:tcPr>
    </w:tblStylePr>
    <w:tblStylePr w:type="firstCol">
      <w:rPr>
        <w:b/>
        <w:bCs/>
      </w:rPr>
    </w:tblStylePr>
    <w:tblStylePr w:type="lastCol">
      <w:rPr>
        <w:b/>
        <w:bCs/>
      </w:rPr>
    </w:tblStylePr>
    <w:tblStylePr w:type="band1Vert">
      <w:tblPr/>
      <w:tcPr>
        <w:tcBorders>
          <w:top w:val="single" w:sz="8" w:space="0" w:color="939598"/>
          <w:left w:val="single" w:sz="8" w:space="0" w:color="939598"/>
          <w:bottom w:val="single" w:sz="8" w:space="0" w:color="939598"/>
          <w:right w:val="single" w:sz="8" w:space="0" w:color="939598"/>
        </w:tcBorders>
      </w:tcPr>
    </w:tblStylePr>
    <w:tblStylePr w:type="band1Horz">
      <w:tblPr/>
      <w:tcPr>
        <w:tcBorders>
          <w:top w:val="single" w:sz="8" w:space="0" w:color="939598"/>
          <w:left w:val="single" w:sz="8" w:space="0" w:color="939598"/>
          <w:bottom w:val="single" w:sz="8" w:space="0" w:color="939598"/>
          <w:right w:val="single" w:sz="8" w:space="0" w:color="939598"/>
        </w:tcBorders>
      </w:tcPr>
    </w:tblStylePr>
  </w:style>
  <w:style w:type="table" w:customStyle="1" w:styleId="DefaultTable1">
    <w:name w:val="Default Table1"/>
    <w:basedOn w:val="TableNormal"/>
    <w:uiPriority w:val="99"/>
    <w:rsid w:val="000E5762"/>
    <w:pPr>
      <w:spacing w:after="0" w:line="240" w:lineRule="auto"/>
    </w:pPr>
    <w:rPr>
      <w:rFonts w:ascii="Times New Roman" w:eastAsia="Times New Roman" w:hAnsi="Times New Roman" w:cs="Times New Roman"/>
      <w:sz w:val="20"/>
      <w:szCs w:val="20"/>
      <w:lang w:val="en-AU" w:eastAsia="en-AU"/>
    </w:rPr>
    <w:tblPr>
      <w:tblStyleRowBandSize w:val="1"/>
      <w:tblInd w:w="0" w:type="nil"/>
      <w:tblBorders>
        <w:bottom w:val="single" w:sz="4" w:space="0" w:color="auto"/>
        <w:insideV w:val="single" w:sz="4" w:space="0" w:color="auto"/>
      </w:tblBorders>
      <w:tblCellMar>
        <w:left w:w="85" w:type="dxa"/>
        <w:right w:w="85" w:type="dxa"/>
      </w:tblCellMar>
    </w:tblPr>
    <w:tblStylePr w:type="firstRow">
      <w:pPr>
        <w:jc w:val="left"/>
      </w:pPr>
      <w:rPr>
        <w:b/>
        <w:color w:val="008A00"/>
      </w:rPr>
      <w:tbl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Indent5">
    <w:name w:val="Indent 5"/>
    <w:basedOn w:val="Indent4"/>
    <w:rsid w:val="000E5762"/>
    <w:pPr>
      <w:numPr>
        <w:ilvl w:val="5"/>
      </w:numPr>
    </w:pPr>
  </w:style>
  <w:style w:type="paragraph" w:customStyle="1" w:styleId="Indent6">
    <w:name w:val="Indent 6"/>
    <w:basedOn w:val="Indent5"/>
    <w:rsid w:val="000E5762"/>
    <w:pPr>
      <w:numPr>
        <w:ilvl w:val="6"/>
      </w:numPr>
    </w:pPr>
  </w:style>
  <w:style w:type="paragraph" w:customStyle="1" w:styleId="Indent7">
    <w:name w:val="Indent 7"/>
    <w:basedOn w:val="Indent6"/>
    <w:rsid w:val="000E5762"/>
    <w:pPr>
      <w:numPr>
        <w:ilvl w:val="7"/>
      </w:numPr>
    </w:pPr>
  </w:style>
  <w:style w:type="paragraph" w:customStyle="1" w:styleId="Indent8">
    <w:name w:val="Indent 8"/>
    <w:basedOn w:val="Indent7"/>
    <w:rsid w:val="000E5762"/>
    <w:pPr>
      <w:numPr>
        <w:ilvl w:val="8"/>
      </w:numPr>
    </w:pPr>
  </w:style>
  <w:style w:type="character" w:styleId="PageNumber">
    <w:name w:val="page number"/>
    <w:basedOn w:val="DefaultParagraphFont"/>
    <w:uiPriority w:val="99"/>
    <w:semiHidden/>
    <w:unhideWhenUsed/>
    <w:rsid w:val="000E5762"/>
  </w:style>
  <w:style w:type="character" w:styleId="IntenseReference">
    <w:name w:val="Intense Reference"/>
    <w:basedOn w:val="DefaultParagraphFont"/>
    <w:uiPriority w:val="32"/>
    <w:rsid w:val="000E5762"/>
    <w:rPr>
      <w:b/>
      <w:bCs/>
      <w:smallCaps/>
      <w:color w:val="15272F" w:themeColor="accent1"/>
      <w:spacing w:val="5"/>
    </w:rPr>
  </w:style>
  <w:style w:type="table" w:styleId="LightList-Accent5">
    <w:name w:val="Light List Accent 5"/>
    <w:basedOn w:val="TableNormal"/>
    <w:uiPriority w:val="61"/>
    <w:semiHidden/>
    <w:unhideWhenUsed/>
    <w:rsid w:val="000E5762"/>
    <w:pPr>
      <w:spacing w:after="0" w:line="240" w:lineRule="auto"/>
    </w:pPr>
    <w:tblPr>
      <w:tblStyleRowBandSize w:val="1"/>
      <w:tblStyleColBandSize w:val="1"/>
      <w:tblBorders>
        <w:top w:val="single" w:sz="8" w:space="0" w:color="54C1AF" w:themeColor="accent5"/>
        <w:left w:val="single" w:sz="8" w:space="0" w:color="54C1AF" w:themeColor="accent5"/>
        <w:bottom w:val="single" w:sz="8" w:space="0" w:color="54C1AF" w:themeColor="accent5"/>
        <w:right w:val="single" w:sz="8" w:space="0" w:color="54C1AF" w:themeColor="accent5"/>
      </w:tblBorders>
    </w:tblPr>
    <w:tblStylePr w:type="firstRow">
      <w:pPr>
        <w:spacing w:before="0" w:after="0" w:line="240" w:lineRule="auto"/>
      </w:pPr>
      <w:rPr>
        <w:b/>
        <w:bCs/>
        <w:color w:val="54C1AF" w:themeColor="background1"/>
      </w:rPr>
      <w:tblPr/>
      <w:tcPr>
        <w:shd w:val="clear" w:color="auto" w:fill="54C1AF" w:themeFill="accent5"/>
      </w:tcPr>
    </w:tblStylePr>
    <w:tblStylePr w:type="lastRow">
      <w:pPr>
        <w:spacing w:before="0" w:after="0" w:line="240" w:lineRule="auto"/>
      </w:pPr>
      <w:rPr>
        <w:b/>
        <w:bCs/>
      </w:rPr>
      <w:tblPr/>
      <w:tcPr>
        <w:tcBorders>
          <w:top w:val="double" w:sz="6" w:space="0" w:color="54C1AF" w:themeColor="accent5"/>
          <w:left w:val="single" w:sz="8" w:space="0" w:color="54C1AF" w:themeColor="accent5"/>
          <w:bottom w:val="single" w:sz="8" w:space="0" w:color="54C1AF" w:themeColor="accent5"/>
          <w:right w:val="single" w:sz="8" w:space="0" w:color="54C1AF" w:themeColor="accent5"/>
        </w:tcBorders>
      </w:tcPr>
    </w:tblStylePr>
    <w:tblStylePr w:type="firstCol">
      <w:rPr>
        <w:b/>
        <w:bCs/>
      </w:rPr>
    </w:tblStylePr>
    <w:tblStylePr w:type="lastCol">
      <w:rPr>
        <w:b/>
        <w:bCs/>
      </w:rPr>
    </w:tblStylePr>
    <w:tblStylePr w:type="band1Vert">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tblStylePr w:type="band1Horz">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style>
  <w:style w:type="character" w:styleId="Strong">
    <w:name w:val="Strong"/>
    <w:basedOn w:val="DefaultParagraphFont"/>
    <w:uiPriority w:val="22"/>
    <w:qFormat/>
    <w:rsid w:val="00587693"/>
    <w:rPr>
      <w:b/>
      <w:bCs/>
    </w:rPr>
  </w:style>
  <w:style w:type="paragraph" w:customStyle="1" w:styleId="pf0">
    <w:name w:val="pf0"/>
    <w:basedOn w:val="Normal"/>
    <w:rsid w:val="001F0FB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1F0FB3"/>
    <w:rPr>
      <w:rFonts w:ascii="Segoe UI" w:hAnsi="Segoe UI" w:cs="Segoe UI" w:hint="default"/>
      <w:sz w:val="18"/>
      <w:szCs w:val="18"/>
    </w:rPr>
  </w:style>
  <w:style w:type="character" w:customStyle="1" w:styleId="normaltextrun">
    <w:name w:val="normaltextrun"/>
    <w:basedOn w:val="DefaultParagraphFont"/>
    <w:rsid w:val="00E47363"/>
  </w:style>
  <w:style w:type="table" w:styleId="GridTable2-Accent6">
    <w:name w:val="Grid Table 2 Accent 6"/>
    <w:basedOn w:val="TableNormal"/>
    <w:uiPriority w:val="47"/>
    <w:rsid w:val="0025749C"/>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54C1AF" w:themeFill="background1"/>
      </w:tcPr>
    </w:tblStylePr>
    <w:tblStylePr w:type="lastRow">
      <w:rPr>
        <w:b/>
        <w:bCs/>
      </w:rPr>
      <w:tblPr/>
      <w:tcPr>
        <w:tcBorders>
          <w:top w:val="double" w:sz="2" w:space="0" w:color="FFFFFF" w:themeColor="accent6" w:themeTint="99"/>
          <w:bottom w:val="nil"/>
          <w:insideH w:val="nil"/>
          <w:insideV w:val="nil"/>
        </w:tcBorders>
        <w:shd w:val="clear" w:color="auto" w:fill="54C1A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738">
      <w:bodyDiv w:val="1"/>
      <w:marLeft w:val="0"/>
      <w:marRight w:val="0"/>
      <w:marTop w:val="0"/>
      <w:marBottom w:val="0"/>
      <w:divBdr>
        <w:top w:val="none" w:sz="0" w:space="0" w:color="auto"/>
        <w:left w:val="none" w:sz="0" w:space="0" w:color="auto"/>
        <w:bottom w:val="none" w:sz="0" w:space="0" w:color="auto"/>
        <w:right w:val="none" w:sz="0" w:space="0" w:color="auto"/>
      </w:divBdr>
    </w:div>
    <w:div w:id="59790808">
      <w:bodyDiv w:val="1"/>
      <w:marLeft w:val="0"/>
      <w:marRight w:val="0"/>
      <w:marTop w:val="0"/>
      <w:marBottom w:val="0"/>
      <w:divBdr>
        <w:top w:val="none" w:sz="0" w:space="0" w:color="auto"/>
        <w:left w:val="none" w:sz="0" w:space="0" w:color="auto"/>
        <w:bottom w:val="none" w:sz="0" w:space="0" w:color="auto"/>
        <w:right w:val="none" w:sz="0" w:space="0" w:color="auto"/>
      </w:divBdr>
    </w:div>
    <w:div w:id="228737771">
      <w:bodyDiv w:val="1"/>
      <w:marLeft w:val="0"/>
      <w:marRight w:val="0"/>
      <w:marTop w:val="0"/>
      <w:marBottom w:val="0"/>
      <w:divBdr>
        <w:top w:val="none" w:sz="0" w:space="0" w:color="auto"/>
        <w:left w:val="none" w:sz="0" w:space="0" w:color="auto"/>
        <w:bottom w:val="none" w:sz="0" w:space="0" w:color="auto"/>
        <w:right w:val="none" w:sz="0" w:space="0" w:color="auto"/>
      </w:divBdr>
    </w:div>
    <w:div w:id="239098479">
      <w:bodyDiv w:val="1"/>
      <w:marLeft w:val="0"/>
      <w:marRight w:val="0"/>
      <w:marTop w:val="0"/>
      <w:marBottom w:val="0"/>
      <w:divBdr>
        <w:top w:val="none" w:sz="0" w:space="0" w:color="auto"/>
        <w:left w:val="none" w:sz="0" w:space="0" w:color="auto"/>
        <w:bottom w:val="none" w:sz="0" w:space="0" w:color="auto"/>
        <w:right w:val="none" w:sz="0" w:space="0" w:color="auto"/>
      </w:divBdr>
    </w:div>
    <w:div w:id="337345821">
      <w:bodyDiv w:val="1"/>
      <w:marLeft w:val="0"/>
      <w:marRight w:val="0"/>
      <w:marTop w:val="0"/>
      <w:marBottom w:val="0"/>
      <w:divBdr>
        <w:top w:val="none" w:sz="0" w:space="0" w:color="auto"/>
        <w:left w:val="none" w:sz="0" w:space="0" w:color="auto"/>
        <w:bottom w:val="none" w:sz="0" w:space="0" w:color="auto"/>
        <w:right w:val="none" w:sz="0" w:space="0" w:color="auto"/>
      </w:divBdr>
    </w:div>
    <w:div w:id="407388890">
      <w:bodyDiv w:val="1"/>
      <w:marLeft w:val="0"/>
      <w:marRight w:val="0"/>
      <w:marTop w:val="0"/>
      <w:marBottom w:val="0"/>
      <w:divBdr>
        <w:top w:val="none" w:sz="0" w:space="0" w:color="auto"/>
        <w:left w:val="none" w:sz="0" w:space="0" w:color="auto"/>
        <w:bottom w:val="none" w:sz="0" w:space="0" w:color="auto"/>
        <w:right w:val="none" w:sz="0" w:space="0" w:color="auto"/>
      </w:divBdr>
    </w:div>
    <w:div w:id="545144373">
      <w:bodyDiv w:val="1"/>
      <w:marLeft w:val="0"/>
      <w:marRight w:val="0"/>
      <w:marTop w:val="0"/>
      <w:marBottom w:val="0"/>
      <w:divBdr>
        <w:top w:val="none" w:sz="0" w:space="0" w:color="auto"/>
        <w:left w:val="none" w:sz="0" w:space="0" w:color="auto"/>
        <w:bottom w:val="none" w:sz="0" w:space="0" w:color="auto"/>
        <w:right w:val="none" w:sz="0" w:space="0" w:color="auto"/>
      </w:divBdr>
    </w:div>
    <w:div w:id="572588866">
      <w:bodyDiv w:val="1"/>
      <w:marLeft w:val="0"/>
      <w:marRight w:val="0"/>
      <w:marTop w:val="0"/>
      <w:marBottom w:val="0"/>
      <w:divBdr>
        <w:top w:val="none" w:sz="0" w:space="0" w:color="auto"/>
        <w:left w:val="none" w:sz="0" w:space="0" w:color="auto"/>
        <w:bottom w:val="none" w:sz="0" w:space="0" w:color="auto"/>
        <w:right w:val="none" w:sz="0" w:space="0" w:color="auto"/>
      </w:divBdr>
    </w:div>
    <w:div w:id="611285476">
      <w:bodyDiv w:val="1"/>
      <w:marLeft w:val="0"/>
      <w:marRight w:val="0"/>
      <w:marTop w:val="0"/>
      <w:marBottom w:val="0"/>
      <w:divBdr>
        <w:top w:val="none" w:sz="0" w:space="0" w:color="auto"/>
        <w:left w:val="none" w:sz="0" w:space="0" w:color="auto"/>
        <w:bottom w:val="none" w:sz="0" w:space="0" w:color="auto"/>
        <w:right w:val="none" w:sz="0" w:space="0" w:color="auto"/>
      </w:divBdr>
    </w:div>
    <w:div w:id="770010572">
      <w:bodyDiv w:val="1"/>
      <w:marLeft w:val="0"/>
      <w:marRight w:val="0"/>
      <w:marTop w:val="0"/>
      <w:marBottom w:val="0"/>
      <w:divBdr>
        <w:top w:val="none" w:sz="0" w:space="0" w:color="auto"/>
        <w:left w:val="none" w:sz="0" w:space="0" w:color="auto"/>
        <w:bottom w:val="none" w:sz="0" w:space="0" w:color="auto"/>
        <w:right w:val="none" w:sz="0" w:space="0" w:color="auto"/>
      </w:divBdr>
    </w:div>
    <w:div w:id="814108462">
      <w:bodyDiv w:val="1"/>
      <w:marLeft w:val="0"/>
      <w:marRight w:val="0"/>
      <w:marTop w:val="0"/>
      <w:marBottom w:val="0"/>
      <w:divBdr>
        <w:top w:val="none" w:sz="0" w:space="0" w:color="auto"/>
        <w:left w:val="none" w:sz="0" w:space="0" w:color="auto"/>
        <w:bottom w:val="none" w:sz="0" w:space="0" w:color="auto"/>
        <w:right w:val="none" w:sz="0" w:space="0" w:color="auto"/>
      </w:divBdr>
    </w:div>
    <w:div w:id="821771176">
      <w:bodyDiv w:val="1"/>
      <w:marLeft w:val="0"/>
      <w:marRight w:val="0"/>
      <w:marTop w:val="0"/>
      <w:marBottom w:val="0"/>
      <w:divBdr>
        <w:top w:val="none" w:sz="0" w:space="0" w:color="auto"/>
        <w:left w:val="none" w:sz="0" w:space="0" w:color="auto"/>
        <w:bottom w:val="none" w:sz="0" w:space="0" w:color="auto"/>
        <w:right w:val="none" w:sz="0" w:space="0" w:color="auto"/>
      </w:divBdr>
    </w:div>
    <w:div w:id="833685567">
      <w:bodyDiv w:val="1"/>
      <w:marLeft w:val="0"/>
      <w:marRight w:val="0"/>
      <w:marTop w:val="0"/>
      <w:marBottom w:val="0"/>
      <w:divBdr>
        <w:top w:val="none" w:sz="0" w:space="0" w:color="auto"/>
        <w:left w:val="none" w:sz="0" w:space="0" w:color="auto"/>
        <w:bottom w:val="none" w:sz="0" w:space="0" w:color="auto"/>
        <w:right w:val="none" w:sz="0" w:space="0" w:color="auto"/>
      </w:divBdr>
    </w:div>
    <w:div w:id="944077420">
      <w:bodyDiv w:val="1"/>
      <w:marLeft w:val="0"/>
      <w:marRight w:val="0"/>
      <w:marTop w:val="0"/>
      <w:marBottom w:val="0"/>
      <w:divBdr>
        <w:top w:val="none" w:sz="0" w:space="0" w:color="auto"/>
        <w:left w:val="none" w:sz="0" w:space="0" w:color="auto"/>
        <w:bottom w:val="none" w:sz="0" w:space="0" w:color="auto"/>
        <w:right w:val="none" w:sz="0" w:space="0" w:color="auto"/>
      </w:divBdr>
    </w:div>
    <w:div w:id="958754358">
      <w:bodyDiv w:val="1"/>
      <w:marLeft w:val="0"/>
      <w:marRight w:val="0"/>
      <w:marTop w:val="0"/>
      <w:marBottom w:val="0"/>
      <w:divBdr>
        <w:top w:val="none" w:sz="0" w:space="0" w:color="auto"/>
        <w:left w:val="none" w:sz="0" w:space="0" w:color="auto"/>
        <w:bottom w:val="none" w:sz="0" w:space="0" w:color="auto"/>
        <w:right w:val="none" w:sz="0" w:space="0" w:color="auto"/>
      </w:divBdr>
    </w:div>
    <w:div w:id="1078867030">
      <w:bodyDiv w:val="1"/>
      <w:marLeft w:val="0"/>
      <w:marRight w:val="0"/>
      <w:marTop w:val="0"/>
      <w:marBottom w:val="0"/>
      <w:divBdr>
        <w:top w:val="none" w:sz="0" w:space="0" w:color="auto"/>
        <w:left w:val="none" w:sz="0" w:space="0" w:color="auto"/>
        <w:bottom w:val="none" w:sz="0" w:space="0" w:color="auto"/>
        <w:right w:val="none" w:sz="0" w:space="0" w:color="auto"/>
      </w:divBdr>
    </w:div>
    <w:div w:id="1266235613">
      <w:bodyDiv w:val="1"/>
      <w:marLeft w:val="0"/>
      <w:marRight w:val="0"/>
      <w:marTop w:val="0"/>
      <w:marBottom w:val="0"/>
      <w:divBdr>
        <w:top w:val="none" w:sz="0" w:space="0" w:color="auto"/>
        <w:left w:val="none" w:sz="0" w:space="0" w:color="auto"/>
        <w:bottom w:val="none" w:sz="0" w:space="0" w:color="auto"/>
        <w:right w:val="none" w:sz="0" w:space="0" w:color="auto"/>
      </w:divBdr>
    </w:div>
    <w:div w:id="1286423376">
      <w:bodyDiv w:val="1"/>
      <w:marLeft w:val="0"/>
      <w:marRight w:val="0"/>
      <w:marTop w:val="0"/>
      <w:marBottom w:val="0"/>
      <w:divBdr>
        <w:top w:val="none" w:sz="0" w:space="0" w:color="auto"/>
        <w:left w:val="none" w:sz="0" w:space="0" w:color="auto"/>
        <w:bottom w:val="none" w:sz="0" w:space="0" w:color="auto"/>
        <w:right w:val="none" w:sz="0" w:space="0" w:color="auto"/>
      </w:divBdr>
    </w:div>
    <w:div w:id="1341618196">
      <w:bodyDiv w:val="1"/>
      <w:marLeft w:val="0"/>
      <w:marRight w:val="0"/>
      <w:marTop w:val="0"/>
      <w:marBottom w:val="0"/>
      <w:divBdr>
        <w:top w:val="none" w:sz="0" w:space="0" w:color="auto"/>
        <w:left w:val="none" w:sz="0" w:space="0" w:color="auto"/>
        <w:bottom w:val="none" w:sz="0" w:space="0" w:color="auto"/>
        <w:right w:val="none" w:sz="0" w:space="0" w:color="auto"/>
      </w:divBdr>
    </w:div>
    <w:div w:id="1349256662">
      <w:bodyDiv w:val="1"/>
      <w:marLeft w:val="0"/>
      <w:marRight w:val="0"/>
      <w:marTop w:val="0"/>
      <w:marBottom w:val="0"/>
      <w:divBdr>
        <w:top w:val="none" w:sz="0" w:space="0" w:color="auto"/>
        <w:left w:val="none" w:sz="0" w:space="0" w:color="auto"/>
        <w:bottom w:val="none" w:sz="0" w:space="0" w:color="auto"/>
        <w:right w:val="none" w:sz="0" w:space="0" w:color="auto"/>
      </w:divBdr>
    </w:div>
    <w:div w:id="1354962837">
      <w:bodyDiv w:val="1"/>
      <w:marLeft w:val="0"/>
      <w:marRight w:val="0"/>
      <w:marTop w:val="0"/>
      <w:marBottom w:val="0"/>
      <w:divBdr>
        <w:top w:val="none" w:sz="0" w:space="0" w:color="auto"/>
        <w:left w:val="none" w:sz="0" w:space="0" w:color="auto"/>
        <w:bottom w:val="none" w:sz="0" w:space="0" w:color="auto"/>
        <w:right w:val="none" w:sz="0" w:space="0" w:color="auto"/>
      </w:divBdr>
    </w:div>
    <w:div w:id="1413971919">
      <w:bodyDiv w:val="1"/>
      <w:marLeft w:val="0"/>
      <w:marRight w:val="0"/>
      <w:marTop w:val="0"/>
      <w:marBottom w:val="0"/>
      <w:divBdr>
        <w:top w:val="none" w:sz="0" w:space="0" w:color="auto"/>
        <w:left w:val="none" w:sz="0" w:space="0" w:color="auto"/>
        <w:bottom w:val="none" w:sz="0" w:space="0" w:color="auto"/>
        <w:right w:val="none" w:sz="0" w:space="0" w:color="auto"/>
      </w:divBdr>
    </w:div>
    <w:div w:id="1414859139">
      <w:bodyDiv w:val="1"/>
      <w:marLeft w:val="0"/>
      <w:marRight w:val="0"/>
      <w:marTop w:val="0"/>
      <w:marBottom w:val="0"/>
      <w:divBdr>
        <w:top w:val="none" w:sz="0" w:space="0" w:color="auto"/>
        <w:left w:val="none" w:sz="0" w:space="0" w:color="auto"/>
        <w:bottom w:val="none" w:sz="0" w:space="0" w:color="auto"/>
        <w:right w:val="none" w:sz="0" w:space="0" w:color="auto"/>
      </w:divBdr>
    </w:div>
    <w:div w:id="1446732042">
      <w:bodyDiv w:val="1"/>
      <w:marLeft w:val="0"/>
      <w:marRight w:val="0"/>
      <w:marTop w:val="0"/>
      <w:marBottom w:val="0"/>
      <w:divBdr>
        <w:top w:val="none" w:sz="0" w:space="0" w:color="auto"/>
        <w:left w:val="none" w:sz="0" w:space="0" w:color="auto"/>
        <w:bottom w:val="none" w:sz="0" w:space="0" w:color="auto"/>
        <w:right w:val="none" w:sz="0" w:space="0" w:color="auto"/>
      </w:divBdr>
    </w:div>
    <w:div w:id="1560700557">
      <w:bodyDiv w:val="1"/>
      <w:marLeft w:val="0"/>
      <w:marRight w:val="0"/>
      <w:marTop w:val="0"/>
      <w:marBottom w:val="0"/>
      <w:divBdr>
        <w:top w:val="none" w:sz="0" w:space="0" w:color="auto"/>
        <w:left w:val="none" w:sz="0" w:space="0" w:color="auto"/>
        <w:bottom w:val="none" w:sz="0" w:space="0" w:color="auto"/>
        <w:right w:val="none" w:sz="0" w:space="0" w:color="auto"/>
      </w:divBdr>
    </w:div>
    <w:div w:id="1574703217">
      <w:bodyDiv w:val="1"/>
      <w:marLeft w:val="0"/>
      <w:marRight w:val="0"/>
      <w:marTop w:val="0"/>
      <w:marBottom w:val="0"/>
      <w:divBdr>
        <w:top w:val="none" w:sz="0" w:space="0" w:color="auto"/>
        <w:left w:val="none" w:sz="0" w:space="0" w:color="auto"/>
        <w:bottom w:val="none" w:sz="0" w:space="0" w:color="auto"/>
        <w:right w:val="none" w:sz="0" w:space="0" w:color="auto"/>
      </w:divBdr>
    </w:div>
    <w:div w:id="1694646890">
      <w:bodyDiv w:val="1"/>
      <w:marLeft w:val="0"/>
      <w:marRight w:val="0"/>
      <w:marTop w:val="0"/>
      <w:marBottom w:val="0"/>
      <w:divBdr>
        <w:top w:val="none" w:sz="0" w:space="0" w:color="auto"/>
        <w:left w:val="none" w:sz="0" w:space="0" w:color="auto"/>
        <w:bottom w:val="none" w:sz="0" w:space="0" w:color="auto"/>
        <w:right w:val="none" w:sz="0" w:space="0" w:color="auto"/>
      </w:divBdr>
    </w:div>
    <w:div w:id="1764064067">
      <w:bodyDiv w:val="1"/>
      <w:marLeft w:val="0"/>
      <w:marRight w:val="0"/>
      <w:marTop w:val="0"/>
      <w:marBottom w:val="0"/>
      <w:divBdr>
        <w:top w:val="none" w:sz="0" w:space="0" w:color="auto"/>
        <w:left w:val="none" w:sz="0" w:space="0" w:color="auto"/>
        <w:bottom w:val="none" w:sz="0" w:space="0" w:color="auto"/>
        <w:right w:val="none" w:sz="0" w:space="0" w:color="auto"/>
      </w:divBdr>
    </w:div>
    <w:div w:id="1820688011">
      <w:bodyDiv w:val="1"/>
      <w:marLeft w:val="0"/>
      <w:marRight w:val="0"/>
      <w:marTop w:val="0"/>
      <w:marBottom w:val="0"/>
      <w:divBdr>
        <w:top w:val="none" w:sz="0" w:space="0" w:color="auto"/>
        <w:left w:val="none" w:sz="0" w:space="0" w:color="auto"/>
        <w:bottom w:val="none" w:sz="0" w:space="0" w:color="auto"/>
        <w:right w:val="none" w:sz="0" w:space="0" w:color="auto"/>
      </w:divBdr>
    </w:div>
    <w:div w:id="1848671659">
      <w:bodyDiv w:val="1"/>
      <w:marLeft w:val="0"/>
      <w:marRight w:val="0"/>
      <w:marTop w:val="0"/>
      <w:marBottom w:val="0"/>
      <w:divBdr>
        <w:top w:val="none" w:sz="0" w:space="0" w:color="auto"/>
        <w:left w:val="none" w:sz="0" w:space="0" w:color="auto"/>
        <w:bottom w:val="none" w:sz="0" w:space="0" w:color="auto"/>
        <w:right w:val="none" w:sz="0" w:space="0" w:color="auto"/>
      </w:divBdr>
    </w:div>
    <w:div w:id="2051876370">
      <w:bodyDiv w:val="1"/>
      <w:marLeft w:val="0"/>
      <w:marRight w:val="0"/>
      <w:marTop w:val="0"/>
      <w:marBottom w:val="0"/>
      <w:divBdr>
        <w:top w:val="none" w:sz="0" w:space="0" w:color="auto"/>
        <w:left w:val="none" w:sz="0" w:space="0" w:color="auto"/>
        <w:bottom w:val="none" w:sz="0" w:space="0" w:color="auto"/>
        <w:right w:val="none" w:sz="0" w:space="0" w:color="auto"/>
      </w:divBdr>
    </w:div>
    <w:div w:id="2126583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deed.en"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hacpa.gov.au/resources/mental-health-phase-care-clinical-refinement-project-final-report" TargetMode="External"/><Relationship Id="rId34" Type="http://schemas.openxmlformats.org/officeDocument/2006/relationships/hyperlink" Target="mailto:enquiries.ihacpa@ihacp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6.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ihacpa.gov.au/resources/mental-health-phase-care-gui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meteor.aihw.gov.au/content/index.phtml/itemId/575321"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ihacpa.gov.au/resources/general-list-scope-public-hospital-services-eligibility-policy"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hyperlink" Target="http://www.ihacpa.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eteor.aihw.gov.au/content/373049" TargetMode="External"/><Relationship Id="rId13" Type="http://schemas.openxmlformats.org/officeDocument/2006/relationships/hyperlink" Target="https://meteor.aihw.gov.au/content/790479" TargetMode="External"/><Relationship Id="rId18" Type="http://schemas.openxmlformats.org/officeDocument/2006/relationships/hyperlink" Target="https://meteor.aihw.gov.au/content/745689" TargetMode="External"/><Relationship Id="rId3" Type="http://schemas.openxmlformats.org/officeDocument/2006/relationships/hyperlink" Target="https://meteor.aihw.gov.au/content/575321" TargetMode="External"/><Relationship Id="rId7" Type="http://schemas.openxmlformats.org/officeDocument/2006/relationships/hyperlink" Target="https://meteor.aihw.gov.au/content/409067" TargetMode="External"/><Relationship Id="rId12" Type="http://schemas.openxmlformats.org/officeDocument/2006/relationships/hyperlink" Target="https://meteor.aihw.gov.au/content/790266" TargetMode="External"/><Relationship Id="rId17" Type="http://schemas.openxmlformats.org/officeDocument/2006/relationships/hyperlink" Target="https://meteor.aihw.gov.au/content/268984" TargetMode="External"/><Relationship Id="rId2" Type="http://schemas.openxmlformats.org/officeDocument/2006/relationships/hyperlink" Target="https://meteor.aihw.gov.au/content/699980" TargetMode="External"/><Relationship Id="rId16" Type="http://schemas.openxmlformats.org/officeDocument/2006/relationships/hyperlink" Target="https://meteor.aihw.gov.au/content/803691" TargetMode="External"/><Relationship Id="rId1" Type="http://schemas.openxmlformats.org/officeDocument/2006/relationships/hyperlink" Target="https://meteor.aihw.gov.au/content/575321" TargetMode="External"/><Relationship Id="rId6" Type="http://schemas.openxmlformats.org/officeDocument/2006/relationships/hyperlink" Target="https://meteor.aihw.gov.au/content/782126" TargetMode="External"/><Relationship Id="rId11" Type="http://schemas.openxmlformats.org/officeDocument/2006/relationships/hyperlink" Target="https://meteor.aihw.gov.au/content/727358" TargetMode="External"/><Relationship Id="rId5" Type="http://schemas.openxmlformats.org/officeDocument/2006/relationships/hyperlink" Target="http://meteor.aihw.gov.au/content/index.phtml/itemId/432937" TargetMode="External"/><Relationship Id="rId15" Type="http://schemas.openxmlformats.org/officeDocument/2006/relationships/hyperlink" Target="https://meteor.aihw.gov.au/content/790269" TargetMode="External"/><Relationship Id="rId10" Type="http://schemas.openxmlformats.org/officeDocument/2006/relationships/hyperlink" Target="https://meteor.aihw.gov.au/content/745689" TargetMode="External"/><Relationship Id="rId4" Type="http://schemas.openxmlformats.org/officeDocument/2006/relationships/hyperlink" Target="http://meteor.aihw.gov.au/content/index.phtml/itemId/268984" TargetMode="External"/><Relationship Id="rId9" Type="http://schemas.openxmlformats.org/officeDocument/2006/relationships/hyperlink" Target="https://meteor.aihw.gov.au/content/744325" TargetMode="External"/><Relationship Id="rId14" Type="http://schemas.openxmlformats.org/officeDocument/2006/relationships/hyperlink" Target="https://meteor.aihw.gov.au/content/7456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eme1">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32BFA80-B402-44BD-8868-A43D04F577BE}" vid="{8D98B84D-2185-422A-AD74-2522AAD9C7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36A41C46341A4EB433AB9CFA376FCF" ma:contentTypeVersion="18" ma:contentTypeDescription="Create a new document." ma:contentTypeScope="" ma:versionID="9f5b88082782bc2895508121d9c4a487">
  <xsd:schema xmlns:xsd="http://www.w3.org/2001/XMLSchema" xmlns:xs="http://www.w3.org/2001/XMLSchema" xmlns:p="http://schemas.microsoft.com/office/2006/metadata/properties" xmlns:ns2="2890e816-91e8-4f4f-9f85-30577999f8b5" xmlns:ns3="33d10c6f-0c16-4b9b-af64-e700fb2b70ed" targetNamespace="http://schemas.microsoft.com/office/2006/metadata/properties" ma:root="true" ma:fieldsID="625e27645a5741d57a68ea3e682a5868" ns2:_="" ns3:_="">
    <xsd:import namespace="2890e816-91e8-4f4f-9f85-30577999f8b5"/>
    <xsd:import namespace="33d10c6f-0c16-4b9b-af64-e700fb2b7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esentation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e816-91e8-4f4f-9f85-30577999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esentations" ma:index="12" nillable="true" ma:displayName="Presentations" ma:format="Dropdown" ma:internalName="Presentations">
      <xsd:simpleType>
        <xsd:restriction base="dms:Choice">
          <xsd:enumeration value="2018"/>
          <xsd:enumeration value="2019"/>
          <xsd:enumeration value="2020"/>
          <xsd:enumeration value="Schedule"/>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0c6f-0c16-4b9b-af64-e700fb2b70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a50703-4b87-48f9-a99b-a515d25bd988}" ma:internalName="TaxCatchAll" ma:showField="CatchAllData" ma:web="33d10c6f-0c16-4b9b-af64-e700fb2b7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90e816-91e8-4f4f-9f85-30577999f8b5">
      <Terms xmlns="http://schemas.microsoft.com/office/infopath/2007/PartnerControls"/>
    </lcf76f155ced4ddcb4097134ff3c332f>
    <Presentations xmlns="2890e816-91e8-4f4f-9f85-30577999f8b5" xsi:nil="true"/>
    <TaxCatchAll xmlns="33d10c6f-0c16-4b9b-af64-e700fb2b70ed" xsi:nil="true"/>
  </documentManagement>
</p:properties>
</file>

<file path=customXml/itemProps1.xml><?xml version="1.0" encoding="utf-8"?>
<ds:datastoreItem xmlns:ds="http://schemas.openxmlformats.org/officeDocument/2006/customXml" ds:itemID="{FA7622C8-06DD-4FEC-B4D6-D47C2D23C794}">
  <ds:schemaRefs>
    <ds:schemaRef ds:uri="http://schemas.microsoft.com/sharepoint/v3/contenttype/forms"/>
  </ds:schemaRefs>
</ds:datastoreItem>
</file>

<file path=customXml/itemProps2.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3.xml><?xml version="1.0" encoding="utf-8"?>
<ds:datastoreItem xmlns:ds="http://schemas.openxmlformats.org/officeDocument/2006/customXml" ds:itemID="{2FB3FA2D-728E-4328-B3E5-5D3573DC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0e816-91e8-4f4f-9f85-30577999f8b5"/>
    <ds:schemaRef ds:uri="33d10c6f-0c16-4b9b-af64-e700fb2b7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6AF46-2F71-4EE0-A628-4C8AAD51F3C9}">
  <ds:schemaRefs>
    <ds:schemaRef ds:uri="http://schemas.microsoft.com/office/2006/metadata/properties"/>
    <ds:schemaRef ds:uri="http://schemas.microsoft.com/office/infopath/2007/PartnerControls"/>
    <ds:schemaRef ds:uri="2890e816-91e8-4f4f-9f85-30577999f8b5"/>
    <ds:schemaRef ds:uri="33d10c6f-0c16-4b9b-af64-e700fb2b70e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15182</Words>
  <Characters>86542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SHORI, Jude</cp:lastModifiedBy>
  <cp:revision>3</cp:revision>
  <cp:lastPrinted>2025-03-24T23:12:00Z</cp:lastPrinted>
  <dcterms:created xsi:type="dcterms:W3CDTF">2025-05-05T04:23:00Z</dcterms:created>
  <dcterms:modified xsi:type="dcterms:W3CDTF">2025-05-05T04:25:00Z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0x010100A736A41C46341A4EB433AB9CFA376FCF</vt:lpwstr>
  </property>
  <property fmtid="{D5CDD505-2E9C-101B-9397-08002B2CF9AE}" pid="3" name="MediaServiceImageTags">
    <vt:lpwstr/>
  </property>
</Properties>
</file>