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0E092D" w14:textId="6F532AAA" w:rsidR="003E146B" w:rsidRPr="00047D62" w:rsidRDefault="003E146B" w:rsidP="00931BFE">
      <w:pPr>
        <w:pStyle w:val="Address"/>
      </w:pPr>
      <w:r w:rsidRPr="00047D62">
        <w:t>Independent H</w:t>
      </w:r>
      <w:r w:rsidR="00C61C35" w:rsidRPr="00047D62">
        <w:t>ealth and Aged Care</w:t>
      </w:r>
      <w:r w:rsidRPr="00047D62">
        <w:t xml:space="preserve"> Pricing Authority</w:t>
      </w:r>
    </w:p>
    <w:p w14:paraId="2082EF3F" w14:textId="67A38691" w:rsidR="003E146B" w:rsidRPr="00BF6ED2" w:rsidRDefault="009708D0" w:rsidP="004428EE">
      <w:pPr>
        <w:pStyle w:val="Title"/>
      </w:pPr>
      <w:r>
        <w:t>National Pricing Model 2023-24</w:t>
      </w:r>
    </w:p>
    <w:p w14:paraId="5A210CF1" w14:textId="076E47D7" w:rsidR="00E966E7" w:rsidRPr="00516EFD" w:rsidRDefault="00E966E7" w:rsidP="00516EFD">
      <w:pPr>
        <w:pStyle w:val="Subtitle"/>
      </w:pPr>
      <w:r w:rsidRPr="00516EFD">
        <w:t>Risk adjust</w:t>
      </w:r>
      <w:r w:rsidR="009708D0">
        <w:t>ments</w:t>
      </w:r>
      <w:r w:rsidRPr="00516EFD">
        <w:t xml:space="preserve"> for avoidable hospital readmissions</w:t>
      </w:r>
    </w:p>
    <w:p w14:paraId="6C2AEDC5" w14:textId="6B70A021" w:rsidR="00B75356" w:rsidRPr="00516EFD" w:rsidRDefault="00B75356" w:rsidP="00516EFD">
      <w:pPr>
        <w:pStyle w:val="Subtitle"/>
      </w:pPr>
    </w:p>
    <w:p w14:paraId="665F3E12" w14:textId="573773A9" w:rsidR="00311FB8" w:rsidRDefault="00EE6D3C" w:rsidP="00516EFD">
      <w:pPr>
        <w:pStyle w:val="Subtitle"/>
      </w:pPr>
      <w:r>
        <w:t>Technical Specifications</w:t>
      </w:r>
    </w:p>
    <w:p w14:paraId="66DE0815" w14:textId="77777777" w:rsidR="00516EFD" w:rsidRPr="00516EFD" w:rsidRDefault="00516EFD" w:rsidP="00516EFD">
      <w:pPr>
        <w:pStyle w:val="Subtitle"/>
      </w:pPr>
    </w:p>
    <w:p w14:paraId="34CA8729" w14:textId="54882CD1" w:rsidR="008C2111" w:rsidRPr="00516EFD" w:rsidRDefault="00AA0F16" w:rsidP="00516EFD">
      <w:pPr>
        <w:pStyle w:val="Subtitle"/>
        <w:sectPr w:rsidR="008C2111" w:rsidRPr="00516EFD" w:rsidSect="00047D62">
          <w:headerReference w:type="default" r:id="rId11"/>
          <w:footerReference w:type="default" r:id="rId12"/>
          <w:pgSz w:w="11906" w:h="16838" w:code="9"/>
          <w:pgMar w:top="1242" w:right="2098" w:bottom="1021" w:left="1021" w:header="680" w:footer="1332" w:gutter="0"/>
          <w:pgNumType w:start="1"/>
          <w:cols w:space="708"/>
          <w:docGrid w:linePitch="360"/>
        </w:sectPr>
      </w:pPr>
      <w:r>
        <w:t>March</w:t>
      </w:r>
      <w:r w:rsidRPr="00516EFD">
        <w:t xml:space="preserve"> </w:t>
      </w:r>
      <w:r w:rsidR="00B75356" w:rsidRPr="00516EFD">
        <w:t>202</w:t>
      </w:r>
      <w:r w:rsidR="00450217">
        <w:t>3</w:t>
      </w:r>
    </w:p>
    <w:p w14:paraId="58AFECCF" w14:textId="4B9D8E6A" w:rsidR="00BC1032" w:rsidRDefault="00BC1032" w:rsidP="00A9617D">
      <w:pPr>
        <w:pStyle w:val="Report"/>
      </w:pPr>
    </w:p>
    <w:p w14:paraId="04BA9037" w14:textId="77777777" w:rsidR="00456844" w:rsidRDefault="00456844">
      <w:pPr>
        <w:rPr>
          <w:b/>
        </w:rPr>
      </w:pPr>
    </w:p>
    <w:p w14:paraId="6F598209" w14:textId="7691F0C6" w:rsidR="00456844" w:rsidRPr="00BD3AC9" w:rsidRDefault="00D74937" w:rsidP="003350FD">
      <w:r>
        <w:rPr>
          <w:b/>
        </w:rPr>
        <w:t>National Pricing Model 2023-</w:t>
      </w:r>
      <w:r w:rsidR="00A8565F">
        <w:rPr>
          <w:b/>
        </w:rPr>
        <w:t>24</w:t>
      </w:r>
      <w:r w:rsidR="00AC3DEC">
        <w:rPr>
          <w:b/>
        </w:rPr>
        <w:t xml:space="preserve"> </w:t>
      </w:r>
      <w:r w:rsidR="0046462E">
        <w:rPr>
          <w:b/>
        </w:rPr>
        <w:t>– Risk adjust</w:t>
      </w:r>
      <w:r w:rsidR="00064C2E">
        <w:rPr>
          <w:b/>
        </w:rPr>
        <w:t xml:space="preserve">ments for avoidable hospital readmissions – Technical </w:t>
      </w:r>
      <w:r w:rsidR="00AA4E38">
        <w:rPr>
          <w:b/>
        </w:rPr>
        <w:t>Spe</w:t>
      </w:r>
      <w:r w:rsidR="007E17AE">
        <w:rPr>
          <w:b/>
        </w:rPr>
        <w:t xml:space="preserve">cifications </w:t>
      </w:r>
      <w:r w:rsidR="00C555C2">
        <w:rPr>
          <w:b/>
        </w:rPr>
        <w:t>– March 2023</w:t>
      </w:r>
    </w:p>
    <w:p w14:paraId="3ADECF96" w14:textId="1CE0C604" w:rsidR="00B75356" w:rsidRDefault="00B75356" w:rsidP="000A61A8">
      <w:pPr>
        <w:rPr>
          <w:rFonts w:ascii="Times New Roman" w:hAnsi="Times New Roman"/>
          <w:sz w:val="20"/>
          <w:szCs w:val="20"/>
        </w:rPr>
      </w:pPr>
    </w:p>
    <w:p w14:paraId="1B86A863" w14:textId="01161653" w:rsidR="00B75356" w:rsidRPr="00516EFD" w:rsidRDefault="00B75356">
      <w:r w:rsidRPr="00516EFD">
        <w:t>© Independent Health and Aged Care Pricing Authority</w:t>
      </w:r>
      <w:r w:rsidR="00311FB8">
        <w:t xml:space="preserve"> </w:t>
      </w:r>
      <w:r w:rsidRPr="00516EFD">
        <w:t>202</w:t>
      </w:r>
      <w:r w:rsidR="006578B4">
        <w:t>3</w:t>
      </w:r>
    </w:p>
    <w:p w14:paraId="761B5E13" w14:textId="72CEEAFB" w:rsidR="00BC1032" w:rsidRDefault="00BC1032" w:rsidP="000A61A8">
      <w:r>
        <w:t xml:space="preserve">This publication is available for your use under a </w:t>
      </w:r>
      <w:hyperlink r:id="rId13" w:history="1">
        <w:r w:rsidRPr="002A4C1B">
          <w:t>Creative Commons BY Attribution 3.0 Australia</w:t>
        </w:r>
      </w:hyperlink>
      <w:r>
        <w:t xml:space="preserve"> licence, with the exception of the </w:t>
      </w:r>
      <w:r w:rsidR="003C568C">
        <w:t>Independent Health and Aged Care Pricing Authority</w:t>
      </w:r>
      <w:r w:rsidR="00FF1E1E">
        <w:t xml:space="preserve"> </w:t>
      </w:r>
      <w:r>
        <w:t xml:space="preserve">logo, photographs, images, signatures and where otherwise stated. The full licence terms are available from </w:t>
      </w:r>
      <w:hyperlink r:id="rId14" w:history="1">
        <w:r w:rsidRPr="002A4C1B">
          <w:t>the Creative Commons website</w:t>
        </w:r>
      </w:hyperlink>
      <w:r>
        <w:t>.</w:t>
      </w:r>
    </w:p>
    <w:p w14:paraId="12F508A0" w14:textId="77777777" w:rsidR="00BC1032" w:rsidRDefault="330F6EAF" w:rsidP="000A61A8">
      <w:r>
        <w:rPr>
          <w:noProof/>
          <w:lang w:val="en-US" w:eastAsia="en-US"/>
        </w:rPr>
        <w:drawing>
          <wp:inline distT="0" distB="0" distL="0" distR="0" wp14:anchorId="1FABD238" wp14:editId="1DAC8184">
            <wp:extent cx="804087" cy="285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5">
                      <a:extLst>
                        <a:ext uri="{28A0092B-C50C-407E-A947-70E740481C1C}">
                          <a14:useLocalDpi xmlns:a14="http://schemas.microsoft.com/office/drawing/2010/main" val="0"/>
                        </a:ext>
                      </a:extLst>
                    </a:blip>
                    <a:stretch>
                      <a:fillRect/>
                    </a:stretch>
                  </pic:blipFill>
                  <pic:spPr>
                    <a:xfrm>
                      <a:off x="0" y="0"/>
                      <a:ext cx="804087" cy="285750"/>
                    </a:xfrm>
                    <a:prstGeom prst="rect">
                      <a:avLst/>
                    </a:prstGeom>
                  </pic:spPr>
                </pic:pic>
              </a:graphicData>
            </a:graphic>
          </wp:inline>
        </w:drawing>
      </w:r>
    </w:p>
    <w:p w14:paraId="5D589034" w14:textId="0FA1F28F" w:rsidR="00BC1032" w:rsidRDefault="00BC1032" w:rsidP="000A61A8">
      <w:r>
        <w:t xml:space="preserve">Use of </w:t>
      </w:r>
      <w:r w:rsidR="003C568C">
        <w:t>Independent Health and Aged Care Pricing Authority</w:t>
      </w:r>
      <w:r w:rsidR="00D53D9E">
        <w:t xml:space="preserve"> </w:t>
      </w:r>
      <w:r>
        <w:t xml:space="preserve">material under a </w:t>
      </w:r>
      <w:hyperlink r:id="rId16" w:history="1">
        <w:r w:rsidRPr="002A4C1B">
          <w:t>Creative Commons BY Attribution 3.0 Australia</w:t>
        </w:r>
      </w:hyperlink>
      <w:r>
        <w:t xml:space="preserve"> licence requires you to attribute the work (but not in any way that suggests that the </w:t>
      </w:r>
      <w:r w:rsidR="003C568C">
        <w:t>Independent Health and Aged Care Pricing Authority</w:t>
      </w:r>
      <w:r w:rsidR="00D53D9E">
        <w:t xml:space="preserve"> </w:t>
      </w:r>
      <w:r>
        <w:t>endorses you or your use of the work).</w:t>
      </w:r>
    </w:p>
    <w:p w14:paraId="29A10FEE" w14:textId="52E30AC0" w:rsidR="00BC1032" w:rsidRPr="002A4C1B" w:rsidRDefault="003C568C" w:rsidP="000A61A8">
      <w:pPr>
        <w:rPr>
          <w:i/>
        </w:rPr>
      </w:pPr>
      <w:r>
        <w:rPr>
          <w:i/>
        </w:rPr>
        <w:t>Independent Health and Aged Care Pricing Authority</w:t>
      </w:r>
      <w:r w:rsidR="00D53D9E">
        <w:rPr>
          <w:i/>
        </w:rPr>
        <w:t xml:space="preserve"> </w:t>
      </w:r>
      <w:r w:rsidR="00BC1032" w:rsidRPr="002A4C1B">
        <w:rPr>
          <w:i/>
        </w:rPr>
        <w:t>material used 'as supplied'.</w:t>
      </w:r>
    </w:p>
    <w:p w14:paraId="22ECECAA" w14:textId="3B6F3AC2" w:rsidR="00BC1032" w:rsidRDefault="00BC1032" w:rsidP="000A61A8">
      <w:r>
        <w:t xml:space="preserve">Provided you have not modified or transformed </w:t>
      </w:r>
      <w:r w:rsidR="003C568C">
        <w:t xml:space="preserve">Independent Health and Aged Care Pricing </w:t>
      </w:r>
      <w:r w:rsidR="00D53D9E">
        <w:t>Authority material</w:t>
      </w:r>
      <w:r>
        <w:t xml:space="preserve"> in any way including, for example, by changing </w:t>
      </w:r>
      <w:r w:rsidR="003C568C">
        <w:t>Independent Health and Aged Care Pricing Authority</w:t>
      </w:r>
      <w:r w:rsidR="00D53D9E">
        <w:t xml:space="preserve"> </w:t>
      </w:r>
      <w:r>
        <w:t xml:space="preserve">text – then the </w:t>
      </w:r>
      <w:r w:rsidR="003C568C">
        <w:t xml:space="preserve">Independent Health and Aged Care Pricing Authority </w:t>
      </w:r>
      <w:r>
        <w:t>prefers the following attribution:</w:t>
      </w:r>
    </w:p>
    <w:p w14:paraId="763FE901" w14:textId="6D39FD41" w:rsidR="006A780F" w:rsidRDefault="00BC1032" w:rsidP="00256755">
      <w:pPr>
        <w:pStyle w:val="NormalIndent"/>
        <w:ind w:left="0"/>
      </w:pPr>
      <w:r w:rsidRPr="00500661">
        <w:t>Source: The Independent H</w:t>
      </w:r>
      <w:r w:rsidR="003259E4">
        <w:t>ealth and Aged Care</w:t>
      </w:r>
      <w:r w:rsidRPr="00500661">
        <w:t xml:space="preserve"> Pricing Authority</w:t>
      </w:r>
    </w:p>
    <w:p w14:paraId="0CDAD4DC" w14:textId="77777777" w:rsidR="006A780F" w:rsidRDefault="006A780F">
      <w:pPr>
        <w:spacing w:before="0" w:after="0" w:line="240" w:lineRule="auto"/>
        <w:rPr>
          <w:i/>
        </w:rPr>
      </w:pPr>
      <w:r>
        <w:br w:type="page"/>
      </w:r>
    </w:p>
    <w:p w14:paraId="4224BB63" w14:textId="70DD93FF" w:rsidR="006A780F" w:rsidRDefault="006A780F" w:rsidP="0066498A">
      <w:pPr>
        <w:pStyle w:val="Heading1"/>
      </w:pPr>
      <w:bookmarkStart w:id="0" w:name="_Toc128497800"/>
      <w:r>
        <w:lastRenderedPageBreak/>
        <w:t>Executive Summary</w:t>
      </w:r>
      <w:bookmarkEnd w:id="0"/>
      <w:r>
        <w:t xml:space="preserve"> </w:t>
      </w:r>
    </w:p>
    <w:p w14:paraId="5E6C2E86" w14:textId="76F2903D" w:rsidR="00311FB8" w:rsidRPr="00163BF5" w:rsidRDefault="00EA49C0" w:rsidP="00624EA0">
      <w:pPr>
        <w:pStyle w:val="Heading2"/>
        <w:rPr>
          <w:rFonts w:ascii="Times New Roman" w:hAnsi="Times New Roman"/>
          <w:sz w:val="20"/>
          <w:szCs w:val="20"/>
        </w:rPr>
      </w:pPr>
      <w:bookmarkStart w:id="1" w:name="_Toc128497801"/>
      <w:r>
        <w:t>Purpose</w:t>
      </w:r>
      <w:bookmarkEnd w:id="1"/>
    </w:p>
    <w:p w14:paraId="213CC078" w14:textId="527643F4" w:rsidR="006A780F" w:rsidRDefault="00311FB8" w:rsidP="00A9617D">
      <w:pPr>
        <w:rPr>
          <w:rFonts w:cs="Arial"/>
          <w:szCs w:val="20"/>
        </w:rPr>
      </w:pPr>
      <w:r w:rsidRPr="00516EFD">
        <w:rPr>
          <w:rFonts w:cs="Arial"/>
          <w:szCs w:val="20"/>
        </w:rPr>
        <w:t>This document has been produced as an accompaniment to the National Efficient Price 2023-24 (NEP23). It provides the technical specifications for how the Independent Health and Aged Care Pricing Authority (IHACPA) developed the avoidable hospital readmissions funding approach and risk adjustment methodology. It also provides guidance to hospitals, local hospital networks (LHNs) and state and territory health authorities on how to apply these to hospital activity.</w:t>
      </w:r>
    </w:p>
    <w:p w14:paraId="32B07909" w14:textId="0643AD78" w:rsidR="00EA49C0" w:rsidRDefault="00EA49C0" w:rsidP="00624EA0">
      <w:pPr>
        <w:pStyle w:val="Heading2"/>
      </w:pPr>
      <w:bookmarkStart w:id="2" w:name="_Toc128497802"/>
      <w:r>
        <w:t>Risk adjustment</w:t>
      </w:r>
      <w:bookmarkEnd w:id="2"/>
      <w:r>
        <w:t xml:space="preserve"> </w:t>
      </w:r>
    </w:p>
    <w:p w14:paraId="37202603" w14:textId="2B223FBB" w:rsidR="006A780F" w:rsidRDefault="006A780F" w:rsidP="006A780F">
      <w:r>
        <w:t xml:space="preserve">In accordance with the Addendum to the National Health Reform Agreement 2020–25 (the Addendum), </w:t>
      </w:r>
      <w:r w:rsidR="00DE332F">
        <w:t>IHACPA</w:t>
      </w:r>
      <w:r>
        <w:t xml:space="preserve"> was required to develop a pricing model for </w:t>
      </w:r>
      <w:r w:rsidR="004863EA">
        <w:t>avoidable hospital readmission</w:t>
      </w:r>
      <w:r>
        <w:t>s for implementation from 1 July 2021, following approval from the C</w:t>
      </w:r>
      <w:r w:rsidRPr="00811C07">
        <w:t>ouncil of Australian</w:t>
      </w:r>
      <w:r>
        <w:t xml:space="preserve"> G</w:t>
      </w:r>
      <w:r w:rsidRPr="00811C07">
        <w:t xml:space="preserve">overnments </w:t>
      </w:r>
      <w:r>
        <w:t xml:space="preserve">(COAG) </w:t>
      </w:r>
      <w:r w:rsidRPr="00811C07">
        <w:t>Health Council</w:t>
      </w:r>
      <w:r>
        <w:t>.</w:t>
      </w:r>
    </w:p>
    <w:p w14:paraId="44E121EB" w14:textId="77777777" w:rsidR="00EA49C0" w:rsidRDefault="00EA49C0" w:rsidP="00BA7489">
      <w:pPr>
        <w:pStyle w:val="Heading3"/>
      </w:pPr>
      <w:r>
        <w:t>Scope</w:t>
      </w:r>
    </w:p>
    <w:p w14:paraId="0BDF1E79" w14:textId="47631E08" w:rsidR="00E966E7" w:rsidRDefault="00E966E7" w:rsidP="00E966E7">
      <w:r>
        <w:t xml:space="preserve">Following analysis and consultation with jurisdictional stakeholders, </w:t>
      </w:r>
      <w:r w:rsidR="00DE332F">
        <w:t>IHACPA</w:t>
      </w:r>
      <w:r>
        <w:t xml:space="preserve"> developed the risk model with the intention of it applying the funding adjustment to readmissions that have occurred within the same jurisdiction, using the available Medicare PIN until a nationally consistent Individual Healthcare Identifier (IHI) is available. Identifying readmissions occurring </w:t>
      </w:r>
      <w:r w:rsidR="00775590">
        <w:t xml:space="preserve">at </w:t>
      </w:r>
      <w:r>
        <w:t>a jurisdictional level will allow for the best coverage of readmission episodes and a more robust validation of available data.</w:t>
      </w:r>
    </w:p>
    <w:p w14:paraId="09A0C33B" w14:textId="77777777" w:rsidR="00EA49C0" w:rsidRDefault="00EA49C0" w:rsidP="00BA7489">
      <w:pPr>
        <w:pStyle w:val="Heading3"/>
      </w:pPr>
      <w:r>
        <w:t>Funding option</w:t>
      </w:r>
    </w:p>
    <w:p w14:paraId="776E558B" w14:textId="280C5429" w:rsidR="00EA49C0" w:rsidRDefault="00DE332F" w:rsidP="00EA49C0">
      <w:r>
        <w:t>IHACPA</w:t>
      </w:r>
      <w:r w:rsidR="00EA49C0">
        <w:t xml:space="preserve"> undertook analysis of the funding impacts of several options presented in the ‘</w:t>
      </w:r>
      <w:r w:rsidR="00EA49C0" w:rsidRPr="002E59A0">
        <w:t>Consultation paper for the pricing framework for Australian public hospital services 2021-22</w:t>
      </w:r>
      <w:r w:rsidR="00EA49C0">
        <w:t>’.</w:t>
      </w:r>
      <w:r w:rsidR="00EA49C0">
        <w:rPr>
          <w:i/>
        </w:rPr>
        <w:t xml:space="preserve"> </w:t>
      </w:r>
      <w:r w:rsidR="00EA49C0">
        <w:t xml:space="preserve">Following the results of this analysis and informed by stakeholder feedback, </w:t>
      </w:r>
      <w:r>
        <w:t>IHACPA</w:t>
      </w:r>
      <w:r w:rsidR="00EA49C0">
        <w:t xml:space="preserve"> has determined that the readmission funding adjustment will be </w:t>
      </w:r>
      <w:r w:rsidR="00015062">
        <w:t>to d</w:t>
      </w:r>
      <w:r w:rsidR="00015062" w:rsidRPr="00811C07">
        <w:t>educt the cost of the readmission</w:t>
      </w:r>
      <w:r w:rsidR="00015062">
        <w:t xml:space="preserve"> episode from the index episode, </w:t>
      </w:r>
      <w:r w:rsidR="00EA49C0">
        <w:t>discussed in further detail in this specification.</w:t>
      </w:r>
    </w:p>
    <w:p w14:paraId="5ED4AEA7" w14:textId="77777777" w:rsidR="00EA49C0" w:rsidRDefault="00EA49C0" w:rsidP="00BA7489">
      <w:pPr>
        <w:pStyle w:val="Heading3"/>
      </w:pPr>
      <w:r>
        <w:t>Risk adjustment model</w:t>
      </w:r>
    </w:p>
    <w:p w14:paraId="203D31EF" w14:textId="78057408" w:rsidR="00EA49C0" w:rsidRDefault="00EA49C0" w:rsidP="00EA49C0">
      <w:r>
        <w:t xml:space="preserve">The </w:t>
      </w:r>
      <w:r w:rsidR="00F61481">
        <w:t xml:space="preserve">initial </w:t>
      </w:r>
      <w:r>
        <w:t>risk adjustment model used</w:t>
      </w:r>
      <w:r w:rsidR="00E966E7">
        <w:t xml:space="preserve"> in development of the </w:t>
      </w:r>
      <w:proofErr w:type="gramStart"/>
      <w:r w:rsidR="00E966E7">
        <w:t>readmissions</w:t>
      </w:r>
      <w:proofErr w:type="gramEnd"/>
      <w:r w:rsidR="00E966E7">
        <w:t xml:space="preserve"> pricing model</w:t>
      </w:r>
      <w:r>
        <w:t xml:space="preserve"> was a logistic regression model, similar to the </w:t>
      </w:r>
      <w:r w:rsidR="00BC5C12">
        <w:t xml:space="preserve">hospital </w:t>
      </w:r>
      <w:r>
        <w:t>acquired complications (HACs) risk adjustment model.</w:t>
      </w:r>
      <w:r w:rsidR="00C8161A">
        <w:t xml:space="preserve"> </w:t>
      </w:r>
      <w:r w:rsidR="00B968EC">
        <w:t>To improve the model</w:t>
      </w:r>
      <w:r>
        <w:t xml:space="preserve">, </w:t>
      </w:r>
      <w:r w:rsidR="00DE332F">
        <w:t>IHACPA</w:t>
      </w:r>
      <w:r>
        <w:t xml:space="preserve"> </w:t>
      </w:r>
      <w:r w:rsidR="00B968EC">
        <w:t xml:space="preserve">has </w:t>
      </w:r>
      <w:r>
        <w:t>evaluated logistic regression modelling, and developed and trialled a new risk adjustment model based on gradient boosting decision trees. Using existing and refined performance metrics, th</w:t>
      </w:r>
      <w:r w:rsidR="00B968EC">
        <w:t>is</w:t>
      </w:r>
      <w:r>
        <w:t xml:space="preserve"> new model shows substantial improvement in performance and better fit to data.</w:t>
      </w:r>
    </w:p>
    <w:p w14:paraId="66B15B90" w14:textId="55B28D37" w:rsidR="00EA49C0" w:rsidRDefault="00B968EC" w:rsidP="00DA4B9B">
      <w:pPr>
        <w:keepLines/>
      </w:pPr>
      <w:r>
        <w:t>T</w:t>
      </w:r>
      <w:r w:rsidR="00EA49C0">
        <w:t xml:space="preserve">he final gradient boosting decision tree model </w:t>
      </w:r>
      <w:r>
        <w:t xml:space="preserve">has been endorsed by the University of Melbourne </w:t>
      </w:r>
      <w:r w:rsidR="00EA49C0">
        <w:t xml:space="preserve">and </w:t>
      </w:r>
      <w:r w:rsidR="00DE332F">
        <w:t>IHACPA</w:t>
      </w:r>
      <w:r w:rsidR="00EA49C0">
        <w:t xml:space="preserve"> has implemented this</w:t>
      </w:r>
      <w:r w:rsidR="00DA4B9B">
        <w:t xml:space="preserve"> model</w:t>
      </w:r>
      <w:r w:rsidR="00EA49C0">
        <w:t>.</w:t>
      </w:r>
      <w:r w:rsidR="00EA49C0" w:rsidRPr="003530F3">
        <w:t xml:space="preserve"> </w:t>
      </w:r>
      <w:r w:rsidR="00EA49C0" w:rsidRPr="00B75EEB">
        <w:t xml:space="preserve">A risk adjustment model has been derived for each readmission condition, which assigns the risk of being </w:t>
      </w:r>
      <w:r w:rsidR="00EA49C0">
        <w:t>re</w:t>
      </w:r>
      <w:r w:rsidR="00EA49C0" w:rsidRPr="00B75EEB">
        <w:t>admitted fo</w:t>
      </w:r>
      <w:r w:rsidR="00EA49C0">
        <w:t xml:space="preserve">r each episode of care, based on </w:t>
      </w:r>
      <w:r w:rsidR="00C8161A">
        <w:t xml:space="preserve">‘feature importance’, </w:t>
      </w:r>
      <w:r w:rsidR="00C363A5">
        <w:t>that is,</w:t>
      </w:r>
      <w:r w:rsidR="00C8161A">
        <w:t xml:space="preserve"> </w:t>
      </w:r>
      <w:r w:rsidR="00EA49C0">
        <w:t>the most clinically significant and best performing risk factors.</w:t>
      </w:r>
    </w:p>
    <w:p w14:paraId="3D1296ED" w14:textId="77777777" w:rsidR="00EA49C0" w:rsidRDefault="00EA49C0" w:rsidP="003350FD">
      <w:pPr>
        <w:pStyle w:val="Heading3"/>
      </w:pPr>
      <w:r>
        <w:t>Inclusions/exclusions</w:t>
      </w:r>
    </w:p>
    <w:p w14:paraId="0D34E65B" w14:textId="65241072" w:rsidR="00EA49C0" w:rsidRDefault="00EA49C0" w:rsidP="00EA49C0">
      <w:r>
        <w:t>The Commission initially developed the specification for a hospital level approach using facility-specific identifiers</w:t>
      </w:r>
      <w:r w:rsidR="00B968EC">
        <w:t>,</w:t>
      </w:r>
      <w:r>
        <w:t xml:space="preserve"> </w:t>
      </w:r>
      <w:r w:rsidR="00BC5C12">
        <w:t xml:space="preserve">an outcome of this is that </w:t>
      </w:r>
      <w:r>
        <w:t xml:space="preserve">transfers would not be flagged as readmissions. However, during </w:t>
      </w:r>
      <w:r w:rsidR="00DE332F">
        <w:t>IHACPA</w:t>
      </w:r>
      <w:r>
        <w:t xml:space="preserve">’s assessment of funding impacts </w:t>
      </w:r>
      <w:r w:rsidR="00BC5C12">
        <w:t xml:space="preserve">with </w:t>
      </w:r>
      <w:r>
        <w:t xml:space="preserve">an expanded scope, episodes </w:t>
      </w:r>
      <w:r>
        <w:lastRenderedPageBreak/>
        <w:t xml:space="preserve">where patients are transferred elsewhere after the index admission </w:t>
      </w:r>
      <w:r w:rsidR="00B968EC">
        <w:t xml:space="preserve">were </w:t>
      </w:r>
      <w:r>
        <w:t>being flagged as a readmission.</w:t>
      </w:r>
    </w:p>
    <w:p w14:paraId="4175E5E2" w14:textId="6A56E462" w:rsidR="00EA49C0" w:rsidRDefault="00B968EC" w:rsidP="00EA49C0">
      <w:r>
        <w:t xml:space="preserve">Due to this, </w:t>
      </w:r>
      <w:r w:rsidR="00DE332F">
        <w:t>IHACPA</w:t>
      </w:r>
      <w:r w:rsidR="00EA49C0">
        <w:t xml:space="preserve"> will continue utilising the definition and specifications developed by the </w:t>
      </w:r>
      <w:proofErr w:type="gramStart"/>
      <w:r w:rsidR="00EA49C0">
        <w:t>Commission, but</w:t>
      </w:r>
      <w:proofErr w:type="gramEnd"/>
      <w:r w:rsidR="00EA49C0">
        <w:t xml:space="preserve"> will trim transfer episodes from the readmissions. </w:t>
      </w:r>
      <w:r w:rsidR="00DE332F">
        <w:t>IHACPA</w:t>
      </w:r>
      <w:r w:rsidR="00EA49C0">
        <w:t xml:space="preserve"> will </w:t>
      </w:r>
      <w:r>
        <w:t xml:space="preserve">also </w:t>
      </w:r>
      <w:r w:rsidR="00EA49C0">
        <w:t>provide data to the jurisdictions indicating how many episodes are affected and the specific episodes trimmed from the readmission counts.</w:t>
      </w:r>
    </w:p>
    <w:p w14:paraId="6300EB1D" w14:textId="77777777" w:rsidR="00EA49C0" w:rsidRPr="005A053F" w:rsidRDefault="00EA49C0" w:rsidP="00BA7489">
      <w:pPr>
        <w:pStyle w:val="Heading3"/>
      </w:pPr>
      <w:r w:rsidRPr="005A053F">
        <w:t>Risk factors</w:t>
      </w:r>
    </w:p>
    <w:p w14:paraId="35489379" w14:textId="4083F55F" w:rsidR="00EA49C0" w:rsidRDefault="00EA49C0" w:rsidP="00EA49C0">
      <w:r>
        <w:t xml:space="preserve">A set of risk factors has been developed </w:t>
      </w:r>
      <w:r w:rsidR="00B968EC">
        <w:t xml:space="preserve">for </w:t>
      </w:r>
      <w:r>
        <w:t xml:space="preserve">each </w:t>
      </w:r>
      <w:r w:rsidR="00B968EC">
        <w:t xml:space="preserve">individual </w:t>
      </w:r>
      <w:r>
        <w:t>readmission category</w:t>
      </w:r>
      <w:r w:rsidR="00B968EC">
        <w:t xml:space="preserve"> in the risk adjustment model</w:t>
      </w:r>
      <w:r>
        <w:t xml:space="preserve">. </w:t>
      </w:r>
      <w:r w:rsidR="00B968EC">
        <w:t xml:space="preserve">This </w:t>
      </w:r>
      <w:r>
        <w:t xml:space="preserve">means the readmission categories have tailored risk adjustment models based on risk factors </w:t>
      </w:r>
      <w:r w:rsidR="00B968EC">
        <w:t xml:space="preserve">that are </w:t>
      </w:r>
      <w:r>
        <w:t>highly relevant to the readmission condition.</w:t>
      </w:r>
      <w:r w:rsidRPr="00BF2526">
        <w:t xml:space="preserve"> </w:t>
      </w:r>
      <w:r w:rsidR="00BC5C12">
        <w:t xml:space="preserve">The risk factors for each readmission category were selected based on clinical relevance and statistical performance, using the feature importance breakdowns. </w:t>
      </w:r>
      <w:r>
        <w:t xml:space="preserve">The risk factors are discussed further in section </w:t>
      </w:r>
      <w:r w:rsidR="00FA5C90">
        <w:fldChar w:fldCharType="begin"/>
      </w:r>
      <w:r w:rsidR="00FA5C90">
        <w:instrText xml:space="preserve"> REF _Ref128493759 \n \h </w:instrText>
      </w:r>
      <w:r w:rsidR="00FA5C90">
        <w:fldChar w:fldCharType="separate"/>
      </w:r>
      <w:r w:rsidR="00FA5C90">
        <w:t>6</w:t>
      </w:r>
      <w:r w:rsidR="00FA5C90">
        <w:fldChar w:fldCharType="end"/>
      </w:r>
      <w:r w:rsidRPr="00B83B62">
        <w:t>.</w:t>
      </w:r>
    </w:p>
    <w:p w14:paraId="3C4E5DED" w14:textId="77777777" w:rsidR="00BC1032" w:rsidRPr="00500661" w:rsidRDefault="00BC1032" w:rsidP="006A780F">
      <w:r w:rsidRPr="00500661">
        <w:br w:type="page"/>
      </w:r>
    </w:p>
    <w:bookmarkStart w:id="3" w:name="_Toc128497803" w:displacedByCustomXml="next"/>
    <w:bookmarkStart w:id="4" w:name="_Toc57377018" w:displacedByCustomXml="next"/>
    <w:sdt>
      <w:sdtPr>
        <w:rPr>
          <w:rFonts w:eastAsia="Times New Roman" w:cs="Times New Roman"/>
          <w:b w:val="0"/>
          <w:bCs w:val="0"/>
          <w:sz w:val="22"/>
          <w:szCs w:val="24"/>
          <w:lang w:eastAsia="en-AU"/>
        </w:rPr>
        <w:id w:val="1114940800"/>
        <w:docPartObj>
          <w:docPartGallery w:val="Table of Contents"/>
          <w:docPartUnique/>
        </w:docPartObj>
      </w:sdtPr>
      <w:sdtEndPr>
        <w:rPr>
          <w:noProof/>
        </w:rPr>
      </w:sdtEndPr>
      <w:sdtContent>
        <w:p w14:paraId="25762630" w14:textId="77777777" w:rsidR="00054599" w:rsidRDefault="00054599" w:rsidP="0066498A">
          <w:pPr>
            <w:pStyle w:val="Heading1"/>
            <w:numPr>
              <w:ilvl w:val="0"/>
              <w:numId w:val="0"/>
            </w:numPr>
            <w:ind w:left="360" w:hanging="360"/>
          </w:pPr>
          <w:r>
            <w:t>Contents</w:t>
          </w:r>
          <w:bookmarkEnd w:id="3"/>
        </w:p>
        <w:p w14:paraId="20ABD661" w14:textId="5BE2D609" w:rsidR="00AF0D54" w:rsidRDefault="00054599">
          <w:pPr>
            <w:pStyle w:val="TOC1"/>
            <w:rPr>
              <w:rFonts w:asciiTheme="minorHAnsi" w:eastAsiaTheme="minorEastAsia" w:hAnsiTheme="minorHAnsi" w:cstheme="minorBidi"/>
              <w:b w:val="0"/>
              <w:szCs w:val="22"/>
            </w:rPr>
          </w:pPr>
          <w:r>
            <w:fldChar w:fldCharType="begin"/>
          </w:r>
          <w:r>
            <w:instrText xml:space="preserve"> TOC \o "2-2" \h \z \t "Heading 1,1,Financials H1,1,Appendix H1,1" </w:instrText>
          </w:r>
          <w:r>
            <w:fldChar w:fldCharType="separate"/>
          </w:r>
          <w:hyperlink w:anchor="_Toc128497800" w:history="1">
            <w:r w:rsidR="00AF0D54" w:rsidRPr="00B87E3D">
              <w:rPr>
                <w:rStyle w:val="Hyperlink"/>
              </w:rPr>
              <w:t>1.</w:t>
            </w:r>
            <w:r w:rsidR="00AF0D54">
              <w:rPr>
                <w:rFonts w:asciiTheme="minorHAnsi" w:eastAsiaTheme="minorEastAsia" w:hAnsiTheme="minorHAnsi" w:cstheme="minorBidi"/>
                <w:b w:val="0"/>
                <w:szCs w:val="22"/>
              </w:rPr>
              <w:tab/>
            </w:r>
            <w:r w:rsidR="00AF0D54" w:rsidRPr="00B87E3D">
              <w:rPr>
                <w:rStyle w:val="Hyperlink"/>
              </w:rPr>
              <w:t>Executive Summary</w:t>
            </w:r>
            <w:r w:rsidR="00AF0D54">
              <w:rPr>
                <w:webHidden/>
              </w:rPr>
              <w:tab/>
            </w:r>
            <w:r w:rsidR="00AF0D54">
              <w:rPr>
                <w:webHidden/>
              </w:rPr>
              <w:fldChar w:fldCharType="begin"/>
            </w:r>
            <w:r w:rsidR="00AF0D54">
              <w:rPr>
                <w:webHidden/>
              </w:rPr>
              <w:instrText xml:space="preserve"> PAGEREF _Toc128497800 \h </w:instrText>
            </w:r>
            <w:r w:rsidR="00AF0D54">
              <w:rPr>
                <w:webHidden/>
              </w:rPr>
            </w:r>
            <w:r w:rsidR="00AF0D54">
              <w:rPr>
                <w:webHidden/>
              </w:rPr>
              <w:fldChar w:fldCharType="separate"/>
            </w:r>
            <w:r w:rsidR="008C7AF6">
              <w:rPr>
                <w:webHidden/>
              </w:rPr>
              <w:t>3</w:t>
            </w:r>
            <w:r w:rsidR="00AF0D54">
              <w:rPr>
                <w:webHidden/>
              </w:rPr>
              <w:fldChar w:fldCharType="end"/>
            </w:r>
          </w:hyperlink>
        </w:p>
        <w:p w14:paraId="7B4C105D" w14:textId="4F2E2865" w:rsidR="00AF0D54" w:rsidRDefault="006219FD">
          <w:pPr>
            <w:pStyle w:val="TOC2"/>
            <w:rPr>
              <w:rFonts w:asciiTheme="minorHAnsi" w:eastAsiaTheme="minorEastAsia" w:hAnsiTheme="minorHAnsi" w:cstheme="minorBidi"/>
              <w:szCs w:val="22"/>
            </w:rPr>
          </w:pPr>
          <w:hyperlink w:anchor="_Toc128497801" w:history="1">
            <w:r w:rsidR="00AF0D54" w:rsidRPr="00B87E3D">
              <w:rPr>
                <w:rStyle w:val="Hyperlink"/>
                <w:rFonts w:cs="Arial"/>
              </w:rPr>
              <w:t>1.1.</w:t>
            </w:r>
            <w:r w:rsidR="00AF0D54">
              <w:rPr>
                <w:rFonts w:asciiTheme="minorHAnsi" w:eastAsiaTheme="minorEastAsia" w:hAnsiTheme="minorHAnsi" w:cstheme="minorBidi"/>
                <w:szCs w:val="22"/>
              </w:rPr>
              <w:tab/>
            </w:r>
            <w:r w:rsidR="00AF0D54" w:rsidRPr="00B87E3D">
              <w:rPr>
                <w:rStyle w:val="Hyperlink"/>
              </w:rPr>
              <w:t>Purpose</w:t>
            </w:r>
            <w:r w:rsidR="00AF0D54">
              <w:rPr>
                <w:webHidden/>
              </w:rPr>
              <w:tab/>
            </w:r>
            <w:r w:rsidR="00AF0D54">
              <w:rPr>
                <w:webHidden/>
              </w:rPr>
              <w:fldChar w:fldCharType="begin"/>
            </w:r>
            <w:r w:rsidR="00AF0D54">
              <w:rPr>
                <w:webHidden/>
              </w:rPr>
              <w:instrText xml:space="preserve"> PAGEREF _Toc128497801 \h </w:instrText>
            </w:r>
            <w:r w:rsidR="00AF0D54">
              <w:rPr>
                <w:webHidden/>
              </w:rPr>
            </w:r>
            <w:r w:rsidR="00AF0D54">
              <w:rPr>
                <w:webHidden/>
              </w:rPr>
              <w:fldChar w:fldCharType="separate"/>
            </w:r>
            <w:r w:rsidR="008C7AF6">
              <w:rPr>
                <w:webHidden/>
              </w:rPr>
              <w:t>3</w:t>
            </w:r>
            <w:r w:rsidR="00AF0D54">
              <w:rPr>
                <w:webHidden/>
              </w:rPr>
              <w:fldChar w:fldCharType="end"/>
            </w:r>
          </w:hyperlink>
        </w:p>
        <w:p w14:paraId="301CCAC7" w14:textId="7C334145" w:rsidR="00AF0D54" w:rsidRDefault="006219FD">
          <w:pPr>
            <w:pStyle w:val="TOC2"/>
            <w:rPr>
              <w:rFonts w:asciiTheme="minorHAnsi" w:eastAsiaTheme="minorEastAsia" w:hAnsiTheme="minorHAnsi" w:cstheme="minorBidi"/>
              <w:szCs w:val="22"/>
            </w:rPr>
          </w:pPr>
          <w:hyperlink w:anchor="_Toc128497802" w:history="1">
            <w:r w:rsidR="00AF0D54" w:rsidRPr="00B87E3D">
              <w:rPr>
                <w:rStyle w:val="Hyperlink"/>
                <w:rFonts w:cs="Arial"/>
              </w:rPr>
              <w:t>1.2.</w:t>
            </w:r>
            <w:r w:rsidR="00AF0D54">
              <w:rPr>
                <w:rFonts w:asciiTheme="minorHAnsi" w:eastAsiaTheme="minorEastAsia" w:hAnsiTheme="minorHAnsi" w:cstheme="minorBidi"/>
                <w:szCs w:val="22"/>
              </w:rPr>
              <w:tab/>
            </w:r>
            <w:r w:rsidR="00AF0D54" w:rsidRPr="00B87E3D">
              <w:rPr>
                <w:rStyle w:val="Hyperlink"/>
              </w:rPr>
              <w:t>Risk adjustment</w:t>
            </w:r>
            <w:r w:rsidR="00AF0D54">
              <w:rPr>
                <w:webHidden/>
              </w:rPr>
              <w:tab/>
            </w:r>
            <w:r w:rsidR="00AF0D54">
              <w:rPr>
                <w:webHidden/>
              </w:rPr>
              <w:fldChar w:fldCharType="begin"/>
            </w:r>
            <w:r w:rsidR="00AF0D54">
              <w:rPr>
                <w:webHidden/>
              </w:rPr>
              <w:instrText xml:space="preserve"> PAGEREF _Toc128497802 \h </w:instrText>
            </w:r>
            <w:r w:rsidR="00AF0D54">
              <w:rPr>
                <w:webHidden/>
              </w:rPr>
            </w:r>
            <w:r w:rsidR="00AF0D54">
              <w:rPr>
                <w:webHidden/>
              </w:rPr>
              <w:fldChar w:fldCharType="separate"/>
            </w:r>
            <w:r w:rsidR="008C7AF6">
              <w:rPr>
                <w:webHidden/>
              </w:rPr>
              <w:t>3</w:t>
            </w:r>
            <w:r w:rsidR="00AF0D54">
              <w:rPr>
                <w:webHidden/>
              </w:rPr>
              <w:fldChar w:fldCharType="end"/>
            </w:r>
          </w:hyperlink>
        </w:p>
        <w:p w14:paraId="0C8683A6" w14:textId="4541AEEB" w:rsidR="00AF0D54" w:rsidRDefault="006219FD">
          <w:pPr>
            <w:pStyle w:val="TOC1"/>
            <w:rPr>
              <w:rFonts w:asciiTheme="minorHAnsi" w:eastAsiaTheme="minorEastAsia" w:hAnsiTheme="minorHAnsi" w:cstheme="minorBidi"/>
              <w:b w:val="0"/>
              <w:szCs w:val="22"/>
            </w:rPr>
          </w:pPr>
          <w:hyperlink w:anchor="_Toc128497804" w:history="1">
            <w:r w:rsidR="00AF0D54" w:rsidRPr="00B87E3D">
              <w:rPr>
                <w:rStyle w:val="Hyperlink"/>
              </w:rPr>
              <w:t>Acronyms and abbreviations</w:t>
            </w:r>
            <w:r w:rsidR="00AF0D54">
              <w:rPr>
                <w:webHidden/>
              </w:rPr>
              <w:tab/>
            </w:r>
            <w:r w:rsidR="00AF0D54">
              <w:rPr>
                <w:webHidden/>
              </w:rPr>
              <w:fldChar w:fldCharType="begin"/>
            </w:r>
            <w:r w:rsidR="00AF0D54">
              <w:rPr>
                <w:webHidden/>
              </w:rPr>
              <w:instrText xml:space="preserve"> PAGEREF _Toc128497804 \h </w:instrText>
            </w:r>
            <w:r w:rsidR="00AF0D54">
              <w:rPr>
                <w:webHidden/>
              </w:rPr>
            </w:r>
            <w:r w:rsidR="00AF0D54">
              <w:rPr>
                <w:webHidden/>
              </w:rPr>
              <w:fldChar w:fldCharType="separate"/>
            </w:r>
            <w:r w:rsidR="008C7AF6">
              <w:rPr>
                <w:webHidden/>
              </w:rPr>
              <w:t>6</w:t>
            </w:r>
            <w:r w:rsidR="00AF0D54">
              <w:rPr>
                <w:webHidden/>
              </w:rPr>
              <w:fldChar w:fldCharType="end"/>
            </w:r>
          </w:hyperlink>
        </w:p>
        <w:p w14:paraId="1F752AA2" w14:textId="63D5E23D" w:rsidR="00AF0D54" w:rsidRDefault="006219FD">
          <w:pPr>
            <w:pStyle w:val="TOC1"/>
            <w:rPr>
              <w:rFonts w:asciiTheme="minorHAnsi" w:eastAsiaTheme="minorEastAsia" w:hAnsiTheme="minorHAnsi" w:cstheme="minorBidi"/>
              <w:b w:val="0"/>
              <w:szCs w:val="22"/>
            </w:rPr>
          </w:pPr>
          <w:hyperlink w:anchor="_Toc128497805" w:history="1">
            <w:r w:rsidR="00AF0D54" w:rsidRPr="00B87E3D">
              <w:rPr>
                <w:rStyle w:val="Hyperlink"/>
              </w:rPr>
              <w:t>2.</w:t>
            </w:r>
            <w:r w:rsidR="00AF0D54">
              <w:rPr>
                <w:rFonts w:asciiTheme="minorHAnsi" w:eastAsiaTheme="minorEastAsia" w:hAnsiTheme="minorHAnsi" w:cstheme="minorBidi"/>
                <w:b w:val="0"/>
                <w:szCs w:val="22"/>
              </w:rPr>
              <w:tab/>
            </w:r>
            <w:r w:rsidR="00AF0D54" w:rsidRPr="00B87E3D">
              <w:rPr>
                <w:rStyle w:val="Hyperlink"/>
              </w:rPr>
              <w:t>Introduction</w:t>
            </w:r>
            <w:r w:rsidR="00AF0D54">
              <w:rPr>
                <w:webHidden/>
              </w:rPr>
              <w:tab/>
            </w:r>
            <w:r w:rsidR="00AF0D54">
              <w:rPr>
                <w:webHidden/>
              </w:rPr>
              <w:fldChar w:fldCharType="begin"/>
            </w:r>
            <w:r w:rsidR="00AF0D54">
              <w:rPr>
                <w:webHidden/>
              </w:rPr>
              <w:instrText xml:space="preserve"> PAGEREF _Toc128497805 \h </w:instrText>
            </w:r>
            <w:r w:rsidR="00AF0D54">
              <w:rPr>
                <w:webHidden/>
              </w:rPr>
            </w:r>
            <w:r w:rsidR="00AF0D54">
              <w:rPr>
                <w:webHidden/>
              </w:rPr>
              <w:fldChar w:fldCharType="separate"/>
            </w:r>
            <w:r w:rsidR="008C7AF6">
              <w:rPr>
                <w:webHidden/>
              </w:rPr>
              <w:t>7</w:t>
            </w:r>
            <w:r w:rsidR="00AF0D54">
              <w:rPr>
                <w:webHidden/>
              </w:rPr>
              <w:fldChar w:fldCharType="end"/>
            </w:r>
          </w:hyperlink>
        </w:p>
        <w:p w14:paraId="6CF14C96" w14:textId="2DCCD5AF" w:rsidR="00AF0D54" w:rsidRDefault="006219FD">
          <w:pPr>
            <w:pStyle w:val="TOC2"/>
            <w:rPr>
              <w:rFonts w:asciiTheme="minorHAnsi" w:eastAsiaTheme="minorEastAsia" w:hAnsiTheme="minorHAnsi" w:cstheme="minorBidi"/>
              <w:szCs w:val="22"/>
            </w:rPr>
          </w:pPr>
          <w:hyperlink w:anchor="_Toc128497806" w:history="1">
            <w:r w:rsidR="00AF0D54" w:rsidRPr="00B87E3D">
              <w:rPr>
                <w:rStyle w:val="Hyperlink"/>
                <w:rFonts w:cs="Arial"/>
              </w:rPr>
              <w:t>2.1.</w:t>
            </w:r>
            <w:r w:rsidR="00AF0D54">
              <w:rPr>
                <w:rFonts w:asciiTheme="minorHAnsi" w:eastAsiaTheme="minorEastAsia" w:hAnsiTheme="minorHAnsi" w:cstheme="minorBidi"/>
                <w:szCs w:val="22"/>
              </w:rPr>
              <w:tab/>
            </w:r>
            <w:r w:rsidR="00AF0D54" w:rsidRPr="00B87E3D">
              <w:rPr>
                <w:rStyle w:val="Hyperlink"/>
              </w:rPr>
              <w:t>Purpose</w:t>
            </w:r>
            <w:r w:rsidR="00AF0D54">
              <w:rPr>
                <w:webHidden/>
              </w:rPr>
              <w:tab/>
            </w:r>
            <w:r w:rsidR="00AF0D54">
              <w:rPr>
                <w:webHidden/>
              </w:rPr>
              <w:fldChar w:fldCharType="begin"/>
            </w:r>
            <w:r w:rsidR="00AF0D54">
              <w:rPr>
                <w:webHidden/>
              </w:rPr>
              <w:instrText xml:space="preserve"> PAGEREF _Toc128497806 \h </w:instrText>
            </w:r>
            <w:r w:rsidR="00AF0D54">
              <w:rPr>
                <w:webHidden/>
              </w:rPr>
            </w:r>
            <w:r w:rsidR="00AF0D54">
              <w:rPr>
                <w:webHidden/>
              </w:rPr>
              <w:fldChar w:fldCharType="separate"/>
            </w:r>
            <w:r w:rsidR="008C7AF6">
              <w:rPr>
                <w:webHidden/>
              </w:rPr>
              <w:t>7</w:t>
            </w:r>
            <w:r w:rsidR="00AF0D54">
              <w:rPr>
                <w:webHidden/>
              </w:rPr>
              <w:fldChar w:fldCharType="end"/>
            </w:r>
          </w:hyperlink>
        </w:p>
        <w:p w14:paraId="0013F821" w14:textId="2F6AF507" w:rsidR="00AF0D54" w:rsidRDefault="006219FD">
          <w:pPr>
            <w:pStyle w:val="TOC2"/>
            <w:rPr>
              <w:rFonts w:asciiTheme="minorHAnsi" w:eastAsiaTheme="minorEastAsia" w:hAnsiTheme="minorHAnsi" w:cstheme="minorBidi"/>
              <w:szCs w:val="22"/>
            </w:rPr>
          </w:pPr>
          <w:hyperlink w:anchor="_Toc128497807" w:history="1">
            <w:r w:rsidR="00AF0D54" w:rsidRPr="00B87E3D">
              <w:rPr>
                <w:rStyle w:val="Hyperlink"/>
                <w:rFonts w:cs="Arial"/>
              </w:rPr>
              <w:t>2.2.</w:t>
            </w:r>
            <w:r w:rsidR="00AF0D54">
              <w:rPr>
                <w:rFonts w:asciiTheme="minorHAnsi" w:eastAsiaTheme="minorEastAsia" w:hAnsiTheme="minorHAnsi" w:cstheme="minorBidi"/>
                <w:szCs w:val="22"/>
              </w:rPr>
              <w:tab/>
            </w:r>
            <w:r w:rsidR="00AF0D54" w:rsidRPr="00B87E3D">
              <w:rPr>
                <w:rStyle w:val="Hyperlink"/>
              </w:rPr>
              <w:t>Background</w:t>
            </w:r>
            <w:r w:rsidR="00AF0D54">
              <w:rPr>
                <w:webHidden/>
              </w:rPr>
              <w:tab/>
            </w:r>
            <w:r w:rsidR="00AF0D54">
              <w:rPr>
                <w:webHidden/>
              </w:rPr>
              <w:fldChar w:fldCharType="begin"/>
            </w:r>
            <w:r w:rsidR="00AF0D54">
              <w:rPr>
                <w:webHidden/>
              </w:rPr>
              <w:instrText xml:space="preserve"> PAGEREF _Toc128497807 \h </w:instrText>
            </w:r>
            <w:r w:rsidR="00AF0D54">
              <w:rPr>
                <w:webHidden/>
              </w:rPr>
            </w:r>
            <w:r w:rsidR="00AF0D54">
              <w:rPr>
                <w:webHidden/>
              </w:rPr>
              <w:fldChar w:fldCharType="separate"/>
            </w:r>
            <w:r w:rsidR="008C7AF6">
              <w:rPr>
                <w:webHidden/>
              </w:rPr>
              <w:t>7</w:t>
            </w:r>
            <w:r w:rsidR="00AF0D54">
              <w:rPr>
                <w:webHidden/>
              </w:rPr>
              <w:fldChar w:fldCharType="end"/>
            </w:r>
          </w:hyperlink>
        </w:p>
        <w:p w14:paraId="1922B12E" w14:textId="2FB28872" w:rsidR="00AF0D54" w:rsidRDefault="006219FD">
          <w:pPr>
            <w:pStyle w:val="TOC1"/>
            <w:rPr>
              <w:rFonts w:asciiTheme="minorHAnsi" w:eastAsiaTheme="minorEastAsia" w:hAnsiTheme="minorHAnsi" w:cstheme="minorBidi"/>
              <w:b w:val="0"/>
              <w:szCs w:val="22"/>
            </w:rPr>
          </w:pPr>
          <w:hyperlink w:anchor="_Toc128497808" w:history="1">
            <w:r w:rsidR="00AF0D54" w:rsidRPr="00B87E3D">
              <w:rPr>
                <w:rStyle w:val="Hyperlink"/>
              </w:rPr>
              <w:t>3.</w:t>
            </w:r>
            <w:r w:rsidR="00AF0D54">
              <w:rPr>
                <w:rFonts w:asciiTheme="minorHAnsi" w:eastAsiaTheme="minorEastAsia" w:hAnsiTheme="minorHAnsi" w:cstheme="minorBidi"/>
                <w:b w:val="0"/>
                <w:szCs w:val="22"/>
              </w:rPr>
              <w:tab/>
            </w:r>
            <w:r w:rsidR="00AF0D54" w:rsidRPr="00B87E3D">
              <w:rPr>
                <w:rStyle w:val="Hyperlink"/>
              </w:rPr>
              <w:t>Model specifications</w:t>
            </w:r>
            <w:r w:rsidR="00AF0D54">
              <w:rPr>
                <w:webHidden/>
              </w:rPr>
              <w:tab/>
            </w:r>
            <w:r w:rsidR="00AF0D54">
              <w:rPr>
                <w:webHidden/>
              </w:rPr>
              <w:fldChar w:fldCharType="begin"/>
            </w:r>
            <w:r w:rsidR="00AF0D54">
              <w:rPr>
                <w:webHidden/>
              </w:rPr>
              <w:instrText xml:space="preserve"> PAGEREF _Toc128497808 \h </w:instrText>
            </w:r>
            <w:r w:rsidR="00AF0D54">
              <w:rPr>
                <w:webHidden/>
              </w:rPr>
            </w:r>
            <w:r w:rsidR="00AF0D54">
              <w:rPr>
                <w:webHidden/>
              </w:rPr>
              <w:fldChar w:fldCharType="separate"/>
            </w:r>
            <w:r w:rsidR="008C7AF6">
              <w:rPr>
                <w:webHidden/>
              </w:rPr>
              <w:t>8</w:t>
            </w:r>
            <w:r w:rsidR="00AF0D54">
              <w:rPr>
                <w:webHidden/>
              </w:rPr>
              <w:fldChar w:fldCharType="end"/>
            </w:r>
          </w:hyperlink>
        </w:p>
        <w:p w14:paraId="62F3E51D" w14:textId="6DB2AEFD" w:rsidR="00AF0D54" w:rsidRDefault="006219FD">
          <w:pPr>
            <w:pStyle w:val="TOC2"/>
            <w:rPr>
              <w:rFonts w:asciiTheme="minorHAnsi" w:eastAsiaTheme="minorEastAsia" w:hAnsiTheme="minorHAnsi" w:cstheme="minorBidi"/>
              <w:szCs w:val="22"/>
            </w:rPr>
          </w:pPr>
          <w:hyperlink w:anchor="_Toc128497809" w:history="1">
            <w:r w:rsidR="00AF0D54" w:rsidRPr="00B87E3D">
              <w:rPr>
                <w:rStyle w:val="Hyperlink"/>
                <w:rFonts w:cs="Arial"/>
              </w:rPr>
              <w:t>3.1.</w:t>
            </w:r>
            <w:r w:rsidR="00AF0D54">
              <w:rPr>
                <w:rFonts w:asciiTheme="minorHAnsi" w:eastAsiaTheme="minorEastAsia" w:hAnsiTheme="minorHAnsi" w:cstheme="minorBidi"/>
                <w:szCs w:val="22"/>
              </w:rPr>
              <w:tab/>
            </w:r>
            <w:r w:rsidR="00AF0D54" w:rsidRPr="00B87E3D">
              <w:rPr>
                <w:rStyle w:val="Hyperlink"/>
              </w:rPr>
              <w:t>Avoidable hospital readmission conditions</w:t>
            </w:r>
            <w:r w:rsidR="00AF0D54">
              <w:rPr>
                <w:webHidden/>
              </w:rPr>
              <w:tab/>
            </w:r>
            <w:r w:rsidR="00AF0D54">
              <w:rPr>
                <w:webHidden/>
              </w:rPr>
              <w:fldChar w:fldCharType="begin"/>
            </w:r>
            <w:r w:rsidR="00AF0D54">
              <w:rPr>
                <w:webHidden/>
              </w:rPr>
              <w:instrText xml:space="preserve"> PAGEREF _Toc128497809 \h </w:instrText>
            </w:r>
            <w:r w:rsidR="00AF0D54">
              <w:rPr>
                <w:webHidden/>
              </w:rPr>
            </w:r>
            <w:r w:rsidR="00AF0D54">
              <w:rPr>
                <w:webHidden/>
              </w:rPr>
              <w:fldChar w:fldCharType="separate"/>
            </w:r>
            <w:r w:rsidR="008C7AF6">
              <w:rPr>
                <w:webHidden/>
              </w:rPr>
              <w:t>8</w:t>
            </w:r>
            <w:r w:rsidR="00AF0D54">
              <w:rPr>
                <w:webHidden/>
              </w:rPr>
              <w:fldChar w:fldCharType="end"/>
            </w:r>
          </w:hyperlink>
        </w:p>
        <w:p w14:paraId="41A961E5" w14:textId="308FB5C2" w:rsidR="00AF0D54" w:rsidRDefault="006219FD">
          <w:pPr>
            <w:pStyle w:val="TOC2"/>
            <w:rPr>
              <w:rFonts w:asciiTheme="minorHAnsi" w:eastAsiaTheme="minorEastAsia" w:hAnsiTheme="minorHAnsi" w:cstheme="minorBidi"/>
              <w:szCs w:val="22"/>
            </w:rPr>
          </w:pPr>
          <w:hyperlink w:anchor="_Toc128497810" w:history="1">
            <w:r w:rsidR="00AF0D54" w:rsidRPr="00B87E3D">
              <w:rPr>
                <w:rStyle w:val="Hyperlink"/>
                <w:rFonts w:cs="Arial"/>
              </w:rPr>
              <w:t>3.2.</w:t>
            </w:r>
            <w:r w:rsidR="00AF0D54">
              <w:rPr>
                <w:rFonts w:asciiTheme="minorHAnsi" w:eastAsiaTheme="minorEastAsia" w:hAnsiTheme="minorHAnsi" w:cstheme="minorBidi"/>
                <w:szCs w:val="22"/>
              </w:rPr>
              <w:tab/>
            </w:r>
            <w:r w:rsidR="00AF0D54" w:rsidRPr="00B87E3D">
              <w:rPr>
                <w:rStyle w:val="Hyperlink"/>
              </w:rPr>
              <w:t>Avoidable hospital readmission definition</w:t>
            </w:r>
            <w:r w:rsidR="00AF0D54">
              <w:rPr>
                <w:webHidden/>
              </w:rPr>
              <w:tab/>
            </w:r>
            <w:r w:rsidR="00AF0D54">
              <w:rPr>
                <w:webHidden/>
              </w:rPr>
              <w:fldChar w:fldCharType="begin"/>
            </w:r>
            <w:r w:rsidR="00AF0D54">
              <w:rPr>
                <w:webHidden/>
              </w:rPr>
              <w:instrText xml:space="preserve"> PAGEREF _Toc128497810 \h </w:instrText>
            </w:r>
            <w:r w:rsidR="00AF0D54">
              <w:rPr>
                <w:webHidden/>
              </w:rPr>
            </w:r>
            <w:r w:rsidR="00AF0D54">
              <w:rPr>
                <w:webHidden/>
              </w:rPr>
              <w:fldChar w:fldCharType="separate"/>
            </w:r>
            <w:r w:rsidR="008C7AF6">
              <w:rPr>
                <w:webHidden/>
              </w:rPr>
              <w:t>10</w:t>
            </w:r>
            <w:r w:rsidR="00AF0D54">
              <w:rPr>
                <w:webHidden/>
              </w:rPr>
              <w:fldChar w:fldCharType="end"/>
            </w:r>
          </w:hyperlink>
        </w:p>
        <w:p w14:paraId="1A1D6616" w14:textId="6FB037C4" w:rsidR="00AF0D54" w:rsidRDefault="006219FD">
          <w:pPr>
            <w:pStyle w:val="TOC1"/>
            <w:rPr>
              <w:rFonts w:asciiTheme="minorHAnsi" w:eastAsiaTheme="minorEastAsia" w:hAnsiTheme="minorHAnsi" w:cstheme="minorBidi"/>
              <w:b w:val="0"/>
              <w:szCs w:val="22"/>
            </w:rPr>
          </w:pPr>
          <w:hyperlink w:anchor="_Toc128497811" w:history="1">
            <w:r w:rsidR="00AF0D54" w:rsidRPr="00B87E3D">
              <w:rPr>
                <w:rStyle w:val="Hyperlink"/>
              </w:rPr>
              <w:t>4.</w:t>
            </w:r>
            <w:r w:rsidR="00AF0D54">
              <w:rPr>
                <w:rFonts w:asciiTheme="minorHAnsi" w:eastAsiaTheme="minorEastAsia" w:hAnsiTheme="minorHAnsi" w:cstheme="minorBidi"/>
                <w:b w:val="0"/>
                <w:szCs w:val="22"/>
              </w:rPr>
              <w:tab/>
            </w:r>
            <w:r w:rsidR="00AF0D54" w:rsidRPr="00B87E3D">
              <w:rPr>
                <w:rStyle w:val="Hyperlink"/>
              </w:rPr>
              <w:t>Conditions responsible for readmissions</w:t>
            </w:r>
            <w:r w:rsidR="00AF0D54">
              <w:rPr>
                <w:webHidden/>
              </w:rPr>
              <w:tab/>
            </w:r>
            <w:r w:rsidR="00AF0D54">
              <w:rPr>
                <w:webHidden/>
              </w:rPr>
              <w:fldChar w:fldCharType="begin"/>
            </w:r>
            <w:r w:rsidR="00AF0D54">
              <w:rPr>
                <w:webHidden/>
              </w:rPr>
              <w:instrText xml:space="preserve"> PAGEREF _Toc128497811 \h </w:instrText>
            </w:r>
            <w:r w:rsidR="00AF0D54">
              <w:rPr>
                <w:webHidden/>
              </w:rPr>
            </w:r>
            <w:r w:rsidR="00AF0D54">
              <w:rPr>
                <w:webHidden/>
              </w:rPr>
              <w:fldChar w:fldCharType="separate"/>
            </w:r>
            <w:r w:rsidR="008C7AF6">
              <w:rPr>
                <w:webHidden/>
              </w:rPr>
              <w:t>12</w:t>
            </w:r>
            <w:r w:rsidR="00AF0D54">
              <w:rPr>
                <w:webHidden/>
              </w:rPr>
              <w:fldChar w:fldCharType="end"/>
            </w:r>
          </w:hyperlink>
        </w:p>
        <w:p w14:paraId="74E20FF0" w14:textId="300E01D8" w:rsidR="00AF0D54" w:rsidRDefault="006219FD">
          <w:pPr>
            <w:pStyle w:val="TOC2"/>
            <w:rPr>
              <w:rFonts w:asciiTheme="minorHAnsi" w:eastAsiaTheme="minorEastAsia" w:hAnsiTheme="minorHAnsi" w:cstheme="minorBidi"/>
              <w:szCs w:val="22"/>
            </w:rPr>
          </w:pPr>
          <w:hyperlink w:anchor="_Toc128497812" w:history="1">
            <w:r w:rsidR="00AF0D54" w:rsidRPr="00B87E3D">
              <w:rPr>
                <w:rStyle w:val="Hyperlink"/>
                <w:rFonts w:cs="Arial"/>
              </w:rPr>
              <w:t>4.1.</w:t>
            </w:r>
            <w:r w:rsidR="00AF0D54">
              <w:rPr>
                <w:rFonts w:asciiTheme="minorHAnsi" w:eastAsiaTheme="minorEastAsia" w:hAnsiTheme="minorHAnsi" w:cstheme="minorBidi"/>
                <w:szCs w:val="22"/>
              </w:rPr>
              <w:tab/>
            </w:r>
            <w:r w:rsidR="00AF0D54" w:rsidRPr="00B87E3D">
              <w:rPr>
                <w:rStyle w:val="Hyperlink"/>
              </w:rPr>
              <w:t>Highest presenting clinical conditions</w:t>
            </w:r>
            <w:r w:rsidR="00AF0D54">
              <w:rPr>
                <w:webHidden/>
              </w:rPr>
              <w:tab/>
            </w:r>
            <w:r w:rsidR="00AF0D54">
              <w:rPr>
                <w:webHidden/>
              </w:rPr>
              <w:fldChar w:fldCharType="begin"/>
            </w:r>
            <w:r w:rsidR="00AF0D54">
              <w:rPr>
                <w:webHidden/>
              </w:rPr>
              <w:instrText xml:space="preserve"> PAGEREF _Toc128497812 \h </w:instrText>
            </w:r>
            <w:r w:rsidR="00AF0D54">
              <w:rPr>
                <w:webHidden/>
              </w:rPr>
            </w:r>
            <w:r w:rsidR="00AF0D54">
              <w:rPr>
                <w:webHidden/>
              </w:rPr>
              <w:fldChar w:fldCharType="separate"/>
            </w:r>
            <w:r w:rsidR="008C7AF6">
              <w:rPr>
                <w:webHidden/>
              </w:rPr>
              <w:t>12</w:t>
            </w:r>
            <w:r w:rsidR="00AF0D54">
              <w:rPr>
                <w:webHidden/>
              </w:rPr>
              <w:fldChar w:fldCharType="end"/>
            </w:r>
          </w:hyperlink>
        </w:p>
        <w:p w14:paraId="1F8A6200" w14:textId="08D48D0C" w:rsidR="00AF0D54" w:rsidRDefault="006219FD">
          <w:pPr>
            <w:pStyle w:val="TOC1"/>
            <w:rPr>
              <w:rFonts w:asciiTheme="minorHAnsi" w:eastAsiaTheme="minorEastAsia" w:hAnsiTheme="minorHAnsi" w:cstheme="minorBidi"/>
              <w:b w:val="0"/>
              <w:szCs w:val="22"/>
            </w:rPr>
          </w:pPr>
          <w:hyperlink w:anchor="_Toc128497813" w:history="1">
            <w:r w:rsidR="00AF0D54" w:rsidRPr="00B87E3D">
              <w:rPr>
                <w:rStyle w:val="Hyperlink"/>
              </w:rPr>
              <w:t>5.</w:t>
            </w:r>
            <w:r w:rsidR="00AF0D54">
              <w:rPr>
                <w:rFonts w:asciiTheme="minorHAnsi" w:eastAsiaTheme="minorEastAsia" w:hAnsiTheme="minorHAnsi" w:cstheme="minorBidi"/>
                <w:b w:val="0"/>
                <w:szCs w:val="22"/>
              </w:rPr>
              <w:tab/>
            </w:r>
            <w:r w:rsidR="00AF0D54" w:rsidRPr="00B87E3D">
              <w:rPr>
                <w:rStyle w:val="Hyperlink"/>
              </w:rPr>
              <w:t>Data specifications</w:t>
            </w:r>
            <w:r w:rsidR="00AF0D54">
              <w:rPr>
                <w:webHidden/>
              </w:rPr>
              <w:tab/>
            </w:r>
            <w:r w:rsidR="00AF0D54">
              <w:rPr>
                <w:webHidden/>
              </w:rPr>
              <w:fldChar w:fldCharType="begin"/>
            </w:r>
            <w:r w:rsidR="00AF0D54">
              <w:rPr>
                <w:webHidden/>
              </w:rPr>
              <w:instrText xml:space="preserve"> PAGEREF _Toc128497813 \h </w:instrText>
            </w:r>
            <w:r w:rsidR="00AF0D54">
              <w:rPr>
                <w:webHidden/>
              </w:rPr>
            </w:r>
            <w:r w:rsidR="00AF0D54">
              <w:rPr>
                <w:webHidden/>
              </w:rPr>
              <w:fldChar w:fldCharType="separate"/>
            </w:r>
            <w:r w:rsidR="008C7AF6">
              <w:rPr>
                <w:webHidden/>
              </w:rPr>
              <w:t>14</w:t>
            </w:r>
            <w:r w:rsidR="00AF0D54">
              <w:rPr>
                <w:webHidden/>
              </w:rPr>
              <w:fldChar w:fldCharType="end"/>
            </w:r>
          </w:hyperlink>
        </w:p>
        <w:p w14:paraId="1ADE5E90" w14:textId="3D275284" w:rsidR="00AF0D54" w:rsidRDefault="006219FD">
          <w:pPr>
            <w:pStyle w:val="TOC2"/>
            <w:rPr>
              <w:rFonts w:asciiTheme="minorHAnsi" w:eastAsiaTheme="minorEastAsia" w:hAnsiTheme="minorHAnsi" w:cstheme="minorBidi"/>
              <w:szCs w:val="22"/>
            </w:rPr>
          </w:pPr>
          <w:hyperlink w:anchor="_Toc128497814" w:history="1">
            <w:r w:rsidR="00AF0D54" w:rsidRPr="00B87E3D">
              <w:rPr>
                <w:rStyle w:val="Hyperlink"/>
                <w:rFonts w:cs="Arial"/>
              </w:rPr>
              <w:t>5.1.</w:t>
            </w:r>
            <w:r w:rsidR="00AF0D54">
              <w:rPr>
                <w:rFonts w:asciiTheme="minorHAnsi" w:eastAsiaTheme="minorEastAsia" w:hAnsiTheme="minorHAnsi" w:cstheme="minorBidi"/>
                <w:szCs w:val="22"/>
              </w:rPr>
              <w:tab/>
            </w:r>
            <w:r w:rsidR="00AF0D54" w:rsidRPr="00B87E3D">
              <w:rPr>
                <w:rStyle w:val="Hyperlink"/>
              </w:rPr>
              <w:t>Activity data</w:t>
            </w:r>
            <w:r w:rsidR="00AF0D54">
              <w:rPr>
                <w:webHidden/>
              </w:rPr>
              <w:tab/>
            </w:r>
            <w:r w:rsidR="00AF0D54">
              <w:rPr>
                <w:webHidden/>
              </w:rPr>
              <w:fldChar w:fldCharType="begin"/>
            </w:r>
            <w:r w:rsidR="00AF0D54">
              <w:rPr>
                <w:webHidden/>
              </w:rPr>
              <w:instrText xml:space="preserve"> PAGEREF _Toc128497814 \h </w:instrText>
            </w:r>
            <w:r w:rsidR="00AF0D54">
              <w:rPr>
                <w:webHidden/>
              </w:rPr>
            </w:r>
            <w:r w:rsidR="00AF0D54">
              <w:rPr>
                <w:webHidden/>
              </w:rPr>
              <w:fldChar w:fldCharType="separate"/>
            </w:r>
            <w:r w:rsidR="008C7AF6">
              <w:rPr>
                <w:webHidden/>
              </w:rPr>
              <w:t>14</w:t>
            </w:r>
            <w:r w:rsidR="00AF0D54">
              <w:rPr>
                <w:webHidden/>
              </w:rPr>
              <w:fldChar w:fldCharType="end"/>
            </w:r>
          </w:hyperlink>
        </w:p>
        <w:p w14:paraId="5FDE7581" w14:textId="0326C756" w:rsidR="00AF0D54" w:rsidRDefault="006219FD">
          <w:pPr>
            <w:pStyle w:val="TOC2"/>
            <w:rPr>
              <w:rFonts w:asciiTheme="minorHAnsi" w:eastAsiaTheme="minorEastAsia" w:hAnsiTheme="minorHAnsi" w:cstheme="minorBidi"/>
              <w:szCs w:val="22"/>
            </w:rPr>
          </w:pPr>
          <w:hyperlink w:anchor="_Toc128497815" w:history="1">
            <w:r w:rsidR="00AF0D54" w:rsidRPr="00B87E3D">
              <w:rPr>
                <w:rStyle w:val="Hyperlink"/>
                <w:rFonts w:cs="Arial"/>
              </w:rPr>
              <w:t>5.2.</w:t>
            </w:r>
            <w:r w:rsidR="00AF0D54">
              <w:rPr>
                <w:rFonts w:asciiTheme="minorHAnsi" w:eastAsiaTheme="minorEastAsia" w:hAnsiTheme="minorHAnsi" w:cstheme="minorBidi"/>
                <w:szCs w:val="22"/>
              </w:rPr>
              <w:tab/>
            </w:r>
            <w:r w:rsidR="00AF0D54" w:rsidRPr="00B87E3D">
              <w:rPr>
                <w:rStyle w:val="Hyperlink"/>
              </w:rPr>
              <w:t>Data trimming</w:t>
            </w:r>
            <w:r w:rsidR="00AF0D54">
              <w:rPr>
                <w:webHidden/>
              </w:rPr>
              <w:tab/>
            </w:r>
            <w:r w:rsidR="00AF0D54">
              <w:rPr>
                <w:webHidden/>
              </w:rPr>
              <w:fldChar w:fldCharType="begin"/>
            </w:r>
            <w:r w:rsidR="00AF0D54">
              <w:rPr>
                <w:webHidden/>
              </w:rPr>
              <w:instrText xml:space="preserve"> PAGEREF _Toc128497815 \h </w:instrText>
            </w:r>
            <w:r w:rsidR="00AF0D54">
              <w:rPr>
                <w:webHidden/>
              </w:rPr>
            </w:r>
            <w:r w:rsidR="00AF0D54">
              <w:rPr>
                <w:webHidden/>
              </w:rPr>
              <w:fldChar w:fldCharType="separate"/>
            </w:r>
            <w:r w:rsidR="008C7AF6">
              <w:rPr>
                <w:webHidden/>
              </w:rPr>
              <w:t>14</w:t>
            </w:r>
            <w:r w:rsidR="00AF0D54">
              <w:rPr>
                <w:webHidden/>
              </w:rPr>
              <w:fldChar w:fldCharType="end"/>
            </w:r>
          </w:hyperlink>
        </w:p>
        <w:p w14:paraId="744EC2BB" w14:textId="4D8AC5AD" w:rsidR="00AF0D54" w:rsidRDefault="006219FD">
          <w:pPr>
            <w:pStyle w:val="TOC1"/>
            <w:rPr>
              <w:rFonts w:asciiTheme="minorHAnsi" w:eastAsiaTheme="minorEastAsia" w:hAnsiTheme="minorHAnsi" w:cstheme="minorBidi"/>
              <w:b w:val="0"/>
              <w:szCs w:val="22"/>
            </w:rPr>
          </w:pPr>
          <w:hyperlink w:anchor="_Toc128497816" w:history="1">
            <w:r w:rsidR="00AF0D54" w:rsidRPr="00B87E3D">
              <w:rPr>
                <w:rStyle w:val="Hyperlink"/>
              </w:rPr>
              <w:t>6.</w:t>
            </w:r>
            <w:r w:rsidR="00AF0D54">
              <w:rPr>
                <w:rFonts w:asciiTheme="minorHAnsi" w:eastAsiaTheme="minorEastAsia" w:hAnsiTheme="minorHAnsi" w:cstheme="minorBidi"/>
                <w:b w:val="0"/>
                <w:szCs w:val="22"/>
              </w:rPr>
              <w:tab/>
            </w:r>
            <w:r w:rsidR="00AF0D54" w:rsidRPr="00B87E3D">
              <w:rPr>
                <w:rStyle w:val="Hyperlink"/>
              </w:rPr>
              <w:t>Risk adjustment model</w:t>
            </w:r>
            <w:r w:rsidR="00AF0D54">
              <w:rPr>
                <w:webHidden/>
              </w:rPr>
              <w:tab/>
            </w:r>
            <w:r w:rsidR="00AF0D54">
              <w:rPr>
                <w:webHidden/>
              </w:rPr>
              <w:fldChar w:fldCharType="begin"/>
            </w:r>
            <w:r w:rsidR="00AF0D54">
              <w:rPr>
                <w:webHidden/>
              </w:rPr>
              <w:instrText xml:space="preserve"> PAGEREF _Toc128497816 \h </w:instrText>
            </w:r>
            <w:r w:rsidR="00AF0D54">
              <w:rPr>
                <w:webHidden/>
              </w:rPr>
            </w:r>
            <w:r w:rsidR="00AF0D54">
              <w:rPr>
                <w:webHidden/>
              </w:rPr>
              <w:fldChar w:fldCharType="separate"/>
            </w:r>
            <w:r w:rsidR="008C7AF6">
              <w:rPr>
                <w:webHidden/>
              </w:rPr>
              <w:t>16</w:t>
            </w:r>
            <w:r w:rsidR="00AF0D54">
              <w:rPr>
                <w:webHidden/>
              </w:rPr>
              <w:fldChar w:fldCharType="end"/>
            </w:r>
          </w:hyperlink>
        </w:p>
        <w:p w14:paraId="0C917D38" w14:textId="789AA521" w:rsidR="00AF0D54" w:rsidRDefault="006219FD">
          <w:pPr>
            <w:pStyle w:val="TOC2"/>
            <w:rPr>
              <w:rFonts w:asciiTheme="minorHAnsi" w:eastAsiaTheme="minorEastAsia" w:hAnsiTheme="minorHAnsi" w:cstheme="minorBidi"/>
              <w:szCs w:val="22"/>
            </w:rPr>
          </w:pPr>
          <w:hyperlink w:anchor="_Toc128497817" w:history="1">
            <w:r w:rsidR="00AF0D54" w:rsidRPr="00B87E3D">
              <w:rPr>
                <w:rStyle w:val="Hyperlink"/>
                <w:rFonts w:cs="Arial"/>
              </w:rPr>
              <w:t>6.1.</w:t>
            </w:r>
            <w:r w:rsidR="00AF0D54">
              <w:rPr>
                <w:rFonts w:asciiTheme="minorHAnsi" w:eastAsiaTheme="minorEastAsia" w:hAnsiTheme="minorHAnsi" w:cstheme="minorBidi"/>
                <w:szCs w:val="22"/>
              </w:rPr>
              <w:tab/>
            </w:r>
            <w:r w:rsidR="00AF0D54" w:rsidRPr="00B87E3D">
              <w:rPr>
                <w:rStyle w:val="Hyperlink"/>
              </w:rPr>
              <w:t>Overview</w:t>
            </w:r>
            <w:r w:rsidR="00AF0D54">
              <w:rPr>
                <w:webHidden/>
              </w:rPr>
              <w:tab/>
            </w:r>
            <w:r w:rsidR="00AF0D54">
              <w:rPr>
                <w:webHidden/>
              </w:rPr>
              <w:fldChar w:fldCharType="begin"/>
            </w:r>
            <w:r w:rsidR="00AF0D54">
              <w:rPr>
                <w:webHidden/>
              </w:rPr>
              <w:instrText xml:space="preserve"> PAGEREF _Toc128497817 \h </w:instrText>
            </w:r>
            <w:r w:rsidR="00AF0D54">
              <w:rPr>
                <w:webHidden/>
              </w:rPr>
            </w:r>
            <w:r w:rsidR="00AF0D54">
              <w:rPr>
                <w:webHidden/>
              </w:rPr>
              <w:fldChar w:fldCharType="separate"/>
            </w:r>
            <w:r w:rsidR="008C7AF6">
              <w:rPr>
                <w:webHidden/>
              </w:rPr>
              <w:t>16</w:t>
            </w:r>
            <w:r w:rsidR="00AF0D54">
              <w:rPr>
                <w:webHidden/>
              </w:rPr>
              <w:fldChar w:fldCharType="end"/>
            </w:r>
          </w:hyperlink>
        </w:p>
        <w:p w14:paraId="447D756E" w14:textId="5C7BF99C" w:rsidR="00AF0D54" w:rsidRDefault="006219FD">
          <w:pPr>
            <w:pStyle w:val="TOC2"/>
            <w:rPr>
              <w:rFonts w:asciiTheme="minorHAnsi" w:eastAsiaTheme="minorEastAsia" w:hAnsiTheme="minorHAnsi" w:cstheme="minorBidi"/>
              <w:szCs w:val="22"/>
            </w:rPr>
          </w:pPr>
          <w:hyperlink w:anchor="_Toc128497818" w:history="1">
            <w:r w:rsidR="00AF0D54" w:rsidRPr="00B87E3D">
              <w:rPr>
                <w:rStyle w:val="Hyperlink"/>
                <w:rFonts w:cs="Arial"/>
              </w:rPr>
              <w:t>6.2.</w:t>
            </w:r>
            <w:r w:rsidR="00AF0D54">
              <w:rPr>
                <w:rFonts w:asciiTheme="minorHAnsi" w:eastAsiaTheme="minorEastAsia" w:hAnsiTheme="minorHAnsi" w:cstheme="minorBidi"/>
                <w:szCs w:val="22"/>
              </w:rPr>
              <w:tab/>
            </w:r>
            <w:r w:rsidR="00AF0D54" w:rsidRPr="00B87E3D">
              <w:rPr>
                <w:rStyle w:val="Hyperlink"/>
              </w:rPr>
              <w:t>Finalised risk adjustment model</w:t>
            </w:r>
            <w:r w:rsidR="00AF0D54">
              <w:rPr>
                <w:webHidden/>
              </w:rPr>
              <w:tab/>
            </w:r>
            <w:r w:rsidR="00AF0D54">
              <w:rPr>
                <w:webHidden/>
              </w:rPr>
              <w:fldChar w:fldCharType="begin"/>
            </w:r>
            <w:r w:rsidR="00AF0D54">
              <w:rPr>
                <w:webHidden/>
              </w:rPr>
              <w:instrText xml:space="preserve"> PAGEREF _Toc128497818 \h </w:instrText>
            </w:r>
            <w:r w:rsidR="00AF0D54">
              <w:rPr>
                <w:webHidden/>
              </w:rPr>
            </w:r>
            <w:r w:rsidR="00AF0D54">
              <w:rPr>
                <w:webHidden/>
              </w:rPr>
              <w:fldChar w:fldCharType="separate"/>
            </w:r>
            <w:r w:rsidR="008C7AF6">
              <w:rPr>
                <w:webHidden/>
              </w:rPr>
              <w:t>16</w:t>
            </w:r>
            <w:r w:rsidR="00AF0D54">
              <w:rPr>
                <w:webHidden/>
              </w:rPr>
              <w:fldChar w:fldCharType="end"/>
            </w:r>
          </w:hyperlink>
        </w:p>
        <w:p w14:paraId="1C0EDD9F" w14:textId="47B91404" w:rsidR="00AF0D54" w:rsidRDefault="006219FD">
          <w:pPr>
            <w:pStyle w:val="TOC1"/>
            <w:rPr>
              <w:rFonts w:asciiTheme="minorHAnsi" w:eastAsiaTheme="minorEastAsia" w:hAnsiTheme="minorHAnsi" w:cstheme="minorBidi"/>
              <w:b w:val="0"/>
              <w:szCs w:val="22"/>
            </w:rPr>
          </w:pPr>
          <w:hyperlink w:anchor="_Toc128497819" w:history="1">
            <w:r w:rsidR="00AF0D54" w:rsidRPr="00B87E3D">
              <w:rPr>
                <w:rStyle w:val="Hyperlink"/>
              </w:rPr>
              <w:t>7.</w:t>
            </w:r>
            <w:r w:rsidR="00AF0D54">
              <w:rPr>
                <w:rFonts w:asciiTheme="minorHAnsi" w:eastAsiaTheme="minorEastAsia" w:hAnsiTheme="minorHAnsi" w:cstheme="minorBidi"/>
                <w:b w:val="0"/>
                <w:szCs w:val="22"/>
              </w:rPr>
              <w:tab/>
            </w:r>
            <w:r w:rsidR="00AF0D54" w:rsidRPr="00B87E3D">
              <w:rPr>
                <w:rStyle w:val="Hyperlink"/>
              </w:rPr>
              <w:t>Risk factors</w:t>
            </w:r>
            <w:r w:rsidR="00AF0D54">
              <w:rPr>
                <w:webHidden/>
              </w:rPr>
              <w:tab/>
            </w:r>
            <w:r w:rsidR="00AF0D54">
              <w:rPr>
                <w:webHidden/>
              </w:rPr>
              <w:fldChar w:fldCharType="begin"/>
            </w:r>
            <w:r w:rsidR="00AF0D54">
              <w:rPr>
                <w:webHidden/>
              </w:rPr>
              <w:instrText xml:space="preserve"> PAGEREF _Toc128497819 \h </w:instrText>
            </w:r>
            <w:r w:rsidR="00AF0D54">
              <w:rPr>
                <w:webHidden/>
              </w:rPr>
            </w:r>
            <w:r w:rsidR="00AF0D54">
              <w:rPr>
                <w:webHidden/>
              </w:rPr>
              <w:fldChar w:fldCharType="separate"/>
            </w:r>
            <w:r w:rsidR="008C7AF6">
              <w:rPr>
                <w:webHidden/>
              </w:rPr>
              <w:t>23</w:t>
            </w:r>
            <w:r w:rsidR="00AF0D54">
              <w:rPr>
                <w:webHidden/>
              </w:rPr>
              <w:fldChar w:fldCharType="end"/>
            </w:r>
          </w:hyperlink>
        </w:p>
        <w:p w14:paraId="0158DC61" w14:textId="1109FC21" w:rsidR="00AF0D54" w:rsidRDefault="006219FD">
          <w:pPr>
            <w:pStyle w:val="TOC2"/>
            <w:rPr>
              <w:rFonts w:asciiTheme="minorHAnsi" w:eastAsiaTheme="minorEastAsia" w:hAnsiTheme="minorHAnsi" w:cstheme="minorBidi"/>
              <w:szCs w:val="22"/>
            </w:rPr>
          </w:pPr>
          <w:hyperlink w:anchor="_Toc128497820" w:history="1">
            <w:r w:rsidR="00AF0D54" w:rsidRPr="00B87E3D">
              <w:rPr>
                <w:rStyle w:val="Hyperlink"/>
                <w:rFonts w:cs="Arial"/>
              </w:rPr>
              <w:t>7.1.</w:t>
            </w:r>
            <w:r w:rsidR="00AF0D54">
              <w:rPr>
                <w:rFonts w:asciiTheme="minorHAnsi" w:eastAsiaTheme="minorEastAsia" w:hAnsiTheme="minorHAnsi" w:cstheme="minorBidi"/>
                <w:szCs w:val="22"/>
              </w:rPr>
              <w:tab/>
            </w:r>
            <w:r w:rsidR="00AF0D54" w:rsidRPr="00B87E3D">
              <w:rPr>
                <w:rStyle w:val="Hyperlink"/>
              </w:rPr>
              <w:t>Previous risk factors</w:t>
            </w:r>
            <w:r w:rsidR="00AF0D54">
              <w:rPr>
                <w:webHidden/>
              </w:rPr>
              <w:tab/>
            </w:r>
            <w:r w:rsidR="00AF0D54">
              <w:rPr>
                <w:webHidden/>
              </w:rPr>
              <w:fldChar w:fldCharType="begin"/>
            </w:r>
            <w:r w:rsidR="00AF0D54">
              <w:rPr>
                <w:webHidden/>
              </w:rPr>
              <w:instrText xml:space="preserve"> PAGEREF _Toc128497820 \h </w:instrText>
            </w:r>
            <w:r w:rsidR="00AF0D54">
              <w:rPr>
                <w:webHidden/>
              </w:rPr>
            </w:r>
            <w:r w:rsidR="00AF0D54">
              <w:rPr>
                <w:webHidden/>
              </w:rPr>
              <w:fldChar w:fldCharType="separate"/>
            </w:r>
            <w:r w:rsidR="008C7AF6">
              <w:rPr>
                <w:webHidden/>
              </w:rPr>
              <w:t>23</w:t>
            </w:r>
            <w:r w:rsidR="00AF0D54">
              <w:rPr>
                <w:webHidden/>
              </w:rPr>
              <w:fldChar w:fldCharType="end"/>
            </w:r>
          </w:hyperlink>
        </w:p>
        <w:p w14:paraId="490B30E2" w14:textId="67E7190F" w:rsidR="00AF0D54" w:rsidRDefault="006219FD">
          <w:pPr>
            <w:pStyle w:val="TOC2"/>
            <w:rPr>
              <w:rFonts w:asciiTheme="minorHAnsi" w:eastAsiaTheme="minorEastAsia" w:hAnsiTheme="minorHAnsi" w:cstheme="minorBidi"/>
              <w:szCs w:val="22"/>
            </w:rPr>
          </w:pPr>
          <w:hyperlink w:anchor="_Toc128497821" w:history="1">
            <w:r w:rsidR="00AF0D54" w:rsidRPr="00B87E3D">
              <w:rPr>
                <w:rStyle w:val="Hyperlink"/>
                <w:rFonts w:cs="Arial"/>
              </w:rPr>
              <w:t>7.2.</w:t>
            </w:r>
            <w:r w:rsidR="00AF0D54">
              <w:rPr>
                <w:rFonts w:asciiTheme="minorHAnsi" w:eastAsiaTheme="minorEastAsia" w:hAnsiTheme="minorHAnsi" w:cstheme="minorBidi"/>
                <w:szCs w:val="22"/>
              </w:rPr>
              <w:tab/>
            </w:r>
            <w:r w:rsidR="00AF0D54" w:rsidRPr="00B87E3D">
              <w:rPr>
                <w:rStyle w:val="Hyperlink"/>
              </w:rPr>
              <w:t>Finalised risk factors</w:t>
            </w:r>
            <w:r w:rsidR="00AF0D54">
              <w:rPr>
                <w:webHidden/>
              </w:rPr>
              <w:tab/>
            </w:r>
            <w:r w:rsidR="00AF0D54">
              <w:rPr>
                <w:webHidden/>
              </w:rPr>
              <w:fldChar w:fldCharType="begin"/>
            </w:r>
            <w:r w:rsidR="00AF0D54">
              <w:rPr>
                <w:webHidden/>
              </w:rPr>
              <w:instrText xml:space="preserve"> PAGEREF _Toc128497821 \h </w:instrText>
            </w:r>
            <w:r w:rsidR="00AF0D54">
              <w:rPr>
                <w:webHidden/>
              </w:rPr>
            </w:r>
            <w:r w:rsidR="00AF0D54">
              <w:rPr>
                <w:webHidden/>
              </w:rPr>
              <w:fldChar w:fldCharType="separate"/>
            </w:r>
            <w:r w:rsidR="008C7AF6">
              <w:rPr>
                <w:webHidden/>
              </w:rPr>
              <w:t>26</w:t>
            </w:r>
            <w:r w:rsidR="00AF0D54">
              <w:rPr>
                <w:webHidden/>
              </w:rPr>
              <w:fldChar w:fldCharType="end"/>
            </w:r>
          </w:hyperlink>
        </w:p>
        <w:p w14:paraId="4D5F180E" w14:textId="55FDAFAE" w:rsidR="00AF0D54" w:rsidRDefault="006219FD">
          <w:pPr>
            <w:pStyle w:val="TOC2"/>
            <w:rPr>
              <w:rFonts w:asciiTheme="minorHAnsi" w:eastAsiaTheme="minorEastAsia" w:hAnsiTheme="minorHAnsi" w:cstheme="minorBidi"/>
              <w:szCs w:val="22"/>
            </w:rPr>
          </w:pPr>
          <w:hyperlink w:anchor="_Toc128497822" w:history="1">
            <w:r w:rsidR="00AF0D54" w:rsidRPr="00B87E3D">
              <w:rPr>
                <w:rStyle w:val="Hyperlink"/>
                <w:rFonts w:cs="Arial"/>
              </w:rPr>
              <w:t>7.3.</w:t>
            </w:r>
            <w:r w:rsidR="00AF0D54">
              <w:rPr>
                <w:rFonts w:asciiTheme="minorHAnsi" w:eastAsiaTheme="minorEastAsia" w:hAnsiTheme="minorHAnsi" w:cstheme="minorBidi"/>
                <w:szCs w:val="22"/>
              </w:rPr>
              <w:tab/>
            </w:r>
            <w:r w:rsidR="00AF0D54" w:rsidRPr="00B87E3D">
              <w:rPr>
                <w:rStyle w:val="Hyperlink"/>
              </w:rPr>
              <w:t>Results</w:t>
            </w:r>
            <w:r w:rsidR="00AF0D54">
              <w:rPr>
                <w:webHidden/>
              </w:rPr>
              <w:tab/>
            </w:r>
            <w:r w:rsidR="00AF0D54">
              <w:rPr>
                <w:webHidden/>
              </w:rPr>
              <w:fldChar w:fldCharType="begin"/>
            </w:r>
            <w:r w:rsidR="00AF0D54">
              <w:rPr>
                <w:webHidden/>
              </w:rPr>
              <w:instrText xml:space="preserve"> PAGEREF _Toc128497822 \h </w:instrText>
            </w:r>
            <w:r w:rsidR="00AF0D54">
              <w:rPr>
                <w:webHidden/>
              </w:rPr>
            </w:r>
            <w:r w:rsidR="00AF0D54">
              <w:rPr>
                <w:webHidden/>
              </w:rPr>
              <w:fldChar w:fldCharType="separate"/>
            </w:r>
            <w:r w:rsidR="008C7AF6">
              <w:rPr>
                <w:webHidden/>
              </w:rPr>
              <w:t>29</w:t>
            </w:r>
            <w:r w:rsidR="00AF0D54">
              <w:rPr>
                <w:webHidden/>
              </w:rPr>
              <w:fldChar w:fldCharType="end"/>
            </w:r>
          </w:hyperlink>
        </w:p>
        <w:p w14:paraId="542AC11A" w14:textId="6C0A5E8F" w:rsidR="00AF0D54" w:rsidRDefault="006219FD">
          <w:pPr>
            <w:pStyle w:val="TOC1"/>
            <w:rPr>
              <w:rFonts w:asciiTheme="minorHAnsi" w:eastAsiaTheme="minorEastAsia" w:hAnsiTheme="minorHAnsi" w:cstheme="minorBidi"/>
              <w:b w:val="0"/>
              <w:szCs w:val="22"/>
            </w:rPr>
          </w:pPr>
          <w:hyperlink w:anchor="_Toc128497823" w:history="1">
            <w:r w:rsidR="00AF0D54" w:rsidRPr="00B87E3D">
              <w:rPr>
                <w:rStyle w:val="Hyperlink"/>
              </w:rPr>
              <w:t>8.</w:t>
            </w:r>
            <w:r w:rsidR="00AF0D54">
              <w:rPr>
                <w:rFonts w:asciiTheme="minorHAnsi" w:eastAsiaTheme="minorEastAsia" w:hAnsiTheme="minorHAnsi" w:cstheme="minorBidi"/>
                <w:b w:val="0"/>
                <w:szCs w:val="22"/>
              </w:rPr>
              <w:tab/>
            </w:r>
            <w:r w:rsidR="00AF0D54" w:rsidRPr="00B87E3D">
              <w:rPr>
                <w:rStyle w:val="Hyperlink"/>
              </w:rPr>
              <w:t>Scope options</w:t>
            </w:r>
            <w:r w:rsidR="00AF0D54">
              <w:rPr>
                <w:webHidden/>
              </w:rPr>
              <w:tab/>
            </w:r>
            <w:r w:rsidR="00AF0D54">
              <w:rPr>
                <w:webHidden/>
              </w:rPr>
              <w:fldChar w:fldCharType="begin"/>
            </w:r>
            <w:r w:rsidR="00AF0D54">
              <w:rPr>
                <w:webHidden/>
              </w:rPr>
              <w:instrText xml:space="preserve"> PAGEREF _Toc128497823 \h </w:instrText>
            </w:r>
            <w:r w:rsidR="00AF0D54">
              <w:rPr>
                <w:webHidden/>
              </w:rPr>
            </w:r>
            <w:r w:rsidR="00AF0D54">
              <w:rPr>
                <w:webHidden/>
              </w:rPr>
              <w:fldChar w:fldCharType="separate"/>
            </w:r>
            <w:r w:rsidR="008C7AF6">
              <w:rPr>
                <w:webHidden/>
              </w:rPr>
              <w:t>32</w:t>
            </w:r>
            <w:r w:rsidR="00AF0D54">
              <w:rPr>
                <w:webHidden/>
              </w:rPr>
              <w:fldChar w:fldCharType="end"/>
            </w:r>
          </w:hyperlink>
        </w:p>
        <w:p w14:paraId="073EF17E" w14:textId="01F6C888" w:rsidR="00AF0D54" w:rsidRDefault="006219FD">
          <w:pPr>
            <w:pStyle w:val="TOC2"/>
            <w:rPr>
              <w:rFonts w:asciiTheme="minorHAnsi" w:eastAsiaTheme="minorEastAsia" w:hAnsiTheme="minorHAnsi" w:cstheme="minorBidi"/>
              <w:szCs w:val="22"/>
            </w:rPr>
          </w:pPr>
          <w:hyperlink w:anchor="_Toc128497824" w:history="1">
            <w:r w:rsidR="00AF0D54" w:rsidRPr="00B87E3D">
              <w:rPr>
                <w:rStyle w:val="Hyperlink"/>
                <w:rFonts w:cs="Arial"/>
              </w:rPr>
              <w:t>8.1.</w:t>
            </w:r>
            <w:r w:rsidR="00AF0D54">
              <w:rPr>
                <w:rFonts w:asciiTheme="minorHAnsi" w:eastAsiaTheme="minorEastAsia" w:hAnsiTheme="minorHAnsi" w:cstheme="minorBidi"/>
                <w:szCs w:val="22"/>
              </w:rPr>
              <w:tab/>
            </w:r>
            <w:r w:rsidR="00AF0D54" w:rsidRPr="00B87E3D">
              <w:rPr>
                <w:rStyle w:val="Hyperlink"/>
              </w:rPr>
              <w:t>Overview</w:t>
            </w:r>
            <w:r w:rsidR="00AF0D54">
              <w:rPr>
                <w:webHidden/>
              </w:rPr>
              <w:tab/>
            </w:r>
            <w:r w:rsidR="00AF0D54">
              <w:rPr>
                <w:webHidden/>
              </w:rPr>
              <w:fldChar w:fldCharType="begin"/>
            </w:r>
            <w:r w:rsidR="00AF0D54">
              <w:rPr>
                <w:webHidden/>
              </w:rPr>
              <w:instrText xml:space="preserve"> PAGEREF _Toc128497824 \h </w:instrText>
            </w:r>
            <w:r w:rsidR="00AF0D54">
              <w:rPr>
                <w:webHidden/>
              </w:rPr>
            </w:r>
            <w:r w:rsidR="00AF0D54">
              <w:rPr>
                <w:webHidden/>
              </w:rPr>
              <w:fldChar w:fldCharType="separate"/>
            </w:r>
            <w:r w:rsidR="008C7AF6">
              <w:rPr>
                <w:webHidden/>
              </w:rPr>
              <w:t>32</w:t>
            </w:r>
            <w:r w:rsidR="00AF0D54">
              <w:rPr>
                <w:webHidden/>
              </w:rPr>
              <w:fldChar w:fldCharType="end"/>
            </w:r>
          </w:hyperlink>
        </w:p>
        <w:p w14:paraId="14C32998" w14:textId="43C295DE" w:rsidR="00AF0D54" w:rsidRDefault="006219FD">
          <w:pPr>
            <w:pStyle w:val="TOC2"/>
            <w:rPr>
              <w:rFonts w:asciiTheme="minorHAnsi" w:eastAsiaTheme="minorEastAsia" w:hAnsiTheme="minorHAnsi" w:cstheme="minorBidi"/>
              <w:szCs w:val="22"/>
            </w:rPr>
          </w:pPr>
          <w:hyperlink w:anchor="_Toc128497825" w:history="1">
            <w:r w:rsidR="00AF0D54" w:rsidRPr="00B87E3D">
              <w:rPr>
                <w:rStyle w:val="Hyperlink"/>
                <w:rFonts w:cs="Arial"/>
              </w:rPr>
              <w:t>8.2.</w:t>
            </w:r>
            <w:r w:rsidR="00AF0D54">
              <w:rPr>
                <w:rFonts w:asciiTheme="minorHAnsi" w:eastAsiaTheme="minorEastAsia" w:hAnsiTheme="minorHAnsi" w:cstheme="minorBidi"/>
                <w:szCs w:val="22"/>
              </w:rPr>
              <w:tab/>
            </w:r>
            <w:r w:rsidR="00AF0D54" w:rsidRPr="00B87E3D">
              <w:rPr>
                <w:rStyle w:val="Hyperlink"/>
              </w:rPr>
              <w:t>Scope option for implementation</w:t>
            </w:r>
            <w:r w:rsidR="00AF0D54">
              <w:rPr>
                <w:webHidden/>
              </w:rPr>
              <w:tab/>
            </w:r>
            <w:r w:rsidR="00AF0D54">
              <w:rPr>
                <w:webHidden/>
              </w:rPr>
              <w:fldChar w:fldCharType="begin"/>
            </w:r>
            <w:r w:rsidR="00AF0D54">
              <w:rPr>
                <w:webHidden/>
              </w:rPr>
              <w:instrText xml:space="preserve"> PAGEREF _Toc128497825 \h </w:instrText>
            </w:r>
            <w:r w:rsidR="00AF0D54">
              <w:rPr>
                <w:webHidden/>
              </w:rPr>
            </w:r>
            <w:r w:rsidR="00AF0D54">
              <w:rPr>
                <w:webHidden/>
              </w:rPr>
              <w:fldChar w:fldCharType="separate"/>
            </w:r>
            <w:r w:rsidR="008C7AF6">
              <w:rPr>
                <w:webHidden/>
              </w:rPr>
              <w:t>32</w:t>
            </w:r>
            <w:r w:rsidR="00AF0D54">
              <w:rPr>
                <w:webHidden/>
              </w:rPr>
              <w:fldChar w:fldCharType="end"/>
            </w:r>
          </w:hyperlink>
        </w:p>
        <w:p w14:paraId="1E1F7640" w14:textId="62EFF15F" w:rsidR="00AF0D54" w:rsidRDefault="006219FD">
          <w:pPr>
            <w:pStyle w:val="TOC1"/>
            <w:rPr>
              <w:rFonts w:asciiTheme="minorHAnsi" w:eastAsiaTheme="minorEastAsia" w:hAnsiTheme="minorHAnsi" w:cstheme="minorBidi"/>
              <w:b w:val="0"/>
              <w:szCs w:val="22"/>
            </w:rPr>
          </w:pPr>
          <w:hyperlink w:anchor="_Toc128497826" w:history="1">
            <w:r w:rsidR="00AF0D54" w:rsidRPr="00B87E3D">
              <w:rPr>
                <w:rStyle w:val="Hyperlink"/>
              </w:rPr>
              <w:t>9.</w:t>
            </w:r>
            <w:r w:rsidR="00AF0D54">
              <w:rPr>
                <w:rFonts w:asciiTheme="minorHAnsi" w:eastAsiaTheme="minorEastAsia" w:hAnsiTheme="minorHAnsi" w:cstheme="minorBidi"/>
                <w:b w:val="0"/>
                <w:szCs w:val="22"/>
              </w:rPr>
              <w:tab/>
            </w:r>
            <w:r w:rsidR="00AF0D54" w:rsidRPr="00B87E3D">
              <w:rPr>
                <w:rStyle w:val="Hyperlink"/>
              </w:rPr>
              <w:t>Funding adjustment</w:t>
            </w:r>
            <w:r w:rsidR="00AF0D54">
              <w:rPr>
                <w:webHidden/>
              </w:rPr>
              <w:tab/>
            </w:r>
            <w:r w:rsidR="00AF0D54">
              <w:rPr>
                <w:webHidden/>
              </w:rPr>
              <w:fldChar w:fldCharType="begin"/>
            </w:r>
            <w:r w:rsidR="00AF0D54">
              <w:rPr>
                <w:webHidden/>
              </w:rPr>
              <w:instrText xml:space="preserve"> PAGEREF _Toc128497826 \h </w:instrText>
            </w:r>
            <w:r w:rsidR="00AF0D54">
              <w:rPr>
                <w:webHidden/>
              </w:rPr>
            </w:r>
            <w:r w:rsidR="00AF0D54">
              <w:rPr>
                <w:webHidden/>
              </w:rPr>
              <w:fldChar w:fldCharType="separate"/>
            </w:r>
            <w:r w:rsidR="008C7AF6">
              <w:rPr>
                <w:webHidden/>
              </w:rPr>
              <w:t>33</w:t>
            </w:r>
            <w:r w:rsidR="00AF0D54">
              <w:rPr>
                <w:webHidden/>
              </w:rPr>
              <w:fldChar w:fldCharType="end"/>
            </w:r>
          </w:hyperlink>
        </w:p>
        <w:p w14:paraId="38083A69" w14:textId="0654FF4E" w:rsidR="00AF0D54" w:rsidRDefault="006219FD">
          <w:pPr>
            <w:pStyle w:val="TOC2"/>
            <w:rPr>
              <w:rFonts w:asciiTheme="minorHAnsi" w:eastAsiaTheme="minorEastAsia" w:hAnsiTheme="minorHAnsi" w:cstheme="minorBidi"/>
              <w:szCs w:val="22"/>
            </w:rPr>
          </w:pPr>
          <w:hyperlink w:anchor="_Toc128497827" w:history="1">
            <w:r w:rsidR="00AF0D54" w:rsidRPr="00B87E3D">
              <w:rPr>
                <w:rStyle w:val="Hyperlink"/>
                <w:rFonts w:cs="Arial"/>
              </w:rPr>
              <w:t>9.1.</w:t>
            </w:r>
            <w:r w:rsidR="00AF0D54">
              <w:rPr>
                <w:rFonts w:asciiTheme="minorHAnsi" w:eastAsiaTheme="minorEastAsia" w:hAnsiTheme="minorHAnsi" w:cstheme="minorBidi"/>
                <w:szCs w:val="22"/>
              </w:rPr>
              <w:tab/>
            </w:r>
            <w:r w:rsidR="00AF0D54" w:rsidRPr="00B87E3D">
              <w:rPr>
                <w:rStyle w:val="Hyperlink"/>
              </w:rPr>
              <w:t>Overview</w:t>
            </w:r>
            <w:r w:rsidR="00AF0D54">
              <w:rPr>
                <w:webHidden/>
              </w:rPr>
              <w:tab/>
            </w:r>
            <w:r w:rsidR="00AF0D54">
              <w:rPr>
                <w:webHidden/>
              </w:rPr>
              <w:fldChar w:fldCharType="begin"/>
            </w:r>
            <w:r w:rsidR="00AF0D54">
              <w:rPr>
                <w:webHidden/>
              </w:rPr>
              <w:instrText xml:space="preserve"> PAGEREF _Toc128497827 \h </w:instrText>
            </w:r>
            <w:r w:rsidR="00AF0D54">
              <w:rPr>
                <w:webHidden/>
              </w:rPr>
            </w:r>
            <w:r w:rsidR="00AF0D54">
              <w:rPr>
                <w:webHidden/>
              </w:rPr>
              <w:fldChar w:fldCharType="separate"/>
            </w:r>
            <w:r w:rsidR="008C7AF6">
              <w:rPr>
                <w:webHidden/>
              </w:rPr>
              <w:t>33</w:t>
            </w:r>
            <w:r w:rsidR="00AF0D54">
              <w:rPr>
                <w:webHidden/>
              </w:rPr>
              <w:fldChar w:fldCharType="end"/>
            </w:r>
          </w:hyperlink>
        </w:p>
        <w:p w14:paraId="2EB59AB9" w14:textId="30B3BAE2" w:rsidR="00AF0D54" w:rsidRDefault="006219FD">
          <w:pPr>
            <w:pStyle w:val="TOC2"/>
            <w:rPr>
              <w:rFonts w:asciiTheme="minorHAnsi" w:eastAsiaTheme="minorEastAsia" w:hAnsiTheme="minorHAnsi" w:cstheme="minorBidi"/>
              <w:szCs w:val="22"/>
            </w:rPr>
          </w:pPr>
          <w:hyperlink w:anchor="_Toc128497828" w:history="1">
            <w:r w:rsidR="00AF0D54" w:rsidRPr="00B87E3D">
              <w:rPr>
                <w:rStyle w:val="Hyperlink"/>
                <w:rFonts w:cs="Arial"/>
              </w:rPr>
              <w:t>9.2.</w:t>
            </w:r>
            <w:r w:rsidR="00AF0D54">
              <w:rPr>
                <w:rFonts w:asciiTheme="minorHAnsi" w:eastAsiaTheme="minorEastAsia" w:hAnsiTheme="minorHAnsi" w:cstheme="minorBidi"/>
                <w:szCs w:val="22"/>
              </w:rPr>
              <w:tab/>
            </w:r>
            <w:r w:rsidR="00AF0D54" w:rsidRPr="00B87E3D">
              <w:rPr>
                <w:rStyle w:val="Hyperlink"/>
              </w:rPr>
              <w:t>Funding option for implementation</w:t>
            </w:r>
            <w:r w:rsidR="00AF0D54">
              <w:rPr>
                <w:webHidden/>
              </w:rPr>
              <w:tab/>
            </w:r>
            <w:r w:rsidR="00AF0D54">
              <w:rPr>
                <w:webHidden/>
              </w:rPr>
              <w:fldChar w:fldCharType="begin"/>
            </w:r>
            <w:r w:rsidR="00AF0D54">
              <w:rPr>
                <w:webHidden/>
              </w:rPr>
              <w:instrText xml:space="preserve"> PAGEREF _Toc128497828 \h </w:instrText>
            </w:r>
            <w:r w:rsidR="00AF0D54">
              <w:rPr>
                <w:webHidden/>
              </w:rPr>
            </w:r>
            <w:r w:rsidR="00AF0D54">
              <w:rPr>
                <w:webHidden/>
              </w:rPr>
              <w:fldChar w:fldCharType="separate"/>
            </w:r>
            <w:r w:rsidR="008C7AF6">
              <w:rPr>
                <w:webHidden/>
              </w:rPr>
              <w:t>33</w:t>
            </w:r>
            <w:r w:rsidR="00AF0D54">
              <w:rPr>
                <w:webHidden/>
              </w:rPr>
              <w:fldChar w:fldCharType="end"/>
            </w:r>
          </w:hyperlink>
        </w:p>
        <w:p w14:paraId="07FD771D" w14:textId="4FCB5291" w:rsidR="00AF0D54" w:rsidRDefault="006219FD">
          <w:pPr>
            <w:pStyle w:val="TOC1"/>
            <w:rPr>
              <w:rFonts w:asciiTheme="minorHAnsi" w:eastAsiaTheme="minorEastAsia" w:hAnsiTheme="minorHAnsi" w:cstheme="minorBidi"/>
              <w:b w:val="0"/>
              <w:szCs w:val="22"/>
            </w:rPr>
          </w:pPr>
          <w:hyperlink w:anchor="_Toc128497829" w:history="1">
            <w:r w:rsidR="00AF0D54" w:rsidRPr="00B87E3D">
              <w:rPr>
                <w:rStyle w:val="Hyperlink"/>
              </w:rPr>
              <w:t>Appendix A: Model fit curves</w:t>
            </w:r>
            <w:r w:rsidR="00AF0D54">
              <w:rPr>
                <w:webHidden/>
              </w:rPr>
              <w:tab/>
            </w:r>
            <w:r w:rsidR="00AF0D54">
              <w:rPr>
                <w:webHidden/>
              </w:rPr>
              <w:fldChar w:fldCharType="begin"/>
            </w:r>
            <w:r w:rsidR="00AF0D54">
              <w:rPr>
                <w:webHidden/>
              </w:rPr>
              <w:instrText xml:space="preserve"> PAGEREF _Toc128497829 \h </w:instrText>
            </w:r>
            <w:r w:rsidR="00AF0D54">
              <w:rPr>
                <w:webHidden/>
              </w:rPr>
            </w:r>
            <w:r w:rsidR="00AF0D54">
              <w:rPr>
                <w:webHidden/>
              </w:rPr>
              <w:fldChar w:fldCharType="separate"/>
            </w:r>
            <w:r w:rsidR="008C7AF6">
              <w:rPr>
                <w:webHidden/>
              </w:rPr>
              <w:t>35</w:t>
            </w:r>
            <w:r w:rsidR="00AF0D54">
              <w:rPr>
                <w:webHidden/>
              </w:rPr>
              <w:fldChar w:fldCharType="end"/>
            </w:r>
          </w:hyperlink>
        </w:p>
        <w:p w14:paraId="21CF4717" w14:textId="6DC40DCE" w:rsidR="00AF0D54" w:rsidRDefault="006219FD">
          <w:pPr>
            <w:pStyle w:val="TOC1"/>
            <w:rPr>
              <w:rFonts w:asciiTheme="minorHAnsi" w:eastAsiaTheme="minorEastAsia" w:hAnsiTheme="minorHAnsi" w:cstheme="minorBidi"/>
              <w:b w:val="0"/>
              <w:szCs w:val="22"/>
            </w:rPr>
          </w:pPr>
          <w:hyperlink w:anchor="_Toc128497830" w:history="1">
            <w:r w:rsidR="00AF0D54" w:rsidRPr="00B87E3D">
              <w:rPr>
                <w:rStyle w:val="Hyperlink"/>
              </w:rPr>
              <w:t>Appendix B: Key risk factor breakdowns</w:t>
            </w:r>
            <w:r w:rsidR="00AF0D54">
              <w:rPr>
                <w:webHidden/>
              </w:rPr>
              <w:tab/>
            </w:r>
            <w:r w:rsidR="00AF0D54">
              <w:rPr>
                <w:webHidden/>
              </w:rPr>
              <w:fldChar w:fldCharType="begin"/>
            </w:r>
            <w:r w:rsidR="00AF0D54">
              <w:rPr>
                <w:webHidden/>
              </w:rPr>
              <w:instrText xml:space="preserve"> PAGEREF _Toc128497830 \h </w:instrText>
            </w:r>
            <w:r w:rsidR="00AF0D54">
              <w:rPr>
                <w:webHidden/>
              </w:rPr>
            </w:r>
            <w:r w:rsidR="00AF0D54">
              <w:rPr>
                <w:webHidden/>
              </w:rPr>
              <w:fldChar w:fldCharType="separate"/>
            </w:r>
            <w:r w:rsidR="008C7AF6">
              <w:rPr>
                <w:webHidden/>
              </w:rPr>
              <w:t>39</w:t>
            </w:r>
            <w:r w:rsidR="00AF0D54">
              <w:rPr>
                <w:webHidden/>
              </w:rPr>
              <w:fldChar w:fldCharType="end"/>
            </w:r>
          </w:hyperlink>
        </w:p>
        <w:p w14:paraId="27E6EFA2" w14:textId="64B20E07" w:rsidR="00AF0D54" w:rsidRDefault="006219FD">
          <w:pPr>
            <w:pStyle w:val="TOC1"/>
            <w:rPr>
              <w:rFonts w:asciiTheme="minorHAnsi" w:eastAsiaTheme="minorEastAsia" w:hAnsiTheme="minorHAnsi" w:cstheme="minorBidi"/>
              <w:b w:val="0"/>
              <w:szCs w:val="22"/>
            </w:rPr>
          </w:pPr>
          <w:hyperlink w:anchor="_Toc128497831" w:history="1">
            <w:r w:rsidR="00AF0D54" w:rsidRPr="00B87E3D">
              <w:rPr>
                <w:rStyle w:val="Hyperlink"/>
              </w:rPr>
              <w:t>Appendix C: Model complexity distributions</w:t>
            </w:r>
            <w:r w:rsidR="00AF0D54">
              <w:rPr>
                <w:webHidden/>
              </w:rPr>
              <w:tab/>
            </w:r>
            <w:r w:rsidR="00AF0D54">
              <w:rPr>
                <w:webHidden/>
              </w:rPr>
              <w:fldChar w:fldCharType="begin"/>
            </w:r>
            <w:r w:rsidR="00AF0D54">
              <w:rPr>
                <w:webHidden/>
              </w:rPr>
              <w:instrText xml:space="preserve"> PAGEREF _Toc128497831 \h </w:instrText>
            </w:r>
            <w:r w:rsidR="00AF0D54">
              <w:rPr>
                <w:webHidden/>
              </w:rPr>
            </w:r>
            <w:r w:rsidR="00AF0D54">
              <w:rPr>
                <w:webHidden/>
              </w:rPr>
              <w:fldChar w:fldCharType="separate"/>
            </w:r>
            <w:r w:rsidR="008C7AF6">
              <w:rPr>
                <w:webHidden/>
              </w:rPr>
              <w:t>45</w:t>
            </w:r>
            <w:r w:rsidR="00AF0D54">
              <w:rPr>
                <w:webHidden/>
              </w:rPr>
              <w:fldChar w:fldCharType="end"/>
            </w:r>
          </w:hyperlink>
        </w:p>
        <w:p w14:paraId="5CB1F525" w14:textId="6183EF1E" w:rsidR="003350FD" w:rsidRDefault="00054599" w:rsidP="003350FD">
          <w:pPr>
            <w:tabs>
              <w:tab w:val="left" w:pos="1785"/>
              <w:tab w:val="left" w:pos="4185"/>
            </w:tabs>
          </w:pPr>
          <w:r>
            <w:rPr>
              <w:noProof/>
            </w:rPr>
            <w:fldChar w:fldCharType="end"/>
          </w:r>
        </w:p>
      </w:sdtContent>
    </w:sdt>
    <w:p w14:paraId="3E9CE23C" w14:textId="0FE4EF03" w:rsidR="00601BB0" w:rsidRDefault="00601BB0" w:rsidP="0066498A">
      <w:pPr>
        <w:pStyle w:val="Heading1"/>
        <w:numPr>
          <w:ilvl w:val="0"/>
          <w:numId w:val="0"/>
        </w:numPr>
        <w:ind w:left="360" w:hanging="360"/>
      </w:pPr>
      <w:r w:rsidRPr="003350FD">
        <w:br w:type="page"/>
      </w:r>
      <w:bookmarkStart w:id="5" w:name="_Toc486947706"/>
      <w:bookmarkStart w:id="6" w:name="_Toc487019171"/>
      <w:bookmarkStart w:id="7" w:name="_Toc487019236"/>
      <w:bookmarkStart w:id="8" w:name="_Toc499190912"/>
      <w:bookmarkStart w:id="9" w:name="_Toc57293419"/>
      <w:bookmarkStart w:id="10" w:name="_Toc57293794"/>
      <w:bookmarkStart w:id="11" w:name="_Toc128497804"/>
      <w:r>
        <w:lastRenderedPageBreak/>
        <w:t>Acronyms and abbreviations</w:t>
      </w:r>
      <w:bookmarkEnd w:id="5"/>
      <w:bookmarkEnd w:id="6"/>
      <w:bookmarkEnd w:id="7"/>
      <w:bookmarkEnd w:id="8"/>
      <w:bookmarkEnd w:id="9"/>
      <w:bookmarkEnd w:id="10"/>
      <w:bookmarkEnd w:id="11"/>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cronyms and abbreviations "/>
      </w:tblPr>
      <w:tblGrid>
        <w:gridCol w:w="2483"/>
        <w:gridCol w:w="6962"/>
      </w:tblGrid>
      <w:tr w:rsidR="00601BB0" w14:paraId="3F9400E4" w14:textId="77777777" w:rsidTr="00DF3631">
        <w:tc>
          <w:tcPr>
            <w:tcW w:w="2483" w:type="dxa"/>
            <w:vAlign w:val="center"/>
          </w:tcPr>
          <w:p w14:paraId="239FFC94" w14:textId="77777777" w:rsidR="00601BB0" w:rsidRDefault="00601BB0" w:rsidP="005A726B">
            <w:r>
              <w:t>APC NMDS</w:t>
            </w:r>
          </w:p>
        </w:tc>
        <w:tc>
          <w:tcPr>
            <w:tcW w:w="6962" w:type="dxa"/>
            <w:vAlign w:val="center"/>
          </w:tcPr>
          <w:p w14:paraId="4BA97901" w14:textId="77777777" w:rsidR="00601BB0" w:rsidRDefault="00601BB0" w:rsidP="005A726B">
            <w:r>
              <w:t>Admitted patient care national minimum data set</w:t>
            </w:r>
          </w:p>
        </w:tc>
      </w:tr>
      <w:tr w:rsidR="00601BB0" w14:paraId="37FE8540" w14:textId="77777777" w:rsidTr="00DF3631">
        <w:tc>
          <w:tcPr>
            <w:tcW w:w="2483" w:type="dxa"/>
            <w:vAlign w:val="center"/>
          </w:tcPr>
          <w:p w14:paraId="2BF30964" w14:textId="77777777" w:rsidR="00601BB0" w:rsidRDefault="00601BB0" w:rsidP="005A726B">
            <w:r>
              <w:t>AR-DRG</w:t>
            </w:r>
          </w:p>
        </w:tc>
        <w:tc>
          <w:tcPr>
            <w:tcW w:w="6962" w:type="dxa"/>
            <w:vAlign w:val="center"/>
          </w:tcPr>
          <w:p w14:paraId="25BBFDA6" w14:textId="77777777" w:rsidR="00601BB0" w:rsidRDefault="00601BB0" w:rsidP="005A726B">
            <w:r>
              <w:t>Australian refined diagnosis related group</w:t>
            </w:r>
          </w:p>
        </w:tc>
      </w:tr>
      <w:tr w:rsidR="00601BB0" w14:paraId="6D29526B" w14:textId="77777777" w:rsidTr="00DF3631">
        <w:tc>
          <w:tcPr>
            <w:tcW w:w="2483" w:type="dxa"/>
            <w:vAlign w:val="center"/>
          </w:tcPr>
          <w:p w14:paraId="3A4AA7B7" w14:textId="77777777" w:rsidR="00601BB0" w:rsidRDefault="00601BB0" w:rsidP="005A726B">
            <w:r>
              <w:t>COAG</w:t>
            </w:r>
          </w:p>
        </w:tc>
        <w:tc>
          <w:tcPr>
            <w:tcW w:w="6962" w:type="dxa"/>
            <w:vAlign w:val="center"/>
          </w:tcPr>
          <w:p w14:paraId="5D10EB8C" w14:textId="77777777" w:rsidR="00601BB0" w:rsidRDefault="00601BB0" w:rsidP="005A726B">
            <w:r>
              <w:t>Council of Australian Governments</w:t>
            </w:r>
          </w:p>
        </w:tc>
      </w:tr>
      <w:tr w:rsidR="00601BB0" w14:paraId="7120893A" w14:textId="77777777" w:rsidTr="00DF3631">
        <w:tc>
          <w:tcPr>
            <w:tcW w:w="2483" w:type="dxa"/>
            <w:vAlign w:val="center"/>
          </w:tcPr>
          <w:p w14:paraId="654BB6AC" w14:textId="77777777" w:rsidR="00601BB0" w:rsidRDefault="00601BB0" w:rsidP="005A726B">
            <w:r>
              <w:t>COF</w:t>
            </w:r>
          </w:p>
        </w:tc>
        <w:tc>
          <w:tcPr>
            <w:tcW w:w="6962" w:type="dxa"/>
            <w:vAlign w:val="center"/>
          </w:tcPr>
          <w:p w14:paraId="24ABE297" w14:textId="77777777" w:rsidR="00601BB0" w:rsidRDefault="00601BB0" w:rsidP="005A726B">
            <w:r>
              <w:t>Condition onset flag</w:t>
            </w:r>
          </w:p>
        </w:tc>
      </w:tr>
      <w:tr w:rsidR="00601BB0" w14:paraId="6E1823EC" w14:textId="77777777" w:rsidTr="00DF3631">
        <w:tc>
          <w:tcPr>
            <w:tcW w:w="2483" w:type="dxa"/>
            <w:vAlign w:val="center"/>
          </w:tcPr>
          <w:p w14:paraId="083D7620" w14:textId="77777777" w:rsidR="00601BB0" w:rsidRDefault="00601BB0" w:rsidP="005A726B">
            <w:r>
              <w:t>Commission</w:t>
            </w:r>
          </w:p>
        </w:tc>
        <w:tc>
          <w:tcPr>
            <w:tcW w:w="6962" w:type="dxa"/>
            <w:vAlign w:val="center"/>
          </w:tcPr>
          <w:p w14:paraId="38E96D70" w14:textId="77777777" w:rsidR="00601BB0" w:rsidRDefault="00601BB0" w:rsidP="005A726B">
            <w:r>
              <w:t>Australian Commission on Safety and Quality in Health Care</w:t>
            </w:r>
          </w:p>
        </w:tc>
      </w:tr>
      <w:tr w:rsidR="00601BB0" w14:paraId="31C9EF25" w14:textId="77777777" w:rsidTr="00DF3631">
        <w:tc>
          <w:tcPr>
            <w:tcW w:w="2483" w:type="dxa"/>
            <w:vAlign w:val="center"/>
          </w:tcPr>
          <w:p w14:paraId="64CDA191" w14:textId="77777777" w:rsidR="00601BB0" w:rsidRDefault="00601BB0" w:rsidP="005A726B">
            <w:r>
              <w:t>GWAU</w:t>
            </w:r>
          </w:p>
        </w:tc>
        <w:tc>
          <w:tcPr>
            <w:tcW w:w="6962" w:type="dxa"/>
            <w:vAlign w:val="center"/>
          </w:tcPr>
          <w:p w14:paraId="3FBC31A9" w14:textId="77777777" w:rsidR="00601BB0" w:rsidRDefault="00601BB0" w:rsidP="005A726B">
            <w:r>
              <w:t>Gross weighted activity unit</w:t>
            </w:r>
          </w:p>
        </w:tc>
      </w:tr>
      <w:tr w:rsidR="00601BB0" w14:paraId="41F3A0C3" w14:textId="77777777" w:rsidTr="00DF3631">
        <w:tc>
          <w:tcPr>
            <w:tcW w:w="2483" w:type="dxa"/>
            <w:vAlign w:val="center"/>
          </w:tcPr>
          <w:p w14:paraId="2AE8349C" w14:textId="77777777" w:rsidR="00601BB0" w:rsidRPr="00B61774" w:rsidRDefault="00601BB0" w:rsidP="005A726B">
            <w:r w:rsidRPr="00B61774">
              <w:t>HACs</w:t>
            </w:r>
          </w:p>
        </w:tc>
        <w:tc>
          <w:tcPr>
            <w:tcW w:w="6962" w:type="dxa"/>
            <w:vAlign w:val="center"/>
          </w:tcPr>
          <w:p w14:paraId="29371A2B" w14:textId="77777777" w:rsidR="00601BB0" w:rsidRPr="00B61774" w:rsidRDefault="00601BB0" w:rsidP="005A726B">
            <w:r w:rsidRPr="00B61774">
              <w:t>Hospital acquired complication</w:t>
            </w:r>
            <w:r>
              <w:t>, as defined by the Commission</w:t>
            </w:r>
          </w:p>
        </w:tc>
      </w:tr>
      <w:tr w:rsidR="00601BB0" w14:paraId="4D0A213F" w14:textId="77777777" w:rsidTr="00DF3631">
        <w:tc>
          <w:tcPr>
            <w:tcW w:w="2483" w:type="dxa"/>
            <w:vAlign w:val="center"/>
          </w:tcPr>
          <w:p w14:paraId="3A6B3B12" w14:textId="77777777" w:rsidR="00601BB0" w:rsidRPr="00CD7090" w:rsidRDefault="00601BB0" w:rsidP="005A726B">
            <w:r w:rsidRPr="00CD7090">
              <w:t>LHN</w:t>
            </w:r>
          </w:p>
        </w:tc>
        <w:tc>
          <w:tcPr>
            <w:tcW w:w="6962" w:type="dxa"/>
            <w:vAlign w:val="center"/>
          </w:tcPr>
          <w:p w14:paraId="3EC60066" w14:textId="77777777" w:rsidR="00601BB0" w:rsidRPr="00CD7090" w:rsidRDefault="00601BB0" w:rsidP="005A726B">
            <w:r w:rsidRPr="00CD7090">
              <w:t>Local hospital network</w:t>
            </w:r>
          </w:p>
        </w:tc>
      </w:tr>
      <w:tr w:rsidR="00601BB0" w14:paraId="78D2ED9C" w14:textId="77777777" w:rsidTr="00DF3631">
        <w:tc>
          <w:tcPr>
            <w:tcW w:w="2483" w:type="dxa"/>
            <w:vAlign w:val="center"/>
          </w:tcPr>
          <w:p w14:paraId="18AA3FB6" w14:textId="77777777" w:rsidR="00601BB0" w:rsidRDefault="00601BB0" w:rsidP="005A726B">
            <w:r>
              <w:t>ICD-10-AM</w:t>
            </w:r>
          </w:p>
        </w:tc>
        <w:tc>
          <w:tcPr>
            <w:tcW w:w="6962" w:type="dxa"/>
            <w:vAlign w:val="center"/>
          </w:tcPr>
          <w:p w14:paraId="565AEA14" w14:textId="77777777" w:rsidR="00601BB0" w:rsidRDefault="00601BB0" w:rsidP="005A726B">
            <w:r w:rsidRPr="003777F9">
              <w:t>International Statistical Classification of Diseases and Related Health Problems, Tenth Revision, Australian Modification</w:t>
            </w:r>
          </w:p>
        </w:tc>
      </w:tr>
      <w:tr w:rsidR="00601BB0" w14:paraId="775DDD14" w14:textId="77777777" w:rsidTr="00DF3631">
        <w:tc>
          <w:tcPr>
            <w:tcW w:w="2483" w:type="dxa"/>
            <w:vAlign w:val="center"/>
          </w:tcPr>
          <w:p w14:paraId="4EF26C89" w14:textId="77777777" w:rsidR="00601BB0" w:rsidRDefault="00601BB0" w:rsidP="005A726B">
            <w:r>
              <w:t>ICU</w:t>
            </w:r>
          </w:p>
        </w:tc>
        <w:tc>
          <w:tcPr>
            <w:tcW w:w="6962" w:type="dxa"/>
            <w:vAlign w:val="center"/>
          </w:tcPr>
          <w:p w14:paraId="453AAF24" w14:textId="77777777" w:rsidR="00601BB0" w:rsidRDefault="00601BB0" w:rsidP="005A726B">
            <w:r>
              <w:t>Intensive care unit</w:t>
            </w:r>
          </w:p>
        </w:tc>
      </w:tr>
      <w:tr w:rsidR="00FE1A7D" w14:paraId="35B65BD5" w14:textId="77777777" w:rsidTr="00DF3631">
        <w:tc>
          <w:tcPr>
            <w:tcW w:w="2483" w:type="dxa"/>
            <w:vAlign w:val="center"/>
          </w:tcPr>
          <w:p w14:paraId="482E5F46" w14:textId="163CD0B1" w:rsidR="00FE1A7D" w:rsidRDefault="00FE1A7D" w:rsidP="005A726B">
            <w:r>
              <w:t>IHACPA</w:t>
            </w:r>
          </w:p>
        </w:tc>
        <w:tc>
          <w:tcPr>
            <w:tcW w:w="6962" w:type="dxa"/>
            <w:vAlign w:val="center"/>
          </w:tcPr>
          <w:p w14:paraId="3609EC2D" w14:textId="531F2FAD" w:rsidR="00FE1A7D" w:rsidRDefault="00FE1A7D" w:rsidP="005A726B">
            <w:r>
              <w:t>Independent Health and Aged Care Pricing Authority</w:t>
            </w:r>
          </w:p>
        </w:tc>
      </w:tr>
      <w:tr w:rsidR="00015062" w14:paraId="6B207B45" w14:textId="77777777" w:rsidTr="00DF3631">
        <w:tc>
          <w:tcPr>
            <w:tcW w:w="2483" w:type="dxa"/>
            <w:vAlign w:val="center"/>
          </w:tcPr>
          <w:p w14:paraId="66F742C5" w14:textId="77777777" w:rsidR="00015062" w:rsidRDefault="00015062" w:rsidP="005A726B">
            <w:r>
              <w:t>IHI</w:t>
            </w:r>
          </w:p>
        </w:tc>
        <w:tc>
          <w:tcPr>
            <w:tcW w:w="6962" w:type="dxa"/>
            <w:vAlign w:val="center"/>
          </w:tcPr>
          <w:p w14:paraId="36C97F2C" w14:textId="77777777" w:rsidR="00015062" w:rsidRDefault="00015062" w:rsidP="005A726B">
            <w:r w:rsidRPr="00015062">
              <w:t>Individual Healthcare Identifier</w:t>
            </w:r>
          </w:p>
        </w:tc>
      </w:tr>
      <w:tr w:rsidR="00601BB0" w14:paraId="0B5A0674" w14:textId="77777777" w:rsidTr="00DF3631">
        <w:tc>
          <w:tcPr>
            <w:tcW w:w="2483" w:type="dxa"/>
            <w:vAlign w:val="center"/>
          </w:tcPr>
          <w:p w14:paraId="5826006C" w14:textId="77777777" w:rsidR="00601BB0" w:rsidRDefault="00601BB0" w:rsidP="005A726B">
            <w:r>
              <w:t>MDC</w:t>
            </w:r>
          </w:p>
        </w:tc>
        <w:tc>
          <w:tcPr>
            <w:tcW w:w="6962" w:type="dxa"/>
            <w:vAlign w:val="center"/>
          </w:tcPr>
          <w:p w14:paraId="44EB20E7" w14:textId="77777777" w:rsidR="00601BB0" w:rsidRDefault="00601BB0" w:rsidP="005A726B">
            <w:r>
              <w:t>Major diagnostic category</w:t>
            </w:r>
          </w:p>
        </w:tc>
      </w:tr>
      <w:tr w:rsidR="00601BB0" w14:paraId="2488E38D" w14:textId="77777777" w:rsidTr="00DF3631">
        <w:tc>
          <w:tcPr>
            <w:tcW w:w="2483" w:type="dxa"/>
            <w:vAlign w:val="center"/>
          </w:tcPr>
          <w:p w14:paraId="17B63D07" w14:textId="77777777" w:rsidR="00601BB0" w:rsidRDefault="00601BB0" w:rsidP="005A726B">
            <w:r>
              <w:t>NEC</w:t>
            </w:r>
          </w:p>
        </w:tc>
        <w:tc>
          <w:tcPr>
            <w:tcW w:w="6962" w:type="dxa"/>
            <w:vAlign w:val="center"/>
          </w:tcPr>
          <w:p w14:paraId="454FE173" w14:textId="77777777" w:rsidR="00601BB0" w:rsidRDefault="00601BB0" w:rsidP="005A726B">
            <w:r>
              <w:t>National efficient cost</w:t>
            </w:r>
          </w:p>
        </w:tc>
      </w:tr>
      <w:tr w:rsidR="00601BB0" w14:paraId="5AFD9683" w14:textId="77777777" w:rsidTr="00DF3631">
        <w:tc>
          <w:tcPr>
            <w:tcW w:w="2483" w:type="dxa"/>
            <w:vAlign w:val="center"/>
          </w:tcPr>
          <w:p w14:paraId="328E6BD8" w14:textId="77777777" w:rsidR="00601BB0" w:rsidRDefault="00601BB0" w:rsidP="005A726B">
            <w:r>
              <w:t>NEP</w:t>
            </w:r>
          </w:p>
        </w:tc>
        <w:tc>
          <w:tcPr>
            <w:tcW w:w="6962" w:type="dxa"/>
            <w:vAlign w:val="center"/>
          </w:tcPr>
          <w:p w14:paraId="1CCC0C39" w14:textId="77777777" w:rsidR="00601BB0" w:rsidRDefault="00601BB0" w:rsidP="005A726B">
            <w:r>
              <w:t>National efficient price</w:t>
            </w:r>
          </w:p>
        </w:tc>
      </w:tr>
      <w:tr w:rsidR="00601BB0" w14:paraId="64B79C95" w14:textId="77777777" w:rsidTr="00DF3631">
        <w:tc>
          <w:tcPr>
            <w:tcW w:w="2483" w:type="dxa"/>
            <w:vAlign w:val="center"/>
          </w:tcPr>
          <w:p w14:paraId="4D83F515" w14:textId="77777777" w:rsidR="00601BB0" w:rsidRDefault="00601BB0" w:rsidP="005A726B">
            <w:r>
              <w:t>NHCDC</w:t>
            </w:r>
          </w:p>
        </w:tc>
        <w:tc>
          <w:tcPr>
            <w:tcW w:w="6962" w:type="dxa"/>
            <w:vAlign w:val="center"/>
          </w:tcPr>
          <w:p w14:paraId="5A5E0A22" w14:textId="77777777" w:rsidR="00601BB0" w:rsidRDefault="00601BB0" w:rsidP="005A726B">
            <w:r>
              <w:t>National hospital cost data collection</w:t>
            </w:r>
          </w:p>
        </w:tc>
      </w:tr>
      <w:tr w:rsidR="00601BB0" w14:paraId="1B4F7F58" w14:textId="77777777" w:rsidTr="00DF3631">
        <w:tc>
          <w:tcPr>
            <w:tcW w:w="2483" w:type="dxa"/>
            <w:vAlign w:val="center"/>
          </w:tcPr>
          <w:p w14:paraId="72FEDEFC" w14:textId="77777777" w:rsidR="00601BB0" w:rsidRDefault="00601BB0" w:rsidP="005A726B">
            <w:r>
              <w:t>NMDS</w:t>
            </w:r>
          </w:p>
        </w:tc>
        <w:tc>
          <w:tcPr>
            <w:tcW w:w="6962" w:type="dxa"/>
            <w:vAlign w:val="center"/>
          </w:tcPr>
          <w:p w14:paraId="36BD681A" w14:textId="77777777" w:rsidR="00601BB0" w:rsidRDefault="00601BB0" w:rsidP="005A726B">
            <w:r>
              <w:t>National minimum data set</w:t>
            </w:r>
          </w:p>
        </w:tc>
      </w:tr>
      <w:tr w:rsidR="00601BB0" w14:paraId="0FFDB289" w14:textId="77777777" w:rsidTr="00DF3631">
        <w:tc>
          <w:tcPr>
            <w:tcW w:w="2483" w:type="dxa"/>
            <w:vAlign w:val="center"/>
          </w:tcPr>
          <w:p w14:paraId="53D51AE6" w14:textId="77777777" w:rsidR="00601BB0" w:rsidRDefault="00601BB0" w:rsidP="005A726B">
            <w:r>
              <w:t>NWAU</w:t>
            </w:r>
          </w:p>
        </w:tc>
        <w:tc>
          <w:tcPr>
            <w:tcW w:w="6962" w:type="dxa"/>
            <w:vAlign w:val="center"/>
          </w:tcPr>
          <w:p w14:paraId="3175D1C8" w14:textId="77777777" w:rsidR="00601BB0" w:rsidRDefault="00601BB0" w:rsidP="005A726B">
            <w:r>
              <w:t>National weighted activity unit</w:t>
            </w:r>
          </w:p>
        </w:tc>
      </w:tr>
      <w:tr w:rsidR="00DA4B9B" w14:paraId="72D7FE00" w14:textId="77777777" w:rsidTr="00DF3631">
        <w:tc>
          <w:tcPr>
            <w:tcW w:w="2483" w:type="dxa"/>
            <w:vAlign w:val="center"/>
          </w:tcPr>
          <w:p w14:paraId="12B6F32F" w14:textId="77777777" w:rsidR="00DA4B9B" w:rsidRDefault="00DA4B9B" w:rsidP="005A726B">
            <w:r>
              <w:t>PRC</w:t>
            </w:r>
          </w:p>
        </w:tc>
        <w:tc>
          <w:tcPr>
            <w:tcW w:w="6962" w:type="dxa"/>
            <w:vAlign w:val="center"/>
          </w:tcPr>
          <w:p w14:paraId="0F9C1B82" w14:textId="77777777" w:rsidR="00DA4B9B" w:rsidRDefault="00DA4B9B" w:rsidP="005A726B">
            <w:r>
              <w:t>P</w:t>
            </w:r>
            <w:r w:rsidRPr="00184482">
              <w:t>recision recall curves</w:t>
            </w:r>
          </w:p>
        </w:tc>
      </w:tr>
      <w:tr w:rsidR="00601BB0" w14:paraId="6B2CD0AA" w14:textId="77777777" w:rsidTr="00DF3631">
        <w:tc>
          <w:tcPr>
            <w:tcW w:w="2483" w:type="dxa"/>
            <w:vAlign w:val="center"/>
          </w:tcPr>
          <w:p w14:paraId="6338338B" w14:textId="77777777" w:rsidR="00601BB0" w:rsidRDefault="00601BB0" w:rsidP="005A726B">
            <w:r>
              <w:t>ROC</w:t>
            </w:r>
          </w:p>
        </w:tc>
        <w:tc>
          <w:tcPr>
            <w:tcW w:w="6962" w:type="dxa"/>
            <w:vAlign w:val="center"/>
          </w:tcPr>
          <w:p w14:paraId="7E1E4AE9" w14:textId="77777777" w:rsidR="00601BB0" w:rsidRDefault="00601BB0" w:rsidP="005A726B">
            <w:r w:rsidRPr="00FD7168">
              <w:t>Receiver</w:t>
            </w:r>
            <w:r>
              <w:t xml:space="preserve"> o</w:t>
            </w:r>
            <w:r w:rsidRPr="00FD7168">
              <w:t>perating</w:t>
            </w:r>
            <w:r>
              <w:t xml:space="preserve"> c</w:t>
            </w:r>
            <w:r w:rsidRPr="00FD7168">
              <w:t>haracteristic</w:t>
            </w:r>
          </w:p>
        </w:tc>
      </w:tr>
      <w:tr w:rsidR="00601BB0" w14:paraId="75B571D4" w14:textId="77777777" w:rsidTr="00DF3631">
        <w:tc>
          <w:tcPr>
            <w:tcW w:w="2483" w:type="dxa"/>
            <w:vAlign w:val="center"/>
          </w:tcPr>
          <w:p w14:paraId="314E0C0F" w14:textId="77777777" w:rsidR="00601BB0" w:rsidRDefault="00601BB0" w:rsidP="005A726B">
            <w:r>
              <w:t>SEIFA</w:t>
            </w:r>
          </w:p>
        </w:tc>
        <w:tc>
          <w:tcPr>
            <w:tcW w:w="6962" w:type="dxa"/>
            <w:vAlign w:val="center"/>
          </w:tcPr>
          <w:p w14:paraId="1A31707F" w14:textId="77777777" w:rsidR="00601BB0" w:rsidRDefault="00601BB0" w:rsidP="005A726B">
            <w:r w:rsidRPr="00FD7168">
              <w:t>Socio-</w:t>
            </w:r>
            <w:r>
              <w:t>e</w:t>
            </w:r>
            <w:r w:rsidRPr="00FD7168">
              <w:t>conomic</w:t>
            </w:r>
            <w:r>
              <w:t xml:space="preserve"> i</w:t>
            </w:r>
            <w:r w:rsidRPr="00FD7168">
              <w:t>ndexes</w:t>
            </w:r>
            <w:r>
              <w:t xml:space="preserve"> </w:t>
            </w:r>
            <w:r w:rsidRPr="00FD7168">
              <w:t>for</w:t>
            </w:r>
            <w:r>
              <w:t xml:space="preserve"> a</w:t>
            </w:r>
            <w:r w:rsidRPr="00FD7168">
              <w:t>reas</w:t>
            </w:r>
          </w:p>
        </w:tc>
      </w:tr>
    </w:tbl>
    <w:p w14:paraId="4CDCCCF9" w14:textId="77777777" w:rsidR="00601BB0" w:rsidRPr="00A20250" w:rsidRDefault="00601BB0" w:rsidP="00A20250">
      <w:pPr>
        <w:rPr>
          <w:rFonts w:eastAsiaTheme="minorHAnsi"/>
        </w:rPr>
      </w:pPr>
    </w:p>
    <w:p w14:paraId="4DB04925" w14:textId="704143EE" w:rsidR="00C51EBE" w:rsidRPr="00C51EBE" w:rsidRDefault="002C3A14" w:rsidP="0066498A">
      <w:pPr>
        <w:pStyle w:val="Heading1"/>
      </w:pPr>
      <w:bookmarkStart w:id="12" w:name="_Toc128497805"/>
      <w:r w:rsidRPr="00EA49C0">
        <w:lastRenderedPageBreak/>
        <w:t>Introduction</w:t>
      </w:r>
      <w:bookmarkEnd w:id="12"/>
      <w:bookmarkEnd w:id="4"/>
    </w:p>
    <w:p w14:paraId="7EF2DE5D" w14:textId="78C7F104" w:rsidR="00562759" w:rsidRDefault="006A780F" w:rsidP="00624EA0">
      <w:pPr>
        <w:pStyle w:val="Heading2"/>
      </w:pPr>
      <w:bookmarkStart w:id="13" w:name="_Toc128497806"/>
      <w:r>
        <w:t>Purpose</w:t>
      </w:r>
      <w:bookmarkEnd w:id="13"/>
    </w:p>
    <w:p w14:paraId="46499264" w14:textId="133E717A" w:rsidR="003D2BE3" w:rsidRDefault="00311FB8" w:rsidP="00A9617D">
      <w:pPr>
        <w:rPr>
          <w:rFonts w:cs="Arial"/>
          <w:szCs w:val="20"/>
        </w:rPr>
      </w:pPr>
      <w:r w:rsidRPr="00516EFD">
        <w:rPr>
          <w:rFonts w:cs="Arial"/>
          <w:szCs w:val="20"/>
        </w:rPr>
        <w:t>This document has been produced as an accompaniment to the National Efficient Price 2023-24 (NEP23). It provides the technical specifications for how the Independent Health and Aged Care Pricing Authority (IHACPA) developed the avoidable hospital readmissions funding approach and risk adjustment methodology. It also provides guidance to hospitals, local hospital networks (LHNs) and state and territory health authorities on how to apply these to hospital activity.</w:t>
      </w:r>
    </w:p>
    <w:p w14:paraId="0F81E2DE" w14:textId="77777777" w:rsidR="006A780F" w:rsidRDefault="006A780F" w:rsidP="00624EA0">
      <w:pPr>
        <w:pStyle w:val="Heading2"/>
      </w:pPr>
      <w:bookmarkStart w:id="14" w:name="_Toc128497807"/>
      <w:r>
        <w:t>Background</w:t>
      </w:r>
      <w:bookmarkEnd w:id="14"/>
    </w:p>
    <w:p w14:paraId="04E91EA4" w14:textId="4A4460C8" w:rsidR="006A780F" w:rsidRDefault="006A780F" w:rsidP="006A780F">
      <w:r w:rsidRPr="00F96ACE">
        <w:t xml:space="preserve">In early 2016, the Commonwealth Government and state and territory governments signed a Heads of Agreement that committed to improving the health outcomes of </w:t>
      </w:r>
      <w:r>
        <w:t xml:space="preserve">all </w:t>
      </w:r>
      <w:r w:rsidRPr="00F96ACE">
        <w:t xml:space="preserve">Australians and ensuring the sustainability of the Australian health system. The Heads of Agreement required governments, in conjunction with </w:t>
      </w:r>
      <w:r w:rsidR="00DE332F">
        <w:t>IHACPA</w:t>
      </w:r>
      <w:r w:rsidRPr="00F96ACE">
        <w:t xml:space="preserve"> and </w:t>
      </w:r>
      <w:r>
        <w:t>the Commission</w:t>
      </w:r>
      <w:r w:rsidRPr="00F96ACE">
        <w:t>, to develop ‘a comprehensive and risk-adjusted model to integrate</w:t>
      </w:r>
      <w:r>
        <w:t xml:space="preserve"> safety and quality </w:t>
      </w:r>
      <w:r w:rsidRPr="00F96ACE">
        <w:t xml:space="preserve">into hospital pricing and funding’ for ‘a set of agreed hospital acquired conditions’ </w:t>
      </w:r>
      <w:proofErr w:type="gramStart"/>
      <w:r w:rsidRPr="00F96ACE">
        <w:t>in order to</w:t>
      </w:r>
      <w:proofErr w:type="gramEnd"/>
      <w:r w:rsidRPr="00F96ACE">
        <w:t xml:space="preserve"> improve health outcomes and decrease avoidable demand for public hospital services.</w:t>
      </w:r>
    </w:p>
    <w:p w14:paraId="7E4931B2" w14:textId="424682D5" w:rsidR="006A780F" w:rsidRDefault="1CD7B2F2" w:rsidP="006A780F">
      <w:r>
        <w:t xml:space="preserve">In May 2020, all Australian governments signed the new Addendum to the National Health Reform Agreement (the Addendum), under which </w:t>
      </w:r>
      <w:r w:rsidR="00DE332F">
        <w:t>IHACPA</w:t>
      </w:r>
      <w:r>
        <w:t xml:space="preserve"> is required to develop a pricing model for</w:t>
      </w:r>
      <w:r w:rsidR="58D19FFD">
        <w:t xml:space="preserve"> avoidable hospital readmissions</w:t>
      </w:r>
      <w:r>
        <w:t xml:space="preserve">, for implementation from 1 July 2021, following approval from the </w:t>
      </w:r>
      <w:r w:rsidR="72026E7E">
        <w:t>Council of Australian Governments (COAG) Health Council</w:t>
      </w:r>
      <w:r>
        <w:t>.</w:t>
      </w:r>
    </w:p>
    <w:p w14:paraId="59047BBD" w14:textId="3299D3CA" w:rsidR="006A780F" w:rsidRDefault="006A780F" w:rsidP="006A780F">
      <w:r>
        <w:t xml:space="preserve">The implementation of pricing and funding for safety and quality has been </w:t>
      </w:r>
      <w:r w:rsidR="00BC5C12">
        <w:t>introduced</w:t>
      </w:r>
      <w:r>
        <w:t xml:space="preserve"> on a staged basis. </w:t>
      </w:r>
      <w:r w:rsidRPr="00811C07">
        <w:t>Funding adjustments related to sentinel events were introduced in July 2017, followed by</w:t>
      </w:r>
      <w:r>
        <w:t xml:space="preserve"> funding adjustments for HACs</w:t>
      </w:r>
      <w:r w:rsidRPr="00811C07">
        <w:t xml:space="preserve"> in July 2018. In July 2019, </w:t>
      </w:r>
      <w:r w:rsidR="00DE332F">
        <w:t>IHACPA</w:t>
      </w:r>
      <w:r w:rsidRPr="00811C07">
        <w:t xml:space="preserve"> commenced a shadow period to analyse funding options </w:t>
      </w:r>
      <w:r>
        <w:t>for reducing</w:t>
      </w:r>
      <w:r w:rsidR="004863EA" w:rsidRPr="004863EA">
        <w:t xml:space="preserve"> </w:t>
      </w:r>
      <w:r w:rsidR="004863EA">
        <w:t>avoidable hospital readmissions</w:t>
      </w:r>
      <w:r w:rsidRPr="00811C07">
        <w:t>.</w:t>
      </w:r>
    </w:p>
    <w:p w14:paraId="1C0BE817" w14:textId="77777777" w:rsidR="006A780F" w:rsidRDefault="006A780F" w:rsidP="006A780F">
      <w:r>
        <w:t>The Commission was tasked with developing and maintaining a nationally consistent definition of</w:t>
      </w:r>
      <w:r w:rsidR="004863EA" w:rsidRPr="004863EA">
        <w:t xml:space="preserve"> </w:t>
      </w:r>
      <w:r w:rsidR="004863EA">
        <w:t>avoidable hospital readmissions</w:t>
      </w:r>
      <w:r>
        <w:t xml:space="preserve">. The list of clinical conditions considered as </w:t>
      </w:r>
      <w:r w:rsidR="004863EA">
        <w:t>avoidable hospital readmissions</w:t>
      </w:r>
      <w:r>
        <w:t xml:space="preserve"> was approved</w:t>
      </w:r>
      <w:r w:rsidRPr="00811C07">
        <w:t xml:space="preserve"> by the Australian Health Minis</w:t>
      </w:r>
      <w:r>
        <w:t xml:space="preserve">ters’ Advisory Council (AHMAC) </w:t>
      </w:r>
      <w:r w:rsidRPr="00811C07">
        <w:t>in June 2017</w:t>
      </w:r>
      <w:r>
        <w:t>.</w:t>
      </w:r>
    </w:p>
    <w:p w14:paraId="0FD37973" w14:textId="77777777" w:rsidR="006A780F" w:rsidRDefault="006A780F" w:rsidP="006A780F">
      <w:r w:rsidRPr="00811C07">
        <w:t xml:space="preserve">The shadow period </w:t>
      </w:r>
      <w:r>
        <w:t>incorporated the following funding options across hospital, LHN and jurisdiction levels:</w:t>
      </w:r>
    </w:p>
    <w:p w14:paraId="3EE6E201" w14:textId="77777777" w:rsidR="006A780F" w:rsidRDefault="1CD7B2F2">
      <w:pPr>
        <w:pStyle w:val="ListParagraph"/>
      </w:pPr>
      <w:r>
        <w:t xml:space="preserve">Option one: Deduct the </w:t>
      </w:r>
      <w:r w:rsidR="4C43C166">
        <w:t xml:space="preserve">price </w:t>
      </w:r>
      <w:r>
        <w:t>of the readmission episode from the index episode</w:t>
      </w:r>
    </w:p>
    <w:p w14:paraId="3A79272A" w14:textId="77777777" w:rsidR="006A780F" w:rsidRDefault="1CD7B2F2">
      <w:pPr>
        <w:pStyle w:val="ListParagraph"/>
      </w:pPr>
      <w:r>
        <w:t xml:space="preserve">Option two: Combine the index and readmission episodes and recalculate the </w:t>
      </w:r>
      <w:r w:rsidR="4FE254C8">
        <w:t xml:space="preserve">price </w:t>
      </w:r>
      <w:r>
        <w:t>of the combined episode</w:t>
      </w:r>
    </w:p>
    <w:p w14:paraId="54E05830" w14:textId="77777777" w:rsidR="006A780F" w:rsidRDefault="006A780F">
      <w:pPr>
        <w:pStyle w:val="ListParagraph"/>
      </w:pPr>
      <w:r w:rsidRPr="00811C07">
        <w:t>Option three: Adjust funding at the hospital level where actual rates of avoidable readmissions exceed expected r</w:t>
      </w:r>
      <w:r>
        <w:t>ates of avoidable readmissions.</w:t>
      </w:r>
    </w:p>
    <w:p w14:paraId="3DA412CA" w14:textId="4F0BF4B4" w:rsidR="00D344B2" w:rsidRPr="00B135BD" w:rsidRDefault="00DE332F" w:rsidP="00B135BD">
      <w:r>
        <w:t>IHACPA</w:t>
      </w:r>
      <w:r w:rsidR="006A780F" w:rsidRPr="00811C07">
        <w:t xml:space="preserve"> </w:t>
      </w:r>
      <w:r w:rsidR="006A780F">
        <w:t>has provided</w:t>
      </w:r>
      <w:r w:rsidR="006A780F" w:rsidRPr="00811C07">
        <w:t xml:space="preserve"> detailed reports to its Jurisdictional Advisory Committee (JAC), Technical Advisory Committee (TAC) and </w:t>
      </w:r>
      <w:r w:rsidR="006A780F">
        <w:t>C</w:t>
      </w:r>
      <w:r w:rsidR="002C5E41">
        <w:t xml:space="preserve">linical </w:t>
      </w:r>
      <w:r w:rsidR="006A780F">
        <w:t>A</w:t>
      </w:r>
      <w:r w:rsidR="002C5E41">
        <w:t xml:space="preserve">dvisory </w:t>
      </w:r>
      <w:r w:rsidR="006A780F">
        <w:t>C</w:t>
      </w:r>
      <w:r w:rsidR="002C5E41">
        <w:t>ommittee</w:t>
      </w:r>
      <w:r w:rsidR="006A780F" w:rsidRPr="00811C07">
        <w:t xml:space="preserve"> on the activity and funding </w:t>
      </w:r>
      <w:r w:rsidR="006A780F">
        <w:t>impacts of the funding options.</w:t>
      </w:r>
    </w:p>
    <w:p w14:paraId="5A7191B1" w14:textId="77777777" w:rsidR="00C51EBE" w:rsidRPr="00C51EBE" w:rsidRDefault="00E032BA" w:rsidP="0066498A">
      <w:pPr>
        <w:pStyle w:val="Heading1"/>
      </w:pPr>
      <w:bookmarkStart w:id="15" w:name="_Toc57377021"/>
      <w:bookmarkStart w:id="16" w:name="_Toc128497808"/>
      <w:r>
        <w:lastRenderedPageBreak/>
        <w:t xml:space="preserve">Model </w:t>
      </w:r>
      <w:r w:rsidR="008135BC">
        <w:t>s</w:t>
      </w:r>
      <w:r w:rsidR="008135BC" w:rsidRPr="00B36571">
        <w:t>pecifications</w:t>
      </w:r>
      <w:bookmarkEnd w:id="15"/>
      <w:bookmarkEnd w:id="16"/>
    </w:p>
    <w:p w14:paraId="51EF29FD" w14:textId="3722421D" w:rsidR="002C3A14" w:rsidRDefault="00E032BA" w:rsidP="00624EA0">
      <w:pPr>
        <w:pStyle w:val="Heading2"/>
      </w:pPr>
      <w:bookmarkStart w:id="17" w:name="_Toc57377022"/>
      <w:bookmarkStart w:id="18" w:name="_Toc128497809"/>
      <w:r>
        <w:t xml:space="preserve">Avoidable </w:t>
      </w:r>
      <w:r w:rsidR="008135BC">
        <w:t>hospital readmission c</w:t>
      </w:r>
      <w:r w:rsidR="008135BC" w:rsidRPr="00DF21C3">
        <w:t>onditions</w:t>
      </w:r>
      <w:bookmarkEnd w:id="17"/>
      <w:bookmarkEnd w:id="18"/>
    </w:p>
    <w:p w14:paraId="5F2A9DF5" w14:textId="77777777" w:rsidR="00BA704A" w:rsidRDefault="00B42BFB" w:rsidP="002C3A14">
      <w:r>
        <w:t xml:space="preserve">Unplanned hospital readmissions are a measure of potential issues with the quality, continuity and integration of care provided to patients during or </w:t>
      </w:r>
      <w:proofErr w:type="gramStart"/>
      <w:r>
        <w:t>subsequent to</w:t>
      </w:r>
      <w:proofErr w:type="gramEnd"/>
      <w:r>
        <w:t xml:space="preserve"> their original hospital admission (the index admission). </w:t>
      </w:r>
    </w:p>
    <w:p w14:paraId="00FAB20D" w14:textId="77777777" w:rsidR="00B42BFB" w:rsidRDefault="00B42BFB" w:rsidP="002C3A14">
      <w:r>
        <w:t xml:space="preserve">The criteria used by the Commission </w:t>
      </w:r>
      <w:r w:rsidR="00E7223D">
        <w:t>states</w:t>
      </w:r>
      <w:r>
        <w:t xml:space="preserve"> that clinical conditions </w:t>
      </w:r>
      <w:proofErr w:type="gramStart"/>
      <w:r w:rsidR="00E7223D">
        <w:t>have</w:t>
      </w:r>
      <w:r>
        <w:t xml:space="preserve"> to</w:t>
      </w:r>
      <w:proofErr w:type="gramEnd"/>
      <w:r>
        <w:t xml:space="preserve"> be: </w:t>
      </w:r>
    </w:p>
    <w:p w14:paraId="2C8D3B5F" w14:textId="77777777" w:rsidR="00B42BFB" w:rsidRPr="000532E4" w:rsidRDefault="005A7AA0">
      <w:pPr>
        <w:pStyle w:val="ListParagraph"/>
      </w:pPr>
      <w:r>
        <w:t>Related to the index admission</w:t>
      </w:r>
      <w:r w:rsidR="00C8161A">
        <w:t>.</w:t>
      </w:r>
    </w:p>
    <w:p w14:paraId="412B6A27" w14:textId="77777777" w:rsidR="00B42BFB" w:rsidRPr="000532E4" w:rsidRDefault="00B42BFB">
      <w:pPr>
        <w:pStyle w:val="ListParagraph"/>
      </w:pPr>
      <w:r w:rsidRPr="000532E4">
        <w:t>Avoidable by improved clinical management in the index admission and/or suitable discharge planning and follow-up</w:t>
      </w:r>
      <w:r w:rsidR="00C8161A">
        <w:t>.</w:t>
      </w:r>
      <w:r w:rsidRPr="000532E4">
        <w:t xml:space="preserve"> </w:t>
      </w:r>
    </w:p>
    <w:p w14:paraId="399439D1" w14:textId="77777777" w:rsidR="00B42BFB" w:rsidRPr="000532E4" w:rsidRDefault="00B42BFB">
      <w:pPr>
        <w:pStyle w:val="ListParagraph"/>
      </w:pPr>
      <w:r w:rsidRPr="000532E4">
        <w:t>Measurable through coded data generated from the patient medical record.</w:t>
      </w:r>
    </w:p>
    <w:p w14:paraId="067AC86B" w14:textId="020DA6CC" w:rsidR="00AA20BE" w:rsidRDefault="00782427" w:rsidP="00B535DE">
      <w:r>
        <w:t>In June 2017, AHMAC approved the list of avoidable hospital readmissions developed by the Comm</w:t>
      </w:r>
      <w:r w:rsidRPr="00F62790">
        <w:t xml:space="preserve">ission. </w:t>
      </w:r>
      <w:r w:rsidR="003A35C5">
        <w:t xml:space="preserve">The Commission released </w:t>
      </w:r>
      <w:r w:rsidR="006E1A8D">
        <w:t xml:space="preserve">Version 2.0 of the list in May 2022. </w:t>
      </w:r>
      <w:r w:rsidR="00F321FC" w:rsidRPr="00F321FC">
        <w:fldChar w:fldCharType="begin"/>
      </w:r>
      <w:r w:rsidR="00F321FC" w:rsidRPr="00F321FC">
        <w:instrText xml:space="preserve"> REF _Ref57373294 \h  \* MERGEFORMAT </w:instrText>
      </w:r>
      <w:r w:rsidR="00F321FC" w:rsidRPr="00F321FC">
        <w:fldChar w:fldCharType="separate"/>
      </w:r>
      <w:r w:rsidR="00B16EF4" w:rsidRPr="00F321FC">
        <w:t xml:space="preserve">Table </w:t>
      </w:r>
      <w:r w:rsidR="00B16EF4">
        <w:rPr>
          <w:noProof/>
        </w:rPr>
        <w:t>1</w:t>
      </w:r>
      <w:r w:rsidR="00F321FC" w:rsidRPr="00F321FC">
        <w:fldChar w:fldCharType="end"/>
      </w:r>
      <w:r w:rsidR="00F321FC">
        <w:t xml:space="preserve"> </w:t>
      </w:r>
      <w:r w:rsidRPr="00F62790">
        <w:t>presents the AH</w:t>
      </w:r>
      <w:r>
        <w:t>MAC approved list of avoidable hospital readmissions and readmission diagnoses, together with the condition-specific readmissions intervals.</w:t>
      </w:r>
    </w:p>
    <w:p w14:paraId="4A02E7EB" w14:textId="77777777" w:rsidR="00AA20BE" w:rsidRDefault="00AA20BE">
      <w:pPr>
        <w:spacing w:before="0" w:after="0" w:line="240" w:lineRule="auto"/>
      </w:pPr>
      <w:r>
        <w:br w:type="page"/>
      </w:r>
    </w:p>
    <w:p w14:paraId="14E8AA07" w14:textId="78D10E15" w:rsidR="00E105C2" w:rsidRDefault="00F321FC" w:rsidP="00BA7489">
      <w:pPr>
        <w:pStyle w:val="Caption"/>
      </w:pPr>
      <w:bookmarkStart w:id="19" w:name="_Ref57373294"/>
      <w:r w:rsidRPr="00F321FC">
        <w:lastRenderedPageBreak/>
        <w:t xml:space="preserve">Table </w:t>
      </w:r>
      <w:r>
        <w:fldChar w:fldCharType="begin"/>
      </w:r>
      <w:r>
        <w:instrText>SEQ Table \* ARABIC</w:instrText>
      </w:r>
      <w:r>
        <w:fldChar w:fldCharType="separate"/>
      </w:r>
      <w:r w:rsidR="00B16EF4">
        <w:rPr>
          <w:noProof/>
        </w:rPr>
        <w:t>1</w:t>
      </w:r>
      <w:r>
        <w:fldChar w:fldCharType="end"/>
      </w:r>
      <w:bookmarkEnd w:id="19"/>
      <w:r w:rsidRPr="00F321FC">
        <w:t>: List of avoidable hospital readmissions and readmission intervals</w:t>
      </w:r>
    </w:p>
    <w:tbl>
      <w:tblPr>
        <w:tblStyle w:val="TableGrid"/>
        <w:tblW w:w="9490" w:type="dxa"/>
        <w:tblLook w:val="04A0" w:firstRow="1" w:lastRow="0" w:firstColumn="1" w:lastColumn="0" w:noHBand="0" w:noVBand="1"/>
      </w:tblPr>
      <w:tblGrid>
        <w:gridCol w:w="2402"/>
        <w:gridCol w:w="4964"/>
        <w:gridCol w:w="2124"/>
      </w:tblGrid>
      <w:tr w:rsidR="00B75356" w:rsidRPr="00B75356" w14:paraId="57E1C48B" w14:textId="77777777" w:rsidTr="00FE1A7D">
        <w:trPr>
          <w:divId w:val="1186870510"/>
          <w:trHeight w:val="484"/>
        </w:trPr>
        <w:tc>
          <w:tcPr>
            <w:tcW w:w="2402" w:type="dxa"/>
            <w:tcBorders>
              <w:bottom w:val="single" w:sz="4" w:space="0" w:color="auto"/>
            </w:tcBorders>
            <w:shd w:val="clear" w:color="auto" w:fill="104F99"/>
            <w:noWrap/>
            <w:vAlign w:val="center"/>
            <w:hideMark/>
          </w:tcPr>
          <w:p w14:paraId="34D0DF0E" w14:textId="67C8A1FB" w:rsidR="00B75356" w:rsidRPr="003350FD" w:rsidRDefault="00B75356" w:rsidP="00FE1A7D">
            <w:pPr>
              <w:spacing w:before="0" w:after="0" w:line="240" w:lineRule="auto"/>
              <w:rPr>
                <w:rFonts w:cs="Arial"/>
                <w:b/>
                <w:color w:val="FFFFFF" w:themeColor="accent6"/>
                <w:sz w:val="20"/>
                <w:szCs w:val="20"/>
              </w:rPr>
            </w:pPr>
            <w:r w:rsidRPr="003350FD">
              <w:rPr>
                <w:rFonts w:cs="Arial"/>
                <w:b/>
                <w:color w:val="FFFFFF" w:themeColor="accent6"/>
                <w:sz w:val="20"/>
                <w:szCs w:val="20"/>
              </w:rPr>
              <w:t>Readmission condition</w:t>
            </w:r>
          </w:p>
        </w:tc>
        <w:tc>
          <w:tcPr>
            <w:tcW w:w="4964" w:type="dxa"/>
            <w:shd w:val="clear" w:color="auto" w:fill="104F99"/>
            <w:noWrap/>
            <w:vAlign w:val="center"/>
            <w:hideMark/>
          </w:tcPr>
          <w:p w14:paraId="4C09EDFB" w14:textId="77777777" w:rsidR="00B75356" w:rsidRPr="003350FD" w:rsidRDefault="00B75356" w:rsidP="00FE1A7D">
            <w:pPr>
              <w:spacing w:before="0" w:after="0" w:line="240" w:lineRule="auto"/>
              <w:rPr>
                <w:rFonts w:cs="Arial"/>
                <w:b/>
                <w:color w:val="FFFFFF" w:themeColor="accent6"/>
                <w:sz w:val="20"/>
                <w:szCs w:val="20"/>
              </w:rPr>
            </w:pPr>
            <w:r w:rsidRPr="003350FD">
              <w:rPr>
                <w:rFonts w:cs="Arial"/>
                <w:b/>
                <w:color w:val="FFFFFF" w:themeColor="accent6"/>
                <w:sz w:val="20"/>
                <w:szCs w:val="20"/>
              </w:rPr>
              <w:t>Readmission diagnosis</w:t>
            </w:r>
          </w:p>
        </w:tc>
        <w:tc>
          <w:tcPr>
            <w:tcW w:w="2124" w:type="dxa"/>
            <w:shd w:val="clear" w:color="auto" w:fill="104F99"/>
            <w:vAlign w:val="center"/>
            <w:hideMark/>
          </w:tcPr>
          <w:p w14:paraId="33FBA47B" w14:textId="77777777" w:rsidR="00B75356" w:rsidRPr="003350FD" w:rsidRDefault="00B75356" w:rsidP="00FE1A7D">
            <w:pPr>
              <w:spacing w:before="0" w:after="0" w:line="240" w:lineRule="auto"/>
              <w:rPr>
                <w:rFonts w:cs="Arial"/>
                <w:b/>
                <w:color w:val="FFFFFF" w:themeColor="accent6"/>
                <w:sz w:val="20"/>
                <w:szCs w:val="20"/>
              </w:rPr>
            </w:pPr>
            <w:r w:rsidRPr="003350FD">
              <w:rPr>
                <w:rFonts w:cs="Arial"/>
                <w:b/>
                <w:color w:val="FFFFFF" w:themeColor="accent6"/>
                <w:sz w:val="20"/>
                <w:szCs w:val="20"/>
              </w:rPr>
              <w:t>Readmission interval</w:t>
            </w:r>
          </w:p>
        </w:tc>
      </w:tr>
      <w:tr w:rsidR="00B75356" w:rsidRPr="00B75356" w14:paraId="5A260C04" w14:textId="77777777" w:rsidTr="00FE1A7D">
        <w:trPr>
          <w:divId w:val="1186870510"/>
          <w:trHeight w:val="284"/>
        </w:trPr>
        <w:tc>
          <w:tcPr>
            <w:tcW w:w="2402" w:type="dxa"/>
            <w:tcBorders>
              <w:bottom w:val="nil"/>
            </w:tcBorders>
            <w:noWrap/>
            <w:vAlign w:val="center"/>
            <w:hideMark/>
          </w:tcPr>
          <w:p w14:paraId="0B3DFBBD" w14:textId="77777777" w:rsidR="00B75356" w:rsidRPr="00516EFD" w:rsidRDefault="00B75356" w:rsidP="00FE1A7D">
            <w:pPr>
              <w:spacing w:before="0" w:after="0" w:line="240" w:lineRule="auto"/>
              <w:rPr>
                <w:rFonts w:cs="Arial"/>
                <w:bCs/>
                <w:sz w:val="18"/>
                <w:szCs w:val="18"/>
              </w:rPr>
            </w:pPr>
            <w:r w:rsidRPr="00516EFD">
              <w:rPr>
                <w:rFonts w:cs="Arial"/>
                <w:sz w:val="18"/>
                <w:szCs w:val="18"/>
              </w:rPr>
              <w:t xml:space="preserve">1. </w:t>
            </w:r>
            <w:r w:rsidRPr="00516EFD">
              <w:rPr>
                <w:rFonts w:cs="Arial"/>
                <w:bCs/>
                <w:sz w:val="18"/>
                <w:szCs w:val="18"/>
              </w:rPr>
              <w:t>Pressure injury</w:t>
            </w:r>
          </w:p>
        </w:tc>
        <w:tc>
          <w:tcPr>
            <w:tcW w:w="4964" w:type="dxa"/>
            <w:noWrap/>
            <w:vAlign w:val="center"/>
            <w:hideMark/>
          </w:tcPr>
          <w:p w14:paraId="63EF4312" w14:textId="77777777" w:rsidR="00B75356" w:rsidRPr="00516EFD" w:rsidRDefault="00B75356" w:rsidP="00FE1A7D">
            <w:pPr>
              <w:spacing w:before="0" w:after="0" w:line="240" w:lineRule="auto"/>
              <w:rPr>
                <w:rFonts w:cs="Arial"/>
                <w:sz w:val="18"/>
                <w:szCs w:val="18"/>
              </w:rPr>
            </w:pPr>
            <w:r w:rsidRPr="00516EFD">
              <w:rPr>
                <w:rFonts w:cs="Arial"/>
                <w:sz w:val="18"/>
                <w:szCs w:val="18"/>
              </w:rPr>
              <w:t>Stage III ulcer</w:t>
            </w:r>
          </w:p>
        </w:tc>
        <w:tc>
          <w:tcPr>
            <w:tcW w:w="2124" w:type="dxa"/>
            <w:vAlign w:val="center"/>
            <w:hideMark/>
          </w:tcPr>
          <w:p w14:paraId="6CECF954" w14:textId="77777777" w:rsidR="00B75356" w:rsidRPr="00516EFD" w:rsidRDefault="00B75356" w:rsidP="00FE1A7D">
            <w:pPr>
              <w:spacing w:before="0" w:after="0" w:line="240" w:lineRule="auto"/>
              <w:jc w:val="center"/>
              <w:rPr>
                <w:rFonts w:cs="Arial"/>
                <w:sz w:val="18"/>
                <w:szCs w:val="18"/>
              </w:rPr>
            </w:pPr>
            <w:r w:rsidRPr="00516EFD">
              <w:rPr>
                <w:rFonts w:cs="Arial"/>
                <w:sz w:val="18"/>
                <w:szCs w:val="18"/>
              </w:rPr>
              <w:t>14 days</w:t>
            </w:r>
          </w:p>
        </w:tc>
      </w:tr>
      <w:tr w:rsidR="00B75356" w:rsidRPr="00B75356" w14:paraId="38EAA10F" w14:textId="77777777" w:rsidTr="00FE1A7D">
        <w:trPr>
          <w:divId w:val="1186870510"/>
          <w:trHeight w:val="284"/>
        </w:trPr>
        <w:tc>
          <w:tcPr>
            <w:tcW w:w="2402" w:type="dxa"/>
            <w:tcBorders>
              <w:top w:val="nil"/>
              <w:bottom w:val="nil"/>
            </w:tcBorders>
            <w:noWrap/>
            <w:vAlign w:val="center"/>
            <w:hideMark/>
          </w:tcPr>
          <w:p w14:paraId="00A7E314" w14:textId="77777777" w:rsidR="00B75356" w:rsidRPr="00516EFD" w:rsidRDefault="00B75356" w:rsidP="00FE1A7D">
            <w:pPr>
              <w:spacing w:before="0" w:after="0" w:line="240" w:lineRule="auto"/>
              <w:rPr>
                <w:rFonts w:cs="Arial"/>
                <w:sz w:val="18"/>
                <w:szCs w:val="18"/>
              </w:rPr>
            </w:pPr>
            <w:r w:rsidRPr="00516EFD">
              <w:rPr>
                <w:rFonts w:cs="Arial"/>
                <w:sz w:val="18"/>
                <w:szCs w:val="18"/>
              </w:rPr>
              <w:t> </w:t>
            </w:r>
          </w:p>
        </w:tc>
        <w:tc>
          <w:tcPr>
            <w:tcW w:w="4964" w:type="dxa"/>
            <w:noWrap/>
            <w:vAlign w:val="center"/>
            <w:hideMark/>
          </w:tcPr>
          <w:p w14:paraId="43BF1FC7" w14:textId="77777777" w:rsidR="00B75356" w:rsidRPr="00516EFD" w:rsidRDefault="00B75356" w:rsidP="00FE1A7D">
            <w:pPr>
              <w:spacing w:before="0" w:after="0" w:line="240" w:lineRule="auto"/>
              <w:rPr>
                <w:rFonts w:cs="Arial"/>
                <w:sz w:val="18"/>
                <w:szCs w:val="18"/>
              </w:rPr>
            </w:pPr>
            <w:r w:rsidRPr="00516EFD">
              <w:rPr>
                <w:rFonts w:cs="Arial"/>
                <w:sz w:val="18"/>
                <w:szCs w:val="18"/>
              </w:rPr>
              <w:t>Stage IV ulcer</w:t>
            </w:r>
          </w:p>
        </w:tc>
        <w:tc>
          <w:tcPr>
            <w:tcW w:w="2124" w:type="dxa"/>
            <w:vAlign w:val="center"/>
            <w:hideMark/>
          </w:tcPr>
          <w:p w14:paraId="1632E0E6" w14:textId="77777777" w:rsidR="00B75356" w:rsidRPr="00516EFD" w:rsidRDefault="00B75356" w:rsidP="00FE1A7D">
            <w:pPr>
              <w:spacing w:before="0" w:after="0" w:line="240" w:lineRule="auto"/>
              <w:jc w:val="center"/>
              <w:rPr>
                <w:rFonts w:cs="Arial"/>
                <w:sz w:val="18"/>
                <w:szCs w:val="18"/>
              </w:rPr>
            </w:pPr>
            <w:r w:rsidRPr="00516EFD">
              <w:rPr>
                <w:rFonts w:cs="Arial"/>
                <w:sz w:val="18"/>
                <w:szCs w:val="18"/>
              </w:rPr>
              <w:t>7 days</w:t>
            </w:r>
          </w:p>
        </w:tc>
      </w:tr>
      <w:tr w:rsidR="00B75356" w:rsidRPr="00B75356" w14:paraId="37775EB7" w14:textId="77777777" w:rsidTr="00FE1A7D">
        <w:trPr>
          <w:divId w:val="1186870510"/>
          <w:trHeight w:val="284"/>
        </w:trPr>
        <w:tc>
          <w:tcPr>
            <w:tcW w:w="2402" w:type="dxa"/>
            <w:tcBorders>
              <w:top w:val="nil"/>
              <w:bottom w:val="nil"/>
            </w:tcBorders>
            <w:noWrap/>
            <w:vAlign w:val="center"/>
            <w:hideMark/>
          </w:tcPr>
          <w:p w14:paraId="1C319D8F" w14:textId="77777777" w:rsidR="00B75356" w:rsidRPr="00516EFD" w:rsidRDefault="00B75356" w:rsidP="00FE1A7D">
            <w:pPr>
              <w:spacing w:before="0" w:after="0" w:line="240" w:lineRule="auto"/>
              <w:rPr>
                <w:rFonts w:cs="Arial"/>
                <w:sz w:val="18"/>
                <w:szCs w:val="18"/>
              </w:rPr>
            </w:pPr>
            <w:r w:rsidRPr="00516EFD">
              <w:rPr>
                <w:rFonts w:cs="Arial"/>
                <w:sz w:val="18"/>
                <w:szCs w:val="18"/>
              </w:rPr>
              <w:t> </w:t>
            </w:r>
          </w:p>
        </w:tc>
        <w:tc>
          <w:tcPr>
            <w:tcW w:w="4964" w:type="dxa"/>
            <w:noWrap/>
            <w:vAlign w:val="center"/>
            <w:hideMark/>
          </w:tcPr>
          <w:p w14:paraId="36763A03" w14:textId="77777777" w:rsidR="00B75356" w:rsidRPr="00516EFD" w:rsidRDefault="00B75356" w:rsidP="00FE1A7D">
            <w:pPr>
              <w:spacing w:before="0" w:after="0" w:line="240" w:lineRule="auto"/>
              <w:rPr>
                <w:rFonts w:cs="Arial"/>
                <w:sz w:val="18"/>
                <w:szCs w:val="18"/>
              </w:rPr>
            </w:pPr>
            <w:r w:rsidRPr="00516EFD">
              <w:rPr>
                <w:rFonts w:cs="Arial"/>
                <w:sz w:val="18"/>
                <w:szCs w:val="18"/>
              </w:rPr>
              <w:t>Unspecified decubitus and pressure area</w:t>
            </w:r>
          </w:p>
        </w:tc>
        <w:tc>
          <w:tcPr>
            <w:tcW w:w="2124" w:type="dxa"/>
            <w:vAlign w:val="center"/>
            <w:hideMark/>
          </w:tcPr>
          <w:p w14:paraId="709C4E5E" w14:textId="77777777" w:rsidR="00B75356" w:rsidRPr="00516EFD" w:rsidRDefault="00B75356" w:rsidP="00FE1A7D">
            <w:pPr>
              <w:spacing w:before="0" w:after="0" w:line="240" w:lineRule="auto"/>
              <w:jc w:val="center"/>
              <w:rPr>
                <w:rFonts w:cs="Arial"/>
                <w:sz w:val="18"/>
                <w:szCs w:val="18"/>
              </w:rPr>
            </w:pPr>
            <w:r w:rsidRPr="00516EFD">
              <w:rPr>
                <w:rFonts w:cs="Arial"/>
                <w:sz w:val="18"/>
                <w:szCs w:val="18"/>
              </w:rPr>
              <w:t>14 days</w:t>
            </w:r>
          </w:p>
        </w:tc>
      </w:tr>
      <w:tr w:rsidR="00B75356" w:rsidRPr="00B75356" w14:paraId="6A9F2D38" w14:textId="77777777" w:rsidTr="00FE1A7D">
        <w:trPr>
          <w:divId w:val="1186870510"/>
          <w:trHeight w:val="284"/>
        </w:trPr>
        <w:tc>
          <w:tcPr>
            <w:tcW w:w="2402" w:type="dxa"/>
            <w:tcBorders>
              <w:top w:val="nil"/>
              <w:bottom w:val="nil"/>
            </w:tcBorders>
            <w:noWrap/>
            <w:vAlign w:val="center"/>
            <w:hideMark/>
          </w:tcPr>
          <w:p w14:paraId="797961FA" w14:textId="77777777" w:rsidR="00B75356" w:rsidRPr="00516EFD" w:rsidRDefault="00B75356" w:rsidP="00FE1A7D">
            <w:pPr>
              <w:spacing w:before="0" w:after="0" w:line="240" w:lineRule="auto"/>
              <w:rPr>
                <w:rFonts w:cs="Arial"/>
                <w:sz w:val="18"/>
                <w:szCs w:val="18"/>
              </w:rPr>
            </w:pPr>
            <w:r w:rsidRPr="00516EFD">
              <w:rPr>
                <w:rFonts w:cs="Arial"/>
                <w:sz w:val="18"/>
                <w:szCs w:val="18"/>
              </w:rPr>
              <w:t> </w:t>
            </w:r>
          </w:p>
        </w:tc>
        <w:tc>
          <w:tcPr>
            <w:tcW w:w="4964" w:type="dxa"/>
            <w:noWrap/>
            <w:vAlign w:val="center"/>
            <w:hideMark/>
          </w:tcPr>
          <w:p w14:paraId="40B0A94F" w14:textId="77777777" w:rsidR="00B75356" w:rsidRPr="00516EFD" w:rsidRDefault="00B75356" w:rsidP="00FE1A7D">
            <w:pPr>
              <w:spacing w:before="0" w:after="0" w:line="240" w:lineRule="auto"/>
              <w:rPr>
                <w:rFonts w:cs="Arial"/>
                <w:sz w:val="18"/>
                <w:szCs w:val="18"/>
              </w:rPr>
            </w:pPr>
            <w:r w:rsidRPr="00516EFD">
              <w:rPr>
                <w:rFonts w:cs="Arial"/>
                <w:sz w:val="18"/>
                <w:szCs w:val="18"/>
              </w:rPr>
              <w:t>Unstageable pressure injury</w:t>
            </w:r>
          </w:p>
        </w:tc>
        <w:tc>
          <w:tcPr>
            <w:tcW w:w="2124" w:type="dxa"/>
            <w:vAlign w:val="center"/>
            <w:hideMark/>
          </w:tcPr>
          <w:p w14:paraId="545C0E58" w14:textId="77777777" w:rsidR="00B75356" w:rsidRPr="00516EFD" w:rsidRDefault="00B75356" w:rsidP="00FE1A7D">
            <w:pPr>
              <w:spacing w:before="0" w:after="0" w:line="240" w:lineRule="auto"/>
              <w:jc w:val="center"/>
              <w:rPr>
                <w:rFonts w:cs="Arial"/>
                <w:sz w:val="18"/>
                <w:szCs w:val="18"/>
              </w:rPr>
            </w:pPr>
            <w:r w:rsidRPr="00516EFD">
              <w:rPr>
                <w:rFonts w:cs="Arial"/>
                <w:sz w:val="18"/>
                <w:szCs w:val="18"/>
              </w:rPr>
              <w:t>14 days</w:t>
            </w:r>
          </w:p>
        </w:tc>
      </w:tr>
      <w:tr w:rsidR="00B75356" w:rsidRPr="00B75356" w14:paraId="1DE026BF" w14:textId="77777777" w:rsidTr="00FE1A7D">
        <w:trPr>
          <w:divId w:val="1186870510"/>
          <w:trHeight w:val="284"/>
        </w:trPr>
        <w:tc>
          <w:tcPr>
            <w:tcW w:w="2402" w:type="dxa"/>
            <w:tcBorders>
              <w:top w:val="nil"/>
              <w:bottom w:val="single" w:sz="4" w:space="0" w:color="auto"/>
            </w:tcBorders>
            <w:noWrap/>
            <w:vAlign w:val="center"/>
            <w:hideMark/>
          </w:tcPr>
          <w:p w14:paraId="7796A2B8" w14:textId="77777777" w:rsidR="00B75356" w:rsidRPr="00516EFD" w:rsidRDefault="00B75356" w:rsidP="00FE1A7D">
            <w:pPr>
              <w:spacing w:before="0" w:after="0" w:line="240" w:lineRule="auto"/>
              <w:rPr>
                <w:rFonts w:cs="Arial"/>
                <w:sz w:val="18"/>
                <w:szCs w:val="18"/>
              </w:rPr>
            </w:pPr>
            <w:r w:rsidRPr="00516EFD">
              <w:rPr>
                <w:rFonts w:cs="Arial"/>
                <w:sz w:val="18"/>
                <w:szCs w:val="18"/>
              </w:rPr>
              <w:t> </w:t>
            </w:r>
          </w:p>
        </w:tc>
        <w:tc>
          <w:tcPr>
            <w:tcW w:w="4964" w:type="dxa"/>
            <w:noWrap/>
            <w:vAlign w:val="center"/>
            <w:hideMark/>
          </w:tcPr>
          <w:p w14:paraId="68ED63D4" w14:textId="77777777" w:rsidR="00B75356" w:rsidRPr="00516EFD" w:rsidRDefault="00B75356" w:rsidP="00FE1A7D">
            <w:pPr>
              <w:spacing w:before="0" w:after="0" w:line="240" w:lineRule="auto"/>
              <w:rPr>
                <w:rFonts w:cs="Arial"/>
                <w:sz w:val="18"/>
                <w:szCs w:val="18"/>
              </w:rPr>
            </w:pPr>
            <w:r w:rsidRPr="00516EFD">
              <w:rPr>
                <w:rFonts w:cs="Arial"/>
                <w:sz w:val="18"/>
                <w:szCs w:val="18"/>
              </w:rPr>
              <w:t>Suspected deep tissue injury, depth unknown</w:t>
            </w:r>
          </w:p>
        </w:tc>
        <w:tc>
          <w:tcPr>
            <w:tcW w:w="2124" w:type="dxa"/>
            <w:vAlign w:val="center"/>
            <w:hideMark/>
          </w:tcPr>
          <w:p w14:paraId="761BA6EF" w14:textId="77777777" w:rsidR="00B75356" w:rsidRPr="00516EFD" w:rsidRDefault="00B75356" w:rsidP="00FE1A7D">
            <w:pPr>
              <w:spacing w:before="0" w:after="0" w:line="240" w:lineRule="auto"/>
              <w:jc w:val="center"/>
              <w:rPr>
                <w:rFonts w:cs="Arial"/>
                <w:sz w:val="18"/>
                <w:szCs w:val="18"/>
              </w:rPr>
            </w:pPr>
            <w:r w:rsidRPr="00516EFD">
              <w:rPr>
                <w:rFonts w:cs="Arial"/>
                <w:sz w:val="18"/>
                <w:szCs w:val="18"/>
              </w:rPr>
              <w:t>14 days</w:t>
            </w:r>
          </w:p>
        </w:tc>
      </w:tr>
      <w:tr w:rsidR="00B75356" w:rsidRPr="00B75356" w14:paraId="6E78BBD2" w14:textId="77777777" w:rsidTr="00FE1A7D">
        <w:trPr>
          <w:divId w:val="1186870510"/>
          <w:trHeight w:val="284"/>
        </w:trPr>
        <w:tc>
          <w:tcPr>
            <w:tcW w:w="2402" w:type="dxa"/>
            <w:tcBorders>
              <w:bottom w:val="nil"/>
            </w:tcBorders>
            <w:noWrap/>
            <w:vAlign w:val="center"/>
            <w:hideMark/>
          </w:tcPr>
          <w:p w14:paraId="3B3B340B" w14:textId="77777777" w:rsidR="00B75356" w:rsidRPr="00516EFD" w:rsidRDefault="00B75356" w:rsidP="00FE1A7D">
            <w:pPr>
              <w:spacing w:before="0" w:after="0" w:line="240" w:lineRule="auto"/>
              <w:rPr>
                <w:rFonts w:cs="Arial"/>
                <w:bCs/>
                <w:sz w:val="18"/>
                <w:szCs w:val="18"/>
              </w:rPr>
            </w:pPr>
            <w:r w:rsidRPr="00516EFD">
              <w:rPr>
                <w:rFonts w:cs="Arial"/>
                <w:sz w:val="18"/>
                <w:szCs w:val="18"/>
              </w:rPr>
              <w:t xml:space="preserve">2. </w:t>
            </w:r>
            <w:r w:rsidRPr="00516EFD">
              <w:rPr>
                <w:rFonts w:cs="Arial"/>
                <w:bCs/>
                <w:sz w:val="18"/>
                <w:szCs w:val="18"/>
              </w:rPr>
              <w:t>Infections</w:t>
            </w:r>
          </w:p>
        </w:tc>
        <w:tc>
          <w:tcPr>
            <w:tcW w:w="4964" w:type="dxa"/>
            <w:noWrap/>
            <w:vAlign w:val="center"/>
            <w:hideMark/>
          </w:tcPr>
          <w:p w14:paraId="69486ED9" w14:textId="77777777" w:rsidR="00B75356" w:rsidRPr="00516EFD" w:rsidRDefault="00B75356" w:rsidP="00FE1A7D">
            <w:pPr>
              <w:spacing w:before="0" w:after="0" w:line="240" w:lineRule="auto"/>
              <w:rPr>
                <w:rFonts w:cs="Arial"/>
                <w:sz w:val="18"/>
                <w:szCs w:val="18"/>
              </w:rPr>
            </w:pPr>
            <w:r w:rsidRPr="00516EFD">
              <w:rPr>
                <w:rFonts w:cs="Arial"/>
                <w:sz w:val="18"/>
                <w:szCs w:val="18"/>
              </w:rPr>
              <w:t>Urinary tract infection</w:t>
            </w:r>
          </w:p>
        </w:tc>
        <w:tc>
          <w:tcPr>
            <w:tcW w:w="2124" w:type="dxa"/>
            <w:vAlign w:val="center"/>
            <w:hideMark/>
          </w:tcPr>
          <w:p w14:paraId="1AD16768" w14:textId="77777777" w:rsidR="00B75356" w:rsidRPr="00516EFD" w:rsidRDefault="00B75356" w:rsidP="00FE1A7D">
            <w:pPr>
              <w:spacing w:before="0" w:after="0" w:line="240" w:lineRule="auto"/>
              <w:jc w:val="center"/>
              <w:rPr>
                <w:rFonts w:cs="Arial"/>
                <w:sz w:val="18"/>
                <w:szCs w:val="18"/>
              </w:rPr>
            </w:pPr>
            <w:r w:rsidRPr="00516EFD">
              <w:rPr>
                <w:rFonts w:cs="Arial"/>
                <w:sz w:val="18"/>
                <w:szCs w:val="18"/>
              </w:rPr>
              <w:t>7 days</w:t>
            </w:r>
          </w:p>
        </w:tc>
      </w:tr>
      <w:tr w:rsidR="00B75356" w:rsidRPr="00B75356" w14:paraId="466168E4" w14:textId="77777777" w:rsidTr="00FE1A7D">
        <w:trPr>
          <w:divId w:val="1186870510"/>
          <w:trHeight w:val="284"/>
        </w:trPr>
        <w:tc>
          <w:tcPr>
            <w:tcW w:w="2402" w:type="dxa"/>
            <w:tcBorders>
              <w:top w:val="nil"/>
              <w:bottom w:val="nil"/>
            </w:tcBorders>
            <w:noWrap/>
            <w:vAlign w:val="center"/>
            <w:hideMark/>
          </w:tcPr>
          <w:p w14:paraId="28CA6C97" w14:textId="77777777" w:rsidR="00B75356" w:rsidRPr="00516EFD" w:rsidRDefault="00B75356" w:rsidP="00FE1A7D">
            <w:pPr>
              <w:spacing w:before="0" w:after="0" w:line="240" w:lineRule="auto"/>
              <w:rPr>
                <w:rFonts w:cs="Arial"/>
                <w:sz w:val="18"/>
                <w:szCs w:val="18"/>
              </w:rPr>
            </w:pPr>
            <w:r w:rsidRPr="00516EFD">
              <w:rPr>
                <w:rFonts w:cs="Arial"/>
                <w:sz w:val="18"/>
                <w:szCs w:val="18"/>
              </w:rPr>
              <w:t> </w:t>
            </w:r>
          </w:p>
        </w:tc>
        <w:tc>
          <w:tcPr>
            <w:tcW w:w="4964" w:type="dxa"/>
            <w:noWrap/>
            <w:vAlign w:val="center"/>
            <w:hideMark/>
          </w:tcPr>
          <w:p w14:paraId="78B495B9" w14:textId="77777777" w:rsidR="00B75356" w:rsidRPr="00516EFD" w:rsidRDefault="00B75356" w:rsidP="00FE1A7D">
            <w:pPr>
              <w:spacing w:before="0" w:after="0" w:line="240" w:lineRule="auto"/>
              <w:rPr>
                <w:rFonts w:cs="Arial"/>
                <w:sz w:val="18"/>
                <w:szCs w:val="18"/>
              </w:rPr>
            </w:pPr>
            <w:r w:rsidRPr="00516EFD">
              <w:rPr>
                <w:rFonts w:cs="Arial"/>
                <w:sz w:val="18"/>
                <w:szCs w:val="18"/>
              </w:rPr>
              <w:t>Surgical site infection</w:t>
            </w:r>
          </w:p>
        </w:tc>
        <w:tc>
          <w:tcPr>
            <w:tcW w:w="2124" w:type="dxa"/>
            <w:vAlign w:val="center"/>
            <w:hideMark/>
          </w:tcPr>
          <w:p w14:paraId="42E0D53D" w14:textId="77777777" w:rsidR="00B75356" w:rsidRPr="00516EFD" w:rsidRDefault="00B75356" w:rsidP="00FE1A7D">
            <w:pPr>
              <w:spacing w:before="0" w:after="0" w:line="240" w:lineRule="auto"/>
              <w:jc w:val="center"/>
              <w:rPr>
                <w:rFonts w:cs="Arial"/>
                <w:sz w:val="18"/>
                <w:szCs w:val="18"/>
              </w:rPr>
            </w:pPr>
            <w:r w:rsidRPr="00516EFD">
              <w:rPr>
                <w:rFonts w:cs="Arial"/>
                <w:sz w:val="18"/>
                <w:szCs w:val="18"/>
              </w:rPr>
              <w:t>30 days</w:t>
            </w:r>
          </w:p>
        </w:tc>
      </w:tr>
      <w:tr w:rsidR="00B75356" w:rsidRPr="00B75356" w14:paraId="0DFAEA69" w14:textId="77777777" w:rsidTr="00FE1A7D">
        <w:trPr>
          <w:divId w:val="1186870510"/>
          <w:trHeight w:val="284"/>
        </w:trPr>
        <w:tc>
          <w:tcPr>
            <w:tcW w:w="2402" w:type="dxa"/>
            <w:tcBorders>
              <w:top w:val="nil"/>
              <w:bottom w:val="nil"/>
            </w:tcBorders>
            <w:noWrap/>
            <w:vAlign w:val="center"/>
            <w:hideMark/>
          </w:tcPr>
          <w:p w14:paraId="2201C39A" w14:textId="77777777" w:rsidR="00B75356" w:rsidRPr="00516EFD" w:rsidRDefault="00B75356" w:rsidP="00FE1A7D">
            <w:pPr>
              <w:spacing w:before="0" w:after="0" w:line="240" w:lineRule="auto"/>
              <w:rPr>
                <w:rFonts w:cs="Arial"/>
                <w:sz w:val="18"/>
                <w:szCs w:val="18"/>
              </w:rPr>
            </w:pPr>
            <w:r w:rsidRPr="00516EFD">
              <w:rPr>
                <w:rFonts w:cs="Arial"/>
                <w:sz w:val="18"/>
                <w:szCs w:val="18"/>
              </w:rPr>
              <w:t> </w:t>
            </w:r>
          </w:p>
        </w:tc>
        <w:tc>
          <w:tcPr>
            <w:tcW w:w="4964" w:type="dxa"/>
            <w:noWrap/>
            <w:vAlign w:val="center"/>
            <w:hideMark/>
          </w:tcPr>
          <w:p w14:paraId="38B9BD71" w14:textId="77777777" w:rsidR="00B75356" w:rsidRPr="00516EFD" w:rsidRDefault="00B75356" w:rsidP="00FE1A7D">
            <w:pPr>
              <w:spacing w:before="0" w:after="0" w:line="240" w:lineRule="auto"/>
              <w:rPr>
                <w:rFonts w:cs="Arial"/>
                <w:sz w:val="18"/>
                <w:szCs w:val="18"/>
              </w:rPr>
            </w:pPr>
            <w:r w:rsidRPr="00516EFD">
              <w:rPr>
                <w:rFonts w:cs="Arial"/>
                <w:sz w:val="18"/>
                <w:szCs w:val="18"/>
              </w:rPr>
              <w:t>Pneumonia</w:t>
            </w:r>
          </w:p>
        </w:tc>
        <w:tc>
          <w:tcPr>
            <w:tcW w:w="2124" w:type="dxa"/>
            <w:vAlign w:val="center"/>
            <w:hideMark/>
          </w:tcPr>
          <w:p w14:paraId="48A5715D" w14:textId="77777777" w:rsidR="00B75356" w:rsidRPr="00516EFD" w:rsidRDefault="00B75356" w:rsidP="00FE1A7D">
            <w:pPr>
              <w:spacing w:before="0" w:after="0" w:line="240" w:lineRule="auto"/>
              <w:jc w:val="center"/>
              <w:rPr>
                <w:rFonts w:cs="Arial"/>
                <w:sz w:val="18"/>
                <w:szCs w:val="18"/>
              </w:rPr>
            </w:pPr>
            <w:r w:rsidRPr="00516EFD">
              <w:rPr>
                <w:rFonts w:cs="Arial"/>
                <w:sz w:val="18"/>
                <w:szCs w:val="18"/>
              </w:rPr>
              <w:t>7 days</w:t>
            </w:r>
          </w:p>
        </w:tc>
      </w:tr>
      <w:tr w:rsidR="00B75356" w:rsidRPr="00B75356" w14:paraId="7058E0AE" w14:textId="77777777" w:rsidTr="00FE1A7D">
        <w:trPr>
          <w:divId w:val="1186870510"/>
          <w:trHeight w:val="284"/>
        </w:trPr>
        <w:tc>
          <w:tcPr>
            <w:tcW w:w="2402" w:type="dxa"/>
            <w:tcBorders>
              <w:top w:val="nil"/>
              <w:bottom w:val="nil"/>
            </w:tcBorders>
            <w:noWrap/>
            <w:vAlign w:val="center"/>
            <w:hideMark/>
          </w:tcPr>
          <w:p w14:paraId="6DFF67A7" w14:textId="77777777" w:rsidR="00B75356" w:rsidRPr="00516EFD" w:rsidRDefault="00B75356" w:rsidP="00FE1A7D">
            <w:pPr>
              <w:spacing w:before="0" w:after="0" w:line="240" w:lineRule="auto"/>
              <w:rPr>
                <w:rFonts w:cs="Arial"/>
                <w:sz w:val="18"/>
                <w:szCs w:val="18"/>
              </w:rPr>
            </w:pPr>
            <w:r w:rsidRPr="00516EFD">
              <w:rPr>
                <w:rFonts w:cs="Arial"/>
                <w:sz w:val="18"/>
                <w:szCs w:val="18"/>
              </w:rPr>
              <w:t> </w:t>
            </w:r>
          </w:p>
        </w:tc>
        <w:tc>
          <w:tcPr>
            <w:tcW w:w="4964" w:type="dxa"/>
            <w:noWrap/>
            <w:vAlign w:val="center"/>
            <w:hideMark/>
          </w:tcPr>
          <w:p w14:paraId="7A3863A1" w14:textId="77777777" w:rsidR="00B75356" w:rsidRPr="00516EFD" w:rsidRDefault="00B75356" w:rsidP="00FE1A7D">
            <w:pPr>
              <w:spacing w:before="0" w:after="0" w:line="240" w:lineRule="auto"/>
              <w:rPr>
                <w:rFonts w:cs="Arial"/>
                <w:sz w:val="18"/>
                <w:szCs w:val="18"/>
              </w:rPr>
            </w:pPr>
            <w:r w:rsidRPr="00516EFD">
              <w:rPr>
                <w:rFonts w:cs="Arial"/>
                <w:sz w:val="18"/>
                <w:szCs w:val="18"/>
              </w:rPr>
              <w:t>Blood stream infection</w:t>
            </w:r>
          </w:p>
        </w:tc>
        <w:tc>
          <w:tcPr>
            <w:tcW w:w="2124" w:type="dxa"/>
            <w:vAlign w:val="center"/>
            <w:hideMark/>
          </w:tcPr>
          <w:p w14:paraId="60532254" w14:textId="77777777" w:rsidR="00B75356" w:rsidRPr="00516EFD" w:rsidRDefault="00B75356" w:rsidP="00FE1A7D">
            <w:pPr>
              <w:spacing w:before="0" w:after="0" w:line="240" w:lineRule="auto"/>
              <w:jc w:val="center"/>
              <w:rPr>
                <w:rFonts w:cs="Arial"/>
                <w:sz w:val="18"/>
                <w:szCs w:val="18"/>
              </w:rPr>
            </w:pPr>
            <w:r w:rsidRPr="00516EFD">
              <w:rPr>
                <w:rFonts w:cs="Arial"/>
                <w:sz w:val="18"/>
                <w:szCs w:val="18"/>
              </w:rPr>
              <w:t>2 days</w:t>
            </w:r>
          </w:p>
        </w:tc>
      </w:tr>
      <w:tr w:rsidR="00B75356" w:rsidRPr="00B75356" w14:paraId="4A56D3F4" w14:textId="77777777" w:rsidTr="00FE1A7D">
        <w:trPr>
          <w:divId w:val="1186870510"/>
          <w:trHeight w:val="284"/>
        </w:trPr>
        <w:tc>
          <w:tcPr>
            <w:tcW w:w="2402" w:type="dxa"/>
            <w:tcBorders>
              <w:top w:val="nil"/>
              <w:bottom w:val="nil"/>
            </w:tcBorders>
            <w:noWrap/>
            <w:vAlign w:val="center"/>
            <w:hideMark/>
          </w:tcPr>
          <w:p w14:paraId="1CB07032" w14:textId="77777777" w:rsidR="00B75356" w:rsidRPr="00516EFD" w:rsidRDefault="00B75356" w:rsidP="00FE1A7D">
            <w:pPr>
              <w:spacing w:before="0" w:after="0" w:line="240" w:lineRule="auto"/>
              <w:rPr>
                <w:rFonts w:cs="Arial"/>
                <w:sz w:val="18"/>
                <w:szCs w:val="18"/>
              </w:rPr>
            </w:pPr>
            <w:r w:rsidRPr="00516EFD">
              <w:rPr>
                <w:rFonts w:cs="Arial"/>
                <w:sz w:val="18"/>
                <w:szCs w:val="18"/>
              </w:rPr>
              <w:t> </w:t>
            </w:r>
          </w:p>
        </w:tc>
        <w:tc>
          <w:tcPr>
            <w:tcW w:w="4964" w:type="dxa"/>
            <w:noWrap/>
            <w:vAlign w:val="center"/>
            <w:hideMark/>
          </w:tcPr>
          <w:p w14:paraId="37CCE0BE" w14:textId="77777777" w:rsidR="00B75356" w:rsidRPr="00516EFD" w:rsidRDefault="00B75356" w:rsidP="00FE1A7D">
            <w:pPr>
              <w:spacing w:before="0" w:after="0" w:line="240" w:lineRule="auto"/>
              <w:rPr>
                <w:rFonts w:cs="Arial"/>
                <w:sz w:val="18"/>
                <w:szCs w:val="18"/>
              </w:rPr>
            </w:pPr>
            <w:r w:rsidRPr="00516EFD">
              <w:rPr>
                <w:rFonts w:cs="Arial"/>
                <w:sz w:val="18"/>
                <w:szCs w:val="18"/>
              </w:rPr>
              <w:t>Central line and peripheral line associated blood stream infection</w:t>
            </w:r>
          </w:p>
        </w:tc>
        <w:tc>
          <w:tcPr>
            <w:tcW w:w="2124" w:type="dxa"/>
            <w:vAlign w:val="center"/>
            <w:hideMark/>
          </w:tcPr>
          <w:p w14:paraId="49D6A3CD" w14:textId="77777777" w:rsidR="00B75356" w:rsidRPr="00516EFD" w:rsidRDefault="00B75356" w:rsidP="00FE1A7D">
            <w:pPr>
              <w:spacing w:before="0" w:after="0" w:line="240" w:lineRule="auto"/>
              <w:jc w:val="center"/>
              <w:rPr>
                <w:rFonts w:cs="Arial"/>
                <w:sz w:val="18"/>
                <w:szCs w:val="18"/>
              </w:rPr>
            </w:pPr>
            <w:r w:rsidRPr="00516EFD">
              <w:rPr>
                <w:rFonts w:cs="Arial"/>
                <w:sz w:val="18"/>
                <w:szCs w:val="18"/>
              </w:rPr>
              <w:t>2 days</w:t>
            </w:r>
          </w:p>
        </w:tc>
      </w:tr>
      <w:tr w:rsidR="00B75356" w:rsidRPr="00B75356" w14:paraId="3B655D0C" w14:textId="77777777" w:rsidTr="00FE1A7D">
        <w:trPr>
          <w:divId w:val="1186870510"/>
          <w:trHeight w:val="284"/>
        </w:trPr>
        <w:tc>
          <w:tcPr>
            <w:tcW w:w="2402" w:type="dxa"/>
            <w:tcBorders>
              <w:top w:val="nil"/>
              <w:bottom w:val="nil"/>
            </w:tcBorders>
            <w:noWrap/>
            <w:vAlign w:val="center"/>
            <w:hideMark/>
          </w:tcPr>
          <w:p w14:paraId="000E0160" w14:textId="77777777" w:rsidR="00B75356" w:rsidRPr="00516EFD" w:rsidRDefault="00B75356" w:rsidP="00FE1A7D">
            <w:pPr>
              <w:spacing w:before="0" w:after="0" w:line="240" w:lineRule="auto"/>
              <w:rPr>
                <w:rFonts w:cs="Arial"/>
                <w:sz w:val="18"/>
                <w:szCs w:val="18"/>
              </w:rPr>
            </w:pPr>
            <w:r w:rsidRPr="00516EFD">
              <w:rPr>
                <w:rFonts w:cs="Arial"/>
                <w:sz w:val="18"/>
                <w:szCs w:val="18"/>
              </w:rPr>
              <w:t> </w:t>
            </w:r>
          </w:p>
        </w:tc>
        <w:tc>
          <w:tcPr>
            <w:tcW w:w="4964" w:type="dxa"/>
            <w:noWrap/>
            <w:vAlign w:val="center"/>
            <w:hideMark/>
          </w:tcPr>
          <w:p w14:paraId="34576929" w14:textId="77777777" w:rsidR="00B75356" w:rsidRPr="00516EFD" w:rsidRDefault="00B75356" w:rsidP="00FE1A7D">
            <w:pPr>
              <w:spacing w:before="0" w:after="0" w:line="240" w:lineRule="auto"/>
              <w:rPr>
                <w:rFonts w:cs="Arial"/>
                <w:sz w:val="18"/>
                <w:szCs w:val="18"/>
              </w:rPr>
            </w:pPr>
            <w:r w:rsidRPr="00516EFD">
              <w:rPr>
                <w:rFonts w:cs="Arial"/>
                <w:sz w:val="18"/>
                <w:szCs w:val="18"/>
              </w:rPr>
              <w:t>Multi-resistant organism</w:t>
            </w:r>
          </w:p>
        </w:tc>
        <w:tc>
          <w:tcPr>
            <w:tcW w:w="2124" w:type="dxa"/>
            <w:vAlign w:val="center"/>
            <w:hideMark/>
          </w:tcPr>
          <w:p w14:paraId="186A26F6" w14:textId="77777777" w:rsidR="00B75356" w:rsidRPr="00516EFD" w:rsidRDefault="00B75356" w:rsidP="00FE1A7D">
            <w:pPr>
              <w:spacing w:before="0" w:after="0" w:line="240" w:lineRule="auto"/>
              <w:jc w:val="center"/>
              <w:rPr>
                <w:rFonts w:cs="Arial"/>
                <w:sz w:val="18"/>
                <w:szCs w:val="18"/>
              </w:rPr>
            </w:pPr>
            <w:r w:rsidRPr="00516EFD">
              <w:rPr>
                <w:rFonts w:cs="Arial"/>
                <w:sz w:val="18"/>
                <w:szCs w:val="18"/>
              </w:rPr>
              <w:t>2 days</w:t>
            </w:r>
          </w:p>
        </w:tc>
      </w:tr>
      <w:tr w:rsidR="00B75356" w:rsidRPr="00B75356" w14:paraId="4F2B742F" w14:textId="77777777" w:rsidTr="00FE1A7D">
        <w:trPr>
          <w:divId w:val="1186870510"/>
          <w:trHeight w:val="284"/>
        </w:trPr>
        <w:tc>
          <w:tcPr>
            <w:tcW w:w="2402" w:type="dxa"/>
            <w:tcBorders>
              <w:top w:val="nil"/>
              <w:bottom w:val="nil"/>
            </w:tcBorders>
            <w:noWrap/>
            <w:vAlign w:val="center"/>
            <w:hideMark/>
          </w:tcPr>
          <w:p w14:paraId="3AAF593F" w14:textId="77777777" w:rsidR="00B75356" w:rsidRPr="00516EFD" w:rsidRDefault="00B75356" w:rsidP="00FE1A7D">
            <w:pPr>
              <w:spacing w:before="0" w:after="0" w:line="240" w:lineRule="auto"/>
              <w:rPr>
                <w:rFonts w:cs="Arial"/>
                <w:sz w:val="18"/>
                <w:szCs w:val="18"/>
              </w:rPr>
            </w:pPr>
            <w:r w:rsidRPr="00516EFD">
              <w:rPr>
                <w:rFonts w:cs="Arial"/>
                <w:sz w:val="18"/>
                <w:szCs w:val="18"/>
              </w:rPr>
              <w:t> </w:t>
            </w:r>
          </w:p>
        </w:tc>
        <w:tc>
          <w:tcPr>
            <w:tcW w:w="4964" w:type="dxa"/>
            <w:noWrap/>
            <w:vAlign w:val="center"/>
            <w:hideMark/>
          </w:tcPr>
          <w:p w14:paraId="73FF8F17" w14:textId="77777777" w:rsidR="00B75356" w:rsidRPr="00516EFD" w:rsidRDefault="00B75356" w:rsidP="00FE1A7D">
            <w:pPr>
              <w:spacing w:before="0" w:after="0" w:line="240" w:lineRule="auto"/>
              <w:rPr>
                <w:rFonts w:cs="Arial"/>
                <w:sz w:val="18"/>
                <w:szCs w:val="18"/>
              </w:rPr>
            </w:pPr>
            <w:r w:rsidRPr="00516EFD">
              <w:rPr>
                <w:rFonts w:cs="Arial"/>
                <w:sz w:val="18"/>
                <w:szCs w:val="18"/>
              </w:rPr>
              <w:t xml:space="preserve">Infection associated with devices, </w:t>
            </w:r>
            <w:proofErr w:type="gramStart"/>
            <w:r w:rsidRPr="00516EFD">
              <w:rPr>
                <w:rFonts w:cs="Arial"/>
                <w:sz w:val="18"/>
                <w:szCs w:val="18"/>
              </w:rPr>
              <w:t>implants</w:t>
            </w:r>
            <w:proofErr w:type="gramEnd"/>
            <w:r w:rsidRPr="00516EFD">
              <w:rPr>
                <w:rFonts w:cs="Arial"/>
                <w:sz w:val="18"/>
                <w:szCs w:val="18"/>
              </w:rPr>
              <w:t xml:space="preserve"> and grafts</w:t>
            </w:r>
          </w:p>
        </w:tc>
        <w:tc>
          <w:tcPr>
            <w:tcW w:w="2124" w:type="dxa"/>
            <w:vAlign w:val="center"/>
            <w:hideMark/>
          </w:tcPr>
          <w:p w14:paraId="2E2150F4" w14:textId="77777777" w:rsidR="00B75356" w:rsidRPr="00516EFD" w:rsidRDefault="00B75356" w:rsidP="00FE1A7D">
            <w:pPr>
              <w:spacing w:before="0" w:after="0" w:line="240" w:lineRule="auto"/>
              <w:jc w:val="center"/>
              <w:rPr>
                <w:rFonts w:cs="Arial"/>
                <w:sz w:val="18"/>
                <w:szCs w:val="18"/>
              </w:rPr>
            </w:pPr>
            <w:r w:rsidRPr="00516EFD">
              <w:rPr>
                <w:rFonts w:cs="Arial"/>
                <w:sz w:val="18"/>
                <w:szCs w:val="18"/>
              </w:rPr>
              <w:t>90 days</w:t>
            </w:r>
          </w:p>
        </w:tc>
      </w:tr>
      <w:tr w:rsidR="00B75356" w:rsidRPr="00B75356" w14:paraId="29341F1F" w14:textId="77777777" w:rsidTr="00FE1A7D">
        <w:trPr>
          <w:divId w:val="1186870510"/>
          <w:trHeight w:val="284"/>
        </w:trPr>
        <w:tc>
          <w:tcPr>
            <w:tcW w:w="2402" w:type="dxa"/>
            <w:tcBorders>
              <w:top w:val="nil"/>
              <w:bottom w:val="nil"/>
            </w:tcBorders>
            <w:noWrap/>
            <w:vAlign w:val="center"/>
            <w:hideMark/>
          </w:tcPr>
          <w:p w14:paraId="51151D38" w14:textId="77777777" w:rsidR="00B75356" w:rsidRPr="00516EFD" w:rsidRDefault="00B75356" w:rsidP="00FE1A7D">
            <w:pPr>
              <w:spacing w:before="0" w:after="0" w:line="240" w:lineRule="auto"/>
              <w:rPr>
                <w:rFonts w:cs="Arial"/>
                <w:sz w:val="18"/>
                <w:szCs w:val="18"/>
              </w:rPr>
            </w:pPr>
            <w:r w:rsidRPr="00516EFD">
              <w:rPr>
                <w:rFonts w:cs="Arial"/>
                <w:sz w:val="18"/>
                <w:szCs w:val="18"/>
              </w:rPr>
              <w:t> </w:t>
            </w:r>
          </w:p>
        </w:tc>
        <w:tc>
          <w:tcPr>
            <w:tcW w:w="4964" w:type="dxa"/>
            <w:noWrap/>
            <w:vAlign w:val="center"/>
            <w:hideMark/>
          </w:tcPr>
          <w:p w14:paraId="320EC7A2" w14:textId="77777777" w:rsidR="00B75356" w:rsidRPr="00516EFD" w:rsidRDefault="00B75356" w:rsidP="00FE1A7D">
            <w:pPr>
              <w:spacing w:before="0" w:after="0" w:line="240" w:lineRule="auto"/>
              <w:rPr>
                <w:rFonts w:cs="Arial"/>
                <w:sz w:val="18"/>
                <w:szCs w:val="18"/>
              </w:rPr>
            </w:pPr>
            <w:r w:rsidRPr="00516EFD">
              <w:rPr>
                <w:rFonts w:cs="Arial"/>
                <w:sz w:val="18"/>
                <w:szCs w:val="18"/>
              </w:rPr>
              <w:t>Infection associated with devices, implants and grafts in genital tract or urinary system</w:t>
            </w:r>
          </w:p>
        </w:tc>
        <w:tc>
          <w:tcPr>
            <w:tcW w:w="2124" w:type="dxa"/>
            <w:vAlign w:val="center"/>
            <w:hideMark/>
          </w:tcPr>
          <w:p w14:paraId="7C0D66F7" w14:textId="77777777" w:rsidR="00B75356" w:rsidRPr="00516EFD" w:rsidRDefault="00B75356" w:rsidP="00FE1A7D">
            <w:pPr>
              <w:spacing w:before="0" w:after="0" w:line="240" w:lineRule="auto"/>
              <w:jc w:val="center"/>
              <w:rPr>
                <w:rFonts w:cs="Arial"/>
                <w:sz w:val="18"/>
                <w:szCs w:val="18"/>
              </w:rPr>
            </w:pPr>
            <w:r w:rsidRPr="00516EFD">
              <w:rPr>
                <w:rFonts w:cs="Arial"/>
                <w:sz w:val="18"/>
                <w:szCs w:val="18"/>
              </w:rPr>
              <w:t>30 days</w:t>
            </w:r>
          </w:p>
        </w:tc>
      </w:tr>
      <w:tr w:rsidR="00B75356" w:rsidRPr="00B75356" w14:paraId="664E7D0A" w14:textId="77777777" w:rsidTr="00FE1A7D">
        <w:trPr>
          <w:divId w:val="1186870510"/>
          <w:trHeight w:val="284"/>
        </w:trPr>
        <w:tc>
          <w:tcPr>
            <w:tcW w:w="2402" w:type="dxa"/>
            <w:tcBorders>
              <w:top w:val="nil"/>
              <w:bottom w:val="nil"/>
            </w:tcBorders>
            <w:noWrap/>
            <w:vAlign w:val="center"/>
            <w:hideMark/>
          </w:tcPr>
          <w:p w14:paraId="4F9AB8CF" w14:textId="77777777" w:rsidR="00B75356" w:rsidRPr="00516EFD" w:rsidRDefault="00B75356" w:rsidP="00FE1A7D">
            <w:pPr>
              <w:spacing w:before="0" w:after="0" w:line="240" w:lineRule="auto"/>
              <w:rPr>
                <w:rFonts w:cs="Arial"/>
                <w:sz w:val="18"/>
                <w:szCs w:val="18"/>
              </w:rPr>
            </w:pPr>
            <w:r w:rsidRPr="00516EFD">
              <w:rPr>
                <w:rFonts w:cs="Arial"/>
                <w:sz w:val="18"/>
                <w:szCs w:val="18"/>
              </w:rPr>
              <w:t> </w:t>
            </w:r>
          </w:p>
        </w:tc>
        <w:tc>
          <w:tcPr>
            <w:tcW w:w="4964" w:type="dxa"/>
            <w:noWrap/>
            <w:vAlign w:val="center"/>
            <w:hideMark/>
          </w:tcPr>
          <w:p w14:paraId="7DB0C126" w14:textId="77777777" w:rsidR="00B75356" w:rsidRPr="00516EFD" w:rsidRDefault="00B75356" w:rsidP="00FE1A7D">
            <w:pPr>
              <w:spacing w:before="0" w:after="0" w:line="240" w:lineRule="auto"/>
              <w:rPr>
                <w:rFonts w:cs="Arial"/>
                <w:sz w:val="18"/>
                <w:szCs w:val="18"/>
              </w:rPr>
            </w:pPr>
            <w:r w:rsidRPr="00516EFD">
              <w:rPr>
                <w:rFonts w:cs="Arial"/>
                <w:sz w:val="18"/>
                <w:szCs w:val="18"/>
              </w:rPr>
              <w:t>Infection associated with peritoneal dialysis catheter</w:t>
            </w:r>
          </w:p>
        </w:tc>
        <w:tc>
          <w:tcPr>
            <w:tcW w:w="2124" w:type="dxa"/>
            <w:vAlign w:val="center"/>
            <w:hideMark/>
          </w:tcPr>
          <w:p w14:paraId="00EEDADA" w14:textId="77777777" w:rsidR="00B75356" w:rsidRPr="00516EFD" w:rsidRDefault="00B75356" w:rsidP="00FE1A7D">
            <w:pPr>
              <w:spacing w:before="0" w:after="0" w:line="240" w:lineRule="auto"/>
              <w:jc w:val="center"/>
              <w:rPr>
                <w:rFonts w:cs="Arial"/>
                <w:sz w:val="18"/>
                <w:szCs w:val="18"/>
              </w:rPr>
            </w:pPr>
            <w:r w:rsidRPr="00516EFD">
              <w:rPr>
                <w:rFonts w:cs="Arial"/>
                <w:sz w:val="18"/>
                <w:szCs w:val="18"/>
              </w:rPr>
              <w:t>2 days</w:t>
            </w:r>
          </w:p>
        </w:tc>
      </w:tr>
      <w:tr w:rsidR="00B75356" w:rsidRPr="00B75356" w14:paraId="6DA67DB6" w14:textId="77777777" w:rsidTr="00FE1A7D">
        <w:trPr>
          <w:divId w:val="1186870510"/>
          <w:trHeight w:val="284"/>
        </w:trPr>
        <w:tc>
          <w:tcPr>
            <w:tcW w:w="2402" w:type="dxa"/>
            <w:tcBorders>
              <w:top w:val="nil"/>
              <w:bottom w:val="nil"/>
            </w:tcBorders>
            <w:noWrap/>
            <w:vAlign w:val="center"/>
            <w:hideMark/>
          </w:tcPr>
          <w:p w14:paraId="6C1FCA0A" w14:textId="77777777" w:rsidR="00B75356" w:rsidRPr="00516EFD" w:rsidRDefault="00B75356" w:rsidP="00FE1A7D">
            <w:pPr>
              <w:spacing w:before="0" w:after="0" w:line="240" w:lineRule="auto"/>
              <w:rPr>
                <w:rFonts w:cs="Arial"/>
                <w:sz w:val="18"/>
                <w:szCs w:val="18"/>
              </w:rPr>
            </w:pPr>
            <w:r w:rsidRPr="00516EFD">
              <w:rPr>
                <w:rFonts w:cs="Arial"/>
                <w:sz w:val="18"/>
                <w:szCs w:val="18"/>
              </w:rPr>
              <w:t> </w:t>
            </w:r>
          </w:p>
        </w:tc>
        <w:tc>
          <w:tcPr>
            <w:tcW w:w="4964" w:type="dxa"/>
            <w:noWrap/>
            <w:vAlign w:val="center"/>
            <w:hideMark/>
          </w:tcPr>
          <w:p w14:paraId="1A96CC09" w14:textId="77777777" w:rsidR="00B75356" w:rsidRPr="00516EFD" w:rsidRDefault="00B75356" w:rsidP="00FE1A7D">
            <w:pPr>
              <w:spacing w:before="0" w:after="0" w:line="240" w:lineRule="auto"/>
              <w:rPr>
                <w:rFonts w:cs="Arial"/>
                <w:sz w:val="18"/>
                <w:szCs w:val="18"/>
              </w:rPr>
            </w:pPr>
            <w:r w:rsidRPr="00516EFD">
              <w:rPr>
                <w:rFonts w:cs="Arial"/>
                <w:sz w:val="18"/>
                <w:szCs w:val="18"/>
              </w:rPr>
              <w:t>Gastrointestinal infections</w:t>
            </w:r>
          </w:p>
        </w:tc>
        <w:tc>
          <w:tcPr>
            <w:tcW w:w="2124" w:type="dxa"/>
            <w:vAlign w:val="center"/>
            <w:hideMark/>
          </w:tcPr>
          <w:p w14:paraId="261E260D" w14:textId="77777777" w:rsidR="00B75356" w:rsidRPr="00516EFD" w:rsidRDefault="00B75356" w:rsidP="00FE1A7D">
            <w:pPr>
              <w:spacing w:before="0" w:after="0" w:line="240" w:lineRule="auto"/>
              <w:jc w:val="center"/>
              <w:rPr>
                <w:rFonts w:cs="Arial"/>
                <w:sz w:val="18"/>
                <w:szCs w:val="18"/>
              </w:rPr>
            </w:pPr>
            <w:r w:rsidRPr="00516EFD">
              <w:rPr>
                <w:rFonts w:cs="Arial"/>
                <w:sz w:val="18"/>
                <w:szCs w:val="18"/>
              </w:rPr>
              <w:t>28 days</w:t>
            </w:r>
          </w:p>
        </w:tc>
      </w:tr>
      <w:tr w:rsidR="00B75356" w:rsidRPr="00B75356" w14:paraId="3DEAF317" w14:textId="77777777" w:rsidTr="00FE1A7D">
        <w:trPr>
          <w:divId w:val="1186870510"/>
          <w:trHeight w:val="284"/>
        </w:trPr>
        <w:tc>
          <w:tcPr>
            <w:tcW w:w="2402" w:type="dxa"/>
            <w:tcBorders>
              <w:top w:val="nil"/>
              <w:bottom w:val="single" w:sz="4" w:space="0" w:color="auto"/>
            </w:tcBorders>
            <w:noWrap/>
            <w:vAlign w:val="center"/>
            <w:hideMark/>
          </w:tcPr>
          <w:p w14:paraId="2731A9C7" w14:textId="77777777" w:rsidR="00B75356" w:rsidRPr="00516EFD" w:rsidRDefault="00B75356" w:rsidP="00FE1A7D">
            <w:pPr>
              <w:spacing w:before="0" w:after="0" w:line="240" w:lineRule="auto"/>
              <w:rPr>
                <w:rFonts w:cs="Arial"/>
                <w:sz w:val="18"/>
                <w:szCs w:val="18"/>
              </w:rPr>
            </w:pPr>
            <w:r w:rsidRPr="00516EFD">
              <w:rPr>
                <w:rFonts w:cs="Arial"/>
                <w:sz w:val="18"/>
                <w:szCs w:val="18"/>
              </w:rPr>
              <w:t> </w:t>
            </w:r>
          </w:p>
        </w:tc>
        <w:tc>
          <w:tcPr>
            <w:tcW w:w="4964" w:type="dxa"/>
            <w:noWrap/>
            <w:vAlign w:val="center"/>
            <w:hideMark/>
          </w:tcPr>
          <w:p w14:paraId="374AF81B" w14:textId="77777777" w:rsidR="00B75356" w:rsidRPr="00516EFD" w:rsidRDefault="00B75356" w:rsidP="00FE1A7D">
            <w:pPr>
              <w:spacing w:before="0" w:after="0" w:line="240" w:lineRule="auto"/>
              <w:rPr>
                <w:rFonts w:cs="Arial"/>
                <w:sz w:val="18"/>
                <w:szCs w:val="18"/>
              </w:rPr>
            </w:pPr>
            <w:r w:rsidRPr="00516EFD">
              <w:rPr>
                <w:rFonts w:cs="Arial"/>
                <w:sz w:val="18"/>
                <w:szCs w:val="18"/>
              </w:rPr>
              <w:t>Other high impact infections</w:t>
            </w:r>
          </w:p>
        </w:tc>
        <w:tc>
          <w:tcPr>
            <w:tcW w:w="2124" w:type="dxa"/>
            <w:vAlign w:val="center"/>
            <w:hideMark/>
          </w:tcPr>
          <w:p w14:paraId="521D0238" w14:textId="77777777" w:rsidR="00B75356" w:rsidRPr="00516EFD" w:rsidRDefault="00B75356" w:rsidP="00FE1A7D">
            <w:pPr>
              <w:spacing w:before="0" w:after="0" w:line="240" w:lineRule="auto"/>
              <w:jc w:val="center"/>
              <w:rPr>
                <w:rFonts w:cs="Arial"/>
                <w:sz w:val="18"/>
                <w:szCs w:val="18"/>
              </w:rPr>
            </w:pPr>
            <w:r w:rsidRPr="00516EFD">
              <w:rPr>
                <w:rFonts w:cs="Arial"/>
                <w:sz w:val="18"/>
                <w:szCs w:val="18"/>
              </w:rPr>
              <w:t>2 days</w:t>
            </w:r>
          </w:p>
        </w:tc>
      </w:tr>
      <w:tr w:rsidR="00B75356" w:rsidRPr="00B75356" w14:paraId="79AD80D8" w14:textId="77777777" w:rsidTr="00FE1A7D">
        <w:trPr>
          <w:divId w:val="1186870510"/>
          <w:trHeight w:val="284"/>
        </w:trPr>
        <w:tc>
          <w:tcPr>
            <w:tcW w:w="2402" w:type="dxa"/>
            <w:tcBorders>
              <w:bottom w:val="nil"/>
            </w:tcBorders>
            <w:noWrap/>
            <w:vAlign w:val="center"/>
            <w:hideMark/>
          </w:tcPr>
          <w:p w14:paraId="797C7D89" w14:textId="77777777" w:rsidR="00B75356" w:rsidRPr="00516EFD" w:rsidRDefault="00B75356" w:rsidP="00FE1A7D">
            <w:pPr>
              <w:spacing w:before="0" w:after="0" w:line="240" w:lineRule="auto"/>
              <w:rPr>
                <w:rFonts w:cs="Arial"/>
                <w:bCs/>
                <w:sz w:val="18"/>
                <w:szCs w:val="18"/>
              </w:rPr>
            </w:pPr>
            <w:r w:rsidRPr="00516EFD">
              <w:rPr>
                <w:rFonts w:cs="Arial"/>
                <w:sz w:val="18"/>
                <w:szCs w:val="18"/>
              </w:rPr>
              <w:t xml:space="preserve">3. </w:t>
            </w:r>
            <w:r w:rsidRPr="00516EFD">
              <w:rPr>
                <w:rFonts w:cs="Arial"/>
                <w:bCs/>
                <w:sz w:val="18"/>
                <w:szCs w:val="18"/>
              </w:rPr>
              <w:t>Surgical complications</w:t>
            </w:r>
          </w:p>
        </w:tc>
        <w:tc>
          <w:tcPr>
            <w:tcW w:w="4964" w:type="dxa"/>
            <w:noWrap/>
            <w:vAlign w:val="center"/>
            <w:hideMark/>
          </w:tcPr>
          <w:p w14:paraId="37E8FC36" w14:textId="77777777" w:rsidR="00B75356" w:rsidRPr="00516EFD" w:rsidRDefault="00B75356" w:rsidP="00FE1A7D">
            <w:pPr>
              <w:spacing w:before="0" w:after="0" w:line="240" w:lineRule="auto"/>
              <w:rPr>
                <w:rFonts w:cs="Arial"/>
                <w:sz w:val="18"/>
                <w:szCs w:val="18"/>
              </w:rPr>
            </w:pPr>
            <w:r w:rsidRPr="00516EFD">
              <w:rPr>
                <w:rFonts w:cs="Arial"/>
                <w:sz w:val="18"/>
                <w:szCs w:val="18"/>
              </w:rPr>
              <w:t>Postoperative haemorrhage/haematoma</w:t>
            </w:r>
          </w:p>
        </w:tc>
        <w:tc>
          <w:tcPr>
            <w:tcW w:w="2124" w:type="dxa"/>
            <w:vAlign w:val="center"/>
            <w:hideMark/>
          </w:tcPr>
          <w:p w14:paraId="00207ECF" w14:textId="77777777" w:rsidR="00B75356" w:rsidRPr="00516EFD" w:rsidRDefault="00B75356" w:rsidP="00FE1A7D">
            <w:pPr>
              <w:spacing w:before="0" w:after="0" w:line="240" w:lineRule="auto"/>
              <w:jc w:val="center"/>
              <w:rPr>
                <w:rFonts w:cs="Arial"/>
                <w:sz w:val="18"/>
                <w:szCs w:val="18"/>
              </w:rPr>
            </w:pPr>
            <w:r w:rsidRPr="00516EFD">
              <w:rPr>
                <w:rFonts w:cs="Arial"/>
                <w:sz w:val="18"/>
                <w:szCs w:val="18"/>
              </w:rPr>
              <w:t>28 days</w:t>
            </w:r>
          </w:p>
        </w:tc>
      </w:tr>
      <w:tr w:rsidR="00B75356" w:rsidRPr="00B75356" w14:paraId="0C5E8F8A" w14:textId="77777777" w:rsidTr="00FE1A7D">
        <w:trPr>
          <w:divId w:val="1186870510"/>
          <w:trHeight w:val="284"/>
        </w:trPr>
        <w:tc>
          <w:tcPr>
            <w:tcW w:w="2402" w:type="dxa"/>
            <w:tcBorders>
              <w:top w:val="nil"/>
              <w:bottom w:val="nil"/>
            </w:tcBorders>
            <w:noWrap/>
            <w:vAlign w:val="center"/>
            <w:hideMark/>
          </w:tcPr>
          <w:p w14:paraId="1034E0C6" w14:textId="77777777" w:rsidR="00B75356" w:rsidRPr="00516EFD" w:rsidRDefault="00B75356" w:rsidP="00FE1A7D">
            <w:pPr>
              <w:spacing w:before="0" w:after="0" w:line="240" w:lineRule="auto"/>
              <w:rPr>
                <w:rFonts w:cs="Arial"/>
                <w:sz w:val="18"/>
                <w:szCs w:val="18"/>
              </w:rPr>
            </w:pPr>
            <w:r w:rsidRPr="00516EFD">
              <w:rPr>
                <w:rFonts w:cs="Arial"/>
                <w:sz w:val="18"/>
                <w:szCs w:val="18"/>
              </w:rPr>
              <w:t> </w:t>
            </w:r>
          </w:p>
        </w:tc>
        <w:tc>
          <w:tcPr>
            <w:tcW w:w="4964" w:type="dxa"/>
            <w:noWrap/>
            <w:vAlign w:val="center"/>
            <w:hideMark/>
          </w:tcPr>
          <w:p w14:paraId="579FC8FF" w14:textId="77777777" w:rsidR="00B75356" w:rsidRPr="00516EFD" w:rsidRDefault="00B75356" w:rsidP="00FE1A7D">
            <w:pPr>
              <w:spacing w:before="0" w:after="0" w:line="240" w:lineRule="auto"/>
              <w:rPr>
                <w:rFonts w:cs="Arial"/>
                <w:sz w:val="18"/>
                <w:szCs w:val="18"/>
              </w:rPr>
            </w:pPr>
            <w:r w:rsidRPr="00516EFD">
              <w:rPr>
                <w:rFonts w:cs="Arial"/>
                <w:sz w:val="18"/>
                <w:szCs w:val="18"/>
              </w:rPr>
              <w:t>Surgical wound dehiscence</w:t>
            </w:r>
          </w:p>
        </w:tc>
        <w:tc>
          <w:tcPr>
            <w:tcW w:w="2124" w:type="dxa"/>
            <w:vAlign w:val="center"/>
            <w:hideMark/>
          </w:tcPr>
          <w:p w14:paraId="27EEB9E7" w14:textId="77777777" w:rsidR="00B75356" w:rsidRPr="00516EFD" w:rsidRDefault="00B75356" w:rsidP="00FE1A7D">
            <w:pPr>
              <w:spacing w:before="0" w:after="0" w:line="240" w:lineRule="auto"/>
              <w:jc w:val="center"/>
              <w:rPr>
                <w:rFonts w:cs="Arial"/>
                <w:sz w:val="18"/>
                <w:szCs w:val="18"/>
              </w:rPr>
            </w:pPr>
            <w:r w:rsidRPr="00516EFD">
              <w:rPr>
                <w:rFonts w:cs="Arial"/>
                <w:sz w:val="18"/>
                <w:szCs w:val="18"/>
              </w:rPr>
              <w:t>28 days</w:t>
            </w:r>
          </w:p>
        </w:tc>
      </w:tr>
      <w:tr w:rsidR="00B75356" w:rsidRPr="00B75356" w14:paraId="61594D2C" w14:textId="77777777" w:rsidTr="00FE1A7D">
        <w:trPr>
          <w:divId w:val="1186870510"/>
          <w:trHeight w:val="284"/>
        </w:trPr>
        <w:tc>
          <w:tcPr>
            <w:tcW w:w="2402" w:type="dxa"/>
            <w:tcBorders>
              <w:top w:val="nil"/>
              <w:bottom w:val="nil"/>
            </w:tcBorders>
            <w:noWrap/>
            <w:vAlign w:val="center"/>
            <w:hideMark/>
          </w:tcPr>
          <w:p w14:paraId="22B55296" w14:textId="77777777" w:rsidR="00B75356" w:rsidRPr="00516EFD" w:rsidRDefault="00B75356" w:rsidP="00FE1A7D">
            <w:pPr>
              <w:spacing w:before="0" w:after="0" w:line="240" w:lineRule="auto"/>
              <w:rPr>
                <w:rFonts w:cs="Arial"/>
                <w:sz w:val="18"/>
                <w:szCs w:val="18"/>
              </w:rPr>
            </w:pPr>
            <w:r w:rsidRPr="00516EFD">
              <w:rPr>
                <w:rFonts w:cs="Arial"/>
                <w:sz w:val="18"/>
                <w:szCs w:val="18"/>
              </w:rPr>
              <w:t> </w:t>
            </w:r>
          </w:p>
        </w:tc>
        <w:tc>
          <w:tcPr>
            <w:tcW w:w="4964" w:type="dxa"/>
            <w:noWrap/>
            <w:vAlign w:val="center"/>
            <w:hideMark/>
          </w:tcPr>
          <w:p w14:paraId="212E19D6" w14:textId="77777777" w:rsidR="00B75356" w:rsidRPr="00516EFD" w:rsidRDefault="00B75356" w:rsidP="00FE1A7D">
            <w:pPr>
              <w:spacing w:before="0" w:after="0" w:line="240" w:lineRule="auto"/>
              <w:rPr>
                <w:rFonts w:cs="Arial"/>
                <w:sz w:val="18"/>
                <w:szCs w:val="18"/>
              </w:rPr>
            </w:pPr>
            <w:r w:rsidRPr="00516EFD">
              <w:rPr>
                <w:rFonts w:cs="Arial"/>
                <w:sz w:val="18"/>
                <w:szCs w:val="18"/>
              </w:rPr>
              <w:t>Anastomotic leak</w:t>
            </w:r>
          </w:p>
        </w:tc>
        <w:tc>
          <w:tcPr>
            <w:tcW w:w="2124" w:type="dxa"/>
            <w:vAlign w:val="center"/>
            <w:hideMark/>
          </w:tcPr>
          <w:p w14:paraId="00A1FC51" w14:textId="77777777" w:rsidR="00B75356" w:rsidRPr="00516EFD" w:rsidRDefault="00B75356" w:rsidP="00FE1A7D">
            <w:pPr>
              <w:spacing w:before="0" w:after="0" w:line="240" w:lineRule="auto"/>
              <w:jc w:val="center"/>
              <w:rPr>
                <w:rFonts w:cs="Arial"/>
                <w:sz w:val="18"/>
                <w:szCs w:val="18"/>
              </w:rPr>
            </w:pPr>
            <w:r w:rsidRPr="00516EFD">
              <w:rPr>
                <w:rFonts w:cs="Arial"/>
                <w:sz w:val="18"/>
                <w:szCs w:val="18"/>
              </w:rPr>
              <w:t>28 days</w:t>
            </w:r>
          </w:p>
        </w:tc>
      </w:tr>
      <w:tr w:rsidR="00B75356" w:rsidRPr="00B75356" w14:paraId="6F5A4E8C" w14:textId="77777777" w:rsidTr="00FE1A7D">
        <w:trPr>
          <w:divId w:val="1186870510"/>
          <w:trHeight w:val="284"/>
        </w:trPr>
        <w:tc>
          <w:tcPr>
            <w:tcW w:w="2402" w:type="dxa"/>
            <w:tcBorders>
              <w:top w:val="nil"/>
              <w:bottom w:val="nil"/>
            </w:tcBorders>
            <w:noWrap/>
            <w:vAlign w:val="center"/>
            <w:hideMark/>
          </w:tcPr>
          <w:p w14:paraId="39F26F19" w14:textId="77777777" w:rsidR="00B75356" w:rsidRPr="00516EFD" w:rsidRDefault="00B75356" w:rsidP="00FE1A7D">
            <w:pPr>
              <w:spacing w:before="0" w:after="0" w:line="240" w:lineRule="auto"/>
              <w:rPr>
                <w:rFonts w:cs="Arial"/>
                <w:sz w:val="18"/>
                <w:szCs w:val="18"/>
              </w:rPr>
            </w:pPr>
            <w:r w:rsidRPr="00516EFD">
              <w:rPr>
                <w:rFonts w:cs="Arial"/>
                <w:sz w:val="18"/>
                <w:szCs w:val="18"/>
              </w:rPr>
              <w:t> </w:t>
            </w:r>
          </w:p>
        </w:tc>
        <w:tc>
          <w:tcPr>
            <w:tcW w:w="4964" w:type="dxa"/>
            <w:noWrap/>
            <w:vAlign w:val="center"/>
            <w:hideMark/>
          </w:tcPr>
          <w:p w14:paraId="249CD66B" w14:textId="77777777" w:rsidR="00B75356" w:rsidRPr="00516EFD" w:rsidRDefault="00B75356" w:rsidP="00FE1A7D">
            <w:pPr>
              <w:spacing w:before="0" w:after="0" w:line="240" w:lineRule="auto"/>
              <w:rPr>
                <w:rFonts w:cs="Arial"/>
                <w:sz w:val="18"/>
                <w:szCs w:val="18"/>
              </w:rPr>
            </w:pPr>
            <w:r w:rsidRPr="00516EFD">
              <w:rPr>
                <w:rFonts w:cs="Arial"/>
                <w:sz w:val="18"/>
                <w:szCs w:val="18"/>
              </w:rPr>
              <w:t>Cardiac vascular graft failure</w:t>
            </w:r>
          </w:p>
        </w:tc>
        <w:tc>
          <w:tcPr>
            <w:tcW w:w="2124" w:type="dxa"/>
            <w:vAlign w:val="center"/>
            <w:hideMark/>
          </w:tcPr>
          <w:p w14:paraId="2FDA9386" w14:textId="77777777" w:rsidR="00B75356" w:rsidRPr="00516EFD" w:rsidRDefault="00B75356" w:rsidP="00FE1A7D">
            <w:pPr>
              <w:spacing w:before="0" w:after="0" w:line="240" w:lineRule="auto"/>
              <w:jc w:val="center"/>
              <w:rPr>
                <w:rFonts w:cs="Arial"/>
                <w:sz w:val="18"/>
                <w:szCs w:val="18"/>
              </w:rPr>
            </w:pPr>
            <w:r w:rsidRPr="00516EFD">
              <w:rPr>
                <w:rFonts w:cs="Arial"/>
                <w:sz w:val="18"/>
                <w:szCs w:val="18"/>
              </w:rPr>
              <w:t>28 days</w:t>
            </w:r>
          </w:p>
        </w:tc>
      </w:tr>
      <w:tr w:rsidR="00B75356" w:rsidRPr="00B75356" w14:paraId="5277AFB9" w14:textId="77777777" w:rsidTr="00FE1A7D">
        <w:trPr>
          <w:divId w:val="1186870510"/>
          <w:trHeight w:val="284"/>
        </w:trPr>
        <w:tc>
          <w:tcPr>
            <w:tcW w:w="2402" w:type="dxa"/>
            <w:tcBorders>
              <w:top w:val="nil"/>
              <w:bottom w:val="nil"/>
            </w:tcBorders>
            <w:noWrap/>
            <w:vAlign w:val="center"/>
            <w:hideMark/>
          </w:tcPr>
          <w:p w14:paraId="76844D03" w14:textId="77777777" w:rsidR="00B75356" w:rsidRPr="00516EFD" w:rsidRDefault="00B75356" w:rsidP="00FE1A7D">
            <w:pPr>
              <w:spacing w:before="0" w:after="0" w:line="240" w:lineRule="auto"/>
              <w:rPr>
                <w:rFonts w:cs="Arial"/>
                <w:sz w:val="18"/>
                <w:szCs w:val="18"/>
              </w:rPr>
            </w:pPr>
            <w:r w:rsidRPr="00516EFD">
              <w:rPr>
                <w:rFonts w:cs="Arial"/>
                <w:sz w:val="18"/>
                <w:szCs w:val="18"/>
              </w:rPr>
              <w:t> </w:t>
            </w:r>
          </w:p>
        </w:tc>
        <w:tc>
          <w:tcPr>
            <w:tcW w:w="4964" w:type="dxa"/>
            <w:noWrap/>
            <w:vAlign w:val="center"/>
            <w:hideMark/>
          </w:tcPr>
          <w:p w14:paraId="4C8B6B8B" w14:textId="77777777" w:rsidR="00B75356" w:rsidRPr="00516EFD" w:rsidRDefault="00B75356" w:rsidP="00FE1A7D">
            <w:pPr>
              <w:spacing w:before="0" w:after="0" w:line="240" w:lineRule="auto"/>
              <w:rPr>
                <w:rFonts w:cs="Arial"/>
                <w:sz w:val="18"/>
                <w:szCs w:val="18"/>
              </w:rPr>
            </w:pPr>
            <w:r w:rsidRPr="00516EFD">
              <w:rPr>
                <w:rFonts w:cs="Arial"/>
                <w:sz w:val="18"/>
                <w:szCs w:val="18"/>
              </w:rPr>
              <w:t>Pain following surgery</w:t>
            </w:r>
          </w:p>
        </w:tc>
        <w:tc>
          <w:tcPr>
            <w:tcW w:w="2124" w:type="dxa"/>
            <w:vAlign w:val="center"/>
            <w:hideMark/>
          </w:tcPr>
          <w:p w14:paraId="1BA98C4A" w14:textId="77777777" w:rsidR="00B75356" w:rsidRPr="00516EFD" w:rsidRDefault="00B75356" w:rsidP="00FE1A7D">
            <w:pPr>
              <w:spacing w:before="0" w:after="0" w:line="240" w:lineRule="auto"/>
              <w:jc w:val="center"/>
              <w:rPr>
                <w:rFonts w:cs="Arial"/>
                <w:sz w:val="18"/>
                <w:szCs w:val="18"/>
              </w:rPr>
            </w:pPr>
            <w:r w:rsidRPr="00516EFD">
              <w:rPr>
                <w:rFonts w:cs="Arial"/>
                <w:sz w:val="18"/>
                <w:szCs w:val="18"/>
              </w:rPr>
              <w:t>14 days</w:t>
            </w:r>
          </w:p>
        </w:tc>
      </w:tr>
      <w:tr w:rsidR="00B75356" w:rsidRPr="00B75356" w14:paraId="6DFB4CEE" w14:textId="77777777" w:rsidTr="00FE1A7D">
        <w:trPr>
          <w:divId w:val="1186870510"/>
          <w:trHeight w:val="284"/>
        </w:trPr>
        <w:tc>
          <w:tcPr>
            <w:tcW w:w="2402" w:type="dxa"/>
            <w:tcBorders>
              <w:top w:val="nil"/>
              <w:bottom w:val="single" w:sz="4" w:space="0" w:color="auto"/>
            </w:tcBorders>
            <w:noWrap/>
            <w:vAlign w:val="center"/>
            <w:hideMark/>
          </w:tcPr>
          <w:p w14:paraId="549D38ED" w14:textId="77777777" w:rsidR="00B75356" w:rsidRPr="00516EFD" w:rsidRDefault="00B75356" w:rsidP="00FE1A7D">
            <w:pPr>
              <w:spacing w:before="0" w:after="0" w:line="240" w:lineRule="auto"/>
              <w:rPr>
                <w:rFonts w:cs="Arial"/>
                <w:sz w:val="18"/>
                <w:szCs w:val="18"/>
              </w:rPr>
            </w:pPr>
            <w:r w:rsidRPr="00516EFD">
              <w:rPr>
                <w:rFonts w:cs="Arial"/>
                <w:sz w:val="18"/>
                <w:szCs w:val="18"/>
              </w:rPr>
              <w:t> </w:t>
            </w:r>
          </w:p>
        </w:tc>
        <w:tc>
          <w:tcPr>
            <w:tcW w:w="4964" w:type="dxa"/>
            <w:noWrap/>
            <w:vAlign w:val="center"/>
            <w:hideMark/>
          </w:tcPr>
          <w:p w14:paraId="2E9DCB71" w14:textId="77777777" w:rsidR="00B75356" w:rsidRPr="00516EFD" w:rsidRDefault="00B75356" w:rsidP="00FE1A7D">
            <w:pPr>
              <w:spacing w:before="0" w:after="0" w:line="240" w:lineRule="auto"/>
              <w:rPr>
                <w:rFonts w:cs="Arial"/>
                <w:sz w:val="18"/>
                <w:szCs w:val="18"/>
              </w:rPr>
            </w:pPr>
            <w:r w:rsidRPr="00516EFD">
              <w:rPr>
                <w:rFonts w:cs="Arial"/>
                <w:sz w:val="18"/>
                <w:szCs w:val="18"/>
              </w:rPr>
              <w:t>Other surgical complications</w:t>
            </w:r>
          </w:p>
        </w:tc>
        <w:tc>
          <w:tcPr>
            <w:tcW w:w="2124" w:type="dxa"/>
            <w:vAlign w:val="center"/>
            <w:hideMark/>
          </w:tcPr>
          <w:p w14:paraId="769284BD" w14:textId="77777777" w:rsidR="00B75356" w:rsidRPr="00516EFD" w:rsidRDefault="00B75356" w:rsidP="00FE1A7D">
            <w:pPr>
              <w:spacing w:before="0" w:after="0" w:line="240" w:lineRule="auto"/>
              <w:jc w:val="center"/>
              <w:rPr>
                <w:rFonts w:cs="Arial"/>
                <w:sz w:val="18"/>
                <w:szCs w:val="18"/>
              </w:rPr>
            </w:pPr>
            <w:r w:rsidRPr="00516EFD">
              <w:rPr>
                <w:rFonts w:cs="Arial"/>
                <w:sz w:val="18"/>
                <w:szCs w:val="18"/>
              </w:rPr>
              <w:t>28 days</w:t>
            </w:r>
          </w:p>
        </w:tc>
      </w:tr>
      <w:tr w:rsidR="00B75356" w:rsidRPr="00B75356" w14:paraId="0D46A2E8" w14:textId="77777777" w:rsidTr="00FE1A7D">
        <w:trPr>
          <w:divId w:val="1186870510"/>
          <w:trHeight w:val="284"/>
        </w:trPr>
        <w:tc>
          <w:tcPr>
            <w:tcW w:w="2402" w:type="dxa"/>
            <w:tcBorders>
              <w:bottom w:val="nil"/>
            </w:tcBorders>
            <w:noWrap/>
            <w:vAlign w:val="center"/>
            <w:hideMark/>
          </w:tcPr>
          <w:p w14:paraId="5CC3337B" w14:textId="77777777" w:rsidR="00B75356" w:rsidRPr="00516EFD" w:rsidRDefault="00B75356" w:rsidP="00FE1A7D">
            <w:pPr>
              <w:spacing w:before="0" w:after="0" w:line="240" w:lineRule="auto"/>
              <w:rPr>
                <w:rFonts w:cs="Arial"/>
                <w:bCs/>
                <w:sz w:val="18"/>
                <w:szCs w:val="18"/>
              </w:rPr>
            </w:pPr>
            <w:r w:rsidRPr="00516EFD">
              <w:rPr>
                <w:rFonts w:cs="Arial"/>
                <w:sz w:val="18"/>
                <w:szCs w:val="18"/>
              </w:rPr>
              <w:t xml:space="preserve">4. </w:t>
            </w:r>
            <w:r w:rsidRPr="00516EFD">
              <w:rPr>
                <w:rFonts w:cs="Arial"/>
                <w:bCs/>
                <w:sz w:val="18"/>
                <w:szCs w:val="18"/>
              </w:rPr>
              <w:t>Respiratory complications</w:t>
            </w:r>
          </w:p>
        </w:tc>
        <w:tc>
          <w:tcPr>
            <w:tcW w:w="4964" w:type="dxa"/>
            <w:noWrap/>
            <w:vAlign w:val="center"/>
            <w:hideMark/>
          </w:tcPr>
          <w:p w14:paraId="479ADA9D" w14:textId="77777777" w:rsidR="00B75356" w:rsidRPr="00516EFD" w:rsidRDefault="00B75356" w:rsidP="00FE1A7D">
            <w:pPr>
              <w:spacing w:before="0" w:after="0" w:line="240" w:lineRule="auto"/>
              <w:rPr>
                <w:rFonts w:cs="Arial"/>
                <w:sz w:val="18"/>
                <w:szCs w:val="18"/>
              </w:rPr>
            </w:pPr>
            <w:r w:rsidRPr="00516EFD">
              <w:rPr>
                <w:rFonts w:cs="Arial"/>
                <w:sz w:val="18"/>
                <w:szCs w:val="18"/>
              </w:rPr>
              <w:t>Respiratory failure including acute respiratory distress syndromes</w:t>
            </w:r>
          </w:p>
        </w:tc>
        <w:tc>
          <w:tcPr>
            <w:tcW w:w="2124" w:type="dxa"/>
            <w:vAlign w:val="center"/>
            <w:hideMark/>
          </w:tcPr>
          <w:p w14:paraId="1AC18637" w14:textId="77777777" w:rsidR="00B75356" w:rsidRPr="00516EFD" w:rsidRDefault="00B75356" w:rsidP="00FE1A7D">
            <w:pPr>
              <w:spacing w:before="0" w:after="0" w:line="240" w:lineRule="auto"/>
              <w:jc w:val="center"/>
              <w:rPr>
                <w:rFonts w:cs="Arial"/>
                <w:sz w:val="18"/>
                <w:szCs w:val="18"/>
              </w:rPr>
            </w:pPr>
            <w:r w:rsidRPr="00516EFD">
              <w:rPr>
                <w:rFonts w:cs="Arial"/>
                <w:sz w:val="18"/>
                <w:szCs w:val="18"/>
              </w:rPr>
              <w:t>21 days</w:t>
            </w:r>
          </w:p>
        </w:tc>
      </w:tr>
      <w:tr w:rsidR="00B75356" w:rsidRPr="00B75356" w14:paraId="332B4358" w14:textId="77777777" w:rsidTr="00FE1A7D">
        <w:trPr>
          <w:divId w:val="1186870510"/>
          <w:trHeight w:val="284"/>
        </w:trPr>
        <w:tc>
          <w:tcPr>
            <w:tcW w:w="2402" w:type="dxa"/>
            <w:tcBorders>
              <w:top w:val="nil"/>
              <w:bottom w:val="nil"/>
            </w:tcBorders>
            <w:noWrap/>
            <w:vAlign w:val="center"/>
            <w:hideMark/>
          </w:tcPr>
          <w:p w14:paraId="69E45739" w14:textId="77777777" w:rsidR="00B75356" w:rsidRPr="00516EFD" w:rsidRDefault="00B75356" w:rsidP="00FE1A7D">
            <w:pPr>
              <w:spacing w:before="0" w:after="0" w:line="240" w:lineRule="auto"/>
              <w:rPr>
                <w:rFonts w:cs="Arial"/>
                <w:sz w:val="18"/>
                <w:szCs w:val="18"/>
              </w:rPr>
            </w:pPr>
            <w:r w:rsidRPr="00516EFD">
              <w:rPr>
                <w:rFonts w:cs="Arial"/>
                <w:sz w:val="18"/>
                <w:szCs w:val="18"/>
              </w:rPr>
              <w:t> </w:t>
            </w:r>
          </w:p>
        </w:tc>
        <w:tc>
          <w:tcPr>
            <w:tcW w:w="4964" w:type="dxa"/>
            <w:noWrap/>
            <w:vAlign w:val="center"/>
            <w:hideMark/>
          </w:tcPr>
          <w:p w14:paraId="77F327B4" w14:textId="77777777" w:rsidR="00B75356" w:rsidRPr="00516EFD" w:rsidRDefault="00B75356" w:rsidP="00FE1A7D">
            <w:pPr>
              <w:spacing w:before="0" w:after="0" w:line="240" w:lineRule="auto"/>
              <w:rPr>
                <w:rFonts w:cs="Arial"/>
                <w:sz w:val="18"/>
                <w:szCs w:val="18"/>
              </w:rPr>
            </w:pPr>
            <w:r w:rsidRPr="00516EFD">
              <w:rPr>
                <w:rFonts w:cs="Arial"/>
                <w:sz w:val="18"/>
                <w:szCs w:val="18"/>
              </w:rPr>
              <w:t>Aspiration pneumonia</w:t>
            </w:r>
          </w:p>
        </w:tc>
        <w:tc>
          <w:tcPr>
            <w:tcW w:w="2124" w:type="dxa"/>
            <w:vAlign w:val="center"/>
            <w:hideMark/>
          </w:tcPr>
          <w:p w14:paraId="46472A36" w14:textId="77777777" w:rsidR="00B75356" w:rsidRPr="00516EFD" w:rsidRDefault="00B75356" w:rsidP="00FE1A7D">
            <w:pPr>
              <w:spacing w:before="0" w:after="0" w:line="240" w:lineRule="auto"/>
              <w:jc w:val="center"/>
              <w:rPr>
                <w:rFonts w:cs="Arial"/>
                <w:sz w:val="18"/>
                <w:szCs w:val="18"/>
              </w:rPr>
            </w:pPr>
            <w:r w:rsidRPr="00516EFD">
              <w:rPr>
                <w:rFonts w:cs="Arial"/>
                <w:sz w:val="18"/>
                <w:szCs w:val="18"/>
              </w:rPr>
              <w:t>14 days</w:t>
            </w:r>
          </w:p>
        </w:tc>
      </w:tr>
      <w:tr w:rsidR="00B75356" w:rsidRPr="00B75356" w14:paraId="669FBE71" w14:textId="77777777" w:rsidTr="00FE1A7D">
        <w:trPr>
          <w:divId w:val="1186870510"/>
          <w:trHeight w:val="284"/>
        </w:trPr>
        <w:tc>
          <w:tcPr>
            <w:tcW w:w="2402" w:type="dxa"/>
            <w:tcBorders>
              <w:top w:val="nil"/>
            </w:tcBorders>
            <w:noWrap/>
            <w:vAlign w:val="center"/>
            <w:hideMark/>
          </w:tcPr>
          <w:p w14:paraId="1DC345C3" w14:textId="77777777" w:rsidR="00B75356" w:rsidRPr="00516EFD" w:rsidRDefault="00B75356" w:rsidP="00FE1A7D">
            <w:pPr>
              <w:spacing w:before="0" w:after="0" w:line="240" w:lineRule="auto"/>
              <w:rPr>
                <w:rFonts w:cs="Arial"/>
                <w:sz w:val="18"/>
                <w:szCs w:val="18"/>
              </w:rPr>
            </w:pPr>
            <w:r w:rsidRPr="00516EFD">
              <w:rPr>
                <w:rFonts w:cs="Arial"/>
                <w:sz w:val="18"/>
                <w:szCs w:val="18"/>
              </w:rPr>
              <w:t> </w:t>
            </w:r>
          </w:p>
        </w:tc>
        <w:tc>
          <w:tcPr>
            <w:tcW w:w="4964" w:type="dxa"/>
            <w:noWrap/>
            <w:vAlign w:val="center"/>
            <w:hideMark/>
          </w:tcPr>
          <w:p w14:paraId="6758058E" w14:textId="77777777" w:rsidR="00B75356" w:rsidRPr="00516EFD" w:rsidRDefault="00B75356" w:rsidP="00FE1A7D">
            <w:pPr>
              <w:spacing w:before="0" w:after="0" w:line="240" w:lineRule="auto"/>
              <w:rPr>
                <w:rFonts w:cs="Arial"/>
                <w:sz w:val="18"/>
                <w:szCs w:val="18"/>
              </w:rPr>
            </w:pPr>
            <w:r w:rsidRPr="00516EFD">
              <w:rPr>
                <w:rFonts w:cs="Arial"/>
                <w:sz w:val="18"/>
                <w:szCs w:val="18"/>
              </w:rPr>
              <w:t>Pulmonary oedema</w:t>
            </w:r>
          </w:p>
        </w:tc>
        <w:tc>
          <w:tcPr>
            <w:tcW w:w="2124" w:type="dxa"/>
            <w:vAlign w:val="center"/>
            <w:hideMark/>
          </w:tcPr>
          <w:p w14:paraId="36DA0FDF" w14:textId="77777777" w:rsidR="00B75356" w:rsidRPr="00516EFD" w:rsidRDefault="00B75356" w:rsidP="00FE1A7D">
            <w:pPr>
              <w:spacing w:before="0" w:after="0" w:line="240" w:lineRule="auto"/>
              <w:jc w:val="center"/>
              <w:rPr>
                <w:rFonts w:cs="Arial"/>
                <w:sz w:val="18"/>
                <w:szCs w:val="18"/>
              </w:rPr>
            </w:pPr>
            <w:r w:rsidRPr="00516EFD">
              <w:rPr>
                <w:rFonts w:cs="Arial"/>
                <w:sz w:val="18"/>
                <w:szCs w:val="18"/>
              </w:rPr>
              <w:t>30 days</w:t>
            </w:r>
          </w:p>
        </w:tc>
      </w:tr>
      <w:tr w:rsidR="00B75356" w:rsidRPr="00B75356" w14:paraId="4B3C2625" w14:textId="77777777" w:rsidTr="00FE1A7D">
        <w:trPr>
          <w:divId w:val="1186870510"/>
          <w:trHeight w:val="284"/>
        </w:trPr>
        <w:tc>
          <w:tcPr>
            <w:tcW w:w="2402" w:type="dxa"/>
            <w:noWrap/>
            <w:vAlign w:val="center"/>
            <w:hideMark/>
          </w:tcPr>
          <w:p w14:paraId="1959EC7D" w14:textId="77777777" w:rsidR="00B75356" w:rsidRPr="00516EFD" w:rsidRDefault="00B75356" w:rsidP="00FE1A7D">
            <w:pPr>
              <w:spacing w:before="0" w:after="0" w:line="240" w:lineRule="auto"/>
              <w:rPr>
                <w:rFonts w:cs="Arial"/>
                <w:bCs/>
                <w:sz w:val="18"/>
                <w:szCs w:val="18"/>
              </w:rPr>
            </w:pPr>
            <w:r w:rsidRPr="00516EFD">
              <w:rPr>
                <w:rFonts w:cs="Arial"/>
                <w:sz w:val="18"/>
                <w:szCs w:val="18"/>
              </w:rPr>
              <w:t xml:space="preserve">5. </w:t>
            </w:r>
            <w:r w:rsidRPr="00516EFD">
              <w:rPr>
                <w:rFonts w:cs="Arial"/>
                <w:bCs/>
                <w:sz w:val="18"/>
                <w:szCs w:val="18"/>
              </w:rPr>
              <w:t>Venous thromboembolism</w:t>
            </w:r>
          </w:p>
        </w:tc>
        <w:tc>
          <w:tcPr>
            <w:tcW w:w="4964" w:type="dxa"/>
            <w:noWrap/>
            <w:vAlign w:val="center"/>
            <w:hideMark/>
          </w:tcPr>
          <w:p w14:paraId="29D23F6B" w14:textId="77777777" w:rsidR="00B75356" w:rsidRPr="00516EFD" w:rsidRDefault="00B75356" w:rsidP="00FE1A7D">
            <w:pPr>
              <w:spacing w:before="0" w:after="0" w:line="240" w:lineRule="auto"/>
              <w:rPr>
                <w:rFonts w:cs="Arial"/>
                <w:sz w:val="18"/>
                <w:szCs w:val="18"/>
              </w:rPr>
            </w:pPr>
            <w:r w:rsidRPr="00516EFD">
              <w:rPr>
                <w:rFonts w:cs="Arial"/>
                <w:sz w:val="18"/>
                <w:szCs w:val="18"/>
              </w:rPr>
              <w:t>Venous thromboembolism</w:t>
            </w:r>
          </w:p>
        </w:tc>
        <w:tc>
          <w:tcPr>
            <w:tcW w:w="2124" w:type="dxa"/>
            <w:vAlign w:val="center"/>
            <w:hideMark/>
          </w:tcPr>
          <w:p w14:paraId="01D7B4B5" w14:textId="77777777" w:rsidR="00B75356" w:rsidRPr="00516EFD" w:rsidRDefault="00B75356" w:rsidP="00FE1A7D">
            <w:pPr>
              <w:spacing w:before="0" w:after="0" w:line="240" w:lineRule="auto"/>
              <w:jc w:val="center"/>
              <w:rPr>
                <w:rFonts w:cs="Arial"/>
                <w:sz w:val="18"/>
                <w:szCs w:val="18"/>
              </w:rPr>
            </w:pPr>
            <w:r w:rsidRPr="00516EFD">
              <w:rPr>
                <w:rFonts w:cs="Arial"/>
                <w:sz w:val="18"/>
                <w:szCs w:val="18"/>
              </w:rPr>
              <w:t>90 days</w:t>
            </w:r>
          </w:p>
        </w:tc>
      </w:tr>
      <w:tr w:rsidR="00B75356" w:rsidRPr="00B75356" w14:paraId="2AC74F2C" w14:textId="77777777" w:rsidTr="00FE1A7D">
        <w:trPr>
          <w:divId w:val="1186870510"/>
          <w:trHeight w:val="284"/>
        </w:trPr>
        <w:tc>
          <w:tcPr>
            <w:tcW w:w="2402" w:type="dxa"/>
            <w:noWrap/>
            <w:vAlign w:val="center"/>
            <w:hideMark/>
          </w:tcPr>
          <w:p w14:paraId="5D904198" w14:textId="77777777" w:rsidR="00B75356" w:rsidRPr="00516EFD" w:rsidRDefault="00B75356" w:rsidP="00FE1A7D">
            <w:pPr>
              <w:spacing w:before="0" w:after="0" w:line="240" w:lineRule="auto"/>
              <w:rPr>
                <w:rFonts w:cs="Arial"/>
                <w:bCs/>
                <w:sz w:val="18"/>
                <w:szCs w:val="18"/>
              </w:rPr>
            </w:pPr>
            <w:r w:rsidRPr="00516EFD">
              <w:rPr>
                <w:rFonts w:cs="Arial"/>
                <w:sz w:val="18"/>
                <w:szCs w:val="18"/>
              </w:rPr>
              <w:t xml:space="preserve">6. </w:t>
            </w:r>
            <w:r w:rsidRPr="00516EFD">
              <w:rPr>
                <w:rFonts w:cs="Arial"/>
                <w:bCs/>
                <w:sz w:val="18"/>
                <w:szCs w:val="18"/>
              </w:rPr>
              <w:t>Renal failure</w:t>
            </w:r>
          </w:p>
        </w:tc>
        <w:tc>
          <w:tcPr>
            <w:tcW w:w="4964" w:type="dxa"/>
            <w:noWrap/>
            <w:vAlign w:val="center"/>
            <w:hideMark/>
          </w:tcPr>
          <w:p w14:paraId="02314122" w14:textId="77777777" w:rsidR="00B75356" w:rsidRPr="00516EFD" w:rsidRDefault="00B75356" w:rsidP="00FE1A7D">
            <w:pPr>
              <w:spacing w:before="0" w:after="0" w:line="240" w:lineRule="auto"/>
              <w:rPr>
                <w:rFonts w:cs="Arial"/>
                <w:sz w:val="18"/>
                <w:szCs w:val="18"/>
              </w:rPr>
            </w:pPr>
            <w:r w:rsidRPr="00516EFD">
              <w:rPr>
                <w:rFonts w:cs="Arial"/>
                <w:sz w:val="18"/>
                <w:szCs w:val="18"/>
              </w:rPr>
              <w:t>Renal failure</w:t>
            </w:r>
          </w:p>
        </w:tc>
        <w:tc>
          <w:tcPr>
            <w:tcW w:w="2124" w:type="dxa"/>
            <w:vAlign w:val="center"/>
            <w:hideMark/>
          </w:tcPr>
          <w:p w14:paraId="369C71D2" w14:textId="77777777" w:rsidR="00B75356" w:rsidRPr="00516EFD" w:rsidRDefault="00B75356" w:rsidP="00FE1A7D">
            <w:pPr>
              <w:spacing w:before="0" w:after="0" w:line="240" w:lineRule="auto"/>
              <w:jc w:val="center"/>
              <w:rPr>
                <w:rFonts w:cs="Arial"/>
                <w:sz w:val="18"/>
                <w:szCs w:val="18"/>
              </w:rPr>
            </w:pPr>
            <w:r w:rsidRPr="00516EFD">
              <w:rPr>
                <w:rFonts w:cs="Arial"/>
                <w:sz w:val="18"/>
                <w:szCs w:val="18"/>
              </w:rPr>
              <w:t>21 days</w:t>
            </w:r>
          </w:p>
        </w:tc>
      </w:tr>
      <w:tr w:rsidR="00B75356" w:rsidRPr="00B75356" w14:paraId="41B03C71" w14:textId="77777777" w:rsidTr="00FE1A7D">
        <w:trPr>
          <w:divId w:val="1186870510"/>
          <w:trHeight w:val="284"/>
        </w:trPr>
        <w:tc>
          <w:tcPr>
            <w:tcW w:w="2402" w:type="dxa"/>
            <w:tcBorders>
              <w:bottom w:val="single" w:sz="4" w:space="0" w:color="auto"/>
            </w:tcBorders>
            <w:noWrap/>
            <w:vAlign w:val="center"/>
            <w:hideMark/>
          </w:tcPr>
          <w:p w14:paraId="3B351936" w14:textId="77777777" w:rsidR="00B75356" w:rsidRPr="00516EFD" w:rsidRDefault="00B75356" w:rsidP="00FE1A7D">
            <w:pPr>
              <w:spacing w:before="0" w:after="0" w:line="240" w:lineRule="auto"/>
              <w:rPr>
                <w:rFonts w:cs="Arial"/>
                <w:bCs/>
                <w:sz w:val="18"/>
                <w:szCs w:val="18"/>
              </w:rPr>
            </w:pPr>
            <w:r w:rsidRPr="00516EFD">
              <w:rPr>
                <w:rFonts w:cs="Arial"/>
                <w:sz w:val="18"/>
                <w:szCs w:val="18"/>
              </w:rPr>
              <w:t xml:space="preserve">7. </w:t>
            </w:r>
            <w:r w:rsidRPr="00516EFD">
              <w:rPr>
                <w:rFonts w:cs="Arial"/>
                <w:bCs/>
                <w:sz w:val="18"/>
                <w:szCs w:val="18"/>
              </w:rPr>
              <w:t>Gastrointestinal bleeding</w:t>
            </w:r>
          </w:p>
        </w:tc>
        <w:tc>
          <w:tcPr>
            <w:tcW w:w="4964" w:type="dxa"/>
            <w:noWrap/>
            <w:vAlign w:val="center"/>
            <w:hideMark/>
          </w:tcPr>
          <w:p w14:paraId="7F14F85E" w14:textId="77777777" w:rsidR="00B75356" w:rsidRPr="00516EFD" w:rsidRDefault="00B75356" w:rsidP="00FE1A7D">
            <w:pPr>
              <w:spacing w:before="0" w:after="0" w:line="240" w:lineRule="auto"/>
              <w:rPr>
                <w:rFonts w:cs="Arial"/>
                <w:sz w:val="18"/>
                <w:szCs w:val="18"/>
              </w:rPr>
            </w:pPr>
            <w:r w:rsidRPr="00516EFD">
              <w:rPr>
                <w:rFonts w:cs="Arial"/>
                <w:sz w:val="18"/>
                <w:szCs w:val="18"/>
              </w:rPr>
              <w:t>Gastrointestinal bleeding</w:t>
            </w:r>
          </w:p>
        </w:tc>
        <w:tc>
          <w:tcPr>
            <w:tcW w:w="2124" w:type="dxa"/>
            <w:vAlign w:val="center"/>
            <w:hideMark/>
          </w:tcPr>
          <w:p w14:paraId="6289207D" w14:textId="77777777" w:rsidR="00B75356" w:rsidRPr="00516EFD" w:rsidRDefault="00B75356" w:rsidP="00FE1A7D">
            <w:pPr>
              <w:spacing w:before="0" w:after="0" w:line="240" w:lineRule="auto"/>
              <w:jc w:val="center"/>
              <w:rPr>
                <w:rFonts w:cs="Arial"/>
                <w:sz w:val="18"/>
                <w:szCs w:val="18"/>
              </w:rPr>
            </w:pPr>
            <w:r w:rsidRPr="00516EFD">
              <w:rPr>
                <w:rFonts w:cs="Arial"/>
                <w:sz w:val="18"/>
                <w:szCs w:val="18"/>
              </w:rPr>
              <w:t>2 days</w:t>
            </w:r>
          </w:p>
        </w:tc>
      </w:tr>
      <w:tr w:rsidR="00B75356" w:rsidRPr="00B75356" w14:paraId="6AED4B5E" w14:textId="77777777" w:rsidTr="00FE1A7D">
        <w:trPr>
          <w:divId w:val="1186870510"/>
          <w:trHeight w:val="284"/>
        </w:trPr>
        <w:tc>
          <w:tcPr>
            <w:tcW w:w="2402" w:type="dxa"/>
            <w:tcBorders>
              <w:bottom w:val="nil"/>
            </w:tcBorders>
            <w:noWrap/>
            <w:vAlign w:val="center"/>
            <w:hideMark/>
          </w:tcPr>
          <w:p w14:paraId="210B9D82" w14:textId="77777777" w:rsidR="00B75356" w:rsidRPr="00516EFD" w:rsidRDefault="00B75356" w:rsidP="00FE1A7D">
            <w:pPr>
              <w:spacing w:before="0" w:after="0" w:line="240" w:lineRule="auto"/>
              <w:rPr>
                <w:rFonts w:cs="Arial"/>
                <w:bCs/>
                <w:sz w:val="18"/>
                <w:szCs w:val="18"/>
              </w:rPr>
            </w:pPr>
            <w:r w:rsidRPr="00516EFD">
              <w:rPr>
                <w:rFonts w:cs="Arial"/>
                <w:sz w:val="18"/>
                <w:szCs w:val="18"/>
              </w:rPr>
              <w:t xml:space="preserve">8. </w:t>
            </w:r>
            <w:r w:rsidRPr="00516EFD">
              <w:rPr>
                <w:rFonts w:cs="Arial"/>
                <w:bCs/>
                <w:sz w:val="18"/>
                <w:szCs w:val="18"/>
              </w:rPr>
              <w:t>Medication complications</w:t>
            </w:r>
          </w:p>
        </w:tc>
        <w:tc>
          <w:tcPr>
            <w:tcW w:w="4964" w:type="dxa"/>
            <w:noWrap/>
            <w:vAlign w:val="center"/>
            <w:hideMark/>
          </w:tcPr>
          <w:p w14:paraId="55A651A0" w14:textId="77777777" w:rsidR="00B75356" w:rsidRPr="00516EFD" w:rsidRDefault="00B75356" w:rsidP="00FE1A7D">
            <w:pPr>
              <w:spacing w:before="0" w:after="0" w:line="240" w:lineRule="auto"/>
              <w:rPr>
                <w:rFonts w:cs="Arial"/>
                <w:sz w:val="18"/>
                <w:szCs w:val="18"/>
              </w:rPr>
            </w:pPr>
            <w:r w:rsidRPr="00516EFD">
              <w:rPr>
                <w:rFonts w:cs="Arial"/>
                <w:sz w:val="18"/>
                <w:szCs w:val="18"/>
              </w:rPr>
              <w:t>Drug related respiratory complications/depression</w:t>
            </w:r>
          </w:p>
        </w:tc>
        <w:tc>
          <w:tcPr>
            <w:tcW w:w="2124" w:type="dxa"/>
            <w:vAlign w:val="center"/>
            <w:hideMark/>
          </w:tcPr>
          <w:p w14:paraId="68965950" w14:textId="77777777" w:rsidR="00B75356" w:rsidRPr="00516EFD" w:rsidRDefault="00B75356" w:rsidP="00FE1A7D">
            <w:pPr>
              <w:spacing w:before="0" w:after="0" w:line="240" w:lineRule="auto"/>
              <w:jc w:val="center"/>
              <w:rPr>
                <w:rFonts w:cs="Arial"/>
                <w:sz w:val="18"/>
                <w:szCs w:val="18"/>
              </w:rPr>
            </w:pPr>
            <w:r w:rsidRPr="00516EFD">
              <w:rPr>
                <w:rFonts w:cs="Arial"/>
                <w:sz w:val="18"/>
                <w:szCs w:val="18"/>
              </w:rPr>
              <w:t>2 days</w:t>
            </w:r>
          </w:p>
        </w:tc>
      </w:tr>
      <w:tr w:rsidR="00B75356" w:rsidRPr="00B75356" w14:paraId="2D6D420C" w14:textId="77777777" w:rsidTr="00FE1A7D">
        <w:trPr>
          <w:divId w:val="1186870510"/>
          <w:trHeight w:val="284"/>
        </w:trPr>
        <w:tc>
          <w:tcPr>
            <w:tcW w:w="2402" w:type="dxa"/>
            <w:tcBorders>
              <w:top w:val="nil"/>
              <w:bottom w:val="nil"/>
            </w:tcBorders>
            <w:noWrap/>
            <w:vAlign w:val="center"/>
            <w:hideMark/>
          </w:tcPr>
          <w:p w14:paraId="2C715846" w14:textId="77777777" w:rsidR="00B75356" w:rsidRPr="00516EFD" w:rsidRDefault="00B75356" w:rsidP="00FE1A7D">
            <w:pPr>
              <w:spacing w:before="0" w:after="0" w:line="240" w:lineRule="auto"/>
              <w:rPr>
                <w:rFonts w:cs="Arial"/>
                <w:sz w:val="18"/>
                <w:szCs w:val="18"/>
              </w:rPr>
            </w:pPr>
            <w:r w:rsidRPr="00516EFD">
              <w:rPr>
                <w:rFonts w:cs="Arial"/>
                <w:sz w:val="18"/>
                <w:szCs w:val="18"/>
              </w:rPr>
              <w:t> </w:t>
            </w:r>
          </w:p>
        </w:tc>
        <w:tc>
          <w:tcPr>
            <w:tcW w:w="4964" w:type="dxa"/>
            <w:noWrap/>
            <w:vAlign w:val="center"/>
            <w:hideMark/>
          </w:tcPr>
          <w:p w14:paraId="13544A7A" w14:textId="77777777" w:rsidR="00B75356" w:rsidRPr="00516EFD" w:rsidRDefault="00B75356" w:rsidP="00FE1A7D">
            <w:pPr>
              <w:spacing w:before="0" w:after="0" w:line="240" w:lineRule="auto"/>
              <w:rPr>
                <w:rFonts w:cs="Arial"/>
                <w:sz w:val="18"/>
                <w:szCs w:val="18"/>
              </w:rPr>
            </w:pPr>
            <w:r w:rsidRPr="00516EFD">
              <w:rPr>
                <w:rFonts w:cs="Arial"/>
                <w:sz w:val="18"/>
                <w:szCs w:val="18"/>
              </w:rPr>
              <w:t>Hypoglycaemia</w:t>
            </w:r>
          </w:p>
        </w:tc>
        <w:tc>
          <w:tcPr>
            <w:tcW w:w="2124" w:type="dxa"/>
            <w:vAlign w:val="center"/>
            <w:hideMark/>
          </w:tcPr>
          <w:p w14:paraId="23B9E404" w14:textId="77777777" w:rsidR="00B75356" w:rsidRPr="00516EFD" w:rsidRDefault="00B75356" w:rsidP="00FE1A7D">
            <w:pPr>
              <w:spacing w:before="0" w:after="0" w:line="240" w:lineRule="auto"/>
              <w:jc w:val="center"/>
              <w:rPr>
                <w:rFonts w:cs="Arial"/>
                <w:sz w:val="18"/>
                <w:szCs w:val="18"/>
              </w:rPr>
            </w:pPr>
            <w:r w:rsidRPr="00516EFD">
              <w:rPr>
                <w:rFonts w:cs="Arial"/>
                <w:sz w:val="18"/>
                <w:szCs w:val="18"/>
              </w:rPr>
              <w:t>4 days</w:t>
            </w:r>
          </w:p>
        </w:tc>
      </w:tr>
      <w:tr w:rsidR="00B75356" w:rsidRPr="00B75356" w14:paraId="751FCC18" w14:textId="77777777" w:rsidTr="00FE1A7D">
        <w:trPr>
          <w:divId w:val="1186870510"/>
          <w:trHeight w:val="284"/>
        </w:trPr>
        <w:tc>
          <w:tcPr>
            <w:tcW w:w="2402" w:type="dxa"/>
            <w:tcBorders>
              <w:top w:val="nil"/>
              <w:bottom w:val="nil"/>
            </w:tcBorders>
            <w:noWrap/>
            <w:vAlign w:val="center"/>
            <w:hideMark/>
          </w:tcPr>
          <w:p w14:paraId="538BA2F8" w14:textId="77777777" w:rsidR="00B75356" w:rsidRPr="00516EFD" w:rsidRDefault="00B75356" w:rsidP="00FE1A7D">
            <w:pPr>
              <w:spacing w:before="0" w:after="0" w:line="240" w:lineRule="auto"/>
              <w:rPr>
                <w:rFonts w:cs="Arial"/>
                <w:sz w:val="18"/>
                <w:szCs w:val="18"/>
              </w:rPr>
            </w:pPr>
            <w:r w:rsidRPr="00516EFD">
              <w:rPr>
                <w:rFonts w:cs="Arial"/>
                <w:sz w:val="18"/>
                <w:szCs w:val="18"/>
              </w:rPr>
              <w:t> </w:t>
            </w:r>
          </w:p>
        </w:tc>
        <w:tc>
          <w:tcPr>
            <w:tcW w:w="4964" w:type="dxa"/>
            <w:noWrap/>
            <w:vAlign w:val="center"/>
            <w:hideMark/>
          </w:tcPr>
          <w:p w14:paraId="2EF7F16A" w14:textId="77777777" w:rsidR="00B75356" w:rsidRPr="00516EFD" w:rsidRDefault="00B75356" w:rsidP="00FE1A7D">
            <w:pPr>
              <w:spacing w:before="0" w:after="0" w:line="240" w:lineRule="auto"/>
              <w:rPr>
                <w:rFonts w:cs="Arial"/>
                <w:sz w:val="18"/>
                <w:szCs w:val="18"/>
              </w:rPr>
            </w:pPr>
            <w:r w:rsidRPr="00516EFD">
              <w:rPr>
                <w:rFonts w:cs="Arial"/>
                <w:sz w:val="18"/>
                <w:szCs w:val="18"/>
              </w:rPr>
              <w:t>Movement disorders due to psychotropic medications</w:t>
            </w:r>
          </w:p>
        </w:tc>
        <w:tc>
          <w:tcPr>
            <w:tcW w:w="2124" w:type="dxa"/>
            <w:vAlign w:val="center"/>
            <w:hideMark/>
          </w:tcPr>
          <w:p w14:paraId="78F549DE" w14:textId="77777777" w:rsidR="00B75356" w:rsidRPr="00516EFD" w:rsidRDefault="00B75356" w:rsidP="00FE1A7D">
            <w:pPr>
              <w:spacing w:before="0" w:after="0" w:line="240" w:lineRule="auto"/>
              <w:jc w:val="center"/>
              <w:rPr>
                <w:rFonts w:cs="Arial"/>
                <w:sz w:val="18"/>
                <w:szCs w:val="18"/>
              </w:rPr>
            </w:pPr>
            <w:r w:rsidRPr="00516EFD">
              <w:rPr>
                <w:rFonts w:cs="Arial"/>
                <w:sz w:val="18"/>
                <w:szCs w:val="18"/>
              </w:rPr>
              <w:t>14 days</w:t>
            </w:r>
          </w:p>
        </w:tc>
      </w:tr>
      <w:tr w:rsidR="00B75356" w:rsidRPr="00B75356" w14:paraId="5A2AC6D6" w14:textId="77777777" w:rsidTr="00FE1A7D">
        <w:trPr>
          <w:divId w:val="1186870510"/>
          <w:trHeight w:val="284"/>
        </w:trPr>
        <w:tc>
          <w:tcPr>
            <w:tcW w:w="2402" w:type="dxa"/>
            <w:tcBorders>
              <w:top w:val="nil"/>
            </w:tcBorders>
            <w:noWrap/>
            <w:vAlign w:val="center"/>
            <w:hideMark/>
          </w:tcPr>
          <w:p w14:paraId="5FE5BE10" w14:textId="77777777" w:rsidR="00B75356" w:rsidRPr="00516EFD" w:rsidRDefault="00B75356" w:rsidP="00FE1A7D">
            <w:pPr>
              <w:spacing w:before="0" w:after="0" w:line="240" w:lineRule="auto"/>
              <w:rPr>
                <w:rFonts w:cs="Arial"/>
                <w:sz w:val="18"/>
                <w:szCs w:val="18"/>
              </w:rPr>
            </w:pPr>
            <w:r w:rsidRPr="00516EFD">
              <w:rPr>
                <w:rFonts w:cs="Arial"/>
                <w:sz w:val="18"/>
                <w:szCs w:val="18"/>
              </w:rPr>
              <w:t> </w:t>
            </w:r>
          </w:p>
        </w:tc>
        <w:tc>
          <w:tcPr>
            <w:tcW w:w="4964" w:type="dxa"/>
            <w:noWrap/>
            <w:vAlign w:val="center"/>
            <w:hideMark/>
          </w:tcPr>
          <w:p w14:paraId="0BB943B5" w14:textId="77777777" w:rsidR="00B75356" w:rsidRPr="00516EFD" w:rsidRDefault="00B75356" w:rsidP="00FE1A7D">
            <w:pPr>
              <w:spacing w:before="0" w:after="0" w:line="240" w:lineRule="auto"/>
              <w:rPr>
                <w:rFonts w:cs="Arial"/>
                <w:sz w:val="18"/>
                <w:szCs w:val="18"/>
              </w:rPr>
            </w:pPr>
            <w:r w:rsidRPr="00516EFD">
              <w:rPr>
                <w:rFonts w:cs="Arial"/>
                <w:sz w:val="18"/>
                <w:szCs w:val="18"/>
              </w:rPr>
              <w:t>Serious alteration to conscious state due to psychotropic medication</w:t>
            </w:r>
          </w:p>
        </w:tc>
        <w:tc>
          <w:tcPr>
            <w:tcW w:w="2124" w:type="dxa"/>
            <w:vAlign w:val="center"/>
            <w:hideMark/>
          </w:tcPr>
          <w:p w14:paraId="5D672CB3" w14:textId="77777777" w:rsidR="00B75356" w:rsidRPr="00516EFD" w:rsidRDefault="00B75356" w:rsidP="00FE1A7D">
            <w:pPr>
              <w:spacing w:before="0" w:after="0" w:line="240" w:lineRule="auto"/>
              <w:jc w:val="center"/>
              <w:rPr>
                <w:rFonts w:cs="Arial"/>
                <w:sz w:val="18"/>
                <w:szCs w:val="18"/>
              </w:rPr>
            </w:pPr>
            <w:r w:rsidRPr="00516EFD">
              <w:rPr>
                <w:rFonts w:cs="Arial"/>
                <w:sz w:val="18"/>
                <w:szCs w:val="18"/>
              </w:rPr>
              <w:t>14 days</w:t>
            </w:r>
          </w:p>
        </w:tc>
      </w:tr>
      <w:tr w:rsidR="00B75356" w:rsidRPr="00B75356" w14:paraId="1D2A018A" w14:textId="77777777" w:rsidTr="00FE1A7D">
        <w:trPr>
          <w:divId w:val="1186870510"/>
          <w:trHeight w:val="284"/>
        </w:trPr>
        <w:tc>
          <w:tcPr>
            <w:tcW w:w="2402" w:type="dxa"/>
            <w:tcBorders>
              <w:bottom w:val="single" w:sz="4" w:space="0" w:color="auto"/>
            </w:tcBorders>
            <w:noWrap/>
            <w:vAlign w:val="center"/>
            <w:hideMark/>
          </w:tcPr>
          <w:p w14:paraId="361AEA97" w14:textId="77777777" w:rsidR="00B75356" w:rsidRPr="00516EFD" w:rsidRDefault="00B75356" w:rsidP="00FE1A7D">
            <w:pPr>
              <w:spacing w:before="0" w:after="0" w:line="240" w:lineRule="auto"/>
              <w:rPr>
                <w:rFonts w:cs="Arial"/>
                <w:bCs/>
                <w:sz w:val="18"/>
                <w:szCs w:val="18"/>
              </w:rPr>
            </w:pPr>
            <w:r w:rsidRPr="00516EFD">
              <w:rPr>
                <w:rFonts w:cs="Arial"/>
                <w:sz w:val="18"/>
                <w:szCs w:val="18"/>
              </w:rPr>
              <w:t xml:space="preserve">9. </w:t>
            </w:r>
            <w:r w:rsidRPr="00516EFD">
              <w:rPr>
                <w:rFonts w:cs="Arial"/>
                <w:bCs/>
                <w:sz w:val="18"/>
                <w:szCs w:val="18"/>
              </w:rPr>
              <w:t>Delirium</w:t>
            </w:r>
          </w:p>
        </w:tc>
        <w:tc>
          <w:tcPr>
            <w:tcW w:w="4964" w:type="dxa"/>
            <w:noWrap/>
            <w:vAlign w:val="center"/>
            <w:hideMark/>
          </w:tcPr>
          <w:p w14:paraId="41A67D72" w14:textId="77777777" w:rsidR="00B75356" w:rsidRPr="00516EFD" w:rsidRDefault="00B75356" w:rsidP="00FE1A7D">
            <w:pPr>
              <w:spacing w:before="0" w:after="0" w:line="240" w:lineRule="auto"/>
              <w:rPr>
                <w:rFonts w:cs="Arial"/>
                <w:sz w:val="18"/>
                <w:szCs w:val="18"/>
              </w:rPr>
            </w:pPr>
            <w:r w:rsidRPr="00516EFD">
              <w:rPr>
                <w:rFonts w:cs="Arial"/>
                <w:sz w:val="18"/>
                <w:szCs w:val="18"/>
              </w:rPr>
              <w:t>Delirium</w:t>
            </w:r>
          </w:p>
        </w:tc>
        <w:tc>
          <w:tcPr>
            <w:tcW w:w="2124" w:type="dxa"/>
            <w:vAlign w:val="center"/>
            <w:hideMark/>
          </w:tcPr>
          <w:p w14:paraId="2B27490B" w14:textId="77777777" w:rsidR="00B75356" w:rsidRPr="00516EFD" w:rsidRDefault="00B75356" w:rsidP="00FE1A7D">
            <w:pPr>
              <w:spacing w:before="0" w:after="0" w:line="240" w:lineRule="auto"/>
              <w:jc w:val="center"/>
              <w:rPr>
                <w:rFonts w:cs="Arial"/>
                <w:sz w:val="18"/>
                <w:szCs w:val="18"/>
              </w:rPr>
            </w:pPr>
            <w:r w:rsidRPr="00516EFD">
              <w:rPr>
                <w:rFonts w:cs="Arial"/>
                <w:sz w:val="18"/>
                <w:szCs w:val="18"/>
              </w:rPr>
              <w:t>10 days</w:t>
            </w:r>
          </w:p>
        </w:tc>
      </w:tr>
      <w:tr w:rsidR="00B75356" w:rsidRPr="00B75356" w14:paraId="49B2370B" w14:textId="77777777" w:rsidTr="00FE1A7D">
        <w:trPr>
          <w:divId w:val="1186870510"/>
          <w:trHeight w:val="284"/>
        </w:trPr>
        <w:tc>
          <w:tcPr>
            <w:tcW w:w="2402" w:type="dxa"/>
            <w:tcBorders>
              <w:bottom w:val="nil"/>
            </w:tcBorders>
            <w:noWrap/>
            <w:vAlign w:val="center"/>
            <w:hideMark/>
          </w:tcPr>
          <w:p w14:paraId="6F89DD1A" w14:textId="77777777" w:rsidR="00B75356" w:rsidRPr="00516EFD" w:rsidRDefault="00B75356" w:rsidP="00FE1A7D">
            <w:pPr>
              <w:spacing w:before="0" w:after="0" w:line="240" w:lineRule="auto"/>
              <w:rPr>
                <w:rFonts w:cs="Arial"/>
                <w:bCs/>
                <w:sz w:val="18"/>
                <w:szCs w:val="18"/>
              </w:rPr>
            </w:pPr>
            <w:r w:rsidRPr="00516EFD">
              <w:rPr>
                <w:rFonts w:cs="Arial"/>
                <w:sz w:val="18"/>
                <w:szCs w:val="18"/>
              </w:rPr>
              <w:t xml:space="preserve">10. </w:t>
            </w:r>
            <w:r w:rsidRPr="00516EFD">
              <w:rPr>
                <w:rFonts w:cs="Arial"/>
                <w:bCs/>
                <w:sz w:val="18"/>
                <w:szCs w:val="18"/>
              </w:rPr>
              <w:t>Cardiac complications</w:t>
            </w:r>
          </w:p>
        </w:tc>
        <w:tc>
          <w:tcPr>
            <w:tcW w:w="4964" w:type="dxa"/>
            <w:noWrap/>
            <w:vAlign w:val="center"/>
            <w:hideMark/>
          </w:tcPr>
          <w:p w14:paraId="16F423B6" w14:textId="77777777" w:rsidR="00B75356" w:rsidRPr="00516EFD" w:rsidRDefault="00B75356" w:rsidP="00FE1A7D">
            <w:pPr>
              <w:spacing w:before="0" w:after="0" w:line="240" w:lineRule="auto"/>
              <w:rPr>
                <w:rFonts w:cs="Arial"/>
                <w:sz w:val="18"/>
                <w:szCs w:val="18"/>
              </w:rPr>
            </w:pPr>
            <w:r w:rsidRPr="00516EFD">
              <w:rPr>
                <w:rFonts w:cs="Arial"/>
                <w:sz w:val="18"/>
                <w:szCs w:val="18"/>
              </w:rPr>
              <w:t>Heart failure</w:t>
            </w:r>
          </w:p>
        </w:tc>
        <w:tc>
          <w:tcPr>
            <w:tcW w:w="2124" w:type="dxa"/>
            <w:vAlign w:val="center"/>
            <w:hideMark/>
          </w:tcPr>
          <w:p w14:paraId="2F0ABAEF" w14:textId="77777777" w:rsidR="00B75356" w:rsidRPr="00516EFD" w:rsidRDefault="00B75356" w:rsidP="00FE1A7D">
            <w:pPr>
              <w:spacing w:before="0" w:after="0" w:line="240" w:lineRule="auto"/>
              <w:jc w:val="center"/>
              <w:rPr>
                <w:rFonts w:cs="Arial"/>
                <w:sz w:val="18"/>
                <w:szCs w:val="18"/>
              </w:rPr>
            </w:pPr>
            <w:r w:rsidRPr="00516EFD">
              <w:rPr>
                <w:rFonts w:cs="Arial"/>
                <w:sz w:val="18"/>
                <w:szCs w:val="18"/>
              </w:rPr>
              <w:t>30 days</w:t>
            </w:r>
          </w:p>
        </w:tc>
      </w:tr>
      <w:tr w:rsidR="00B75356" w:rsidRPr="00B75356" w14:paraId="6A6122CF" w14:textId="77777777" w:rsidTr="00FE1A7D">
        <w:trPr>
          <w:divId w:val="1186870510"/>
          <w:trHeight w:val="284"/>
        </w:trPr>
        <w:tc>
          <w:tcPr>
            <w:tcW w:w="2402" w:type="dxa"/>
            <w:tcBorders>
              <w:top w:val="nil"/>
              <w:bottom w:val="nil"/>
            </w:tcBorders>
            <w:noWrap/>
            <w:vAlign w:val="center"/>
            <w:hideMark/>
          </w:tcPr>
          <w:p w14:paraId="54F68121" w14:textId="77777777" w:rsidR="00B75356" w:rsidRPr="00516EFD" w:rsidRDefault="00B75356" w:rsidP="00FE1A7D">
            <w:pPr>
              <w:spacing w:before="0" w:after="0" w:line="240" w:lineRule="auto"/>
              <w:rPr>
                <w:rFonts w:cs="Arial"/>
                <w:sz w:val="18"/>
                <w:szCs w:val="18"/>
              </w:rPr>
            </w:pPr>
            <w:r w:rsidRPr="00516EFD">
              <w:rPr>
                <w:rFonts w:cs="Arial"/>
                <w:sz w:val="18"/>
                <w:szCs w:val="18"/>
              </w:rPr>
              <w:t> </w:t>
            </w:r>
          </w:p>
        </w:tc>
        <w:tc>
          <w:tcPr>
            <w:tcW w:w="4964" w:type="dxa"/>
            <w:noWrap/>
            <w:vAlign w:val="center"/>
            <w:hideMark/>
          </w:tcPr>
          <w:p w14:paraId="0FC4AA8E" w14:textId="77777777" w:rsidR="00B75356" w:rsidRPr="00516EFD" w:rsidRDefault="00B75356" w:rsidP="00FE1A7D">
            <w:pPr>
              <w:spacing w:before="0" w:after="0" w:line="240" w:lineRule="auto"/>
              <w:rPr>
                <w:rFonts w:cs="Arial"/>
                <w:sz w:val="18"/>
                <w:szCs w:val="18"/>
              </w:rPr>
            </w:pPr>
            <w:r w:rsidRPr="00516EFD">
              <w:rPr>
                <w:rFonts w:cs="Arial"/>
                <w:sz w:val="18"/>
                <w:szCs w:val="18"/>
              </w:rPr>
              <w:t>Ventricular arrhythmias and cardiac arrest</w:t>
            </w:r>
          </w:p>
        </w:tc>
        <w:tc>
          <w:tcPr>
            <w:tcW w:w="2124" w:type="dxa"/>
            <w:vAlign w:val="center"/>
            <w:hideMark/>
          </w:tcPr>
          <w:p w14:paraId="06CFBBB7" w14:textId="77777777" w:rsidR="00B75356" w:rsidRPr="00516EFD" w:rsidRDefault="00B75356" w:rsidP="00FE1A7D">
            <w:pPr>
              <w:spacing w:before="0" w:after="0" w:line="240" w:lineRule="auto"/>
              <w:jc w:val="center"/>
              <w:rPr>
                <w:rFonts w:cs="Arial"/>
                <w:sz w:val="18"/>
                <w:szCs w:val="18"/>
              </w:rPr>
            </w:pPr>
            <w:r w:rsidRPr="00516EFD">
              <w:rPr>
                <w:rFonts w:cs="Arial"/>
                <w:sz w:val="18"/>
                <w:szCs w:val="18"/>
              </w:rPr>
              <w:t>30 days</w:t>
            </w:r>
          </w:p>
        </w:tc>
      </w:tr>
      <w:tr w:rsidR="00B75356" w:rsidRPr="00B75356" w14:paraId="34350881" w14:textId="77777777" w:rsidTr="00FE1A7D">
        <w:trPr>
          <w:divId w:val="1186870510"/>
          <w:trHeight w:val="284"/>
        </w:trPr>
        <w:tc>
          <w:tcPr>
            <w:tcW w:w="2402" w:type="dxa"/>
            <w:tcBorders>
              <w:top w:val="nil"/>
              <w:bottom w:val="nil"/>
            </w:tcBorders>
            <w:noWrap/>
            <w:vAlign w:val="center"/>
            <w:hideMark/>
          </w:tcPr>
          <w:p w14:paraId="2B815C68" w14:textId="77777777" w:rsidR="00B75356" w:rsidRPr="00516EFD" w:rsidRDefault="00B75356" w:rsidP="00FE1A7D">
            <w:pPr>
              <w:spacing w:before="0" w:after="0" w:line="240" w:lineRule="auto"/>
              <w:rPr>
                <w:rFonts w:cs="Arial"/>
                <w:sz w:val="18"/>
                <w:szCs w:val="18"/>
              </w:rPr>
            </w:pPr>
            <w:r w:rsidRPr="00516EFD">
              <w:rPr>
                <w:rFonts w:cs="Arial"/>
                <w:sz w:val="18"/>
                <w:szCs w:val="18"/>
              </w:rPr>
              <w:t> </w:t>
            </w:r>
          </w:p>
        </w:tc>
        <w:tc>
          <w:tcPr>
            <w:tcW w:w="4964" w:type="dxa"/>
            <w:noWrap/>
            <w:vAlign w:val="center"/>
            <w:hideMark/>
          </w:tcPr>
          <w:p w14:paraId="1CC2C944" w14:textId="77777777" w:rsidR="00B75356" w:rsidRPr="00516EFD" w:rsidRDefault="00B75356" w:rsidP="00FE1A7D">
            <w:pPr>
              <w:spacing w:before="0" w:after="0" w:line="240" w:lineRule="auto"/>
              <w:rPr>
                <w:rFonts w:cs="Arial"/>
                <w:sz w:val="18"/>
                <w:szCs w:val="18"/>
              </w:rPr>
            </w:pPr>
            <w:r w:rsidRPr="00516EFD">
              <w:rPr>
                <w:rFonts w:cs="Arial"/>
                <w:sz w:val="18"/>
                <w:szCs w:val="18"/>
              </w:rPr>
              <w:t>Atrial tachycardia</w:t>
            </w:r>
          </w:p>
        </w:tc>
        <w:tc>
          <w:tcPr>
            <w:tcW w:w="2124" w:type="dxa"/>
            <w:vAlign w:val="center"/>
            <w:hideMark/>
          </w:tcPr>
          <w:p w14:paraId="77AFF41E" w14:textId="77777777" w:rsidR="00B75356" w:rsidRPr="00516EFD" w:rsidRDefault="00B75356" w:rsidP="00FE1A7D">
            <w:pPr>
              <w:spacing w:before="0" w:after="0" w:line="240" w:lineRule="auto"/>
              <w:jc w:val="center"/>
              <w:rPr>
                <w:rFonts w:cs="Arial"/>
                <w:sz w:val="18"/>
                <w:szCs w:val="18"/>
              </w:rPr>
            </w:pPr>
            <w:r w:rsidRPr="00516EFD">
              <w:rPr>
                <w:rFonts w:cs="Arial"/>
                <w:sz w:val="18"/>
                <w:szCs w:val="18"/>
              </w:rPr>
              <w:t>14 days</w:t>
            </w:r>
          </w:p>
        </w:tc>
      </w:tr>
      <w:tr w:rsidR="00B75356" w:rsidRPr="00B75356" w14:paraId="501084AC" w14:textId="77777777" w:rsidTr="00FE1A7D">
        <w:trPr>
          <w:divId w:val="1186870510"/>
          <w:trHeight w:val="284"/>
        </w:trPr>
        <w:tc>
          <w:tcPr>
            <w:tcW w:w="2402" w:type="dxa"/>
            <w:tcBorders>
              <w:top w:val="nil"/>
              <w:bottom w:val="single" w:sz="4" w:space="0" w:color="auto"/>
            </w:tcBorders>
            <w:noWrap/>
            <w:vAlign w:val="center"/>
            <w:hideMark/>
          </w:tcPr>
          <w:p w14:paraId="7193FC06" w14:textId="77777777" w:rsidR="00B75356" w:rsidRPr="00516EFD" w:rsidRDefault="00B75356" w:rsidP="00FE1A7D">
            <w:pPr>
              <w:spacing w:before="0" w:after="0" w:line="240" w:lineRule="auto"/>
              <w:rPr>
                <w:rFonts w:cs="Arial"/>
                <w:sz w:val="18"/>
                <w:szCs w:val="18"/>
              </w:rPr>
            </w:pPr>
            <w:r w:rsidRPr="00516EFD">
              <w:rPr>
                <w:rFonts w:cs="Arial"/>
                <w:sz w:val="18"/>
                <w:szCs w:val="18"/>
              </w:rPr>
              <w:t> </w:t>
            </w:r>
          </w:p>
        </w:tc>
        <w:tc>
          <w:tcPr>
            <w:tcW w:w="4964" w:type="dxa"/>
            <w:noWrap/>
            <w:vAlign w:val="center"/>
            <w:hideMark/>
          </w:tcPr>
          <w:p w14:paraId="5538771A" w14:textId="77777777" w:rsidR="00B75356" w:rsidRPr="00516EFD" w:rsidRDefault="00B75356" w:rsidP="00FE1A7D">
            <w:pPr>
              <w:spacing w:before="0" w:after="0" w:line="240" w:lineRule="auto"/>
              <w:rPr>
                <w:rFonts w:cs="Arial"/>
                <w:sz w:val="18"/>
                <w:szCs w:val="18"/>
              </w:rPr>
            </w:pPr>
            <w:r w:rsidRPr="00516EFD">
              <w:rPr>
                <w:rFonts w:cs="Arial"/>
                <w:sz w:val="18"/>
                <w:szCs w:val="18"/>
              </w:rPr>
              <w:t>Acute coronary syndrome including unstable angina, STEMI and NSTEMI</w:t>
            </w:r>
          </w:p>
        </w:tc>
        <w:tc>
          <w:tcPr>
            <w:tcW w:w="2124" w:type="dxa"/>
            <w:vAlign w:val="center"/>
            <w:hideMark/>
          </w:tcPr>
          <w:p w14:paraId="723E0346" w14:textId="77777777" w:rsidR="00B75356" w:rsidRPr="00516EFD" w:rsidRDefault="00B75356" w:rsidP="00FE1A7D">
            <w:pPr>
              <w:spacing w:before="0" w:after="0" w:line="240" w:lineRule="auto"/>
              <w:jc w:val="center"/>
              <w:rPr>
                <w:rFonts w:cs="Arial"/>
                <w:sz w:val="18"/>
                <w:szCs w:val="18"/>
              </w:rPr>
            </w:pPr>
            <w:r w:rsidRPr="00516EFD">
              <w:rPr>
                <w:rFonts w:cs="Arial"/>
                <w:sz w:val="18"/>
                <w:szCs w:val="18"/>
              </w:rPr>
              <w:t>30 days</w:t>
            </w:r>
          </w:p>
        </w:tc>
      </w:tr>
      <w:tr w:rsidR="00B75356" w:rsidRPr="00B75356" w14:paraId="41B043C4" w14:textId="77777777" w:rsidTr="00FE1A7D">
        <w:trPr>
          <w:divId w:val="1186870510"/>
          <w:trHeight w:val="284"/>
        </w:trPr>
        <w:tc>
          <w:tcPr>
            <w:tcW w:w="2402" w:type="dxa"/>
            <w:tcBorders>
              <w:bottom w:val="nil"/>
            </w:tcBorders>
            <w:noWrap/>
            <w:vAlign w:val="center"/>
            <w:hideMark/>
          </w:tcPr>
          <w:p w14:paraId="24BE9839" w14:textId="77777777" w:rsidR="00B75356" w:rsidRPr="00516EFD" w:rsidRDefault="00B75356" w:rsidP="00FE1A7D">
            <w:pPr>
              <w:spacing w:before="0" w:after="0" w:line="240" w:lineRule="auto"/>
              <w:rPr>
                <w:rFonts w:cs="Arial"/>
                <w:sz w:val="18"/>
                <w:szCs w:val="18"/>
              </w:rPr>
            </w:pPr>
            <w:r w:rsidRPr="00516EFD">
              <w:rPr>
                <w:rFonts w:cs="Arial"/>
                <w:sz w:val="18"/>
                <w:szCs w:val="18"/>
              </w:rPr>
              <w:t>Other</w:t>
            </w:r>
          </w:p>
        </w:tc>
        <w:tc>
          <w:tcPr>
            <w:tcW w:w="4964" w:type="dxa"/>
            <w:noWrap/>
            <w:vAlign w:val="center"/>
            <w:hideMark/>
          </w:tcPr>
          <w:p w14:paraId="3EE27F1A" w14:textId="77777777" w:rsidR="00B75356" w:rsidRPr="00516EFD" w:rsidRDefault="00B75356" w:rsidP="00FE1A7D">
            <w:pPr>
              <w:spacing w:before="0" w:after="0" w:line="240" w:lineRule="auto"/>
              <w:rPr>
                <w:rFonts w:cs="Arial"/>
                <w:sz w:val="18"/>
                <w:szCs w:val="18"/>
              </w:rPr>
            </w:pPr>
            <w:r w:rsidRPr="00516EFD">
              <w:rPr>
                <w:rFonts w:cs="Arial"/>
                <w:sz w:val="18"/>
                <w:szCs w:val="18"/>
              </w:rPr>
              <w:t>11. Constipation</w:t>
            </w:r>
          </w:p>
        </w:tc>
        <w:tc>
          <w:tcPr>
            <w:tcW w:w="2124" w:type="dxa"/>
            <w:vAlign w:val="center"/>
            <w:hideMark/>
          </w:tcPr>
          <w:p w14:paraId="1232CB5C" w14:textId="77777777" w:rsidR="00B75356" w:rsidRPr="00516EFD" w:rsidRDefault="00B75356" w:rsidP="00FE1A7D">
            <w:pPr>
              <w:spacing w:before="0" w:after="0" w:line="240" w:lineRule="auto"/>
              <w:jc w:val="center"/>
              <w:rPr>
                <w:rFonts w:cs="Arial"/>
                <w:sz w:val="18"/>
                <w:szCs w:val="18"/>
              </w:rPr>
            </w:pPr>
            <w:r w:rsidRPr="00516EFD">
              <w:rPr>
                <w:rFonts w:cs="Arial"/>
                <w:sz w:val="18"/>
                <w:szCs w:val="18"/>
              </w:rPr>
              <w:t>14 days</w:t>
            </w:r>
          </w:p>
        </w:tc>
      </w:tr>
      <w:tr w:rsidR="00B75356" w:rsidRPr="00B75356" w14:paraId="6107154A" w14:textId="77777777" w:rsidTr="00FE1A7D">
        <w:trPr>
          <w:divId w:val="1186870510"/>
          <w:trHeight w:val="284"/>
        </w:trPr>
        <w:tc>
          <w:tcPr>
            <w:tcW w:w="2402" w:type="dxa"/>
            <w:tcBorders>
              <w:top w:val="nil"/>
            </w:tcBorders>
            <w:noWrap/>
            <w:vAlign w:val="center"/>
            <w:hideMark/>
          </w:tcPr>
          <w:p w14:paraId="22248AA6" w14:textId="77777777" w:rsidR="00B75356" w:rsidRPr="00516EFD" w:rsidRDefault="00B75356" w:rsidP="00FE1A7D">
            <w:pPr>
              <w:spacing w:before="0" w:after="0" w:line="240" w:lineRule="auto"/>
              <w:rPr>
                <w:rFonts w:cs="Arial"/>
                <w:sz w:val="18"/>
                <w:szCs w:val="18"/>
              </w:rPr>
            </w:pPr>
            <w:r w:rsidRPr="00516EFD">
              <w:rPr>
                <w:rFonts w:cs="Arial"/>
                <w:sz w:val="18"/>
                <w:szCs w:val="18"/>
              </w:rPr>
              <w:t> </w:t>
            </w:r>
          </w:p>
        </w:tc>
        <w:tc>
          <w:tcPr>
            <w:tcW w:w="4964" w:type="dxa"/>
            <w:noWrap/>
            <w:vAlign w:val="center"/>
            <w:hideMark/>
          </w:tcPr>
          <w:p w14:paraId="6EE7D0FA" w14:textId="77777777" w:rsidR="00B75356" w:rsidRPr="00516EFD" w:rsidRDefault="00B75356" w:rsidP="00FE1A7D">
            <w:pPr>
              <w:spacing w:before="0" w:after="0" w:line="240" w:lineRule="auto"/>
              <w:rPr>
                <w:rFonts w:cs="Arial"/>
                <w:sz w:val="18"/>
                <w:szCs w:val="18"/>
              </w:rPr>
            </w:pPr>
            <w:r w:rsidRPr="00516EFD">
              <w:rPr>
                <w:rFonts w:cs="Arial"/>
                <w:sz w:val="18"/>
                <w:szCs w:val="18"/>
              </w:rPr>
              <w:t>12. Nausea and vomiting</w:t>
            </w:r>
          </w:p>
        </w:tc>
        <w:tc>
          <w:tcPr>
            <w:tcW w:w="2124" w:type="dxa"/>
            <w:vAlign w:val="center"/>
            <w:hideMark/>
          </w:tcPr>
          <w:p w14:paraId="4E48FC62" w14:textId="77777777" w:rsidR="00B75356" w:rsidRPr="00516EFD" w:rsidRDefault="00B75356" w:rsidP="00FE1A7D">
            <w:pPr>
              <w:spacing w:before="0" w:after="0" w:line="240" w:lineRule="auto"/>
              <w:jc w:val="center"/>
              <w:rPr>
                <w:rFonts w:cs="Arial"/>
                <w:sz w:val="18"/>
                <w:szCs w:val="18"/>
              </w:rPr>
            </w:pPr>
            <w:r w:rsidRPr="00516EFD">
              <w:rPr>
                <w:rFonts w:cs="Arial"/>
                <w:sz w:val="18"/>
                <w:szCs w:val="18"/>
              </w:rPr>
              <w:t>7 days</w:t>
            </w:r>
          </w:p>
        </w:tc>
      </w:tr>
    </w:tbl>
    <w:p w14:paraId="6B8A2E14" w14:textId="1E1E00E1" w:rsidR="00A9617D" w:rsidRPr="00A9617D" w:rsidRDefault="00A9617D" w:rsidP="00516EFD"/>
    <w:p w14:paraId="39F476FF" w14:textId="77777777" w:rsidR="00B42BFB" w:rsidRPr="00EA49C0" w:rsidRDefault="00E032BA" w:rsidP="00BA7489">
      <w:pPr>
        <w:pStyle w:val="Heading3"/>
      </w:pPr>
      <w:r w:rsidRPr="00EA49C0">
        <w:lastRenderedPageBreak/>
        <w:t>Readmission i</w:t>
      </w:r>
      <w:r w:rsidR="00B42BFB" w:rsidRPr="00EA49C0">
        <w:t xml:space="preserve">ntervals </w:t>
      </w:r>
    </w:p>
    <w:p w14:paraId="7285F6DD" w14:textId="77777777" w:rsidR="00035ED0" w:rsidRDefault="00B42BFB" w:rsidP="002C3A14">
      <w:r>
        <w:t xml:space="preserve">The use of </w:t>
      </w:r>
      <w:r w:rsidR="00035ED0">
        <w:t>the</w:t>
      </w:r>
      <w:r>
        <w:t xml:space="preserve"> condition-</w:t>
      </w:r>
      <w:r w:rsidR="00035ED0">
        <w:t xml:space="preserve">specific readmission intervals </w:t>
      </w:r>
      <w:r>
        <w:t xml:space="preserve">has been </w:t>
      </w:r>
      <w:r w:rsidR="00E7223D">
        <w:t>developed</w:t>
      </w:r>
      <w:r>
        <w:t xml:space="preserve"> by the Commission, with input from a panel of clinical and consumer experts. </w:t>
      </w:r>
    </w:p>
    <w:p w14:paraId="185C8183" w14:textId="77777777" w:rsidR="00593184" w:rsidRPr="00E9715F" w:rsidRDefault="00B42BFB" w:rsidP="00C00AC4">
      <w:r>
        <w:t xml:space="preserve">If </w:t>
      </w:r>
      <w:r w:rsidR="00035ED0">
        <w:t>a patient</w:t>
      </w:r>
      <w:r>
        <w:t xml:space="preserve"> with a readmission condition present</w:t>
      </w:r>
      <w:r w:rsidR="00035ED0">
        <w:t>s</w:t>
      </w:r>
      <w:r>
        <w:t xml:space="preserve"> at hospital in a timeframe that exceeds the condition-specific readmission interval, these episodes are not considered to be </w:t>
      </w:r>
      <w:r w:rsidRPr="007F535A">
        <w:t xml:space="preserve">avoidable hospital readmissions. </w:t>
      </w:r>
    </w:p>
    <w:p w14:paraId="2FE13091" w14:textId="77777777" w:rsidR="00125756" w:rsidRDefault="008F52C5" w:rsidP="00624EA0">
      <w:pPr>
        <w:pStyle w:val="Heading2"/>
      </w:pPr>
      <w:bookmarkStart w:id="20" w:name="_Toc57377023"/>
      <w:bookmarkStart w:id="21" w:name="_Toc128497810"/>
      <w:r>
        <w:t xml:space="preserve">Avoidable </w:t>
      </w:r>
      <w:r w:rsidR="00FD5FE7">
        <w:t>hospital readmission definition</w:t>
      </w:r>
      <w:bookmarkEnd w:id="20"/>
      <w:bookmarkEnd w:id="21"/>
    </w:p>
    <w:p w14:paraId="6D110A6F" w14:textId="70BF7FB7" w:rsidR="00EF7251" w:rsidRPr="00E51DB7" w:rsidRDefault="682090DF" w:rsidP="00EF7251">
      <w:r>
        <w:t xml:space="preserve">When AHMAC approved the list of avoidable hospital readmissions </w:t>
      </w:r>
      <w:r w:rsidR="127EA181">
        <w:t xml:space="preserve">conditions </w:t>
      </w:r>
      <w:r>
        <w:t xml:space="preserve">developed by the </w:t>
      </w:r>
      <w:r w:rsidR="029EF864">
        <w:t>Commission,</w:t>
      </w:r>
      <w:r>
        <w:t xml:space="preserve"> it also directed t</w:t>
      </w:r>
      <w:r w:rsidRPr="004F042F">
        <w:t xml:space="preserve">he Commission to determine ‘a nationally consistent definition for </w:t>
      </w:r>
      <w:hyperlink r:id="rId17" w:history="1">
        <w:r w:rsidRPr="004F042F">
          <w:t xml:space="preserve">avoidable hospital </w:t>
        </w:r>
        <w:r w:rsidRPr="00505C8B">
          <w:t>readmissions</w:t>
        </w:r>
      </w:hyperlink>
      <w:r>
        <w:t>’.</w:t>
      </w:r>
    </w:p>
    <w:p w14:paraId="41CA2369" w14:textId="77777777" w:rsidR="00D526A7" w:rsidRPr="0071373F" w:rsidRDefault="00D526A7" w:rsidP="00EF7251">
      <w:r w:rsidRPr="0071373F">
        <w:t xml:space="preserve">The Commission </w:t>
      </w:r>
      <w:r w:rsidR="00F47ACE" w:rsidRPr="0071373F">
        <w:t>c</w:t>
      </w:r>
      <w:r w:rsidR="00EF7251" w:rsidRPr="0071373F">
        <w:t xml:space="preserve">onvened a working group in late </w:t>
      </w:r>
      <w:r w:rsidR="00F47ACE" w:rsidRPr="0071373F">
        <w:t>June 2019 to develop a nationally consistent definition</w:t>
      </w:r>
      <w:r w:rsidR="00EF7251" w:rsidRPr="0071373F">
        <w:t xml:space="preserve"> for avoidable hospital readmissions</w:t>
      </w:r>
      <w:r w:rsidR="00F47ACE" w:rsidRPr="0071373F">
        <w:t>. T</w:t>
      </w:r>
      <w:r w:rsidR="002016D7" w:rsidRPr="0071373F">
        <w:t xml:space="preserve">he </w:t>
      </w:r>
      <w:r w:rsidR="0031334C" w:rsidRPr="0071373F">
        <w:t>Commission adopted the following working definition</w:t>
      </w:r>
      <w:r w:rsidR="002016D7" w:rsidRPr="0071373F">
        <w:t>:</w:t>
      </w:r>
    </w:p>
    <w:p w14:paraId="02BD39F5" w14:textId="77777777" w:rsidR="0031334C" w:rsidRPr="00935CAF" w:rsidRDefault="0031334C" w:rsidP="0031334C">
      <w:pPr>
        <w:spacing w:line="240" w:lineRule="auto"/>
        <w:ind w:left="360"/>
        <w:rPr>
          <w:rFonts w:cs="Arial"/>
          <w:szCs w:val="22"/>
        </w:rPr>
      </w:pPr>
      <w:r w:rsidRPr="00935CAF">
        <w:rPr>
          <w:rFonts w:cs="Arial"/>
          <w:szCs w:val="22"/>
        </w:rPr>
        <w:t>An avoidable hospital readmission occurs when a patient who has been discharged from hospital (index admission) is admitted again within a certain time interval, and the readmission:</w:t>
      </w:r>
    </w:p>
    <w:p w14:paraId="30651212" w14:textId="77777777" w:rsidR="0031334C" w:rsidRPr="0071373F" w:rsidRDefault="0071373F">
      <w:pPr>
        <w:pStyle w:val="ListParagraph"/>
        <w:numPr>
          <w:ilvl w:val="0"/>
          <w:numId w:val="16"/>
        </w:numPr>
      </w:pPr>
      <w:r w:rsidRPr="0071373F">
        <w:t>i</w:t>
      </w:r>
      <w:r w:rsidR="0031334C" w:rsidRPr="0071373F">
        <w:t>s clinically related to the index admission, and</w:t>
      </w:r>
    </w:p>
    <w:p w14:paraId="3072FA82" w14:textId="77777777" w:rsidR="0031334C" w:rsidRPr="0071373F" w:rsidRDefault="0071373F">
      <w:pPr>
        <w:pStyle w:val="ListParagraph"/>
        <w:numPr>
          <w:ilvl w:val="0"/>
          <w:numId w:val="16"/>
        </w:numPr>
      </w:pPr>
      <w:r w:rsidRPr="0071373F">
        <w:t>h</w:t>
      </w:r>
      <w:r w:rsidR="0031334C" w:rsidRPr="0071373F">
        <w:t>as the potential to be avoided through improved clinical management and/or appropriate discharge planning in the index admission.</w:t>
      </w:r>
    </w:p>
    <w:p w14:paraId="46012006" w14:textId="6C864236" w:rsidR="0031334C" w:rsidRDefault="0031334C" w:rsidP="0031334C">
      <w:pPr>
        <w:spacing w:line="240" w:lineRule="auto"/>
      </w:pPr>
      <w:r w:rsidRPr="0071373F">
        <w:rPr>
          <w:rFonts w:cs="Arial"/>
          <w:szCs w:val="22"/>
        </w:rPr>
        <w:t>The above definition</w:t>
      </w:r>
      <w:r w:rsidR="00AC035C" w:rsidRPr="0071373F">
        <w:rPr>
          <w:rFonts w:cs="Arial"/>
          <w:szCs w:val="22"/>
        </w:rPr>
        <w:t xml:space="preserve"> has been </w:t>
      </w:r>
      <w:r w:rsidR="006C35F8" w:rsidRPr="0071373F">
        <w:rPr>
          <w:rFonts w:cs="Arial"/>
          <w:szCs w:val="22"/>
        </w:rPr>
        <w:t xml:space="preserve">presented to AHMAC and, </w:t>
      </w:r>
      <w:r w:rsidR="00AC035C" w:rsidRPr="0071373F">
        <w:rPr>
          <w:rFonts w:cs="Arial"/>
          <w:szCs w:val="22"/>
        </w:rPr>
        <w:t xml:space="preserve">pending endorsement, </w:t>
      </w:r>
      <w:r w:rsidRPr="0071373F">
        <w:rPr>
          <w:rFonts w:cs="Arial"/>
          <w:szCs w:val="22"/>
        </w:rPr>
        <w:t xml:space="preserve">will be used by </w:t>
      </w:r>
      <w:r w:rsidR="00DE332F">
        <w:rPr>
          <w:rFonts w:cs="Arial"/>
          <w:szCs w:val="22"/>
        </w:rPr>
        <w:t>IHACPA</w:t>
      </w:r>
      <w:r w:rsidRPr="0071373F">
        <w:rPr>
          <w:rFonts w:cs="Arial"/>
          <w:szCs w:val="22"/>
        </w:rPr>
        <w:t xml:space="preserve"> to </w:t>
      </w:r>
      <w:r w:rsidRPr="0071373F">
        <w:t>define avoidable hospital readmissions.</w:t>
      </w:r>
    </w:p>
    <w:p w14:paraId="34365501" w14:textId="77777777" w:rsidR="00B42BFB" w:rsidRPr="00B42BFB" w:rsidRDefault="00E8582F" w:rsidP="00BA7489">
      <w:pPr>
        <w:pStyle w:val="Heading3"/>
      </w:pPr>
      <w:r w:rsidRPr="000536D1">
        <w:t>I</w:t>
      </w:r>
      <w:r w:rsidR="00E032BA">
        <w:t>ncluded and e</w:t>
      </w:r>
      <w:r w:rsidR="00B42BFB" w:rsidRPr="000536D1">
        <w:t>xc</w:t>
      </w:r>
      <w:r w:rsidR="00E032BA">
        <w:t>luded s</w:t>
      </w:r>
      <w:r w:rsidR="00B42BFB" w:rsidRPr="000536D1">
        <w:t>ervices</w:t>
      </w:r>
      <w:r w:rsidR="00B42BFB" w:rsidRPr="00B42BFB">
        <w:t xml:space="preserve"> </w:t>
      </w:r>
    </w:p>
    <w:p w14:paraId="2367E480" w14:textId="77777777" w:rsidR="00861E63" w:rsidRDefault="00861E63" w:rsidP="00A4753B">
      <w:pPr>
        <w:keepNext/>
      </w:pPr>
      <w:r>
        <w:t>A readmission is deemed as an avoidable hospital r</w:t>
      </w:r>
      <w:r w:rsidRPr="00861E63">
        <w:t>eadmission if:</w:t>
      </w:r>
    </w:p>
    <w:p w14:paraId="63B5D3DF" w14:textId="77777777" w:rsidR="00861E63" w:rsidRDefault="00861E63">
      <w:pPr>
        <w:pStyle w:val="ListParagraph"/>
        <w:numPr>
          <w:ilvl w:val="0"/>
          <w:numId w:val="20"/>
        </w:numPr>
      </w:pPr>
      <w:r w:rsidRPr="00861E63">
        <w:t>the index and readmission separations meet their respective exclusion</w:t>
      </w:r>
      <w:r w:rsidR="00C85FF5">
        <w:t>’</w:t>
      </w:r>
      <w:r w:rsidRPr="00861E63">
        <w:t xml:space="preserve">s </w:t>
      </w:r>
      <w:proofErr w:type="gramStart"/>
      <w:r w:rsidRPr="00861E63">
        <w:t>criteria</w:t>
      </w:r>
      <w:r>
        <w:t>;</w:t>
      </w:r>
      <w:proofErr w:type="gramEnd"/>
    </w:p>
    <w:p w14:paraId="518DF5E4" w14:textId="77777777" w:rsidR="00861E63" w:rsidRDefault="00861E63">
      <w:pPr>
        <w:pStyle w:val="ListParagraph"/>
        <w:numPr>
          <w:ilvl w:val="0"/>
          <w:numId w:val="20"/>
        </w:numPr>
      </w:pPr>
      <w:r w:rsidRPr="00861E63">
        <w:t>the readmission</w:t>
      </w:r>
      <w:r>
        <w:t xml:space="preserve"> has a principal diagnosis on the 'c</w:t>
      </w:r>
      <w:r w:rsidRPr="00861E63">
        <w:t>odes' list (and/or an additional diagnosis where specified</w:t>
      </w:r>
      <w:proofErr w:type="gramStart"/>
      <w:r w:rsidRPr="00861E63">
        <w:t>)</w:t>
      </w:r>
      <w:r>
        <w:t>;</w:t>
      </w:r>
      <w:proofErr w:type="gramEnd"/>
    </w:p>
    <w:p w14:paraId="4E1F0A89" w14:textId="77777777" w:rsidR="00861E63" w:rsidRDefault="00861E63">
      <w:pPr>
        <w:pStyle w:val="ListParagraph"/>
        <w:numPr>
          <w:ilvl w:val="0"/>
          <w:numId w:val="20"/>
        </w:numPr>
      </w:pPr>
      <w:r w:rsidRPr="00861E63">
        <w:t>the readmission meets any additional criteria (where specified)</w:t>
      </w:r>
      <w:r>
        <w:t>; and</w:t>
      </w:r>
    </w:p>
    <w:p w14:paraId="17E41A64" w14:textId="77777777" w:rsidR="00861E63" w:rsidRDefault="00861E63">
      <w:pPr>
        <w:pStyle w:val="ListParagraph"/>
        <w:numPr>
          <w:ilvl w:val="0"/>
          <w:numId w:val="20"/>
        </w:numPr>
      </w:pPr>
      <w:r w:rsidRPr="00861E63">
        <w:t>the interval between the index admission and readmission (in days) is less than or equal to the interval specified</w:t>
      </w:r>
      <w:r>
        <w:t xml:space="preserve">, </w:t>
      </w:r>
      <w:proofErr w:type="gramStart"/>
      <w:r w:rsidRPr="00861E63">
        <w:t>i.e.</w:t>
      </w:r>
      <w:proofErr w:type="gramEnd"/>
      <w:r w:rsidRPr="00861E63">
        <w:t xml:space="preserve"> date of admission (of readmission) </w:t>
      </w:r>
      <w:r>
        <w:t>–</w:t>
      </w:r>
      <w:r w:rsidRPr="00861E63">
        <w:t xml:space="preserve"> date</w:t>
      </w:r>
      <w:r>
        <w:t xml:space="preserve"> </w:t>
      </w:r>
      <w:r w:rsidRPr="00861E63">
        <w:t>of separation (of index admission) ≤ interval</w:t>
      </w:r>
      <w:r w:rsidR="00BE5BAC">
        <w:t>.</w:t>
      </w:r>
    </w:p>
    <w:p w14:paraId="24D52208" w14:textId="3869BC2A" w:rsidR="006D0C45" w:rsidRDefault="00DB10E4" w:rsidP="002C3A14">
      <w:r>
        <w:fldChar w:fldCharType="begin"/>
      </w:r>
      <w:r>
        <w:instrText xml:space="preserve"> REF _Ref57373569 \h </w:instrText>
      </w:r>
      <w:r>
        <w:fldChar w:fldCharType="separate"/>
      </w:r>
      <w:r w:rsidR="00B16EF4">
        <w:t xml:space="preserve">Table </w:t>
      </w:r>
      <w:r w:rsidR="00B16EF4">
        <w:rPr>
          <w:noProof/>
        </w:rPr>
        <w:t>2</w:t>
      </w:r>
      <w:r>
        <w:fldChar w:fldCharType="end"/>
      </w:r>
      <w:r>
        <w:t xml:space="preserve"> </w:t>
      </w:r>
      <w:r w:rsidR="00C63E8A" w:rsidRPr="00B0200E">
        <w:t xml:space="preserve">summarises the services that are </w:t>
      </w:r>
      <w:r w:rsidR="006C7BA7" w:rsidRPr="00B0200E">
        <w:t xml:space="preserve">included and excluded for avoidable hospital readmissions </w:t>
      </w:r>
      <w:r w:rsidR="00B42BFB" w:rsidRPr="00B0200E">
        <w:t>based on the Commission</w:t>
      </w:r>
      <w:r w:rsidR="00692F58" w:rsidRPr="00B0200E">
        <w:t>’s advice</w:t>
      </w:r>
      <w:r w:rsidR="00653A3C" w:rsidRPr="00B0200E">
        <w:t xml:space="preserve">. In response to stakeholder feedback, </w:t>
      </w:r>
      <w:r w:rsidR="00DE332F">
        <w:t>IHACPA</w:t>
      </w:r>
      <w:r w:rsidR="00653A3C" w:rsidRPr="00B0200E">
        <w:t xml:space="preserve"> </w:t>
      </w:r>
      <w:r w:rsidR="007849D0" w:rsidRPr="00B0200E">
        <w:t>has made the decision to</w:t>
      </w:r>
      <w:r w:rsidR="00653A3C" w:rsidRPr="00B0200E">
        <w:t xml:space="preserve"> exclude transfers, which are currently flagged as readmissions. The Commission’s exclusion criteria in relation to transfers was developed </w:t>
      </w:r>
      <w:proofErr w:type="gramStart"/>
      <w:r w:rsidR="00653A3C" w:rsidRPr="00B0200E">
        <w:t xml:space="preserve">on the basis </w:t>
      </w:r>
      <w:r w:rsidR="007849D0" w:rsidRPr="00B0200E">
        <w:t>of</w:t>
      </w:r>
      <w:proofErr w:type="gramEnd"/>
      <w:r w:rsidR="00653A3C" w:rsidRPr="00B0200E">
        <w:t xml:space="preserve"> hospital-level readmissions</w:t>
      </w:r>
      <w:r w:rsidR="00A15BB1">
        <w:t>.</w:t>
      </w:r>
    </w:p>
    <w:p w14:paraId="1F874D1F" w14:textId="37873853" w:rsidR="00DB10E4" w:rsidRDefault="00DB10E4" w:rsidP="00BA7489">
      <w:pPr>
        <w:pStyle w:val="TableHeading"/>
      </w:pPr>
      <w:bookmarkStart w:id="22" w:name="_Ref57373569"/>
      <w:r>
        <w:lastRenderedPageBreak/>
        <w:t xml:space="preserve">Table </w:t>
      </w:r>
      <w:r>
        <w:fldChar w:fldCharType="begin"/>
      </w:r>
      <w:r>
        <w:instrText>SEQ Table \* ARABIC</w:instrText>
      </w:r>
      <w:r>
        <w:fldChar w:fldCharType="separate"/>
      </w:r>
      <w:r w:rsidR="00B16EF4">
        <w:rPr>
          <w:noProof/>
        </w:rPr>
        <w:t>2</w:t>
      </w:r>
      <w:r>
        <w:fldChar w:fldCharType="end"/>
      </w:r>
      <w:bookmarkEnd w:id="22"/>
      <w:r>
        <w:t xml:space="preserve">: </w:t>
      </w:r>
      <w:r w:rsidRPr="00DB10E4">
        <w:t>Scope of included and excluded services for avoidable hospital readmissions</w:t>
      </w:r>
    </w:p>
    <w:tbl>
      <w:tblPr>
        <w:tblStyle w:val="ListTable3-Accent21"/>
        <w:tblW w:w="9776" w:type="dxa"/>
        <w:tblBorders>
          <w:insideH w:val="single" w:sz="4" w:space="0" w:color="104F99" w:themeColor="accent2"/>
        </w:tblBorders>
        <w:tblLook w:val="04A0" w:firstRow="1" w:lastRow="0" w:firstColumn="1" w:lastColumn="0" w:noHBand="0" w:noVBand="1"/>
        <w:tblCaption w:val="Table 1: list of nationally agreed HACs"/>
        <w:tblDescription w:val="1 Pressure injury&#10;2 Falls resulting in fracture or other intracranial injury&#10;3 Healthcare associated infection&#10;4 Surgical complications requiring unplanned return to theatre&#10;5 Unplanned intensive care unit admission*&#10;6 Respiratory complications&#10;7 Venous thromboembolism&#10;8 Renal failure&#10;9 Gastrointestinal bleeding&#10;10 Medication complications&#10;11 Delirium&#10;12 Persistent incontinence&#10;13 Malnutrition&#10;14 Cardiac complications&#10;15 Third and fourth degree perineal laceration during delivery&#10;16 Neonatal birth trauma"/>
      </w:tblPr>
      <w:tblGrid>
        <w:gridCol w:w="2376"/>
        <w:gridCol w:w="7400"/>
      </w:tblGrid>
      <w:tr w:rsidR="00FE1A7D" w:rsidRPr="00FE1A7D" w14:paraId="77914FFB" w14:textId="77777777" w:rsidTr="00AF0D5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376" w:type="dxa"/>
          </w:tcPr>
          <w:p w14:paraId="24A66B4A" w14:textId="77777777" w:rsidR="006C7BA7" w:rsidRPr="00FE1A7D" w:rsidRDefault="006C7BA7" w:rsidP="002025DD">
            <w:pPr>
              <w:pStyle w:val="TableText"/>
            </w:pPr>
          </w:p>
        </w:tc>
        <w:tc>
          <w:tcPr>
            <w:tcW w:w="7400" w:type="dxa"/>
          </w:tcPr>
          <w:p w14:paraId="1F6EC53C" w14:textId="77777777" w:rsidR="006C7BA7" w:rsidRPr="00FE1A7D" w:rsidRDefault="006C7BA7" w:rsidP="002025DD">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732691">
              <w:rPr>
                <w:color w:val="FFFFFF" w:themeColor="background2"/>
              </w:rPr>
              <w:t>Service scope for avoidable hospital readmissions</w:t>
            </w:r>
          </w:p>
        </w:tc>
      </w:tr>
      <w:tr w:rsidR="006C7BA7" w:rsidRPr="001B0CFA" w14:paraId="5695F243" w14:textId="77777777" w:rsidTr="00AF0D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bottom w:val="none" w:sz="0" w:space="0" w:color="auto"/>
              <w:right w:val="none" w:sz="0" w:space="0" w:color="auto"/>
            </w:tcBorders>
            <w:shd w:val="clear" w:color="auto" w:fill="FFFFFF" w:themeFill="background2"/>
          </w:tcPr>
          <w:p w14:paraId="1CB65170" w14:textId="77777777" w:rsidR="006C7BA7" w:rsidRPr="0072793A" w:rsidRDefault="006C7BA7" w:rsidP="002025DD">
            <w:pPr>
              <w:pStyle w:val="TableText"/>
              <w:rPr>
                <w:sz w:val="20"/>
                <w:szCs w:val="20"/>
              </w:rPr>
            </w:pPr>
            <w:r w:rsidRPr="0072793A">
              <w:rPr>
                <w:sz w:val="20"/>
                <w:szCs w:val="20"/>
              </w:rPr>
              <w:t>Included services</w:t>
            </w:r>
          </w:p>
        </w:tc>
        <w:tc>
          <w:tcPr>
            <w:tcW w:w="7400" w:type="dxa"/>
            <w:tcBorders>
              <w:top w:val="none" w:sz="0" w:space="0" w:color="auto"/>
              <w:bottom w:val="none" w:sz="0" w:space="0" w:color="auto"/>
            </w:tcBorders>
          </w:tcPr>
          <w:p w14:paraId="195EF5E7" w14:textId="77777777" w:rsidR="006C7BA7" w:rsidRPr="0072793A" w:rsidRDefault="006C7BA7" w:rsidP="002025DD">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72793A">
              <w:rPr>
                <w:sz w:val="20"/>
                <w:szCs w:val="20"/>
              </w:rPr>
              <w:t>All relevant acute admitted episodes</w:t>
            </w:r>
            <w:r w:rsidR="00211732" w:rsidRPr="0072793A">
              <w:rPr>
                <w:rStyle w:val="FootnoteReference"/>
                <w:b/>
                <w:bCs/>
                <w:sz w:val="20"/>
                <w:szCs w:val="20"/>
              </w:rPr>
              <w:footnoteReference w:id="2"/>
            </w:r>
            <w:r w:rsidRPr="0072793A">
              <w:rPr>
                <w:sz w:val="20"/>
                <w:szCs w:val="20"/>
              </w:rPr>
              <w:t xml:space="preserve"> in activity based funded </w:t>
            </w:r>
            <w:r w:rsidR="00FF702D" w:rsidRPr="0072793A">
              <w:rPr>
                <w:sz w:val="20"/>
                <w:szCs w:val="20"/>
              </w:rPr>
              <w:t xml:space="preserve">(ABF) </w:t>
            </w:r>
            <w:r w:rsidRPr="0072793A">
              <w:rPr>
                <w:sz w:val="20"/>
                <w:szCs w:val="20"/>
              </w:rPr>
              <w:t>hospitals comprising:</w:t>
            </w:r>
          </w:p>
          <w:p w14:paraId="6B0C6BF1" w14:textId="77777777" w:rsidR="006C7BA7" w:rsidRPr="0072793A" w:rsidRDefault="006C7BA7" w:rsidP="002025DD">
            <w:pPr>
              <w:pStyle w:val="TableText"/>
              <w:numPr>
                <w:ilvl w:val="0"/>
                <w:numId w:val="11"/>
              </w:numPr>
              <w:cnfStyle w:val="000000100000" w:firstRow="0" w:lastRow="0" w:firstColumn="0" w:lastColumn="0" w:oddVBand="0" w:evenVBand="0" w:oddHBand="1" w:evenHBand="0" w:firstRowFirstColumn="0" w:firstRowLastColumn="0" w:lastRowFirstColumn="0" w:lastRowLastColumn="0"/>
              <w:rPr>
                <w:sz w:val="20"/>
                <w:szCs w:val="20"/>
              </w:rPr>
            </w:pPr>
            <w:r w:rsidRPr="0072793A">
              <w:rPr>
                <w:sz w:val="20"/>
                <w:szCs w:val="20"/>
              </w:rPr>
              <w:t>Episodes with an urgency status of emergency.</w:t>
            </w:r>
          </w:p>
        </w:tc>
      </w:tr>
      <w:tr w:rsidR="006C7BA7" w:rsidRPr="001B0CFA" w14:paraId="753FA728" w14:textId="77777777" w:rsidTr="00AF0D54">
        <w:trPr>
          <w:trHeight w:val="1938"/>
        </w:trPr>
        <w:tc>
          <w:tcPr>
            <w:cnfStyle w:val="001000000000" w:firstRow="0" w:lastRow="0" w:firstColumn="1" w:lastColumn="0" w:oddVBand="0" w:evenVBand="0" w:oddHBand="0" w:evenHBand="0" w:firstRowFirstColumn="0" w:firstRowLastColumn="0" w:lastRowFirstColumn="0" w:lastRowLastColumn="0"/>
            <w:tcW w:w="2376" w:type="dxa"/>
            <w:tcBorders>
              <w:right w:val="none" w:sz="0" w:space="0" w:color="auto"/>
            </w:tcBorders>
            <w:shd w:val="clear" w:color="auto" w:fill="FFFFFF" w:themeFill="background2"/>
          </w:tcPr>
          <w:p w14:paraId="517BDBF7" w14:textId="77777777" w:rsidR="006C7BA7" w:rsidRPr="0072793A" w:rsidRDefault="006C7BA7" w:rsidP="002025DD">
            <w:pPr>
              <w:pStyle w:val="TableText"/>
              <w:rPr>
                <w:sz w:val="20"/>
                <w:szCs w:val="20"/>
              </w:rPr>
            </w:pPr>
            <w:r w:rsidRPr="0072793A">
              <w:rPr>
                <w:sz w:val="20"/>
                <w:szCs w:val="20"/>
              </w:rPr>
              <w:t>Excluded services</w:t>
            </w:r>
          </w:p>
        </w:tc>
        <w:tc>
          <w:tcPr>
            <w:tcW w:w="7400" w:type="dxa"/>
          </w:tcPr>
          <w:p w14:paraId="17B27497" w14:textId="77777777" w:rsidR="006C7BA7" w:rsidRPr="0072793A" w:rsidRDefault="006C7BA7" w:rsidP="002025DD">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72793A">
              <w:rPr>
                <w:sz w:val="20"/>
                <w:szCs w:val="20"/>
              </w:rPr>
              <w:t>Exclusions comprise:</w:t>
            </w:r>
          </w:p>
          <w:p w14:paraId="342F80E0" w14:textId="77777777" w:rsidR="006C7BA7" w:rsidRPr="0072793A" w:rsidRDefault="006C7BA7" w:rsidP="002025DD">
            <w:pPr>
              <w:pStyle w:val="TableText"/>
              <w:numPr>
                <w:ilvl w:val="0"/>
                <w:numId w:val="12"/>
              </w:numPr>
              <w:cnfStyle w:val="000000000000" w:firstRow="0" w:lastRow="0" w:firstColumn="0" w:lastColumn="0" w:oddVBand="0" w:evenVBand="0" w:oddHBand="0" w:evenHBand="0" w:firstRowFirstColumn="0" w:firstRowLastColumn="0" w:lastRowFirstColumn="0" w:lastRowLastColumn="0"/>
              <w:rPr>
                <w:sz w:val="20"/>
                <w:szCs w:val="20"/>
              </w:rPr>
            </w:pPr>
            <w:r w:rsidRPr="0072793A">
              <w:rPr>
                <w:sz w:val="20"/>
                <w:szCs w:val="20"/>
              </w:rPr>
              <w:t>Any readmissions where the index admission had a separation mode of discharged against medical advice.</w:t>
            </w:r>
          </w:p>
          <w:p w14:paraId="1D6FD7CF" w14:textId="77777777" w:rsidR="006C7BA7" w:rsidRPr="0072793A" w:rsidRDefault="006C7BA7" w:rsidP="002025DD">
            <w:pPr>
              <w:pStyle w:val="TableText"/>
              <w:numPr>
                <w:ilvl w:val="0"/>
                <w:numId w:val="12"/>
              </w:numPr>
              <w:cnfStyle w:val="000000000000" w:firstRow="0" w:lastRow="0" w:firstColumn="0" w:lastColumn="0" w:oddVBand="0" w:evenVBand="0" w:oddHBand="0" w:evenHBand="0" w:firstRowFirstColumn="0" w:firstRowLastColumn="0" w:lastRowFirstColumn="0" w:lastRowLastColumn="0"/>
              <w:rPr>
                <w:sz w:val="20"/>
                <w:szCs w:val="20"/>
              </w:rPr>
            </w:pPr>
            <w:r w:rsidRPr="0072793A">
              <w:rPr>
                <w:sz w:val="20"/>
                <w:szCs w:val="20"/>
              </w:rPr>
              <w:t xml:space="preserve">Index admissions and readmissions for oncology, haematology, chemotherapy, dialysis, neonatal </w:t>
            </w:r>
            <w:proofErr w:type="gramStart"/>
            <w:r w:rsidRPr="0072793A">
              <w:rPr>
                <w:sz w:val="20"/>
                <w:szCs w:val="20"/>
              </w:rPr>
              <w:t>care</w:t>
            </w:r>
            <w:proofErr w:type="gramEnd"/>
            <w:r w:rsidRPr="0072793A">
              <w:rPr>
                <w:sz w:val="20"/>
                <w:szCs w:val="20"/>
              </w:rPr>
              <w:t xml:space="preserve"> and palliative care.</w:t>
            </w:r>
          </w:p>
          <w:p w14:paraId="66B6F025" w14:textId="77777777" w:rsidR="006C7BA7" w:rsidRPr="0072793A" w:rsidRDefault="006C7BA7" w:rsidP="002025DD">
            <w:pPr>
              <w:pStyle w:val="TableText"/>
              <w:numPr>
                <w:ilvl w:val="0"/>
                <w:numId w:val="12"/>
              </w:numPr>
              <w:cnfStyle w:val="000000000000" w:firstRow="0" w:lastRow="0" w:firstColumn="0" w:lastColumn="0" w:oddVBand="0" w:evenVBand="0" w:oddHBand="0" w:evenHBand="0" w:firstRowFirstColumn="0" w:firstRowLastColumn="0" w:lastRowFirstColumn="0" w:lastRowLastColumn="0"/>
              <w:rPr>
                <w:sz w:val="20"/>
                <w:szCs w:val="20"/>
              </w:rPr>
            </w:pPr>
            <w:r w:rsidRPr="0072793A">
              <w:rPr>
                <w:sz w:val="20"/>
                <w:szCs w:val="20"/>
              </w:rPr>
              <w:t xml:space="preserve">Readmissions for </w:t>
            </w:r>
            <w:proofErr w:type="gramStart"/>
            <w:r w:rsidRPr="0072793A">
              <w:rPr>
                <w:sz w:val="20"/>
                <w:szCs w:val="20"/>
              </w:rPr>
              <w:t>child birth</w:t>
            </w:r>
            <w:proofErr w:type="gramEnd"/>
            <w:r w:rsidRPr="0072793A">
              <w:rPr>
                <w:sz w:val="20"/>
                <w:szCs w:val="20"/>
              </w:rPr>
              <w:t>.</w:t>
            </w:r>
          </w:p>
          <w:p w14:paraId="1327B461" w14:textId="77777777" w:rsidR="00653A3C" w:rsidRPr="0072793A" w:rsidRDefault="007849D0" w:rsidP="002025DD">
            <w:pPr>
              <w:pStyle w:val="TableText"/>
              <w:numPr>
                <w:ilvl w:val="0"/>
                <w:numId w:val="12"/>
              </w:numPr>
              <w:cnfStyle w:val="000000000000" w:firstRow="0" w:lastRow="0" w:firstColumn="0" w:lastColumn="0" w:oddVBand="0" w:evenVBand="0" w:oddHBand="0" w:evenHBand="0" w:firstRowFirstColumn="0" w:firstRowLastColumn="0" w:lastRowFirstColumn="0" w:lastRowLastColumn="0"/>
              <w:rPr>
                <w:sz w:val="20"/>
                <w:szCs w:val="20"/>
              </w:rPr>
            </w:pPr>
            <w:r w:rsidRPr="0072793A">
              <w:rPr>
                <w:sz w:val="20"/>
                <w:szCs w:val="20"/>
              </w:rPr>
              <w:t>Transfer episodes where previously classed as a readmission</w:t>
            </w:r>
            <w:r w:rsidR="00653A3C" w:rsidRPr="0072793A">
              <w:rPr>
                <w:sz w:val="20"/>
                <w:szCs w:val="20"/>
              </w:rPr>
              <w:t xml:space="preserve"> </w:t>
            </w:r>
            <w:r w:rsidRPr="0072793A">
              <w:rPr>
                <w:sz w:val="20"/>
                <w:szCs w:val="20"/>
              </w:rPr>
              <w:t>(</w:t>
            </w:r>
            <w:proofErr w:type="gramStart"/>
            <w:r w:rsidRPr="0072793A">
              <w:rPr>
                <w:sz w:val="20"/>
                <w:szCs w:val="20"/>
              </w:rPr>
              <w:t>i.e.</w:t>
            </w:r>
            <w:proofErr w:type="gramEnd"/>
            <w:r w:rsidRPr="0072793A">
              <w:rPr>
                <w:sz w:val="20"/>
                <w:szCs w:val="20"/>
              </w:rPr>
              <w:t xml:space="preserve"> a t</w:t>
            </w:r>
            <w:r w:rsidR="00653A3C" w:rsidRPr="0072793A">
              <w:rPr>
                <w:sz w:val="20"/>
                <w:szCs w:val="20"/>
              </w:rPr>
              <w:t xml:space="preserve">ransfer from the index admission </w:t>
            </w:r>
            <w:r w:rsidRPr="0072793A">
              <w:rPr>
                <w:sz w:val="20"/>
                <w:szCs w:val="20"/>
              </w:rPr>
              <w:t>facility</w:t>
            </w:r>
            <w:r w:rsidR="00653A3C" w:rsidRPr="0072793A">
              <w:rPr>
                <w:sz w:val="20"/>
                <w:szCs w:val="20"/>
              </w:rPr>
              <w:t xml:space="preserve"> to a secondary </w:t>
            </w:r>
            <w:r w:rsidRPr="0072793A">
              <w:rPr>
                <w:sz w:val="20"/>
                <w:szCs w:val="20"/>
              </w:rPr>
              <w:t>facility</w:t>
            </w:r>
            <w:r w:rsidR="00F5233D" w:rsidRPr="0072793A">
              <w:rPr>
                <w:sz w:val="20"/>
                <w:szCs w:val="20"/>
              </w:rPr>
              <w:t xml:space="preserve"> within the same course of care</w:t>
            </w:r>
            <w:r w:rsidRPr="0072793A">
              <w:rPr>
                <w:sz w:val="20"/>
                <w:szCs w:val="20"/>
              </w:rPr>
              <w:t>)</w:t>
            </w:r>
            <w:r w:rsidR="00653A3C" w:rsidRPr="0072793A">
              <w:rPr>
                <w:sz w:val="20"/>
                <w:szCs w:val="20"/>
              </w:rPr>
              <w:t>.</w:t>
            </w:r>
          </w:p>
        </w:tc>
      </w:tr>
    </w:tbl>
    <w:bookmarkStart w:id="23" w:name="_Toc8826968"/>
    <w:p w14:paraId="25FC9308" w14:textId="51EBB872" w:rsidR="004F042F" w:rsidRDefault="003901F9" w:rsidP="004F042F">
      <w:r>
        <w:fldChar w:fldCharType="begin"/>
      </w:r>
      <w:r>
        <w:instrText xml:space="preserve"> REF _Ref57377717 \h </w:instrText>
      </w:r>
      <w:r>
        <w:fldChar w:fldCharType="separate"/>
      </w:r>
      <w:r w:rsidR="00B16EF4">
        <w:t xml:space="preserve">Table </w:t>
      </w:r>
      <w:r w:rsidR="00B16EF4">
        <w:rPr>
          <w:noProof/>
        </w:rPr>
        <w:t>3</w:t>
      </w:r>
      <w:r>
        <w:fldChar w:fldCharType="end"/>
      </w:r>
      <w:r w:rsidR="008429F8">
        <w:t xml:space="preserve"> outlines the complete list of exclusion criteria, based on the Commission’s advice for the list of conditions that are considered a</w:t>
      </w:r>
      <w:r>
        <w:t xml:space="preserve">voidable hospital readmissions. </w:t>
      </w:r>
    </w:p>
    <w:p w14:paraId="65A16A27" w14:textId="79E8837B" w:rsidR="00DB10E4" w:rsidRDefault="00DB10E4" w:rsidP="00BA7489">
      <w:pPr>
        <w:pStyle w:val="TableHeading"/>
      </w:pPr>
      <w:bookmarkStart w:id="24" w:name="_Ref57377717"/>
      <w:r>
        <w:t xml:space="preserve">Table </w:t>
      </w:r>
      <w:r>
        <w:fldChar w:fldCharType="begin"/>
      </w:r>
      <w:r>
        <w:instrText>SEQ Table \* ARABIC</w:instrText>
      </w:r>
      <w:r>
        <w:fldChar w:fldCharType="separate"/>
      </w:r>
      <w:r w:rsidR="00B16EF4">
        <w:rPr>
          <w:noProof/>
        </w:rPr>
        <w:t>3</w:t>
      </w:r>
      <w:r>
        <w:fldChar w:fldCharType="end"/>
      </w:r>
      <w:bookmarkEnd w:id="24"/>
      <w:r>
        <w:t xml:space="preserve">: </w:t>
      </w:r>
      <w:r w:rsidRPr="00DB10E4">
        <w:t>Complete list of exclusion criteria for avoidable hospital readmissions</w:t>
      </w:r>
    </w:p>
    <w:tbl>
      <w:tblPr>
        <w:tblStyle w:val="ListTable3-Accent21"/>
        <w:tblW w:w="9781" w:type="dxa"/>
        <w:tblInd w:w="-5" w:type="dxa"/>
        <w:tblBorders>
          <w:top w:val="single" w:sz="4" w:space="0" w:color="auto"/>
          <w:left w:val="single" w:sz="4" w:space="0" w:color="auto"/>
          <w:bottom w:val="single" w:sz="4" w:space="0" w:color="auto"/>
          <w:right w:val="single" w:sz="4" w:space="0" w:color="auto"/>
          <w:insideH w:val="single" w:sz="4" w:space="0" w:color="104F99" w:themeColor="accent2"/>
          <w:insideV w:val="single" w:sz="4" w:space="0" w:color="auto"/>
        </w:tblBorders>
        <w:tblLook w:val="04A0" w:firstRow="1" w:lastRow="0" w:firstColumn="1" w:lastColumn="0" w:noHBand="0" w:noVBand="1"/>
        <w:tblCaption w:val="Table 1: list of nationally agreed HACs"/>
        <w:tblDescription w:val="1 Pressure injury&#10;2 Falls resulting in fracture or other intracranial injury&#10;3 Healthcare associated infection&#10;4 Surgical complications requiring unplanned return to theatre&#10;5 Unplanned intensive care unit admission*&#10;6 Respiratory complications&#10;7 Venous thromboembolism&#10;8 Renal failure&#10;9 Gastrointestinal bleeding&#10;10 Medication complications&#10;11 Delirium&#10;12 Persistent incontinence&#10;13 Malnutrition&#10;14 Cardiac complications&#10;15 Third and fourth degree perineal laceration during delivery&#10;16 Neonatal birth trauma"/>
      </w:tblPr>
      <w:tblGrid>
        <w:gridCol w:w="5174"/>
        <w:gridCol w:w="4607"/>
      </w:tblGrid>
      <w:tr w:rsidR="00FE1A7D" w:rsidRPr="00FE1A7D" w14:paraId="29069C74" w14:textId="77777777" w:rsidTr="00AF0D5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74" w:type="dxa"/>
          </w:tcPr>
          <w:p w14:paraId="7C72489C" w14:textId="77777777" w:rsidR="008429F8" w:rsidRPr="00FE1A7D" w:rsidRDefault="008429F8" w:rsidP="002025DD">
            <w:pPr>
              <w:pStyle w:val="TableText"/>
              <w:rPr>
                <w:b w:val="0"/>
                <w:bCs w:val="0"/>
              </w:rPr>
            </w:pPr>
            <w:r w:rsidRPr="00732691">
              <w:rPr>
                <w:color w:val="FFFFFF" w:themeColor="background2"/>
              </w:rPr>
              <w:t>Index admission</w:t>
            </w:r>
          </w:p>
        </w:tc>
        <w:tc>
          <w:tcPr>
            <w:tcW w:w="4607" w:type="dxa"/>
          </w:tcPr>
          <w:p w14:paraId="47587ED5" w14:textId="77777777" w:rsidR="008429F8" w:rsidRPr="00FE1A7D" w:rsidRDefault="008429F8" w:rsidP="002025DD">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732691">
              <w:rPr>
                <w:color w:val="FFFFFF" w:themeColor="background2"/>
              </w:rPr>
              <w:t>Readmission</w:t>
            </w:r>
          </w:p>
        </w:tc>
      </w:tr>
      <w:tr w:rsidR="008429F8" w:rsidRPr="001B0CFA" w14:paraId="0B8EF3DD" w14:textId="77777777" w:rsidTr="00AF0D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74" w:type="dxa"/>
            <w:shd w:val="clear" w:color="auto" w:fill="auto"/>
          </w:tcPr>
          <w:p w14:paraId="7DACD744" w14:textId="77777777" w:rsidR="008429F8" w:rsidRPr="00312A25" w:rsidRDefault="008429F8" w:rsidP="002025DD">
            <w:pPr>
              <w:pStyle w:val="TableText"/>
              <w:rPr>
                <w:sz w:val="20"/>
                <w:szCs w:val="20"/>
              </w:rPr>
            </w:pPr>
            <w:r w:rsidRPr="00312A25">
              <w:rPr>
                <w:sz w:val="20"/>
                <w:szCs w:val="20"/>
              </w:rPr>
              <w:t xml:space="preserve">Exclude separations with ANY of the following: </w:t>
            </w:r>
          </w:p>
          <w:p w14:paraId="6ACB56B1" w14:textId="77777777" w:rsidR="008429F8" w:rsidRPr="00312A25" w:rsidRDefault="008429F8" w:rsidP="002025DD">
            <w:pPr>
              <w:pStyle w:val="TableText"/>
              <w:numPr>
                <w:ilvl w:val="0"/>
                <w:numId w:val="14"/>
              </w:numPr>
              <w:rPr>
                <w:sz w:val="20"/>
                <w:szCs w:val="20"/>
              </w:rPr>
            </w:pPr>
            <w:r w:rsidRPr="00312A25">
              <w:rPr>
                <w:sz w:val="20"/>
                <w:szCs w:val="20"/>
              </w:rPr>
              <w:t>Multi-purpose services and Mothercraft facilities</w:t>
            </w:r>
          </w:p>
          <w:p w14:paraId="15C9C268" w14:textId="77777777" w:rsidR="008429F8" w:rsidRPr="00312A25" w:rsidRDefault="695C786F" w:rsidP="002025DD">
            <w:pPr>
              <w:pStyle w:val="TableText"/>
              <w:numPr>
                <w:ilvl w:val="0"/>
                <w:numId w:val="14"/>
              </w:numPr>
              <w:rPr>
                <w:sz w:val="20"/>
                <w:szCs w:val="20"/>
              </w:rPr>
            </w:pPr>
            <w:r w:rsidRPr="00312A25">
              <w:rPr>
                <w:sz w:val="20"/>
                <w:szCs w:val="20"/>
              </w:rPr>
              <w:t>Hospital boarder, organ procurement, unqualified newborns (Care type</w:t>
            </w:r>
            <w:r w:rsidR="5704D8FA" w:rsidRPr="00312A25">
              <w:rPr>
                <w:sz w:val="20"/>
                <w:szCs w:val="20"/>
              </w:rPr>
              <w:t>s</w:t>
            </w:r>
            <w:r w:rsidRPr="00312A25">
              <w:rPr>
                <w:sz w:val="20"/>
                <w:szCs w:val="20"/>
              </w:rPr>
              <w:t xml:space="preserve"> 9, 10,</w:t>
            </w:r>
            <w:r w:rsidR="07D8025C" w:rsidRPr="00312A25">
              <w:rPr>
                <w:sz w:val="20"/>
                <w:szCs w:val="20"/>
              </w:rPr>
              <w:t xml:space="preserve"> or</w:t>
            </w:r>
            <w:r w:rsidRPr="00312A25">
              <w:rPr>
                <w:sz w:val="20"/>
                <w:szCs w:val="20"/>
              </w:rPr>
              <w:t xml:space="preserve"> 7.3)</w:t>
            </w:r>
          </w:p>
          <w:p w14:paraId="7833DE3A" w14:textId="77777777" w:rsidR="008429F8" w:rsidRPr="00312A25" w:rsidRDefault="695C786F" w:rsidP="002025DD">
            <w:pPr>
              <w:pStyle w:val="TableText"/>
              <w:numPr>
                <w:ilvl w:val="0"/>
                <w:numId w:val="14"/>
              </w:numPr>
              <w:rPr>
                <w:sz w:val="20"/>
                <w:szCs w:val="20"/>
              </w:rPr>
            </w:pPr>
            <w:r w:rsidRPr="00312A25">
              <w:rPr>
                <w:sz w:val="20"/>
                <w:szCs w:val="20"/>
              </w:rPr>
              <w:t>Not discharged alive (</w:t>
            </w:r>
            <w:r w:rsidR="539F7B6E" w:rsidRPr="00312A25">
              <w:rPr>
                <w:sz w:val="20"/>
                <w:szCs w:val="20"/>
              </w:rPr>
              <w:t xml:space="preserve">mode of </w:t>
            </w:r>
            <w:r w:rsidR="004F042F" w:rsidRPr="00312A25">
              <w:rPr>
                <w:sz w:val="20"/>
                <w:szCs w:val="20"/>
              </w:rPr>
              <w:t>separation</w:t>
            </w:r>
            <w:r w:rsidRPr="00312A25">
              <w:rPr>
                <w:sz w:val="20"/>
                <w:szCs w:val="20"/>
              </w:rPr>
              <w:t>: 8)</w:t>
            </w:r>
          </w:p>
          <w:p w14:paraId="78E15E17" w14:textId="77777777" w:rsidR="008429F8" w:rsidRPr="00312A25" w:rsidRDefault="695C786F" w:rsidP="002025DD">
            <w:pPr>
              <w:pStyle w:val="TableText"/>
              <w:numPr>
                <w:ilvl w:val="0"/>
                <w:numId w:val="14"/>
              </w:numPr>
              <w:rPr>
                <w:sz w:val="20"/>
                <w:szCs w:val="20"/>
              </w:rPr>
            </w:pPr>
            <w:r w:rsidRPr="00312A25">
              <w:rPr>
                <w:sz w:val="20"/>
                <w:szCs w:val="20"/>
              </w:rPr>
              <w:t>Discharged against medical advice (</w:t>
            </w:r>
            <w:r w:rsidR="0F009FAB" w:rsidRPr="00312A25">
              <w:rPr>
                <w:sz w:val="20"/>
                <w:szCs w:val="20"/>
              </w:rPr>
              <w:t xml:space="preserve">mode of </w:t>
            </w:r>
            <w:r w:rsidR="004F042F" w:rsidRPr="00312A25">
              <w:rPr>
                <w:sz w:val="20"/>
                <w:szCs w:val="20"/>
              </w:rPr>
              <w:t>separation</w:t>
            </w:r>
            <w:r w:rsidRPr="00312A25">
              <w:rPr>
                <w:sz w:val="20"/>
                <w:szCs w:val="20"/>
              </w:rPr>
              <w:t>: 6)</w:t>
            </w:r>
          </w:p>
          <w:p w14:paraId="78E37E7B" w14:textId="77777777" w:rsidR="008429F8" w:rsidRPr="00312A25" w:rsidRDefault="695C786F" w:rsidP="002025DD">
            <w:pPr>
              <w:pStyle w:val="TableText"/>
              <w:numPr>
                <w:ilvl w:val="0"/>
                <w:numId w:val="14"/>
              </w:numPr>
              <w:rPr>
                <w:sz w:val="20"/>
                <w:szCs w:val="20"/>
              </w:rPr>
            </w:pPr>
            <w:r w:rsidRPr="00312A25">
              <w:rPr>
                <w:sz w:val="20"/>
                <w:szCs w:val="20"/>
              </w:rPr>
              <w:t>Admitted for same day and overnight chemotherapy and dialysis (</w:t>
            </w:r>
            <w:r w:rsidR="64548406" w:rsidRPr="00312A25">
              <w:rPr>
                <w:sz w:val="20"/>
                <w:szCs w:val="20"/>
              </w:rPr>
              <w:t>AR-</w:t>
            </w:r>
            <w:r w:rsidRPr="00312A25">
              <w:rPr>
                <w:sz w:val="20"/>
                <w:szCs w:val="20"/>
              </w:rPr>
              <w:t xml:space="preserve">DRG </w:t>
            </w:r>
            <w:r w:rsidR="324FEF71" w:rsidRPr="00312A25">
              <w:rPr>
                <w:sz w:val="20"/>
                <w:szCs w:val="20"/>
              </w:rPr>
              <w:t xml:space="preserve">equal to </w:t>
            </w:r>
            <w:r w:rsidRPr="00312A25">
              <w:rPr>
                <w:sz w:val="20"/>
                <w:szCs w:val="20"/>
              </w:rPr>
              <w:t xml:space="preserve">R63Z, </w:t>
            </w:r>
            <w:r w:rsidR="07E1C3DB" w:rsidRPr="00312A25">
              <w:rPr>
                <w:sz w:val="20"/>
                <w:szCs w:val="20"/>
              </w:rPr>
              <w:t xml:space="preserve">L61Z </w:t>
            </w:r>
            <w:r w:rsidRPr="00312A25">
              <w:rPr>
                <w:sz w:val="20"/>
                <w:szCs w:val="20"/>
              </w:rPr>
              <w:t xml:space="preserve">or </w:t>
            </w:r>
            <w:r w:rsidR="07E1C3DB" w:rsidRPr="00312A25">
              <w:rPr>
                <w:sz w:val="20"/>
                <w:szCs w:val="20"/>
              </w:rPr>
              <w:t>L68Z</w:t>
            </w:r>
            <w:r w:rsidRPr="00312A25">
              <w:rPr>
                <w:sz w:val="20"/>
                <w:szCs w:val="20"/>
              </w:rPr>
              <w:t xml:space="preserve">, with </w:t>
            </w:r>
            <w:r w:rsidR="2A3A917A" w:rsidRPr="00312A25">
              <w:rPr>
                <w:sz w:val="20"/>
                <w:szCs w:val="20"/>
              </w:rPr>
              <w:t>admission date equal to separation date</w:t>
            </w:r>
            <w:r w:rsidRPr="00312A25">
              <w:rPr>
                <w:sz w:val="20"/>
                <w:szCs w:val="20"/>
              </w:rPr>
              <w:t>)</w:t>
            </w:r>
          </w:p>
          <w:p w14:paraId="4A7824B3" w14:textId="77777777" w:rsidR="008429F8" w:rsidRPr="00312A25" w:rsidRDefault="008429F8" w:rsidP="002025DD">
            <w:pPr>
              <w:pStyle w:val="TableText"/>
              <w:numPr>
                <w:ilvl w:val="0"/>
                <w:numId w:val="14"/>
              </w:numPr>
              <w:rPr>
                <w:sz w:val="20"/>
                <w:szCs w:val="20"/>
              </w:rPr>
            </w:pPr>
            <w:r w:rsidRPr="00312A25">
              <w:rPr>
                <w:sz w:val="20"/>
                <w:szCs w:val="20"/>
              </w:rPr>
              <w:t>Admitted for palliative care (Care type: 3)</w:t>
            </w:r>
          </w:p>
          <w:p w14:paraId="7E24D624" w14:textId="77777777" w:rsidR="008429F8" w:rsidRPr="00312A25" w:rsidRDefault="008429F8" w:rsidP="002025DD">
            <w:pPr>
              <w:pStyle w:val="TableText"/>
              <w:numPr>
                <w:ilvl w:val="0"/>
                <w:numId w:val="14"/>
              </w:numPr>
              <w:rPr>
                <w:sz w:val="20"/>
                <w:szCs w:val="20"/>
              </w:rPr>
            </w:pPr>
            <w:r w:rsidRPr="00312A25">
              <w:rPr>
                <w:sz w:val="20"/>
                <w:szCs w:val="20"/>
              </w:rPr>
              <w:t>Admitted for oncology or haematology (any diagnosis: C00 to D89)</w:t>
            </w:r>
          </w:p>
          <w:p w14:paraId="66383197" w14:textId="77777777" w:rsidR="008429F8" w:rsidRPr="00FE1A7D" w:rsidRDefault="008429F8" w:rsidP="002025DD">
            <w:pPr>
              <w:pStyle w:val="TableText"/>
              <w:numPr>
                <w:ilvl w:val="0"/>
                <w:numId w:val="14"/>
              </w:numPr>
            </w:pPr>
            <w:r w:rsidRPr="00312A25">
              <w:rPr>
                <w:sz w:val="20"/>
                <w:szCs w:val="20"/>
              </w:rPr>
              <w:t>Admitted for neonatal care (Care type: 7)</w:t>
            </w:r>
          </w:p>
        </w:tc>
        <w:tc>
          <w:tcPr>
            <w:tcW w:w="4607" w:type="dxa"/>
          </w:tcPr>
          <w:p w14:paraId="14D35A48" w14:textId="77777777" w:rsidR="008429F8" w:rsidRPr="00312A25" w:rsidRDefault="008429F8" w:rsidP="002025DD">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312A25">
              <w:rPr>
                <w:sz w:val="20"/>
                <w:szCs w:val="20"/>
              </w:rPr>
              <w:t>Exclude separations with ANY of the following:</w:t>
            </w:r>
          </w:p>
          <w:p w14:paraId="0B3B2944" w14:textId="77777777" w:rsidR="008429F8" w:rsidRPr="00312A25" w:rsidRDefault="008429F8" w:rsidP="002025DD">
            <w:pPr>
              <w:pStyle w:val="TableText"/>
              <w:numPr>
                <w:ilvl w:val="0"/>
                <w:numId w:val="15"/>
              </w:numPr>
              <w:cnfStyle w:val="000000100000" w:firstRow="0" w:lastRow="0" w:firstColumn="0" w:lastColumn="0" w:oddVBand="0" w:evenVBand="0" w:oddHBand="1" w:evenHBand="0" w:firstRowFirstColumn="0" w:firstRowLastColumn="0" w:lastRowFirstColumn="0" w:lastRowLastColumn="0"/>
              <w:rPr>
                <w:sz w:val="20"/>
                <w:szCs w:val="20"/>
              </w:rPr>
            </w:pPr>
            <w:r w:rsidRPr="00312A25">
              <w:rPr>
                <w:sz w:val="20"/>
                <w:szCs w:val="20"/>
              </w:rPr>
              <w:t>Multi-purpose services and Mothercraft facilities</w:t>
            </w:r>
          </w:p>
          <w:p w14:paraId="77AAD683" w14:textId="77777777" w:rsidR="008429F8" w:rsidRPr="00312A25" w:rsidRDefault="695C786F" w:rsidP="002025DD">
            <w:pPr>
              <w:pStyle w:val="TableText"/>
              <w:numPr>
                <w:ilvl w:val="0"/>
                <w:numId w:val="15"/>
              </w:numPr>
              <w:cnfStyle w:val="000000100000" w:firstRow="0" w:lastRow="0" w:firstColumn="0" w:lastColumn="0" w:oddVBand="0" w:evenVBand="0" w:oddHBand="1" w:evenHBand="0" w:firstRowFirstColumn="0" w:firstRowLastColumn="0" w:lastRowFirstColumn="0" w:lastRowLastColumn="0"/>
              <w:rPr>
                <w:sz w:val="20"/>
                <w:szCs w:val="20"/>
              </w:rPr>
            </w:pPr>
            <w:r w:rsidRPr="00312A25">
              <w:rPr>
                <w:sz w:val="20"/>
                <w:szCs w:val="20"/>
              </w:rPr>
              <w:t>Non-acute care type (Care type not 1)</w:t>
            </w:r>
          </w:p>
          <w:p w14:paraId="6FF4645C" w14:textId="77777777" w:rsidR="008429F8" w:rsidRPr="00312A25" w:rsidRDefault="695C786F" w:rsidP="002025DD">
            <w:pPr>
              <w:pStyle w:val="TableText"/>
              <w:numPr>
                <w:ilvl w:val="0"/>
                <w:numId w:val="15"/>
              </w:numPr>
              <w:cnfStyle w:val="000000100000" w:firstRow="0" w:lastRow="0" w:firstColumn="0" w:lastColumn="0" w:oddVBand="0" w:evenVBand="0" w:oddHBand="1" w:evenHBand="0" w:firstRowFirstColumn="0" w:firstRowLastColumn="0" w:lastRowFirstColumn="0" w:lastRowLastColumn="0"/>
              <w:rPr>
                <w:sz w:val="20"/>
                <w:szCs w:val="20"/>
              </w:rPr>
            </w:pPr>
            <w:r w:rsidRPr="00312A25">
              <w:rPr>
                <w:sz w:val="20"/>
                <w:szCs w:val="20"/>
              </w:rPr>
              <w:t>Non-emergency admission (Urgency status not</w:t>
            </w:r>
            <w:r w:rsidR="43C2CFCA" w:rsidRPr="00312A25">
              <w:rPr>
                <w:sz w:val="20"/>
                <w:szCs w:val="20"/>
              </w:rPr>
              <w:t xml:space="preserve"> equal to</w:t>
            </w:r>
            <w:r w:rsidRPr="00312A25">
              <w:rPr>
                <w:sz w:val="20"/>
                <w:szCs w:val="20"/>
              </w:rPr>
              <w:t xml:space="preserve"> 1)</w:t>
            </w:r>
          </w:p>
          <w:p w14:paraId="0DBB1888" w14:textId="77777777" w:rsidR="008429F8" w:rsidRPr="00312A25" w:rsidRDefault="695C786F" w:rsidP="002025DD">
            <w:pPr>
              <w:pStyle w:val="TableText"/>
              <w:numPr>
                <w:ilvl w:val="0"/>
                <w:numId w:val="15"/>
              </w:numPr>
              <w:cnfStyle w:val="000000100000" w:firstRow="0" w:lastRow="0" w:firstColumn="0" w:lastColumn="0" w:oddVBand="0" w:evenVBand="0" w:oddHBand="1" w:evenHBand="0" w:firstRowFirstColumn="0" w:firstRowLastColumn="0" w:lastRowFirstColumn="0" w:lastRowLastColumn="0"/>
              <w:rPr>
                <w:sz w:val="20"/>
                <w:szCs w:val="20"/>
              </w:rPr>
            </w:pPr>
            <w:r w:rsidRPr="00312A25">
              <w:rPr>
                <w:sz w:val="20"/>
                <w:szCs w:val="20"/>
              </w:rPr>
              <w:t>Admitted for same day and overnight chemotherapy and dialysis (</w:t>
            </w:r>
            <w:r w:rsidR="6946C273" w:rsidRPr="00312A25">
              <w:rPr>
                <w:sz w:val="20"/>
                <w:szCs w:val="20"/>
              </w:rPr>
              <w:t>AR-</w:t>
            </w:r>
            <w:r w:rsidRPr="00312A25">
              <w:rPr>
                <w:sz w:val="20"/>
                <w:szCs w:val="20"/>
              </w:rPr>
              <w:t xml:space="preserve">DRG = R63Z, L61Z or L68Z, with </w:t>
            </w:r>
            <w:r w:rsidR="57B54BA9" w:rsidRPr="00312A25">
              <w:rPr>
                <w:sz w:val="20"/>
                <w:szCs w:val="20"/>
              </w:rPr>
              <w:t>admission date equal to separation date</w:t>
            </w:r>
            <w:r w:rsidRPr="00312A25">
              <w:rPr>
                <w:sz w:val="20"/>
                <w:szCs w:val="20"/>
              </w:rPr>
              <w:t>)</w:t>
            </w:r>
          </w:p>
          <w:p w14:paraId="5DA8DDAA" w14:textId="77777777" w:rsidR="008429F8" w:rsidRPr="00312A25" w:rsidRDefault="008429F8" w:rsidP="002025DD">
            <w:pPr>
              <w:pStyle w:val="TableText"/>
              <w:numPr>
                <w:ilvl w:val="0"/>
                <w:numId w:val="15"/>
              </w:numPr>
              <w:cnfStyle w:val="000000100000" w:firstRow="0" w:lastRow="0" w:firstColumn="0" w:lastColumn="0" w:oddVBand="0" w:evenVBand="0" w:oddHBand="1" w:evenHBand="0" w:firstRowFirstColumn="0" w:firstRowLastColumn="0" w:lastRowFirstColumn="0" w:lastRowLastColumn="0"/>
              <w:rPr>
                <w:sz w:val="20"/>
                <w:szCs w:val="20"/>
              </w:rPr>
            </w:pPr>
            <w:r w:rsidRPr="00312A25">
              <w:rPr>
                <w:sz w:val="20"/>
                <w:szCs w:val="20"/>
              </w:rPr>
              <w:t>Admitted for oncology or haematology (any diagnosis: C00 to D89)</w:t>
            </w:r>
          </w:p>
          <w:p w14:paraId="324CAECE" w14:textId="77777777" w:rsidR="008429F8" w:rsidRPr="00312A25" w:rsidRDefault="695C786F" w:rsidP="002025DD">
            <w:pPr>
              <w:pStyle w:val="TableText"/>
              <w:numPr>
                <w:ilvl w:val="0"/>
                <w:numId w:val="15"/>
              </w:numPr>
              <w:cnfStyle w:val="000000100000" w:firstRow="0" w:lastRow="0" w:firstColumn="0" w:lastColumn="0" w:oddVBand="0" w:evenVBand="0" w:oddHBand="1" w:evenHBand="0" w:firstRowFirstColumn="0" w:firstRowLastColumn="0" w:lastRowFirstColumn="0" w:lastRowLastColumn="0"/>
              <w:rPr>
                <w:sz w:val="20"/>
                <w:szCs w:val="20"/>
              </w:rPr>
            </w:pPr>
            <w:r w:rsidRPr="00312A25">
              <w:rPr>
                <w:sz w:val="20"/>
                <w:szCs w:val="20"/>
              </w:rPr>
              <w:t xml:space="preserve">Admitted for </w:t>
            </w:r>
            <w:proofErr w:type="gramStart"/>
            <w:r w:rsidRPr="00312A25">
              <w:rPr>
                <w:sz w:val="20"/>
                <w:szCs w:val="20"/>
              </w:rPr>
              <w:t>child birth</w:t>
            </w:r>
            <w:proofErr w:type="gramEnd"/>
            <w:r w:rsidRPr="00312A25">
              <w:rPr>
                <w:sz w:val="20"/>
                <w:szCs w:val="20"/>
              </w:rPr>
              <w:t xml:space="preserve"> (</w:t>
            </w:r>
            <w:r w:rsidR="5737A8CB" w:rsidRPr="00312A25">
              <w:rPr>
                <w:sz w:val="20"/>
                <w:szCs w:val="20"/>
              </w:rPr>
              <w:t>Adjacent AR-</w:t>
            </w:r>
            <w:r w:rsidRPr="00312A25">
              <w:rPr>
                <w:sz w:val="20"/>
                <w:szCs w:val="20"/>
              </w:rPr>
              <w:t>DRG</w:t>
            </w:r>
            <w:r w:rsidR="5AD19A26" w:rsidRPr="00312A25">
              <w:rPr>
                <w:sz w:val="20"/>
                <w:szCs w:val="20"/>
              </w:rPr>
              <w:t xml:space="preserve"> equal to</w:t>
            </w:r>
            <w:r w:rsidRPr="00312A25">
              <w:rPr>
                <w:sz w:val="20"/>
                <w:szCs w:val="20"/>
              </w:rPr>
              <w:t xml:space="preserve"> O01, O02,</w:t>
            </w:r>
            <w:r w:rsidR="66A642D2" w:rsidRPr="00312A25">
              <w:rPr>
                <w:sz w:val="20"/>
                <w:szCs w:val="20"/>
              </w:rPr>
              <w:t xml:space="preserve"> or</w:t>
            </w:r>
            <w:r w:rsidRPr="00312A25">
              <w:rPr>
                <w:sz w:val="20"/>
                <w:szCs w:val="20"/>
              </w:rPr>
              <w:t xml:space="preserve"> O60)</w:t>
            </w:r>
          </w:p>
          <w:p w14:paraId="42DAEBD4" w14:textId="77777777" w:rsidR="008429F8" w:rsidRPr="00312A25" w:rsidRDefault="008429F8" w:rsidP="002025DD">
            <w:pPr>
              <w:pStyle w:val="TableText"/>
              <w:numPr>
                <w:ilvl w:val="0"/>
                <w:numId w:val="15"/>
              </w:numPr>
              <w:cnfStyle w:val="000000100000" w:firstRow="0" w:lastRow="0" w:firstColumn="0" w:lastColumn="0" w:oddVBand="0" w:evenVBand="0" w:oddHBand="1" w:evenHBand="0" w:firstRowFirstColumn="0" w:firstRowLastColumn="0" w:lastRowFirstColumn="0" w:lastRowLastColumn="0"/>
              <w:rPr>
                <w:sz w:val="20"/>
                <w:szCs w:val="20"/>
              </w:rPr>
            </w:pPr>
            <w:r w:rsidRPr="00312A25">
              <w:rPr>
                <w:sz w:val="20"/>
                <w:szCs w:val="20"/>
              </w:rPr>
              <w:t>Admitted for neonatal care (Care type: 7)</w:t>
            </w:r>
          </w:p>
          <w:p w14:paraId="6395F96F" w14:textId="77777777" w:rsidR="00B0200E" w:rsidRPr="00FE1A7D" w:rsidRDefault="00B0200E" w:rsidP="002025DD">
            <w:pPr>
              <w:pStyle w:val="TableText"/>
              <w:numPr>
                <w:ilvl w:val="0"/>
                <w:numId w:val="15"/>
              </w:numPr>
              <w:cnfStyle w:val="000000100000" w:firstRow="0" w:lastRow="0" w:firstColumn="0" w:lastColumn="0" w:oddVBand="0" w:evenVBand="0" w:oddHBand="1" w:evenHBand="0" w:firstRowFirstColumn="0" w:firstRowLastColumn="0" w:lastRowFirstColumn="0" w:lastRowLastColumn="0"/>
            </w:pPr>
            <w:r w:rsidRPr="00312A25">
              <w:rPr>
                <w:sz w:val="20"/>
                <w:szCs w:val="20"/>
              </w:rPr>
              <w:t>Admitted as a transfer from a different facility within the same course of care</w:t>
            </w:r>
          </w:p>
        </w:tc>
      </w:tr>
    </w:tbl>
    <w:p w14:paraId="062E2547" w14:textId="77777777" w:rsidR="00B83B62" w:rsidRPr="00AA4279" w:rsidRDefault="00B83B62" w:rsidP="00AA4279">
      <w:pPr>
        <w:rPr>
          <w:rFonts w:eastAsiaTheme="minorHAnsi"/>
        </w:rPr>
      </w:pPr>
      <w:r>
        <w:br w:type="page"/>
      </w:r>
    </w:p>
    <w:p w14:paraId="3358CCEA" w14:textId="77777777" w:rsidR="00E9715F" w:rsidRDefault="008429F8" w:rsidP="0066498A">
      <w:pPr>
        <w:pStyle w:val="Heading1"/>
      </w:pPr>
      <w:bookmarkStart w:id="25" w:name="_Toc57377024"/>
      <w:bookmarkStart w:id="26" w:name="_Toc128497811"/>
      <w:r>
        <w:lastRenderedPageBreak/>
        <w:t>Conditions responsible</w:t>
      </w:r>
      <w:r w:rsidR="00E9715F" w:rsidRPr="000509C6">
        <w:t xml:space="preserve"> </w:t>
      </w:r>
      <w:r>
        <w:t>for</w:t>
      </w:r>
      <w:r w:rsidR="00E9715F" w:rsidRPr="000509C6">
        <w:t xml:space="preserve"> readmissions</w:t>
      </w:r>
      <w:bookmarkEnd w:id="25"/>
      <w:bookmarkEnd w:id="26"/>
    </w:p>
    <w:p w14:paraId="70BA08B8" w14:textId="77777777" w:rsidR="00B76AFD" w:rsidRDefault="00B76AFD" w:rsidP="00624EA0">
      <w:pPr>
        <w:pStyle w:val="Heading2"/>
      </w:pPr>
      <w:bookmarkStart w:id="27" w:name="_Toc57377025"/>
      <w:bookmarkStart w:id="28" w:name="_Toc128497812"/>
      <w:r>
        <w:t>Highest presenting clinical conditions</w:t>
      </w:r>
      <w:bookmarkEnd w:id="27"/>
      <w:bookmarkEnd w:id="28"/>
    </w:p>
    <w:p w14:paraId="2BED6146" w14:textId="77777777" w:rsidR="007A0FD6" w:rsidRDefault="00D25793" w:rsidP="007A0FD6">
      <w:pPr>
        <w:spacing w:before="0" w:after="0" w:line="240" w:lineRule="auto"/>
        <w:rPr>
          <w:rFonts w:cs="Arial"/>
          <w:szCs w:val="22"/>
        </w:rPr>
      </w:pPr>
      <w:r>
        <w:rPr>
          <w:rFonts w:cs="Arial"/>
          <w:szCs w:val="22"/>
        </w:rPr>
        <w:t>Analysis of</w:t>
      </w:r>
      <w:r w:rsidR="003245DF" w:rsidRPr="000509C6">
        <w:rPr>
          <w:rFonts w:cs="Arial"/>
          <w:szCs w:val="22"/>
        </w:rPr>
        <w:t xml:space="preserve"> the highest presenting clinical conditio</w:t>
      </w:r>
      <w:r w:rsidR="003245DF">
        <w:rPr>
          <w:rFonts w:cs="Arial"/>
          <w:szCs w:val="22"/>
        </w:rPr>
        <w:t>ns responsible for readmissions</w:t>
      </w:r>
      <w:r>
        <w:rPr>
          <w:rFonts w:cs="Arial"/>
          <w:szCs w:val="22"/>
        </w:rPr>
        <w:t xml:space="preserve"> provides valuable insight to why readmission episodes are occurring</w:t>
      </w:r>
      <w:r w:rsidR="003245DF">
        <w:rPr>
          <w:rFonts w:cs="Arial"/>
          <w:szCs w:val="22"/>
        </w:rPr>
        <w:t>.</w:t>
      </w:r>
      <w:r w:rsidR="00DB10E4">
        <w:rPr>
          <w:rFonts w:cs="Arial"/>
          <w:szCs w:val="22"/>
        </w:rPr>
        <w:t xml:space="preserve"> </w:t>
      </w:r>
    </w:p>
    <w:p w14:paraId="4CB97998" w14:textId="399A4D64" w:rsidR="003245DF" w:rsidRDefault="007A0C3C" w:rsidP="00086CFC">
      <w:r>
        <w:rPr>
          <w:rFonts w:cs="Arial"/>
          <w:szCs w:val="22"/>
        </w:rPr>
        <w:fldChar w:fldCharType="begin"/>
      </w:r>
      <w:r>
        <w:rPr>
          <w:rFonts w:cs="Arial"/>
          <w:szCs w:val="22"/>
        </w:rPr>
        <w:instrText xml:space="preserve"> REF _Ref89166728 \h </w:instrText>
      </w:r>
      <w:r>
        <w:rPr>
          <w:rFonts w:cs="Arial"/>
          <w:szCs w:val="22"/>
        </w:rPr>
      </w:r>
      <w:r>
        <w:rPr>
          <w:rFonts w:cs="Arial"/>
          <w:szCs w:val="22"/>
        </w:rPr>
        <w:fldChar w:fldCharType="separate"/>
      </w:r>
      <w:r w:rsidR="00B16EF4">
        <w:t xml:space="preserve">Table </w:t>
      </w:r>
      <w:r w:rsidR="00B16EF4">
        <w:rPr>
          <w:noProof/>
        </w:rPr>
        <w:t>4</w:t>
      </w:r>
      <w:r>
        <w:rPr>
          <w:rFonts w:cs="Arial"/>
          <w:szCs w:val="22"/>
        </w:rPr>
        <w:fldChar w:fldCharType="end"/>
      </w:r>
      <w:r w:rsidR="003245DF">
        <w:rPr>
          <w:rFonts w:cs="Arial"/>
          <w:szCs w:val="22"/>
        </w:rPr>
        <w:t xml:space="preserve"> </w:t>
      </w:r>
      <w:r w:rsidR="00B75356" w:rsidRPr="00516EFD">
        <w:rPr>
          <w:rFonts w:cs="Arial"/>
          <w:szCs w:val="22"/>
        </w:rPr>
        <w:t>outlines the AHMAC approved list of avoidable hospital readmissions and corresponding number of readmissions for the years 2017–18, 2018–19, 2019–20 and the first nine months of 2020–21.</w:t>
      </w:r>
    </w:p>
    <w:p w14:paraId="027A9AC8" w14:textId="73892338" w:rsidR="004A493C" w:rsidRDefault="004A493C">
      <w:pPr>
        <w:spacing w:before="0" w:after="0" w:line="240" w:lineRule="auto"/>
        <w:rPr>
          <w:b/>
          <w:szCs w:val="20"/>
        </w:rPr>
      </w:pPr>
      <w:bookmarkStart w:id="29" w:name="_Ref57373666"/>
      <w:r>
        <w:br w:type="page"/>
      </w:r>
    </w:p>
    <w:p w14:paraId="3CF7A167" w14:textId="523A652A" w:rsidR="00FF1E1E" w:rsidRDefault="00DB10E4" w:rsidP="00BA7489">
      <w:pPr>
        <w:pStyle w:val="TableHeading"/>
        <w:rPr>
          <w:rFonts w:ascii="Times New Roman" w:hAnsi="Times New Roman"/>
        </w:rPr>
      </w:pPr>
      <w:bookmarkStart w:id="30" w:name="_Ref89166728"/>
      <w:r>
        <w:lastRenderedPageBreak/>
        <w:t xml:space="preserve">Table </w:t>
      </w:r>
      <w:r>
        <w:fldChar w:fldCharType="begin"/>
      </w:r>
      <w:r>
        <w:instrText>SEQ Table \* ARABIC</w:instrText>
      </w:r>
      <w:r>
        <w:fldChar w:fldCharType="separate"/>
      </w:r>
      <w:r w:rsidR="00B16EF4">
        <w:rPr>
          <w:noProof/>
        </w:rPr>
        <w:t>4</w:t>
      </w:r>
      <w:r>
        <w:fldChar w:fldCharType="end"/>
      </w:r>
      <w:bookmarkEnd w:id="29"/>
      <w:bookmarkEnd w:id="30"/>
      <w:r>
        <w:t xml:space="preserve">: </w:t>
      </w:r>
      <w:r w:rsidRPr="00DB10E4">
        <w:t xml:space="preserve">List of avoidable hospital readmissions and number of readmissions over a </w:t>
      </w:r>
      <w:proofErr w:type="gramStart"/>
      <w:r w:rsidRPr="00DB10E4">
        <w:t>four year</w:t>
      </w:r>
      <w:proofErr w:type="gramEnd"/>
      <w:r w:rsidRPr="00DB10E4">
        <w:t xml:space="preserve"> period</w:t>
      </w:r>
    </w:p>
    <w:tbl>
      <w:tblPr>
        <w:tblStyle w:val="ListTable3-Accent21"/>
        <w:tblpPr w:leftFromText="180" w:rightFromText="180" w:vertAnchor="text" w:tblpXSpec="center" w:tblpY="1"/>
        <w:tblOverlap w:val="never"/>
        <w:tblW w:w="4958" w:type="pct"/>
        <w:tblLayout w:type="fixed"/>
        <w:tblLook w:val="0000" w:firstRow="0" w:lastRow="0" w:firstColumn="0" w:lastColumn="0" w:noHBand="0" w:noVBand="0"/>
      </w:tblPr>
      <w:tblGrid>
        <w:gridCol w:w="1706"/>
        <w:gridCol w:w="1378"/>
        <w:gridCol w:w="1568"/>
        <w:gridCol w:w="1568"/>
        <w:gridCol w:w="1568"/>
        <w:gridCol w:w="1568"/>
      </w:tblGrid>
      <w:tr w:rsidR="00FF1E1E" w:rsidRPr="00A9617D" w14:paraId="4D7B3FD1" w14:textId="77777777" w:rsidTr="00D672E3">
        <w:trPr>
          <w:cnfStyle w:val="000000100000" w:firstRow="0" w:lastRow="0" w:firstColumn="0" w:lastColumn="0" w:oddVBand="0" w:evenVBand="0" w:oddHBand="1" w:evenHBand="0" w:firstRowFirstColumn="0" w:firstRowLastColumn="0" w:lastRowFirstColumn="0" w:lastRowLastColumn="0"/>
          <w:trHeight w:val="690"/>
        </w:trPr>
        <w:tc>
          <w:tcPr>
            <w:cnfStyle w:val="000010000000" w:firstRow="0" w:lastRow="0" w:firstColumn="0" w:lastColumn="0" w:oddVBand="1" w:evenVBand="0" w:oddHBand="0" w:evenHBand="0" w:firstRowFirstColumn="0" w:firstRowLastColumn="0" w:lastRowFirstColumn="0" w:lastRowLastColumn="0"/>
            <w:tcW w:w="1706" w:type="dxa"/>
            <w:shd w:val="clear" w:color="auto" w:fill="104F99" w:themeFill="accent2"/>
            <w:vAlign w:val="center"/>
          </w:tcPr>
          <w:p w14:paraId="193041EE" w14:textId="329298AB" w:rsidR="00FF1E1E" w:rsidRPr="00163BF5" w:rsidRDefault="00FF1E1E" w:rsidP="00D672E3">
            <w:pPr>
              <w:autoSpaceDE w:val="0"/>
              <w:autoSpaceDN w:val="0"/>
              <w:adjustRightInd w:val="0"/>
              <w:spacing w:before="0" w:after="0" w:line="240" w:lineRule="auto"/>
              <w:jc w:val="center"/>
              <w:rPr>
                <w:rFonts w:eastAsiaTheme="minorEastAsia" w:cs="Arial"/>
                <w:b/>
                <w:bCs/>
                <w:color w:val="FFFFFF"/>
                <w:sz w:val="20"/>
                <w:szCs w:val="20"/>
                <w:lang w:val="en-US" w:eastAsia="en-US"/>
              </w:rPr>
            </w:pPr>
            <w:r w:rsidRPr="00163BF5">
              <w:rPr>
                <w:rFonts w:eastAsiaTheme="minorEastAsia" w:cs="Arial"/>
                <w:b/>
                <w:bCs/>
                <w:color w:val="FFFFFF"/>
                <w:sz w:val="20"/>
                <w:szCs w:val="20"/>
                <w:lang w:val="en-US" w:eastAsia="en-US"/>
              </w:rPr>
              <w:t>Readmission Condition</w:t>
            </w:r>
          </w:p>
        </w:tc>
        <w:tc>
          <w:tcPr>
            <w:tcW w:w="1378" w:type="dxa"/>
            <w:shd w:val="clear" w:color="auto" w:fill="104F99" w:themeFill="accent2"/>
            <w:vAlign w:val="center"/>
          </w:tcPr>
          <w:p w14:paraId="6B5E1815" w14:textId="77777777" w:rsidR="00FF1E1E" w:rsidRPr="00516EFD" w:rsidRDefault="00FF1E1E" w:rsidP="00D672E3">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cs="Arial"/>
                <w:b/>
                <w:bCs/>
                <w:color w:val="FFFFFF"/>
                <w:sz w:val="20"/>
                <w:szCs w:val="20"/>
                <w:lang w:val="en-US" w:eastAsia="en-US"/>
              </w:rPr>
            </w:pPr>
            <w:r w:rsidRPr="00516EFD">
              <w:rPr>
                <w:rFonts w:eastAsiaTheme="minorEastAsia" w:cs="Arial"/>
                <w:b/>
                <w:bCs/>
                <w:color w:val="FFFFFF"/>
                <w:sz w:val="20"/>
                <w:szCs w:val="20"/>
                <w:lang w:val="en-US" w:eastAsia="en-US"/>
              </w:rPr>
              <w:t>Number of readmissions (2017-18)</w:t>
            </w:r>
          </w:p>
        </w:tc>
        <w:tc>
          <w:tcPr>
            <w:cnfStyle w:val="000010000000" w:firstRow="0" w:lastRow="0" w:firstColumn="0" w:lastColumn="0" w:oddVBand="1" w:evenVBand="0" w:oddHBand="0" w:evenHBand="0" w:firstRowFirstColumn="0" w:firstRowLastColumn="0" w:lastRowFirstColumn="0" w:lastRowLastColumn="0"/>
            <w:tcW w:w="1568" w:type="dxa"/>
            <w:shd w:val="clear" w:color="auto" w:fill="104F99" w:themeFill="accent2"/>
            <w:vAlign w:val="center"/>
          </w:tcPr>
          <w:p w14:paraId="13CEC88E" w14:textId="77777777" w:rsidR="00FF1E1E" w:rsidRPr="00516EFD" w:rsidRDefault="00FF1E1E" w:rsidP="00D672E3">
            <w:pPr>
              <w:autoSpaceDE w:val="0"/>
              <w:autoSpaceDN w:val="0"/>
              <w:adjustRightInd w:val="0"/>
              <w:spacing w:before="0" w:after="0" w:line="240" w:lineRule="auto"/>
              <w:jc w:val="center"/>
              <w:rPr>
                <w:rFonts w:eastAsiaTheme="minorEastAsia" w:cs="Arial"/>
                <w:b/>
                <w:bCs/>
                <w:color w:val="FFFFFF"/>
                <w:sz w:val="20"/>
                <w:szCs w:val="20"/>
                <w:lang w:val="en-US" w:eastAsia="en-US"/>
              </w:rPr>
            </w:pPr>
            <w:r w:rsidRPr="00516EFD">
              <w:rPr>
                <w:rFonts w:eastAsiaTheme="minorEastAsia" w:cs="Arial"/>
                <w:b/>
                <w:bCs/>
                <w:color w:val="FFFFFF"/>
                <w:sz w:val="20"/>
                <w:szCs w:val="20"/>
                <w:lang w:val="en-US" w:eastAsia="en-US"/>
              </w:rPr>
              <w:t>Number of readmissions (2018-19)</w:t>
            </w:r>
          </w:p>
        </w:tc>
        <w:tc>
          <w:tcPr>
            <w:tcW w:w="1568" w:type="dxa"/>
            <w:shd w:val="clear" w:color="auto" w:fill="104F99" w:themeFill="accent2"/>
            <w:vAlign w:val="center"/>
          </w:tcPr>
          <w:p w14:paraId="7EF0AADA" w14:textId="77777777" w:rsidR="00FF1E1E" w:rsidRPr="00516EFD" w:rsidRDefault="00FF1E1E" w:rsidP="00D672E3">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cs="Arial"/>
                <w:b/>
                <w:bCs/>
                <w:color w:val="FFFFFF"/>
                <w:sz w:val="20"/>
                <w:szCs w:val="20"/>
                <w:lang w:val="en-US" w:eastAsia="en-US"/>
              </w:rPr>
            </w:pPr>
            <w:r w:rsidRPr="00516EFD">
              <w:rPr>
                <w:rFonts w:eastAsiaTheme="minorEastAsia" w:cs="Arial"/>
                <w:b/>
                <w:bCs/>
                <w:color w:val="FFFFFF"/>
                <w:sz w:val="20"/>
                <w:szCs w:val="20"/>
                <w:lang w:val="en-US" w:eastAsia="en-US"/>
              </w:rPr>
              <w:t>Number of readmissions (2019-20)</w:t>
            </w:r>
          </w:p>
        </w:tc>
        <w:tc>
          <w:tcPr>
            <w:cnfStyle w:val="000010000000" w:firstRow="0" w:lastRow="0" w:firstColumn="0" w:lastColumn="0" w:oddVBand="1" w:evenVBand="0" w:oddHBand="0" w:evenHBand="0" w:firstRowFirstColumn="0" w:firstRowLastColumn="0" w:lastRowFirstColumn="0" w:lastRowLastColumn="0"/>
            <w:tcW w:w="1568" w:type="dxa"/>
            <w:shd w:val="clear" w:color="auto" w:fill="104F99" w:themeFill="accent2"/>
            <w:vAlign w:val="center"/>
          </w:tcPr>
          <w:p w14:paraId="71D76108" w14:textId="122DF48A" w:rsidR="00FF1E1E" w:rsidRPr="00516EFD" w:rsidRDefault="00FF1E1E" w:rsidP="00D672E3">
            <w:pPr>
              <w:autoSpaceDE w:val="0"/>
              <w:autoSpaceDN w:val="0"/>
              <w:adjustRightInd w:val="0"/>
              <w:spacing w:before="0" w:after="0" w:line="240" w:lineRule="auto"/>
              <w:jc w:val="center"/>
              <w:rPr>
                <w:rFonts w:eastAsiaTheme="minorEastAsia" w:cs="Arial"/>
                <w:b/>
                <w:bCs/>
                <w:color w:val="FFFFFF"/>
                <w:sz w:val="20"/>
                <w:szCs w:val="20"/>
                <w:lang w:val="en-US" w:eastAsia="en-US"/>
              </w:rPr>
            </w:pPr>
            <w:r w:rsidRPr="00516EFD">
              <w:rPr>
                <w:rFonts w:eastAsiaTheme="minorEastAsia" w:cs="Arial"/>
                <w:b/>
                <w:bCs/>
                <w:color w:val="FFFFFF"/>
                <w:sz w:val="20"/>
                <w:szCs w:val="20"/>
                <w:lang w:val="en-US" w:eastAsia="en-US"/>
              </w:rPr>
              <w:t>Number of readmissions (2020-21)</w:t>
            </w:r>
            <w:r w:rsidR="00311FB8">
              <w:rPr>
                <w:rStyle w:val="FootnoteReference"/>
                <w:rFonts w:eastAsiaTheme="minorEastAsia" w:cs="Arial"/>
                <w:b/>
                <w:bCs/>
                <w:color w:val="FFFFFF"/>
                <w:sz w:val="20"/>
                <w:szCs w:val="20"/>
                <w:lang w:val="en-US" w:eastAsia="en-US"/>
              </w:rPr>
              <w:footnoteReference w:id="3"/>
            </w:r>
          </w:p>
        </w:tc>
        <w:tc>
          <w:tcPr>
            <w:tcW w:w="1568" w:type="dxa"/>
            <w:shd w:val="clear" w:color="auto" w:fill="104F99" w:themeFill="accent2"/>
            <w:vAlign w:val="center"/>
          </w:tcPr>
          <w:p w14:paraId="6EB26936" w14:textId="77777777" w:rsidR="00FF1E1E" w:rsidRPr="00516EFD" w:rsidRDefault="00FF1E1E" w:rsidP="00D672E3">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cs="Arial"/>
                <w:b/>
                <w:bCs/>
                <w:color w:val="FFFFFF"/>
                <w:sz w:val="20"/>
                <w:szCs w:val="20"/>
                <w:lang w:val="en-US" w:eastAsia="en-US"/>
              </w:rPr>
            </w:pPr>
            <w:r w:rsidRPr="00516EFD">
              <w:rPr>
                <w:rFonts w:eastAsiaTheme="minorEastAsia" w:cs="Arial"/>
                <w:b/>
                <w:bCs/>
                <w:color w:val="FFFFFF"/>
                <w:sz w:val="20"/>
                <w:szCs w:val="20"/>
                <w:lang w:val="en-US" w:eastAsia="en-US"/>
              </w:rPr>
              <w:t>Number of readmissions (total)</w:t>
            </w:r>
          </w:p>
        </w:tc>
      </w:tr>
      <w:tr w:rsidR="00596D60" w:rsidRPr="00A9617D" w14:paraId="7D58BDB5" w14:textId="77777777" w:rsidTr="00D672E3">
        <w:trPr>
          <w:trHeight w:val="690"/>
        </w:trPr>
        <w:tc>
          <w:tcPr>
            <w:cnfStyle w:val="000010000000" w:firstRow="0" w:lastRow="0" w:firstColumn="0" w:lastColumn="0" w:oddVBand="1" w:evenVBand="0" w:oddHBand="0" w:evenHBand="0" w:firstRowFirstColumn="0" w:firstRowLastColumn="0" w:lastRowFirstColumn="0" w:lastRowLastColumn="0"/>
            <w:tcW w:w="1706" w:type="dxa"/>
            <w:vAlign w:val="center"/>
          </w:tcPr>
          <w:p w14:paraId="0C4C10DE" w14:textId="3CC0D2A1" w:rsidR="00596D60" w:rsidRPr="00516EFD" w:rsidRDefault="00596D60" w:rsidP="00D672E3">
            <w:pPr>
              <w:autoSpaceDE w:val="0"/>
              <w:autoSpaceDN w:val="0"/>
              <w:adjustRightInd w:val="0"/>
              <w:spacing w:before="0" w:after="0" w:line="240" w:lineRule="auto"/>
              <w:jc w:val="center"/>
              <w:rPr>
                <w:rFonts w:eastAsiaTheme="minorEastAsia" w:cs="Arial"/>
              </w:rPr>
            </w:pPr>
            <w:r w:rsidRPr="00516EFD">
              <w:rPr>
                <w:rFonts w:eastAsiaTheme="minorEastAsia" w:cs="Arial"/>
                <w:color w:val="000000"/>
                <w:sz w:val="20"/>
                <w:szCs w:val="20"/>
                <w:lang w:val="en-US" w:eastAsia="en-US"/>
              </w:rPr>
              <w:t>1. Pressure injury</w:t>
            </w:r>
          </w:p>
        </w:tc>
        <w:tc>
          <w:tcPr>
            <w:tcW w:w="1378" w:type="dxa"/>
            <w:vAlign w:val="center"/>
          </w:tcPr>
          <w:p w14:paraId="5D2FC341" w14:textId="085C172C" w:rsidR="00596D60" w:rsidRPr="003350FD" w:rsidRDefault="00596D60" w:rsidP="00D672E3">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Arial"/>
                <w:sz w:val="20"/>
                <w:szCs w:val="20"/>
              </w:rPr>
            </w:pPr>
            <w:r w:rsidRPr="003350FD">
              <w:rPr>
                <w:sz w:val="20"/>
                <w:szCs w:val="20"/>
              </w:rPr>
              <w:t xml:space="preserve"> 88 </w:t>
            </w:r>
          </w:p>
        </w:tc>
        <w:tc>
          <w:tcPr>
            <w:cnfStyle w:val="000010000000" w:firstRow="0" w:lastRow="0" w:firstColumn="0" w:lastColumn="0" w:oddVBand="1" w:evenVBand="0" w:oddHBand="0" w:evenHBand="0" w:firstRowFirstColumn="0" w:firstRowLastColumn="0" w:lastRowFirstColumn="0" w:lastRowLastColumn="0"/>
            <w:tcW w:w="1568" w:type="dxa"/>
            <w:vAlign w:val="center"/>
          </w:tcPr>
          <w:p w14:paraId="0C626DB5" w14:textId="022A80F4" w:rsidR="00596D60" w:rsidRPr="003350FD" w:rsidRDefault="00596D60" w:rsidP="00D672E3">
            <w:pPr>
              <w:autoSpaceDE w:val="0"/>
              <w:autoSpaceDN w:val="0"/>
              <w:adjustRightInd w:val="0"/>
              <w:spacing w:before="0" w:after="0" w:line="240" w:lineRule="auto"/>
              <w:jc w:val="center"/>
              <w:rPr>
                <w:rFonts w:eastAsiaTheme="minorEastAsia" w:cs="Arial"/>
                <w:sz w:val="20"/>
                <w:szCs w:val="20"/>
              </w:rPr>
            </w:pPr>
            <w:r w:rsidRPr="003350FD">
              <w:rPr>
                <w:sz w:val="20"/>
                <w:szCs w:val="20"/>
              </w:rPr>
              <w:t xml:space="preserve"> 97 </w:t>
            </w:r>
          </w:p>
        </w:tc>
        <w:tc>
          <w:tcPr>
            <w:tcW w:w="1568" w:type="dxa"/>
            <w:vAlign w:val="center"/>
          </w:tcPr>
          <w:p w14:paraId="37176B1B" w14:textId="60A85C2A" w:rsidR="00596D60" w:rsidRPr="003350FD" w:rsidRDefault="00596D60" w:rsidP="00D672E3">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Arial"/>
                <w:sz w:val="20"/>
                <w:szCs w:val="20"/>
              </w:rPr>
            </w:pPr>
            <w:r w:rsidRPr="003350FD">
              <w:rPr>
                <w:sz w:val="20"/>
                <w:szCs w:val="20"/>
              </w:rPr>
              <w:t xml:space="preserve"> 90 </w:t>
            </w:r>
          </w:p>
        </w:tc>
        <w:tc>
          <w:tcPr>
            <w:cnfStyle w:val="000010000000" w:firstRow="0" w:lastRow="0" w:firstColumn="0" w:lastColumn="0" w:oddVBand="1" w:evenVBand="0" w:oddHBand="0" w:evenHBand="0" w:firstRowFirstColumn="0" w:firstRowLastColumn="0" w:lastRowFirstColumn="0" w:lastRowLastColumn="0"/>
            <w:tcW w:w="1568" w:type="dxa"/>
            <w:vAlign w:val="center"/>
          </w:tcPr>
          <w:p w14:paraId="1874C70C" w14:textId="201A55AA" w:rsidR="00596D60" w:rsidRPr="003350FD" w:rsidRDefault="00596D60" w:rsidP="00D672E3">
            <w:pPr>
              <w:autoSpaceDE w:val="0"/>
              <w:autoSpaceDN w:val="0"/>
              <w:adjustRightInd w:val="0"/>
              <w:spacing w:before="0" w:after="0" w:line="240" w:lineRule="auto"/>
              <w:jc w:val="center"/>
              <w:rPr>
                <w:rFonts w:eastAsiaTheme="minorEastAsia" w:cs="Arial"/>
                <w:sz w:val="20"/>
                <w:szCs w:val="20"/>
              </w:rPr>
            </w:pPr>
            <w:r w:rsidRPr="003350FD">
              <w:rPr>
                <w:sz w:val="20"/>
                <w:szCs w:val="20"/>
              </w:rPr>
              <w:t xml:space="preserve"> 86 </w:t>
            </w:r>
          </w:p>
        </w:tc>
        <w:tc>
          <w:tcPr>
            <w:tcW w:w="1568" w:type="dxa"/>
            <w:vAlign w:val="center"/>
          </w:tcPr>
          <w:p w14:paraId="5304E1D6" w14:textId="3703B7F2" w:rsidR="00596D60" w:rsidRPr="003350FD" w:rsidRDefault="00596D60" w:rsidP="00D672E3">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Arial"/>
                <w:sz w:val="20"/>
                <w:szCs w:val="20"/>
              </w:rPr>
            </w:pPr>
            <w:r w:rsidRPr="003350FD">
              <w:rPr>
                <w:sz w:val="20"/>
                <w:szCs w:val="20"/>
              </w:rPr>
              <w:t xml:space="preserve"> 361 </w:t>
            </w:r>
          </w:p>
        </w:tc>
      </w:tr>
      <w:tr w:rsidR="00596D60" w:rsidRPr="00A9617D" w14:paraId="550078F1" w14:textId="77777777" w:rsidTr="00D672E3">
        <w:trPr>
          <w:cnfStyle w:val="000000100000" w:firstRow="0" w:lastRow="0" w:firstColumn="0" w:lastColumn="0" w:oddVBand="0" w:evenVBand="0" w:oddHBand="1" w:evenHBand="0" w:firstRowFirstColumn="0" w:firstRowLastColumn="0" w:lastRowFirstColumn="0" w:lastRowLastColumn="0"/>
          <w:trHeight w:val="690"/>
        </w:trPr>
        <w:tc>
          <w:tcPr>
            <w:cnfStyle w:val="000010000000" w:firstRow="0" w:lastRow="0" w:firstColumn="0" w:lastColumn="0" w:oddVBand="1" w:evenVBand="0" w:oddHBand="0" w:evenHBand="0" w:firstRowFirstColumn="0" w:firstRowLastColumn="0" w:lastRowFirstColumn="0" w:lastRowLastColumn="0"/>
            <w:tcW w:w="1706" w:type="dxa"/>
            <w:vAlign w:val="center"/>
          </w:tcPr>
          <w:p w14:paraId="5072C955" w14:textId="2E697ED4" w:rsidR="00596D60" w:rsidRPr="00516EFD" w:rsidRDefault="00596D60" w:rsidP="00D672E3">
            <w:pPr>
              <w:autoSpaceDE w:val="0"/>
              <w:autoSpaceDN w:val="0"/>
              <w:adjustRightInd w:val="0"/>
              <w:spacing w:before="0" w:after="0" w:line="240" w:lineRule="auto"/>
              <w:jc w:val="center"/>
              <w:rPr>
                <w:rFonts w:eastAsiaTheme="minorEastAsia" w:cs="Arial"/>
              </w:rPr>
            </w:pPr>
            <w:r w:rsidRPr="00516EFD">
              <w:rPr>
                <w:rFonts w:eastAsiaTheme="minorEastAsia" w:cs="Arial"/>
                <w:color w:val="000000"/>
                <w:sz w:val="20"/>
                <w:szCs w:val="20"/>
                <w:lang w:val="en-US" w:eastAsia="en-US"/>
              </w:rPr>
              <w:t>2. Infections</w:t>
            </w:r>
          </w:p>
        </w:tc>
        <w:tc>
          <w:tcPr>
            <w:tcW w:w="1378" w:type="dxa"/>
            <w:vAlign w:val="center"/>
          </w:tcPr>
          <w:p w14:paraId="5EA29007" w14:textId="4057AA25" w:rsidR="00596D60" w:rsidRPr="003350FD" w:rsidRDefault="00596D60" w:rsidP="00D672E3">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cs="Arial"/>
                <w:sz w:val="20"/>
                <w:szCs w:val="20"/>
              </w:rPr>
            </w:pPr>
            <w:r w:rsidRPr="003350FD">
              <w:rPr>
                <w:sz w:val="20"/>
                <w:szCs w:val="20"/>
              </w:rPr>
              <w:t xml:space="preserve"> 16,273 </w:t>
            </w:r>
          </w:p>
        </w:tc>
        <w:tc>
          <w:tcPr>
            <w:cnfStyle w:val="000010000000" w:firstRow="0" w:lastRow="0" w:firstColumn="0" w:lastColumn="0" w:oddVBand="1" w:evenVBand="0" w:oddHBand="0" w:evenHBand="0" w:firstRowFirstColumn="0" w:firstRowLastColumn="0" w:lastRowFirstColumn="0" w:lastRowLastColumn="0"/>
            <w:tcW w:w="1568" w:type="dxa"/>
            <w:vAlign w:val="center"/>
          </w:tcPr>
          <w:p w14:paraId="1D7C47B1" w14:textId="40F2319E" w:rsidR="00596D60" w:rsidRPr="003350FD" w:rsidRDefault="00596D60" w:rsidP="00D672E3">
            <w:pPr>
              <w:autoSpaceDE w:val="0"/>
              <w:autoSpaceDN w:val="0"/>
              <w:adjustRightInd w:val="0"/>
              <w:spacing w:before="0" w:after="0" w:line="240" w:lineRule="auto"/>
              <w:jc w:val="center"/>
              <w:rPr>
                <w:rFonts w:eastAsiaTheme="minorEastAsia" w:cs="Arial"/>
                <w:sz w:val="20"/>
                <w:szCs w:val="20"/>
              </w:rPr>
            </w:pPr>
            <w:r w:rsidRPr="003350FD">
              <w:rPr>
                <w:sz w:val="20"/>
                <w:szCs w:val="20"/>
              </w:rPr>
              <w:t xml:space="preserve"> 17,047 </w:t>
            </w:r>
          </w:p>
        </w:tc>
        <w:tc>
          <w:tcPr>
            <w:tcW w:w="1568" w:type="dxa"/>
            <w:vAlign w:val="center"/>
          </w:tcPr>
          <w:p w14:paraId="43D72166" w14:textId="40E26100" w:rsidR="00596D60" w:rsidRPr="003350FD" w:rsidRDefault="00596D60" w:rsidP="00D672E3">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cs="Arial"/>
                <w:sz w:val="20"/>
                <w:szCs w:val="20"/>
              </w:rPr>
            </w:pPr>
            <w:r w:rsidRPr="003350FD">
              <w:rPr>
                <w:sz w:val="20"/>
                <w:szCs w:val="20"/>
              </w:rPr>
              <w:t xml:space="preserve"> 16,324 </w:t>
            </w:r>
          </w:p>
        </w:tc>
        <w:tc>
          <w:tcPr>
            <w:cnfStyle w:val="000010000000" w:firstRow="0" w:lastRow="0" w:firstColumn="0" w:lastColumn="0" w:oddVBand="1" w:evenVBand="0" w:oddHBand="0" w:evenHBand="0" w:firstRowFirstColumn="0" w:firstRowLastColumn="0" w:lastRowFirstColumn="0" w:lastRowLastColumn="0"/>
            <w:tcW w:w="1568" w:type="dxa"/>
            <w:vAlign w:val="center"/>
          </w:tcPr>
          <w:p w14:paraId="2F292690" w14:textId="4B7FAFB9" w:rsidR="00596D60" w:rsidRPr="003350FD" w:rsidRDefault="00596D60" w:rsidP="00D672E3">
            <w:pPr>
              <w:autoSpaceDE w:val="0"/>
              <w:autoSpaceDN w:val="0"/>
              <w:adjustRightInd w:val="0"/>
              <w:spacing w:before="0" w:after="0" w:line="240" w:lineRule="auto"/>
              <w:jc w:val="center"/>
              <w:rPr>
                <w:rFonts w:eastAsiaTheme="minorEastAsia" w:cs="Arial"/>
                <w:sz w:val="20"/>
                <w:szCs w:val="20"/>
              </w:rPr>
            </w:pPr>
            <w:r w:rsidRPr="003350FD">
              <w:rPr>
                <w:sz w:val="20"/>
                <w:szCs w:val="20"/>
              </w:rPr>
              <w:t xml:space="preserve"> 11,526 </w:t>
            </w:r>
          </w:p>
        </w:tc>
        <w:tc>
          <w:tcPr>
            <w:tcW w:w="1568" w:type="dxa"/>
            <w:vAlign w:val="center"/>
          </w:tcPr>
          <w:p w14:paraId="58B93A5A" w14:textId="1B1CEB84" w:rsidR="00596D60" w:rsidRPr="003350FD" w:rsidRDefault="00596D60" w:rsidP="00D672E3">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cs="Arial"/>
                <w:sz w:val="20"/>
                <w:szCs w:val="20"/>
              </w:rPr>
            </w:pPr>
            <w:r w:rsidRPr="003350FD">
              <w:rPr>
                <w:sz w:val="20"/>
                <w:szCs w:val="20"/>
              </w:rPr>
              <w:t xml:space="preserve"> 61,170 </w:t>
            </w:r>
          </w:p>
        </w:tc>
      </w:tr>
      <w:tr w:rsidR="00596D60" w:rsidRPr="00A9617D" w14:paraId="5F23F5CD" w14:textId="77777777" w:rsidTr="00D672E3">
        <w:trPr>
          <w:trHeight w:val="690"/>
        </w:trPr>
        <w:tc>
          <w:tcPr>
            <w:cnfStyle w:val="000010000000" w:firstRow="0" w:lastRow="0" w:firstColumn="0" w:lastColumn="0" w:oddVBand="1" w:evenVBand="0" w:oddHBand="0" w:evenHBand="0" w:firstRowFirstColumn="0" w:firstRowLastColumn="0" w:lastRowFirstColumn="0" w:lastRowLastColumn="0"/>
            <w:tcW w:w="1706" w:type="dxa"/>
            <w:vAlign w:val="center"/>
          </w:tcPr>
          <w:p w14:paraId="0E2CA51F" w14:textId="6B32FF73" w:rsidR="00596D60" w:rsidRPr="00516EFD" w:rsidRDefault="00596D60" w:rsidP="00D672E3">
            <w:pPr>
              <w:autoSpaceDE w:val="0"/>
              <w:autoSpaceDN w:val="0"/>
              <w:adjustRightInd w:val="0"/>
              <w:spacing w:before="0" w:after="0" w:line="240" w:lineRule="auto"/>
              <w:jc w:val="center"/>
              <w:rPr>
                <w:rFonts w:eastAsiaTheme="minorEastAsia" w:cs="Arial"/>
              </w:rPr>
            </w:pPr>
            <w:r w:rsidRPr="00516EFD">
              <w:rPr>
                <w:rFonts w:eastAsiaTheme="minorEastAsia" w:cs="Arial"/>
                <w:color w:val="000000"/>
                <w:sz w:val="20"/>
                <w:szCs w:val="20"/>
                <w:lang w:val="en-US" w:eastAsia="en-US"/>
              </w:rPr>
              <w:t>3. Surgical complications</w:t>
            </w:r>
          </w:p>
        </w:tc>
        <w:tc>
          <w:tcPr>
            <w:tcW w:w="1378" w:type="dxa"/>
            <w:vAlign w:val="center"/>
          </w:tcPr>
          <w:p w14:paraId="61C75B7E" w14:textId="439B5A63" w:rsidR="00596D60" w:rsidRPr="003350FD" w:rsidRDefault="00596D60" w:rsidP="00D672E3">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Arial"/>
                <w:sz w:val="20"/>
                <w:szCs w:val="20"/>
              </w:rPr>
            </w:pPr>
            <w:r w:rsidRPr="003350FD">
              <w:rPr>
                <w:sz w:val="20"/>
                <w:szCs w:val="20"/>
              </w:rPr>
              <w:t xml:space="preserve"> 9,387 </w:t>
            </w:r>
          </w:p>
        </w:tc>
        <w:tc>
          <w:tcPr>
            <w:cnfStyle w:val="000010000000" w:firstRow="0" w:lastRow="0" w:firstColumn="0" w:lastColumn="0" w:oddVBand="1" w:evenVBand="0" w:oddHBand="0" w:evenHBand="0" w:firstRowFirstColumn="0" w:firstRowLastColumn="0" w:lastRowFirstColumn="0" w:lastRowLastColumn="0"/>
            <w:tcW w:w="1568" w:type="dxa"/>
            <w:vAlign w:val="center"/>
          </w:tcPr>
          <w:p w14:paraId="380DEAAF" w14:textId="7CEAAA24" w:rsidR="00596D60" w:rsidRPr="003350FD" w:rsidRDefault="00596D60" w:rsidP="00D672E3">
            <w:pPr>
              <w:autoSpaceDE w:val="0"/>
              <w:autoSpaceDN w:val="0"/>
              <w:adjustRightInd w:val="0"/>
              <w:spacing w:before="0" w:after="0" w:line="240" w:lineRule="auto"/>
              <w:jc w:val="center"/>
              <w:rPr>
                <w:rFonts w:eastAsiaTheme="minorEastAsia" w:cs="Arial"/>
                <w:sz w:val="20"/>
                <w:szCs w:val="20"/>
              </w:rPr>
            </w:pPr>
            <w:r w:rsidRPr="003350FD">
              <w:rPr>
                <w:sz w:val="20"/>
                <w:szCs w:val="20"/>
              </w:rPr>
              <w:t xml:space="preserve"> 9,525 </w:t>
            </w:r>
          </w:p>
        </w:tc>
        <w:tc>
          <w:tcPr>
            <w:tcW w:w="1568" w:type="dxa"/>
            <w:vAlign w:val="center"/>
          </w:tcPr>
          <w:p w14:paraId="08F1035C" w14:textId="56A539F8" w:rsidR="00596D60" w:rsidRPr="003350FD" w:rsidRDefault="00596D60" w:rsidP="00D672E3">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Arial"/>
                <w:sz w:val="20"/>
                <w:szCs w:val="20"/>
              </w:rPr>
            </w:pPr>
            <w:r w:rsidRPr="003350FD">
              <w:rPr>
                <w:sz w:val="20"/>
                <w:szCs w:val="20"/>
              </w:rPr>
              <w:t xml:space="preserve"> 8,875 </w:t>
            </w:r>
          </w:p>
        </w:tc>
        <w:tc>
          <w:tcPr>
            <w:cnfStyle w:val="000010000000" w:firstRow="0" w:lastRow="0" w:firstColumn="0" w:lastColumn="0" w:oddVBand="1" w:evenVBand="0" w:oddHBand="0" w:evenHBand="0" w:firstRowFirstColumn="0" w:firstRowLastColumn="0" w:lastRowFirstColumn="0" w:lastRowLastColumn="0"/>
            <w:tcW w:w="1568" w:type="dxa"/>
            <w:vAlign w:val="center"/>
          </w:tcPr>
          <w:p w14:paraId="211A9459" w14:textId="7511FE2C" w:rsidR="00596D60" w:rsidRPr="003350FD" w:rsidRDefault="00596D60" w:rsidP="00D672E3">
            <w:pPr>
              <w:autoSpaceDE w:val="0"/>
              <w:autoSpaceDN w:val="0"/>
              <w:adjustRightInd w:val="0"/>
              <w:spacing w:before="0" w:after="0" w:line="240" w:lineRule="auto"/>
              <w:jc w:val="center"/>
              <w:rPr>
                <w:rFonts w:eastAsiaTheme="minorEastAsia" w:cs="Arial"/>
                <w:sz w:val="20"/>
                <w:szCs w:val="20"/>
              </w:rPr>
            </w:pPr>
            <w:r w:rsidRPr="003350FD">
              <w:rPr>
                <w:sz w:val="20"/>
                <w:szCs w:val="20"/>
              </w:rPr>
              <w:t xml:space="preserve"> 7,276 </w:t>
            </w:r>
          </w:p>
        </w:tc>
        <w:tc>
          <w:tcPr>
            <w:tcW w:w="1568" w:type="dxa"/>
            <w:vAlign w:val="center"/>
          </w:tcPr>
          <w:p w14:paraId="13B9EF74" w14:textId="0C522CAD" w:rsidR="00596D60" w:rsidRPr="003350FD" w:rsidRDefault="00596D60" w:rsidP="00D672E3">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Arial"/>
                <w:sz w:val="20"/>
                <w:szCs w:val="20"/>
              </w:rPr>
            </w:pPr>
            <w:r w:rsidRPr="003350FD">
              <w:rPr>
                <w:sz w:val="20"/>
                <w:szCs w:val="20"/>
              </w:rPr>
              <w:t xml:space="preserve"> 35,063 </w:t>
            </w:r>
          </w:p>
        </w:tc>
      </w:tr>
      <w:tr w:rsidR="00596D60" w:rsidRPr="00A9617D" w14:paraId="6E3D0BDA" w14:textId="77777777" w:rsidTr="00D672E3">
        <w:trPr>
          <w:cnfStyle w:val="000000100000" w:firstRow="0" w:lastRow="0" w:firstColumn="0" w:lastColumn="0" w:oddVBand="0" w:evenVBand="0" w:oddHBand="1" w:evenHBand="0" w:firstRowFirstColumn="0" w:firstRowLastColumn="0" w:lastRowFirstColumn="0" w:lastRowLastColumn="0"/>
          <w:trHeight w:val="690"/>
        </w:trPr>
        <w:tc>
          <w:tcPr>
            <w:cnfStyle w:val="000010000000" w:firstRow="0" w:lastRow="0" w:firstColumn="0" w:lastColumn="0" w:oddVBand="1" w:evenVBand="0" w:oddHBand="0" w:evenHBand="0" w:firstRowFirstColumn="0" w:firstRowLastColumn="0" w:lastRowFirstColumn="0" w:lastRowLastColumn="0"/>
            <w:tcW w:w="1706" w:type="dxa"/>
            <w:vAlign w:val="center"/>
          </w:tcPr>
          <w:p w14:paraId="0199B050" w14:textId="00C4DCF9" w:rsidR="00596D60" w:rsidRPr="00516EFD" w:rsidRDefault="00596D60" w:rsidP="00D672E3">
            <w:pPr>
              <w:autoSpaceDE w:val="0"/>
              <w:autoSpaceDN w:val="0"/>
              <w:adjustRightInd w:val="0"/>
              <w:spacing w:before="0" w:after="0" w:line="240" w:lineRule="auto"/>
              <w:jc w:val="center"/>
              <w:rPr>
                <w:rFonts w:eastAsiaTheme="minorEastAsia" w:cs="Arial"/>
              </w:rPr>
            </w:pPr>
            <w:r w:rsidRPr="00516EFD">
              <w:rPr>
                <w:rFonts w:eastAsiaTheme="minorEastAsia" w:cs="Arial"/>
                <w:color w:val="000000"/>
                <w:sz w:val="20"/>
                <w:szCs w:val="20"/>
                <w:lang w:val="en-US" w:eastAsia="en-US"/>
              </w:rPr>
              <w:t>4. Respiratory complications</w:t>
            </w:r>
          </w:p>
        </w:tc>
        <w:tc>
          <w:tcPr>
            <w:tcW w:w="1378" w:type="dxa"/>
            <w:vAlign w:val="center"/>
          </w:tcPr>
          <w:p w14:paraId="000DA3B1" w14:textId="61ECEAC6" w:rsidR="00596D60" w:rsidRPr="003350FD" w:rsidRDefault="00596D60" w:rsidP="00D672E3">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cs="Arial"/>
                <w:sz w:val="20"/>
                <w:szCs w:val="20"/>
              </w:rPr>
            </w:pPr>
            <w:r w:rsidRPr="003350FD">
              <w:rPr>
                <w:sz w:val="20"/>
                <w:szCs w:val="20"/>
              </w:rPr>
              <w:t xml:space="preserve"> 1,830 </w:t>
            </w:r>
          </w:p>
        </w:tc>
        <w:tc>
          <w:tcPr>
            <w:cnfStyle w:val="000010000000" w:firstRow="0" w:lastRow="0" w:firstColumn="0" w:lastColumn="0" w:oddVBand="1" w:evenVBand="0" w:oddHBand="0" w:evenHBand="0" w:firstRowFirstColumn="0" w:firstRowLastColumn="0" w:lastRowFirstColumn="0" w:lastRowLastColumn="0"/>
            <w:tcW w:w="1568" w:type="dxa"/>
            <w:vAlign w:val="center"/>
          </w:tcPr>
          <w:p w14:paraId="264D5A60" w14:textId="302B082C" w:rsidR="00596D60" w:rsidRPr="003350FD" w:rsidRDefault="00596D60" w:rsidP="00D672E3">
            <w:pPr>
              <w:autoSpaceDE w:val="0"/>
              <w:autoSpaceDN w:val="0"/>
              <w:adjustRightInd w:val="0"/>
              <w:spacing w:before="0" w:after="0" w:line="240" w:lineRule="auto"/>
              <w:jc w:val="center"/>
              <w:rPr>
                <w:rFonts w:eastAsiaTheme="minorEastAsia" w:cs="Arial"/>
                <w:sz w:val="20"/>
                <w:szCs w:val="20"/>
              </w:rPr>
            </w:pPr>
            <w:r w:rsidRPr="003350FD">
              <w:rPr>
                <w:sz w:val="20"/>
                <w:szCs w:val="20"/>
              </w:rPr>
              <w:t xml:space="preserve"> 2,053 </w:t>
            </w:r>
          </w:p>
        </w:tc>
        <w:tc>
          <w:tcPr>
            <w:tcW w:w="1568" w:type="dxa"/>
            <w:vAlign w:val="center"/>
          </w:tcPr>
          <w:p w14:paraId="0090E623" w14:textId="614C757D" w:rsidR="00596D60" w:rsidRPr="003350FD" w:rsidRDefault="00596D60" w:rsidP="00D672E3">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cs="Arial"/>
                <w:sz w:val="20"/>
                <w:szCs w:val="20"/>
              </w:rPr>
            </w:pPr>
            <w:r w:rsidRPr="003350FD">
              <w:rPr>
                <w:sz w:val="20"/>
                <w:szCs w:val="20"/>
              </w:rPr>
              <w:t xml:space="preserve"> 2,094 </w:t>
            </w:r>
          </w:p>
        </w:tc>
        <w:tc>
          <w:tcPr>
            <w:cnfStyle w:val="000010000000" w:firstRow="0" w:lastRow="0" w:firstColumn="0" w:lastColumn="0" w:oddVBand="1" w:evenVBand="0" w:oddHBand="0" w:evenHBand="0" w:firstRowFirstColumn="0" w:firstRowLastColumn="0" w:lastRowFirstColumn="0" w:lastRowLastColumn="0"/>
            <w:tcW w:w="1568" w:type="dxa"/>
            <w:vAlign w:val="center"/>
          </w:tcPr>
          <w:p w14:paraId="51D97E21" w14:textId="4A7D8B3F" w:rsidR="00596D60" w:rsidRPr="003350FD" w:rsidRDefault="00596D60" w:rsidP="00D672E3">
            <w:pPr>
              <w:autoSpaceDE w:val="0"/>
              <w:autoSpaceDN w:val="0"/>
              <w:adjustRightInd w:val="0"/>
              <w:spacing w:before="0" w:after="0" w:line="240" w:lineRule="auto"/>
              <w:jc w:val="center"/>
              <w:rPr>
                <w:rFonts w:eastAsiaTheme="minorEastAsia" w:cs="Arial"/>
                <w:sz w:val="20"/>
                <w:szCs w:val="20"/>
              </w:rPr>
            </w:pPr>
            <w:r w:rsidRPr="003350FD">
              <w:rPr>
                <w:sz w:val="20"/>
                <w:szCs w:val="20"/>
              </w:rPr>
              <w:t xml:space="preserve"> 1,644 </w:t>
            </w:r>
          </w:p>
        </w:tc>
        <w:tc>
          <w:tcPr>
            <w:tcW w:w="1568" w:type="dxa"/>
            <w:vAlign w:val="center"/>
          </w:tcPr>
          <w:p w14:paraId="1FC89D08" w14:textId="226EB63F" w:rsidR="00596D60" w:rsidRPr="003350FD" w:rsidRDefault="00596D60" w:rsidP="00D672E3">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cs="Arial"/>
                <w:sz w:val="20"/>
                <w:szCs w:val="20"/>
              </w:rPr>
            </w:pPr>
            <w:r w:rsidRPr="003350FD">
              <w:rPr>
                <w:sz w:val="20"/>
                <w:szCs w:val="20"/>
              </w:rPr>
              <w:t xml:space="preserve"> 7,621 </w:t>
            </w:r>
          </w:p>
        </w:tc>
      </w:tr>
      <w:tr w:rsidR="00596D60" w:rsidRPr="00A9617D" w14:paraId="11E0430A" w14:textId="77777777" w:rsidTr="00D672E3">
        <w:trPr>
          <w:trHeight w:val="690"/>
        </w:trPr>
        <w:tc>
          <w:tcPr>
            <w:cnfStyle w:val="000010000000" w:firstRow="0" w:lastRow="0" w:firstColumn="0" w:lastColumn="0" w:oddVBand="1" w:evenVBand="0" w:oddHBand="0" w:evenHBand="0" w:firstRowFirstColumn="0" w:firstRowLastColumn="0" w:lastRowFirstColumn="0" w:lastRowLastColumn="0"/>
            <w:tcW w:w="1706" w:type="dxa"/>
            <w:vAlign w:val="center"/>
          </w:tcPr>
          <w:p w14:paraId="36FCA321" w14:textId="7B2CB3A0" w:rsidR="00596D60" w:rsidRPr="00516EFD" w:rsidRDefault="00596D60" w:rsidP="00D672E3">
            <w:pPr>
              <w:autoSpaceDE w:val="0"/>
              <w:autoSpaceDN w:val="0"/>
              <w:adjustRightInd w:val="0"/>
              <w:spacing w:before="0" w:after="0" w:line="240" w:lineRule="auto"/>
              <w:jc w:val="center"/>
              <w:rPr>
                <w:rFonts w:eastAsiaTheme="minorEastAsia" w:cs="Arial"/>
              </w:rPr>
            </w:pPr>
            <w:r w:rsidRPr="00516EFD">
              <w:rPr>
                <w:rFonts w:eastAsiaTheme="minorEastAsia" w:cs="Arial"/>
                <w:color w:val="000000"/>
                <w:sz w:val="20"/>
                <w:szCs w:val="20"/>
                <w:lang w:val="en-US" w:eastAsia="en-US"/>
              </w:rPr>
              <w:t>5. Venous thromboembolism</w:t>
            </w:r>
          </w:p>
        </w:tc>
        <w:tc>
          <w:tcPr>
            <w:tcW w:w="1378" w:type="dxa"/>
            <w:vAlign w:val="center"/>
          </w:tcPr>
          <w:p w14:paraId="150B096D" w14:textId="4AB77C3C" w:rsidR="00596D60" w:rsidRPr="003350FD" w:rsidRDefault="00596D60" w:rsidP="00D672E3">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Arial"/>
                <w:sz w:val="20"/>
                <w:szCs w:val="20"/>
              </w:rPr>
            </w:pPr>
            <w:r w:rsidRPr="003350FD">
              <w:rPr>
                <w:sz w:val="20"/>
                <w:szCs w:val="20"/>
              </w:rPr>
              <w:t xml:space="preserve"> 3,034 </w:t>
            </w:r>
          </w:p>
        </w:tc>
        <w:tc>
          <w:tcPr>
            <w:cnfStyle w:val="000010000000" w:firstRow="0" w:lastRow="0" w:firstColumn="0" w:lastColumn="0" w:oddVBand="1" w:evenVBand="0" w:oddHBand="0" w:evenHBand="0" w:firstRowFirstColumn="0" w:firstRowLastColumn="0" w:lastRowFirstColumn="0" w:lastRowLastColumn="0"/>
            <w:tcW w:w="1568" w:type="dxa"/>
            <w:vAlign w:val="center"/>
          </w:tcPr>
          <w:p w14:paraId="6375454E" w14:textId="527E4E33" w:rsidR="00596D60" w:rsidRPr="003350FD" w:rsidRDefault="00596D60" w:rsidP="00D672E3">
            <w:pPr>
              <w:autoSpaceDE w:val="0"/>
              <w:autoSpaceDN w:val="0"/>
              <w:adjustRightInd w:val="0"/>
              <w:spacing w:before="0" w:after="0" w:line="240" w:lineRule="auto"/>
              <w:jc w:val="center"/>
              <w:rPr>
                <w:rFonts w:eastAsiaTheme="minorEastAsia" w:cs="Arial"/>
                <w:sz w:val="20"/>
                <w:szCs w:val="20"/>
              </w:rPr>
            </w:pPr>
            <w:r w:rsidRPr="003350FD">
              <w:rPr>
                <w:sz w:val="20"/>
                <w:szCs w:val="20"/>
              </w:rPr>
              <w:t xml:space="preserve"> 3,046 </w:t>
            </w:r>
          </w:p>
        </w:tc>
        <w:tc>
          <w:tcPr>
            <w:tcW w:w="1568" w:type="dxa"/>
            <w:vAlign w:val="center"/>
          </w:tcPr>
          <w:p w14:paraId="24F0AFB5" w14:textId="3415DF68" w:rsidR="00596D60" w:rsidRPr="003350FD" w:rsidRDefault="00596D60" w:rsidP="00D672E3">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Arial"/>
                <w:sz w:val="20"/>
                <w:szCs w:val="20"/>
              </w:rPr>
            </w:pPr>
            <w:r w:rsidRPr="003350FD">
              <w:rPr>
                <w:sz w:val="20"/>
                <w:szCs w:val="20"/>
              </w:rPr>
              <w:t xml:space="preserve"> 2,864 </w:t>
            </w:r>
          </w:p>
        </w:tc>
        <w:tc>
          <w:tcPr>
            <w:cnfStyle w:val="000010000000" w:firstRow="0" w:lastRow="0" w:firstColumn="0" w:lastColumn="0" w:oddVBand="1" w:evenVBand="0" w:oddHBand="0" w:evenHBand="0" w:firstRowFirstColumn="0" w:firstRowLastColumn="0" w:lastRowFirstColumn="0" w:lastRowLastColumn="0"/>
            <w:tcW w:w="1568" w:type="dxa"/>
            <w:vAlign w:val="center"/>
          </w:tcPr>
          <w:p w14:paraId="40917B96" w14:textId="16E4E4E8" w:rsidR="00596D60" w:rsidRPr="003350FD" w:rsidRDefault="00596D60" w:rsidP="00D672E3">
            <w:pPr>
              <w:autoSpaceDE w:val="0"/>
              <w:autoSpaceDN w:val="0"/>
              <w:adjustRightInd w:val="0"/>
              <w:spacing w:before="0" w:after="0" w:line="240" w:lineRule="auto"/>
              <w:jc w:val="center"/>
              <w:rPr>
                <w:rFonts w:eastAsiaTheme="minorEastAsia" w:cs="Arial"/>
                <w:sz w:val="20"/>
                <w:szCs w:val="20"/>
              </w:rPr>
            </w:pPr>
            <w:r w:rsidRPr="003350FD">
              <w:rPr>
                <w:sz w:val="20"/>
                <w:szCs w:val="20"/>
              </w:rPr>
              <w:t xml:space="preserve"> 2,281 </w:t>
            </w:r>
          </w:p>
        </w:tc>
        <w:tc>
          <w:tcPr>
            <w:tcW w:w="1568" w:type="dxa"/>
            <w:vAlign w:val="center"/>
          </w:tcPr>
          <w:p w14:paraId="283EF240" w14:textId="1814AF0D" w:rsidR="00596D60" w:rsidRPr="003350FD" w:rsidRDefault="00596D60" w:rsidP="00D672E3">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Arial"/>
                <w:sz w:val="20"/>
                <w:szCs w:val="20"/>
              </w:rPr>
            </w:pPr>
            <w:r w:rsidRPr="003350FD">
              <w:rPr>
                <w:sz w:val="20"/>
                <w:szCs w:val="20"/>
              </w:rPr>
              <w:t xml:space="preserve"> 11,225 </w:t>
            </w:r>
          </w:p>
        </w:tc>
      </w:tr>
      <w:tr w:rsidR="00596D60" w:rsidRPr="00A9617D" w14:paraId="05D8BEC3" w14:textId="77777777" w:rsidTr="00D672E3">
        <w:trPr>
          <w:cnfStyle w:val="000000100000" w:firstRow="0" w:lastRow="0" w:firstColumn="0" w:lastColumn="0" w:oddVBand="0" w:evenVBand="0" w:oddHBand="1" w:evenHBand="0" w:firstRowFirstColumn="0" w:firstRowLastColumn="0" w:lastRowFirstColumn="0" w:lastRowLastColumn="0"/>
          <w:trHeight w:val="690"/>
        </w:trPr>
        <w:tc>
          <w:tcPr>
            <w:cnfStyle w:val="000010000000" w:firstRow="0" w:lastRow="0" w:firstColumn="0" w:lastColumn="0" w:oddVBand="1" w:evenVBand="0" w:oddHBand="0" w:evenHBand="0" w:firstRowFirstColumn="0" w:firstRowLastColumn="0" w:lastRowFirstColumn="0" w:lastRowLastColumn="0"/>
            <w:tcW w:w="1706" w:type="dxa"/>
            <w:vAlign w:val="center"/>
          </w:tcPr>
          <w:p w14:paraId="63789C8A" w14:textId="39B6E036" w:rsidR="00596D60" w:rsidRPr="00516EFD" w:rsidRDefault="00596D60" w:rsidP="00D672E3">
            <w:pPr>
              <w:autoSpaceDE w:val="0"/>
              <w:autoSpaceDN w:val="0"/>
              <w:adjustRightInd w:val="0"/>
              <w:spacing w:before="0" w:after="0" w:line="240" w:lineRule="auto"/>
              <w:jc w:val="center"/>
              <w:rPr>
                <w:rFonts w:eastAsiaTheme="minorEastAsia" w:cs="Arial"/>
              </w:rPr>
            </w:pPr>
            <w:r w:rsidRPr="00516EFD">
              <w:rPr>
                <w:rFonts w:eastAsiaTheme="minorEastAsia" w:cs="Arial"/>
                <w:color w:val="000000"/>
                <w:sz w:val="20"/>
                <w:szCs w:val="20"/>
                <w:lang w:val="en-US" w:eastAsia="en-US"/>
              </w:rPr>
              <w:t>6. Renal failure</w:t>
            </w:r>
          </w:p>
        </w:tc>
        <w:tc>
          <w:tcPr>
            <w:tcW w:w="1378" w:type="dxa"/>
            <w:vAlign w:val="center"/>
          </w:tcPr>
          <w:p w14:paraId="251A4608" w14:textId="59BD73BC" w:rsidR="00596D60" w:rsidRPr="003350FD" w:rsidRDefault="00596D60" w:rsidP="00D672E3">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cs="Arial"/>
                <w:sz w:val="20"/>
                <w:szCs w:val="20"/>
              </w:rPr>
            </w:pPr>
            <w:r w:rsidRPr="003350FD">
              <w:rPr>
                <w:sz w:val="20"/>
                <w:szCs w:val="20"/>
              </w:rPr>
              <w:t xml:space="preserve"> 1,605 </w:t>
            </w:r>
          </w:p>
        </w:tc>
        <w:tc>
          <w:tcPr>
            <w:cnfStyle w:val="000010000000" w:firstRow="0" w:lastRow="0" w:firstColumn="0" w:lastColumn="0" w:oddVBand="1" w:evenVBand="0" w:oddHBand="0" w:evenHBand="0" w:firstRowFirstColumn="0" w:firstRowLastColumn="0" w:lastRowFirstColumn="0" w:lastRowLastColumn="0"/>
            <w:tcW w:w="1568" w:type="dxa"/>
            <w:vAlign w:val="center"/>
          </w:tcPr>
          <w:p w14:paraId="7BFD69F5" w14:textId="30F68437" w:rsidR="00596D60" w:rsidRPr="003350FD" w:rsidRDefault="00596D60" w:rsidP="00D672E3">
            <w:pPr>
              <w:autoSpaceDE w:val="0"/>
              <w:autoSpaceDN w:val="0"/>
              <w:adjustRightInd w:val="0"/>
              <w:spacing w:before="0" w:after="0" w:line="240" w:lineRule="auto"/>
              <w:jc w:val="center"/>
              <w:rPr>
                <w:rFonts w:eastAsiaTheme="minorEastAsia" w:cs="Arial"/>
                <w:sz w:val="20"/>
                <w:szCs w:val="20"/>
              </w:rPr>
            </w:pPr>
            <w:r w:rsidRPr="003350FD">
              <w:rPr>
                <w:sz w:val="20"/>
                <w:szCs w:val="20"/>
              </w:rPr>
              <w:t xml:space="preserve"> 1,606 </w:t>
            </w:r>
          </w:p>
        </w:tc>
        <w:tc>
          <w:tcPr>
            <w:tcW w:w="1568" w:type="dxa"/>
            <w:vAlign w:val="center"/>
          </w:tcPr>
          <w:p w14:paraId="43D6E007" w14:textId="7E7B1D64" w:rsidR="00596D60" w:rsidRPr="003350FD" w:rsidRDefault="00596D60" w:rsidP="00D672E3">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cs="Arial"/>
                <w:sz w:val="20"/>
                <w:szCs w:val="20"/>
              </w:rPr>
            </w:pPr>
            <w:r w:rsidRPr="003350FD">
              <w:rPr>
                <w:sz w:val="20"/>
                <w:szCs w:val="20"/>
              </w:rPr>
              <w:t xml:space="preserve"> 1,638 </w:t>
            </w:r>
          </w:p>
        </w:tc>
        <w:tc>
          <w:tcPr>
            <w:cnfStyle w:val="000010000000" w:firstRow="0" w:lastRow="0" w:firstColumn="0" w:lastColumn="0" w:oddVBand="1" w:evenVBand="0" w:oddHBand="0" w:evenHBand="0" w:firstRowFirstColumn="0" w:firstRowLastColumn="0" w:lastRowFirstColumn="0" w:lastRowLastColumn="0"/>
            <w:tcW w:w="1568" w:type="dxa"/>
            <w:vAlign w:val="center"/>
          </w:tcPr>
          <w:p w14:paraId="255D487B" w14:textId="718D06BD" w:rsidR="00596D60" w:rsidRPr="003350FD" w:rsidRDefault="00596D60" w:rsidP="00D672E3">
            <w:pPr>
              <w:autoSpaceDE w:val="0"/>
              <w:autoSpaceDN w:val="0"/>
              <w:adjustRightInd w:val="0"/>
              <w:spacing w:before="0" w:after="0" w:line="240" w:lineRule="auto"/>
              <w:jc w:val="center"/>
              <w:rPr>
                <w:rFonts w:eastAsiaTheme="minorEastAsia" w:cs="Arial"/>
                <w:sz w:val="20"/>
                <w:szCs w:val="20"/>
              </w:rPr>
            </w:pPr>
            <w:r w:rsidRPr="003350FD">
              <w:rPr>
                <w:sz w:val="20"/>
                <w:szCs w:val="20"/>
              </w:rPr>
              <w:t xml:space="preserve"> 1,270 </w:t>
            </w:r>
          </w:p>
        </w:tc>
        <w:tc>
          <w:tcPr>
            <w:tcW w:w="1568" w:type="dxa"/>
            <w:vAlign w:val="center"/>
          </w:tcPr>
          <w:p w14:paraId="06B26BA8" w14:textId="56993D3E" w:rsidR="00596D60" w:rsidRPr="003350FD" w:rsidRDefault="00596D60" w:rsidP="00D672E3">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cs="Arial"/>
                <w:sz w:val="20"/>
                <w:szCs w:val="20"/>
              </w:rPr>
            </w:pPr>
            <w:r w:rsidRPr="003350FD">
              <w:rPr>
                <w:sz w:val="20"/>
                <w:szCs w:val="20"/>
              </w:rPr>
              <w:t xml:space="preserve"> 6,119 </w:t>
            </w:r>
          </w:p>
        </w:tc>
      </w:tr>
      <w:tr w:rsidR="00596D60" w:rsidRPr="00A9617D" w14:paraId="5C343FD6" w14:textId="77777777" w:rsidTr="00D672E3">
        <w:trPr>
          <w:trHeight w:val="690"/>
        </w:trPr>
        <w:tc>
          <w:tcPr>
            <w:cnfStyle w:val="000010000000" w:firstRow="0" w:lastRow="0" w:firstColumn="0" w:lastColumn="0" w:oddVBand="1" w:evenVBand="0" w:oddHBand="0" w:evenHBand="0" w:firstRowFirstColumn="0" w:firstRowLastColumn="0" w:lastRowFirstColumn="0" w:lastRowLastColumn="0"/>
            <w:tcW w:w="1706" w:type="dxa"/>
            <w:vAlign w:val="center"/>
          </w:tcPr>
          <w:p w14:paraId="671AF131" w14:textId="7F4DE001" w:rsidR="00596D60" w:rsidRPr="00516EFD" w:rsidRDefault="00596D60" w:rsidP="00D672E3">
            <w:pPr>
              <w:autoSpaceDE w:val="0"/>
              <w:autoSpaceDN w:val="0"/>
              <w:adjustRightInd w:val="0"/>
              <w:spacing w:before="0" w:after="0" w:line="240" w:lineRule="auto"/>
              <w:jc w:val="center"/>
              <w:rPr>
                <w:rFonts w:eastAsiaTheme="minorEastAsia" w:cs="Arial"/>
              </w:rPr>
            </w:pPr>
            <w:r w:rsidRPr="00516EFD">
              <w:rPr>
                <w:rFonts w:eastAsiaTheme="minorEastAsia" w:cs="Arial"/>
                <w:color w:val="000000"/>
                <w:sz w:val="20"/>
                <w:szCs w:val="20"/>
                <w:lang w:val="en-US" w:eastAsia="en-US"/>
              </w:rPr>
              <w:t>7. Gastrointestinal bleeding</w:t>
            </w:r>
          </w:p>
        </w:tc>
        <w:tc>
          <w:tcPr>
            <w:tcW w:w="1378" w:type="dxa"/>
            <w:vAlign w:val="center"/>
          </w:tcPr>
          <w:p w14:paraId="0FA3C10A" w14:textId="5DEEE4EE" w:rsidR="00596D60" w:rsidRPr="003350FD" w:rsidRDefault="00596D60" w:rsidP="00D672E3">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Arial"/>
                <w:sz w:val="20"/>
                <w:szCs w:val="20"/>
              </w:rPr>
            </w:pPr>
            <w:r w:rsidRPr="003350FD">
              <w:rPr>
                <w:sz w:val="20"/>
                <w:szCs w:val="20"/>
              </w:rPr>
              <w:t xml:space="preserve"> 324 </w:t>
            </w:r>
          </w:p>
        </w:tc>
        <w:tc>
          <w:tcPr>
            <w:cnfStyle w:val="000010000000" w:firstRow="0" w:lastRow="0" w:firstColumn="0" w:lastColumn="0" w:oddVBand="1" w:evenVBand="0" w:oddHBand="0" w:evenHBand="0" w:firstRowFirstColumn="0" w:firstRowLastColumn="0" w:lastRowFirstColumn="0" w:lastRowLastColumn="0"/>
            <w:tcW w:w="1568" w:type="dxa"/>
            <w:vAlign w:val="center"/>
          </w:tcPr>
          <w:p w14:paraId="1831671D" w14:textId="6E2C05FD" w:rsidR="00596D60" w:rsidRPr="003350FD" w:rsidRDefault="00596D60" w:rsidP="00D672E3">
            <w:pPr>
              <w:autoSpaceDE w:val="0"/>
              <w:autoSpaceDN w:val="0"/>
              <w:adjustRightInd w:val="0"/>
              <w:spacing w:before="0" w:after="0" w:line="240" w:lineRule="auto"/>
              <w:jc w:val="center"/>
              <w:rPr>
                <w:rFonts w:eastAsiaTheme="minorEastAsia" w:cs="Arial"/>
                <w:sz w:val="20"/>
                <w:szCs w:val="20"/>
              </w:rPr>
            </w:pPr>
            <w:r w:rsidRPr="003350FD">
              <w:rPr>
                <w:sz w:val="20"/>
                <w:szCs w:val="20"/>
              </w:rPr>
              <w:t xml:space="preserve"> 385 </w:t>
            </w:r>
          </w:p>
        </w:tc>
        <w:tc>
          <w:tcPr>
            <w:tcW w:w="1568" w:type="dxa"/>
            <w:vAlign w:val="center"/>
          </w:tcPr>
          <w:p w14:paraId="3A4D8C24" w14:textId="46F1B4D5" w:rsidR="00596D60" w:rsidRPr="003350FD" w:rsidRDefault="00596D60" w:rsidP="00D672E3">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Arial"/>
                <w:sz w:val="20"/>
                <w:szCs w:val="20"/>
              </w:rPr>
            </w:pPr>
            <w:r w:rsidRPr="003350FD">
              <w:rPr>
                <w:sz w:val="20"/>
                <w:szCs w:val="20"/>
              </w:rPr>
              <w:t xml:space="preserve"> 356 </w:t>
            </w:r>
          </w:p>
        </w:tc>
        <w:tc>
          <w:tcPr>
            <w:cnfStyle w:val="000010000000" w:firstRow="0" w:lastRow="0" w:firstColumn="0" w:lastColumn="0" w:oddVBand="1" w:evenVBand="0" w:oddHBand="0" w:evenHBand="0" w:firstRowFirstColumn="0" w:firstRowLastColumn="0" w:lastRowFirstColumn="0" w:lastRowLastColumn="0"/>
            <w:tcW w:w="1568" w:type="dxa"/>
            <w:vAlign w:val="center"/>
          </w:tcPr>
          <w:p w14:paraId="4C061B4B" w14:textId="0EE8560C" w:rsidR="00596D60" w:rsidRPr="003350FD" w:rsidRDefault="00596D60" w:rsidP="00D672E3">
            <w:pPr>
              <w:autoSpaceDE w:val="0"/>
              <w:autoSpaceDN w:val="0"/>
              <w:adjustRightInd w:val="0"/>
              <w:spacing w:before="0" w:after="0" w:line="240" w:lineRule="auto"/>
              <w:jc w:val="center"/>
              <w:rPr>
                <w:rFonts w:eastAsiaTheme="minorEastAsia" w:cs="Arial"/>
                <w:sz w:val="20"/>
                <w:szCs w:val="20"/>
              </w:rPr>
            </w:pPr>
            <w:r w:rsidRPr="003350FD">
              <w:rPr>
                <w:sz w:val="20"/>
                <w:szCs w:val="20"/>
              </w:rPr>
              <w:t xml:space="preserve"> 277 </w:t>
            </w:r>
          </w:p>
        </w:tc>
        <w:tc>
          <w:tcPr>
            <w:tcW w:w="1568" w:type="dxa"/>
            <w:vAlign w:val="center"/>
          </w:tcPr>
          <w:p w14:paraId="2151DA66" w14:textId="7EBB4F50" w:rsidR="00596D60" w:rsidRPr="003350FD" w:rsidRDefault="00596D60" w:rsidP="00D672E3">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Arial"/>
                <w:sz w:val="20"/>
                <w:szCs w:val="20"/>
              </w:rPr>
            </w:pPr>
            <w:r w:rsidRPr="003350FD">
              <w:rPr>
                <w:sz w:val="20"/>
                <w:szCs w:val="20"/>
              </w:rPr>
              <w:t xml:space="preserve"> 1,342 </w:t>
            </w:r>
          </w:p>
        </w:tc>
      </w:tr>
      <w:tr w:rsidR="00596D60" w:rsidRPr="00A9617D" w14:paraId="4BB8FFCC" w14:textId="77777777" w:rsidTr="00D672E3">
        <w:trPr>
          <w:cnfStyle w:val="000000100000" w:firstRow="0" w:lastRow="0" w:firstColumn="0" w:lastColumn="0" w:oddVBand="0" w:evenVBand="0" w:oddHBand="1" w:evenHBand="0" w:firstRowFirstColumn="0" w:firstRowLastColumn="0" w:lastRowFirstColumn="0" w:lastRowLastColumn="0"/>
          <w:trHeight w:val="690"/>
        </w:trPr>
        <w:tc>
          <w:tcPr>
            <w:cnfStyle w:val="000010000000" w:firstRow="0" w:lastRow="0" w:firstColumn="0" w:lastColumn="0" w:oddVBand="1" w:evenVBand="0" w:oddHBand="0" w:evenHBand="0" w:firstRowFirstColumn="0" w:firstRowLastColumn="0" w:lastRowFirstColumn="0" w:lastRowLastColumn="0"/>
            <w:tcW w:w="1706" w:type="dxa"/>
            <w:vAlign w:val="center"/>
          </w:tcPr>
          <w:p w14:paraId="5B81EB34" w14:textId="72D91407" w:rsidR="00596D60" w:rsidRPr="00516EFD" w:rsidRDefault="00596D60" w:rsidP="00D672E3">
            <w:pPr>
              <w:autoSpaceDE w:val="0"/>
              <w:autoSpaceDN w:val="0"/>
              <w:adjustRightInd w:val="0"/>
              <w:spacing w:before="0" w:after="0" w:line="240" w:lineRule="auto"/>
              <w:jc w:val="center"/>
              <w:rPr>
                <w:rFonts w:eastAsiaTheme="minorEastAsia" w:cs="Arial"/>
              </w:rPr>
            </w:pPr>
            <w:r w:rsidRPr="00516EFD">
              <w:rPr>
                <w:rFonts w:eastAsiaTheme="minorEastAsia" w:cs="Arial"/>
                <w:color w:val="000000"/>
                <w:sz w:val="20"/>
                <w:szCs w:val="20"/>
                <w:lang w:val="en-US" w:eastAsia="en-US"/>
              </w:rPr>
              <w:t>8. Medication complications</w:t>
            </w:r>
          </w:p>
        </w:tc>
        <w:tc>
          <w:tcPr>
            <w:tcW w:w="1378" w:type="dxa"/>
            <w:vAlign w:val="center"/>
          </w:tcPr>
          <w:p w14:paraId="22290A67" w14:textId="6311B57A" w:rsidR="00596D60" w:rsidRPr="003350FD" w:rsidRDefault="00596D60" w:rsidP="00D672E3">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cs="Arial"/>
                <w:sz w:val="20"/>
                <w:szCs w:val="20"/>
              </w:rPr>
            </w:pPr>
            <w:r w:rsidRPr="003350FD">
              <w:rPr>
                <w:sz w:val="20"/>
                <w:szCs w:val="20"/>
              </w:rPr>
              <w:t xml:space="preserve"> 867 </w:t>
            </w:r>
          </w:p>
        </w:tc>
        <w:tc>
          <w:tcPr>
            <w:cnfStyle w:val="000010000000" w:firstRow="0" w:lastRow="0" w:firstColumn="0" w:lastColumn="0" w:oddVBand="1" w:evenVBand="0" w:oddHBand="0" w:evenHBand="0" w:firstRowFirstColumn="0" w:firstRowLastColumn="0" w:lastRowFirstColumn="0" w:lastRowLastColumn="0"/>
            <w:tcW w:w="1568" w:type="dxa"/>
            <w:vAlign w:val="center"/>
          </w:tcPr>
          <w:p w14:paraId="1B80C319" w14:textId="0048F045" w:rsidR="00596D60" w:rsidRPr="003350FD" w:rsidRDefault="00596D60" w:rsidP="00D672E3">
            <w:pPr>
              <w:autoSpaceDE w:val="0"/>
              <w:autoSpaceDN w:val="0"/>
              <w:adjustRightInd w:val="0"/>
              <w:spacing w:before="0" w:after="0" w:line="240" w:lineRule="auto"/>
              <w:jc w:val="center"/>
              <w:rPr>
                <w:rFonts w:eastAsiaTheme="minorEastAsia" w:cs="Arial"/>
                <w:sz w:val="20"/>
                <w:szCs w:val="20"/>
              </w:rPr>
            </w:pPr>
            <w:r w:rsidRPr="003350FD">
              <w:rPr>
                <w:sz w:val="20"/>
                <w:szCs w:val="20"/>
              </w:rPr>
              <w:t xml:space="preserve"> 1,031 </w:t>
            </w:r>
          </w:p>
        </w:tc>
        <w:tc>
          <w:tcPr>
            <w:tcW w:w="1568" w:type="dxa"/>
            <w:vAlign w:val="center"/>
          </w:tcPr>
          <w:p w14:paraId="35C959F8" w14:textId="00D83385" w:rsidR="00596D60" w:rsidRPr="003350FD" w:rsidRDefault="00596D60" w:rsidP="00D672E3">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cs="Arial"/>
                <w:sz w:val="20"/>
                <w:szCs w:val="20"/>
              </w:rPr>
            </w:pPr>
            <w:r w:rsidRPr="003350FD">
              <w:rPr>
                <w:sz w:val="20"/>
                <w:szCs w:val="20"/>
              </w:rPr>
              <w:t xml:space="preserve"> 1,036 </w:t>
            </w:r>
          </w:p>
        </w:tc>
        <w:tc>
          <w:tcPr>
            <w:cnfStyle w:val="000010000000" w:firstRow="0" w:lastRow="0" w:firstColumn="0" w:lastColumn="0" w:oddVBand="1" w:evenVBand="0" w:oddHBand="0" w:evenHBand="0" w:firstRowFirstColumn="0" w:firstRowLastColumn="0" w:lastRowFirstColumn="0" w:lastRowLastColumn="0"/>
            <w:tcW w:w="1568" w:type="dxa"/>
            <w:vAlign w:val="center"/>
          </w:tcPr>
          <w:p w14:paraId="088D484D" w14:textId="1F6CCACE" w:rsidR="00596D60" w:rsidRPr="003350FD" w:rsidRDefault="00596D60" w:rsidP="00D672E3">
            <w:pPr>
              <w:autoSpaceDE w:val="0"/>
              <w:autoSpaceDN w:val="0"/>
              <w:adjustRightInd w:val="0"/>
              <w:spacing w:before="0" w:after="0" w:line="240" w:lineRule="auto"/>
              <w:jc w:val="center"/>
              <w:rPr>
                <w:rFonts w:eastAsiaTheme="minorEastAsia" w:cs="Arial"/>
                <w:sz w:val="20"/>
                <w:szCs w:val="20"/>
              </w:rPr>
            </w:pPr>
            <w:r w:rsidRPr="003350FD">
              <w:rPr>
                <w:sz w:val="20"/>
                <w:szCs w:val="20"/>
              </w:rPr>
              <w:t xml:space="preserve"> 744 </w:t>
            </w:r>
          </w:p>
        </w:tc>
        <w:tc>
          <w:tcPr>
            <w:tcW w:w="1568" w:type="dxa"/>
            <w:vAlign w:val="center"/>
          </w:tcPr>
          <w:p w14:paraId="2F1B7735" w14:textId="25F56662" w:rsidR="00596D60" w:rsidRPr="003350FD" w:rsidRDefault="00596D60" w:rsidP="00D672E3">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cs="Arial"/>
                <w:sz w:val="20"/>
                <w:szCs w:val="20"/>
              </w:rPr>
            </w:pPr>
            <w:r w:rsidRPr="003350FD">
              <w:rPr>
                <w:sz w:val="20"/>
                <w:szCs w:val="20"/>
              </w:rPr>
              <w:t xml:space="preserve"> 3,678 </w:t>
            </w:r>
          </w:p>
        </w:tc>
      </w:tr>
      <w:tr w:rsidR="00596D60" w:rsidRPr="00A9617D" w14:paraId="5A20C1B9" w14:textId="77777777" w:rsidTr="00D672E3">
        <w:trPr>
          <w:trHeight w:val="690"/>
        </w:trPr>
        <w:tc>
          <w:tcPr>
            <w:cnfStyle w:val="000010000000" w:firstRow="0" w:lastRow="0" w:firstColumn="0" w:lastColumn="0" w:oddVBand="1" w:evenVBand="0" w:oddHBand="0" w:evenHBand="0" w:firstRowFirstColumn="0" w:firstRowLastColumn="0" w:lastRowFirstColumn="0" w:lastRowLastColumn="0"/>
            <w:tcW w:w="1706" w:type="dxa"/>
            <w:vAlign w:val="center"/>
          </w:tcPr>
          <w:p w14:paraId="133A2342" w14:textId="5E07862C" w:rsidR="00596D60" w:rsidRPr="00516EFD" w:rsidRDefault="00596D60" w:rsidP="00D672E3">
            <w:pPr>
              <w:autoSpaceDE w:val="0"/>
              <w:autoSpaceDN w:val="0"/>
              <w:adjustRightInd w:val="0"/>
              <w:spacing w:before="0" w:after="0" w:line="240" w:lineRule="auto"/>
              <w:jc w:val="center"/>
              <w:rPr>
                <w:rFonts w:eastAsiaTheme="minorEastAsia" w:cs="Arial"/>
              </w:rPr>
            </w:pPr>
            <w:r w:rsidRPr="00516EFD">
              <w:rPr>
                <w:rFonts w:eastAsiaTheme="minorEastAsia" w:cs="Arial"/>
                <w:color w:val="000000"/>
                <w:sz w:val="20"/>
                <w:szCs w:val="20"/>
                <w:lang w:val="en-US" w:eastAsia="en-US"/>
              </w:rPr>
              <w:t>9. Delirium</w:t>
            </w:r>
          </w:p>
        </w:tc>
        <w:tc>
          <w:tcPr>
            <w:tcW w:w="1378" w:type="dxa"/>
            <w:vAlign w:val="center"/>
          </w:tcPr>
          <w:p w14:paraId="38674EE7" w14:textId="1B677EA5" w:rsidR="00596D60" w:rsidRPr="003350FD" w:rsidRDefault="00596D60" w:rsidP="00D672E3">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Arial"/>
                <w:sz w:val="20"/>
                <w:szCs w:val="20"/>
              </w:rPr>
            </w:pPr>
            <w:r w:rsidRPr="003350FD">
              <w:rPr>
                <w:sz w:val="20"/>
                <w:szCs w:val="20"/>
              </w:rPr>
              <w:t xml:space="preserve"> 1,480 </w:t>
            </w:r>
          </w:p>
        </w:tc>
        <w:tc>
          <w:tcPr>
            <w:cnfStyle w:val="000010000000" w:firstRow="0" w:lastRow="0" w:firstColumn="0" w:lastColumn="0" w:oddVBand="1" w:evenVBand="0" w:oddHBand="0" w:evenHBand="0" w:firstRowFirstColumn="0" w:firstRowLastColumn="0" w:lastRowFirstColumn="0" w:lastRowLastColumn="0"/>
            <w:tcW w:w="1568" w:type="dxa"/>
            <w:vAlign w:val="center"/>
          </w:tcPr>
          <w:p w14:paraId="6E4AC909" w14:textId="741FE20F" w:rsidR="00596D60" w:rsidRPr="003350FD" w:rsidRDefault="00596D60" w:rsidP="00D672E3">
            <w:pPr>
              <w:autoSpaceDE w:val="0"/>
              <w:autoSpaceDN w:val="0"/>
              <w:adjustRightInd w:val="0"/>
              <w:spacing w:before="0" w:after="0" w:line="240" w:lineRule="auto"/>
              <w:jc w:val="center"/>
              <w:rPr>
                <w:rFonts w:eastAsiaTheme="minorEastAsia" w:cs="Arial"/>
                <w:sz w:val="20"/>
                <w:szCs w:val="20"/>
              </w:rPr>
            </w:pPr>
            <w:r w:rsidRPr="003350FD">
              <w:rPr>
                <w:sz w:val="20"/>
                <w:szCs w:val="20"/>
              </w:rPr>
              <w:t xml:space="preserve"> 1,582 </w:t>
            </w:r>
          </w:p>
        </w:tc>
        <w:tc>
          <w:tcPr>
            <w:tcW w:w="1568" w:type="dxa"/>
            <w:vAlign w:val="center"/>
          </w:tcPr>
          <w:p w14:paraId="460F454C" w14:textId="049953B3" w:rsidR="00596D60" w:rsidRPr="003350FD" w:rsidRDefault="00596D60" w:rsidP="00D672E3">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Arial"/>
                <w:sz w:val="20"/>
                <w:szCs w:val="20"/>
              </w:rPr>
            </w:pPr>
            <w:r w:rsidRPr="003350FD">
              <w:rPr>
                <w:sz w:val="20"/>
                <w:szCs w:val="20"/>
              </w:rPr>
              <w:t xml:space="preserve"> 1,671 </w:t>
            </w:r>
          </w:p>
        </w:tc>
        <w:tc>
          <w:tcPr>
            <w:cnfStyle w:val="000010000000" w:firstRow="0" w:lastRow="0" w:firstColumn="0" w:lastColumn="0" w:oddVBand="1" w:evenVBand="0" w:oddHBand="0" w:evenHBand="0" w:firstRowFirstColumn="0" w:firstRowLastColumn="0" w:lastRowFirstColumn="0" w:lastRowLastColumn="0"/>
            <w:tcW w:w="1568" w:type="dxa"/>
            <w:vAlign w:val="center"/>
          </w:tcPr>
          <w:p w14:paraId="52E24528" w14:textId="11D821BD" w:rsidR="00596D60" w:rsidRPr="003350FD" w:rsidRDefault="00596D60" w:rsidP="00D672E3">
            <w:pPr>
              <w:autoSpaceDE w:val="0"/>
              <w:autoSpaceDN w:val="0"/>
              <w:adjustRightInd w:val="0"/>
              <w:spacing w:before="0" w:after="0" w:line="240" w:lineRule="auto"/>
              <w:jc w:val="center"/>
              <w:rPr>
                <w:rFonts w:eastAsiaTheme="minorEastAsia" w:cs="Arial"/>
                <w:sz w:val="20"/>
                <w:szCs w:val="20"/>
              </w:rPr>
            </w:pPr>
            <w:r w:rsidRPr="003350FD">
              <w:rPr>
                <w:sz w:val="20"/>
                <w:szCs w:val="20"/>
              </w:rPr>
              <w:t xml:space="preserve"> 1,178 </w:t>
            </w:r>
          </w:p>
        </w:tc>
        <w:tc>
          <w:tcPr>
            <w:tcW w:w="1568" w:type="dxa"/>
            <w:vAlign w:val="center"/>
          </w:tcPr>
          <w:p w14:paraId="4D83F37C" w14:textId="40DB13AC" w:rsidR="00596D60" w:rsidRPr="003350FD" w:rsidRDefault="00596D60" w:rsidP="00D672E3">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Arial"/>
                <w:sz w:val="20"/>
                <w:szCs w:val="20"/>
              </w:rPr>
            </w:pPr>
            <w:r w:rsidRPr="003350FD">
              <w:rPr>
                <w:sz w:val="20"/>
                <w:szCs w:val="20"/>
              </w:rPr>
              <w:t xml:space="preserve"> 5,911 </w:t>
            </w:r>
          </w:p>
        </w:tc>
      </w:tr>
      <w:tr w:rsidR="00596D60" w:rsidRPr="00A9617D" w14:paraId="7D8B4005" w14:textId="77777777" w:rsidTr="00D672E3">
        <w:trPr>
          <w:cnfStyle w:val="000000100000" w:firstRow="0" w:lastRow="0" w:firstColumn="0" w:lastColumn="0" w:oddVBand="0" w:evenVBand="0" w:oddHBand="1" w:evenHBand="0" w:firstRowFirstColumn="0" w:firstRowLastColumn="0" w:lastRowFirstColumn="0" w:lastRowLastColumn="0"/>
          <w:trHeight w:val="690"/>
        </w:trPr>
        <w:tc>
          <w:tcPr>
            <w:cnfStyle w:val="000010000000" w:firstRow="0" w:lastRow="0" w:firstColumn="0" w:lastColumn="0" w:oddVBand="1" w:evenVBand="0" w:oddHBand="0" w:evenHBand="0" w:firstRowFirstColumn="0" w:firstRowLastColumn="0" w:lastRowFirstColumn="0" w:lastRowLastColumn="0"/>
            <w:tcW w:w="1706" w:type="dxa"/>
            <w:vAlign w:val="center"/>
          </w:tcPr>
          <w:p w14:paraId="35B4C2B4" w14:textId="348D1D23" w:rsidR="00596D60" w:rsidRPr="00516EFD" w:rsidRDefault="00596D60" w:rsidP="00D672E3">
            <w:pPr>
              <w:autoSpaceDE w:val="0"/>
              <w:autoSpaceDN w:val="0"/>
              <w:adjustRightInd w:val="0"/>
              <w:spacing w:before="0" w:after="0" w:line="240" w:lineRule="auto"/>
              <w:jc w:val="center"/>
              <w:rPr>
                <w:rFonts w:eastAsiaTheme="minorEastAsia" w:cs="Arial"/>
              </w:rPr>
            </w:pPr>
            <w:r w:rsidRPr="00516EFD">
              <w:rPr>
                <w:rFonts w:eastAsiaTheme="minorEastAsia" w:cs="Arial"/>
                <w:color w:val="000000"/>
                <w:sz w:val="20"/>
                <w:szCs w:val="20"/>
                <w:lang w:val="en-US" w:eastAsia="en-US"/>
              </w:rPr>
              <w:t>10. Cardiac complications</w:t>
            </w:r>
          </w:p>
        </w:tc>
        <w:tc>
          <w:tcPr>
            <w:tcW w:w="1378" w:type="dxa"/>
            <w:vAlign w:val="center"/>
          </w:tcPr>
          <w:p w14:paraId="729E4DD4" w14:textId="0B06E006" w:rsidR="00596D60" w:rsidRPr="003350FD" w:rsidRDefault="00596D60" w:rsidP="00D672E3">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cs="Arial"/>
                <w:sz w:val="20"/>
                <w:szCs w:val="20"/>
              </w:rPr>
            </w:pPr>
            <w:r w:rsidRPr="003350FD">
              <w:rPr>
                <w:sz w:val="20"/>
                <w:szCs w:val="20"/>
              </w:rPr>
              <w:t xml:space="preserve"> 15,407 </w:t>
            </w:r>
          </w:p>
        </w:tc>
        <w:tc>
          <w:tcPr>
            <w:cnfStyle w:val="000010000000" w:firstRow="0" w:lastRow="0" w:firstColumn="0" w:lastColumn="0" w:oddVBand="1" w:evenVBand="0" w:oddHBand="0" w:evenHBand="0" w:firstRowFirstColumn="0" w:firstRowLastColumn="0" w:lastRowFirstColumn="0" w:lastRowLastColumn="0"/>
            <w:tcW w:w="1568" w:type="dxa"/>
            <w:vAlign w:val="center"/>
          </w:tcPr>
          <w:p w14:paraId="3E1CA112" w14:textId="519ABC4B" w:rsidR="00596D60" w:rsidRPr="003350FD" w:rsidRDefault="00596D60" w:rsidP="00D672E3">
            <w:pPr>
              <w:autoSpaceDE w:val="0"/>
              <w:autoSpaceDN w:val="0"/>
              <w:adjustRightInd w:val="0"/>
              <w:spacing w:before="0" w:after="0" w:line="240" w:lineRule="auto"/>
              <w:jc w:val="center"/>
              <w:rPr>
                <w:rFonts w:eastAsiaTheme="minorEastAsia" w:cs="Arial"/>
                <w:sz w:val="20"/>
                <w:szCs w:val="20"/>
              </w:rPr>
            </w:pPr>
            <w:r w:rsidRPr="003350FD">
              <w:rPr>
                <w:sz w:val="20"/>
                <w:szCs w:val="20"/>
              </w:rPr>
              <w:t xml:space="preserve"> 15,810 </w:t>
            </w:r>
          </w:p>
        </w:tc>
        <w:tc>
          <w:tcPr>
            <w:tcW w:w="1568" w:type="dxa"/>
            <w:vAlign w:val="center"/>
          </w:tcPr>
          <w:p w14:paraId="6B5C0E79" w14:textId="1CA61096" w:rsidR="00596D60" w:rsidRPr="003350FD" w:rsidRDefault="00596D60" w:rsidP="00D672E3">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cs="Arial"/>
                <w:sz w:val="20"/>
                <w:szCs w:val="20"/>
              </w:rPr>
            </w:pPr>
            <w:r w:rsidRPr="003350FD">
              <w:rPr>
                <w:sz w:val="20"/>
                <w:szCs w:val="20"/>
              </w:rPr>
              <w:t xml:space="preserve"> 15,594 </w:t>
            </w:r>
          </w:p>
        </w:tc>
        <w:tc>
          <w:tcPr>
            <w:cnfStyle w:val="000010000000" w:firstRow="0" w:lastRow="0" w:firstColumn="0" w:lastColumn="0" w:oddVBand="1" w:evenVBand="0" w:oddHBand="0" w:evenHBand="0" w:firstRowFirstColumn="0" w:firstRowLastColumn="0" w:lastRowFirstColumn="0" w:lastRowLastColumn="0"/>
            <w:tcW w:w="1568" w:type="dxa"/>
            <w:vAlign w:val="center"/>
          </w:tcPr>
          <w:p w14:paraId="45A4171E" w14:textId="37F3C39A" w:rsidR="00596D60" w:rsidRPr="003350FD" w:rsidRDefault="00596D60" w:rsidP="00D672E3">
            <w:pPr>
              <w:autoSpaceDE w:val="0"/>
              <w:autoSpaceDN w:val="0"/>
              <w:adjustRightInd w:val="0"/>
              <w:spacing w:before="0" w:after="0" w:line="240" w:lineRule="auto"/>
              <w:jc w:val="center"/>
              <w:rPr>
                <w:rFonts w:eastAsiaTheme="minorEastAsia" w:cs="Arial"/>
                <w:sz w:val="20"/>
                <w:szCs w:val="20"/>
              </w:rPr>
            </w:pPr>
            <w:r w:rsidRPr="003350FD">
              <w:rPr>
                <w:sz w:val="20"/>
                <w:szCs w:val="20"/>
              </w:rPr>
              <w:t xml:space="preserve"> 11,072 </w:t>
            </w:r>
          </w:p>
        </w:tc>
        <w:tc>
          <w:tcPr>
            <w:tcW w:w="1568" w:type="dxa"/>
            <w:vAlign w:val="center"/>
          </w:tcPr>
          <w:p w14:paraId="4317A7C0" w14:textId="2EE0C345" w:rsidR="00596D60" w:rsidRPr="003350FD" w:rsidRDefault="00596D60" w:rsidP="00D672E3">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cs="Arial"/>
                <w:sz w:val="20"/>
                <w:szCs w:val="20"/>
              </w:rPr>
            </w:pPr>
            <w:r w:rsidRPr="003350FD">
              <w:rPr>
                <w:sz w:val="20"/>
                <w:szCs w:val="20"/>
              </w:rPr>
              <w:t xml:space="preserve"> 57,883 </w:t>
            </w:r>
          </w:p>
        </w:tc>
      </w:tr>
      <w:tr w:rsidR="00596D60" w:rsidRPr="00A9617D" w14:paraId="0DA5E98B" w14:textId="77777777" w:rsidTr="00D672E3">
        <w:trPr>
          <w:trHeight w:val="690"/>
        </w:trPr>
        <w:tc>
          <w:tcPr>
            <w:cnfStyle w:val="000010000000" w:firstRow="0" w:lastRow="0" w:firstColumn="0" w:lastColumn="0" w:oddVBand="1" w:evenVBand="0" w:oddHBand="0" w:evenHBand="0" w:firstRowFirstColumn="0" w:firstRowLastColumn="0" w:lastRowFirstColumn="0" w:lastRowLastColumn="0"/>
            <w:tcW w:w="1706" w:type="dxa"/>
            <w:vAlign w:val="center"/>
          </w:tcPr>
          <w:p w14:paraId="622406C3" w14:textId="3459F7AE" w:rsidR="00596D60" w:rsidRPr="00516EFD" w:rsidRDefault="00596D60" w:rsidP="00D672E3">
            <w:pPr>
              <w:autoSpaceDE w:val="0"/>
              <w:autoSpaceDN w:val="0"/>
              <w:adjustRightInd w:val="0"/>
              <w:spacing w:before="0" w:after="0" w:line="240" w:lineRule="auto"/>
              <w:jc w:val="center"/>
              <w:rPr>
                <w:rFonts w:eastAsiaTheme="minorEastAsia" w:cs="Arial"/>
              </w:rPr>
            </w:pPr>
            <w:r w:rsidRPr="00516EFD">
              <w:rPr>
                <w:rFonts w:eastAsiaTheme="minorEastAsia" w:cs="Arial"/>
                <w:color w:val="000000"/>
                <w:sz w:val="20"/>
                <w:szCs w:val="20"/>
                <w:lang w:val="en-US" w:eastAsia="en-US"/>
              </w:rPr>
              <w:t>11. Constipation</w:t>
            </w:r>
          </w:p>
        </w:tc>
        <w:tc>
          <w:tcPr>
            <w:tcW w:w="1378" w:type="dxa"/>
            <w:vAlign w:val="center"/>
          </w:tcPr>
          <w:p w14:paraId="1B2445ED" w14:textId="1E0F8DC2" w:rsidR="00596D60" w:rsidRPr="003350FD" w:rsidRDefault="00596D60" w:rsidP="00D672E3">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Arial"/>
                <w:sz w:val="20"/>
                <w:szCs w:val="20"/>
              </w:rPr>
            </w:pPr>
            <w:r w:rsidRPr="003350FD">
              <w:rPr>
                <w:sz w:val="20"/>
                <w:szCs w:val="20"/>
              </w:rPr>
              <w:t xml:space="preserve"> 2,886 </w:t>
            </w:r>
          </w:p>
        </w:tc>
        <w:tc>
          <w:tcPr>
            <w:cnfStyle w:val="000010000000" w:firstRow="0" w:lastRow="0" w:firstColumn="0" w:lastColumn="0" w:oddVBand="1" w:evenVBand="0" w:oddHBand="0" w:evenHBand="0" w:firstRowFirstColumn="0" w:firstRowLastColumn="0" w:lastRowFirstColumn="0" w:lastRowLastColumn="0"/>
            <w:tcW w:w="1568" w:type="dxa"/>
            <w:vAlign w:val="center"/>
          </w:tcPr>
          <w:p w14:paraId="599B5BD4" w14:textId="78827EED" w:rsidR="00596D60" w:rsidRPr="003350FD" w:rsidRDefault="00596D60" w:rsidP="00D672E3">
            <w:pPr>
              <w:autoSpaceDE w:val="0"/>
              <w:autoSpaceDN w:val="0"/>
              <w:adjustRightInd w:val="0"/>
              <w:spacing w:before="0" w:after="0" w:line="240" w:lineRule="auto"/>
              <w:jc w:val="center"/>
              <w:rPr>
                <w:rFonts w:eastAsiaTheme="minorEastAsia" w:cs="Arial"/>
                <w:sz w:val="20"/>
                <w:szCs w:val="20"/>
              </w:rPr>
            </w:pPr>
            <w:r w:rsidRPr="003350FD">
              <w:rPr>
                <w:sz w:val="20"/>
                <w:szCs w:val="20"/>
              </w:rPr>
              <w:t xml:space="preserve"> 2,873 </w:t>
            </w:r>
          </w:p>
        </w:tc>
        <w:tc>
          <w:tcPr>
            <w:tcW w:w="1568" w:type="dxa"/>
            <w:vAlign w:val="center"/>
          </w:tcPr>
          <w:p w14:paraId="381EBFD7" w14:textId="24921754" w:rsidR="00596D60" w:rsidRPr="003350FD" w:rsidRDefault="00596D60" w:rsidP="00D672E3">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Arial"/>
                <w:sz w:val="20"/>
                <w:szCs w:val="20"/>
              </w:rPr>
            </w:pPr>
            <w:r w:rsidRPr="003350FD">
              <w:rPr>
                <w:sz w:val="20"/>
                <w:szCs w:val="20"/>
              </w:rPr>
              <w:t xml:space="preserve"> 2,836 </w:t>
            </w:r>
          </w:p>
        </w:tc>
        <w:tc>
          <w:tcPr>
            <w:cnfStyle w:val="000010000000" w:firstRow="0" w:lastRow="0" w:firstColumn="0" w:lastColumn="0" w:oddVBand="1" w:evenVBand="0" w:oddHBand="0" w:evenHBand="0" w:firstRowFirstColumn="0" w:firstRowLastColumn="0" w:lastRowFirstColumn="0" w:lastRowLastColumn="0"/>
            <w:tcW w:w="1568" w:type="dxa"/>
            <w:vAlign w:val="center"/>
          </w:tcPr>
          <w:p w14:paraId="0EB25D32" w14:textId="716E38D8" w:rsidR="00596D60" w:rsidRPr="003350FD" w:rsidRDefault="00596D60" w:rsidP="00D672E3">
            <w:pPr>
              <w:autoSpaceDE w:val="0"/>
              <w:autoSpaceDN w:val="0"/>
              <w:adjustRightInd w:val="0"/>
              <w:spacing w:before="0" w:after="0" w:line="240" w:lineRule="auto"/>
              <w:jc w:val="center"/>
              <w:rPr>
                <w:rFonts w:eastAsiaTheme="minorEastAsia" w:cs="Arial"/>
                <w:sz w:val="20"/>
                <w:szCs w:val="20"/>
              </w:rPr>
            </w:pPr>
            <w:r w:rsidRPr="003350FD">
              <w:rPr>
                <w:sz w:val="20"/>
                <w:szCs w:val="20"/>
              </w:rPr>
              <w:t xml:space="preserve"> 2,177 </w:t>
            </w:r>
          </w:p>
        </w:tc>
        <w:tc>
          <w:tcPr>
            <w:tcW w:w="1568" w:type="dxa"/>
            <w:vAlign w:val="center"/>
          </w:tcPr>
          <w:p w14:paraId="6BAE0294" w14:textId="6C6C6255" w:rsidR="00596D60" w:rsidRPr="003350FD" w:rsidRDefault="00596D60" w:rsidP="00D672E3">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Arial"/>
                <w:sz w:val="20"/>
                <w:szCs w:val="20"/>
              </w:rPr>
            </w:pPr>
            <w:r w:rsidRPr="003350FD">
              <w:rPr>
                <w:sz w:val="20"/>
                <w:szCs w:val="20"/>
              </w:rPr>
              <w:t xml:space="preserve"> 10,772 </w:t>
            </w:r>
          </w:p>
        </w:tc>
      </w:tr>
      <w:tr w:rsidR="00596D60" w:rsidRPr="00A9617D" w14:paraId="0AB73C57" w14:textId="77777777" w:rsidTr="00D672E3">
        <w:trPr>
          <w:cnfStyle w:val="000000100000" w:firstRow="0" w:lastRow="0" w:firstColumn="0" w:lastColumn="0" w:oddVBand="0" w:evenVBand="0" w:oddHBand="1" w:evenHBand="0" w:firstRowFirstColumn="0" w:firstRowLastColumn="0" w:lastRowFirstColumn="0" w:lastRowLastColumn="0"/>
          <w:trHeight w:val="690"/>
        </w:trPr>
        <w:tc>
          <w:tcPr>
            <w:cnfStyle w:val="000010000000" w:firstRow="0" w:lastRow="0" w:firstColumn="0" w:lastColumn="0" w:oddVBand="1" w:evenVBand="0" w:oddHBand="0" w:evenHBand="0" w:firstRowFirstColumn="0" w:firstRowLastColumn="0" w:lastRowFirstColumn="0" w:lastRowLastColumn="0"/>
            <w:tcW w:w="1706" w:type="dxa"/>
            <w:vAlign w:val="center"/>
          </w:tcPr>
          <w:p w14:paraId="30FD440D" w14:textId="0F58E125" w:rsidR="00596D60" w:rsidRPr="00516EFD" w:rsidRDefault="00596D60" w:rsidP="00D672E3">
            <w:pPr>
              <w:autoSpaceDE w:val="0"/>
              <w:autoSpaceDN w:val="0"/>
              <w:adjustRightInd w:val="0"/>
              <w:spacing w:before="0" w:after="0" w:line="240" w:lineRule="auto"/>
              <w:jc w:val="center"/>
              <w:rPr>
                <w:rFonts w:eastAsiaTheme="minorEastAsia" w:cs="Arial"/>
              </w:rPr>
            </w:pPr>
            <w:r w:rsidRPr="00516EFD">
              <w:rPr>
                <w:rFonts w:eastAsiaTheme="minorEastAsia" w:cs="Arial"/>
                <w:color w:val="000000"/>
                <w:sz w:val="20"/>
                <w:szCs w:val="20"/>
                <w:lang w:val="en-US" w:eastAsia="en-US"/>
              </w:rPr>
              <w:t>12. Nausea and vomiting</w:t>
            </w:r>
          </w:p>
        </w:tc>
        <w:tc>
          <w:tcPr>
            <w:tcW w:w="1378" w:type="dxa"/>
            <w:vAlign w:val="center"/>
          </w:tcPr>
          <w:p w14:paraId="7F28764B" w14:textId="0521DE0A" w:rsidR="00596D60" w:rsidRPr="003350FD" w:rsidRDefault="00596D60" w:rsidP="00D672E3">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cs="Arial"/>
                <w:sz w:val="20"/>
                <w:szCs w:val="20"/>
              </w:rPr>
            </w:pPr>
            <w:r w:rsidRPr="003350FD">
              <w:rPr>
                <w:sz w:val="20"/>
                <w:szCs w:val="20"/>
              </w:rPr>
              <w:t xml:space="preserve"> 1,415 </w:t>
            </w:r>
          </w:p>
        </w:tc>
        <w:tc>
          <w:tcPr>
            <w:cnfStyle w:val="000010000000" w:firstRow="0" w:lastRow="0" w:firstColumn="0" w:lastColumn="0" w:oddVBand="1" w:evenVBand="0" w:oddHBand="0" w:evenHBand="0" w:firstRowFirstColumn="0" w:firstRowLastColumn="0" w:lastRowFirstColumn="0" w:lastRowLastColumn="0"/>
            <w:tcW w:w="1568" w:type="dxa"/>
            <w:vAlign w:val="center"/>
          </w:tcPr>
          <w:p w14:paraId="4E4F17B4" w14:textId="32B69676" w:rsidR="00596D60" w:rsidRPr="003350FD" w:rsidRDefault="00596D60" w:rsidP="00D672E3">
            <w:pPr>
              <w:autoSpaceDE w:val="0"/>
              <w:autoSpaceDN w:val="0"/>
              <w:adjustRightInd w:val="0"/>
              <w:spacing w:before="0" w:after="0" w:line="240" w:lineRule="auto"/>
              <w:jc w:val="center"/>
              <w:rPr>
                <w:rFonts w:eastAsiaTheme="minorEastAsia" w:cs="Arial"/>
                <w:sz w:val="20"/>
                <w:szCs w:val="20"/>
              </w:rPr>
            </w:pPr>
            <w:r w:rsidRPr="003350FD">
              <w:rPr>
                <w:sz w:val="20"/>
                <w:szCs w:val="20"/>
              </w:rPr>
              <w:t xml:space="preserve"> 1,490 </w:t>
            </w:r>
          </w:p>
        </w:tc>
        <w:tc>
          <w:tcPr>
            <w:tcW w:w="1568" w:type="dxa"/>
            <w:vAlign w:val="center"/>
          </w:tcPr>
          <w:p w14:paraId="4B4D22FD" w14:textId="032D7A97" w:rsidR="00596D60" w:rsidRPr="003350FD" w:rsidRDefault="00596D60" w:rsidP="00D672E3">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cs="Arial"/>
                <w:sz w:val="20"/>
                <w:szCs w:val="20"/>
              </w:rPr>
            </w:pPr>
            <w:r w:rsidRPr="003350FD">
              <w:rPr>
                <w:sz w:val="20"/>
                <w:szCs w:val="20"/>
              </w:rPr>
              <w:t xml:space="preserve"> 1,470 </w:t>
            </w:r>
          </w:p>
        </w:tc>
        <w:tc>
          <w:tcPr>
            <w:cnfStyle w:val="000010000000" w:firstRow="0" w:lastRow="0" w:firstColumn="0" w:lastColumn="0" w:oddVBand="1" w:evenVBand="0" w:oddHBand="0" w:evenHBand="0" w:firstRowFirstColumn="0" w:firstRowLastColumn="0" w:lastRowFirstColumn="0" w:lastRowLastColumn="0"/>
            <w:tcW w:w="1568" w:type="dxa"/>
            <w:vAlign w:val="center"/>
          </w:tcPr>
          <w:p w14:paraId="69443281" w14:textId="4A92FA8E" w:rsidR="00596D60" w:rsidRPr="003350FD" w:rsidRDefault="00596D60" w:rsidP="00D672E3">
            <w:pPr>
              <w:autoSpaceDE w:val="0"/>
              <w:autoSpaceDN w:val="0"/>
              <w:adjustRightInd w:val="0"/>
              <w:spacing w:before="0" w:after="0" w:line="240" w:lineRule="auto"/>
              <w:jc w:val="center"/>
              <w:rPr>
                <w:rFonts w:eastAsiaTheme="minorEastAsia" w:cs="Arial"/>
                <w:sz w:val="20"/>
                <w:szCs w:val="20"/>
              </w:rPr>
            </w:pPr>
            <w:r w:rsidRPr="003350FD">
              <w:rPr>
                <w:sz w:val="20"/>
                <w:szCs w:val="20"/>
              </w:rPr>
              <w:t xml:space="preserve"> 1,260 </w:t>
            </w:r>
          </w:p>
        </w:tc>
        <w:tc>
          <w:tcPr>
            <w:tcW w:w="1568" w:type="dxa"/>
            <w:vAlign w:val="center"/>
          </w:tcPr>
          <w:p w14:paraId="78525C98" w14:textId="204F7E83" w:rsidR="00596D60" w:rsidRPr="003350FD" w:rsidRDefault="00596D60" w:rsidP="00D672E3">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cs="Arial"/>
                <w:sz w:val="20"/>
                <w:szCs w:val="20"/>
              </w:rPr>
            </w:pPr>
            <w:r w:rsidRPr="003350FD">
              <w:rPr>
                <w:sz w:val="20"/>
                <w:szCs w:val="20"/>
              </w:rPr>
              <w:t xml:space="preserve"> 5,635 </w:t>
            </w:r>
          </w:p>
        </w:tc>
      </w:tr>
    </w:tbl>
    <w:p w14:paraId="0FA01E05" w14:textId="6ED46C39" w:rsidR="00B90D85" w:rsidRDefault="00FF1E1E" w:rsidP="002025DD">
      <w:pPr>
        <w:pStyle w:val="TableText"/>
        <w:rPr>
          <w:rFonts w:asciiTheme="majorHAnsi" w:eastAsiaTheme="minorHAnsi" w:hAnsiTheme="majorHAnsi" w:cstheme="majorHAnsi"/>
          <w:sz w:val="56"/>
          <w:lang w:eastAsia="en-US"/>
        </w:rPr>
      </w:pPr>
      <w:r w:rsidRPr="00516EFD">
        <w:t xml:space="preserve">Infections is demonstrated as the leading readmission condition, with 61,170 readmissions over the observation period, followed closely by cardiac complications with 57,883 readmission episodes. These figures are useful in assisting clinicians with the development of strategies to reduce or prevent avoidable hospital readmissions relating to specific </w:t>
      </w:r>
      <w:proofErr w:type="gramStart"/>
      <w:r w:rsidRPr="00516EFD">
        <w:t>conditions, and</w:t>
      </w:r>
      <w:proofErr w:type="gramEnd"/>
      <w:r w:rsidRPr="00516EFD">
        <w:t xml:space="preserve"> can be used to direct focus onto those conditions with disproportionately high rates of readmissions.</w:t>
      </w:r>
      <w:bookmarkStart w:id="31" w:name="_Toc38605695"/>
      <w:bookmarkStart w:id="32" w:name="_Toc38605696"/>
      <w:bookmarkStart w:id="33" w:name="_Toc38605718"/>
      <w:bookmarkEnd w:id="31"/>
      <w:bookmarkEnd w:id="32"/>
      <w:bookmarkEnd w:id="33"/>
    </w:p>
    <w:p w14:paraId="0CAC5DCB" w14:textId="77777777" w:rsidR="000B269B" w:rsidRDefault="000B269B" w:rsidP="0066498A">
      <w:pPr>
        <w:pStyle w:val="Heading1"/>
      </w:pPr>
      <w:bookmarkStart w:id="34" w:name="_Toc57377026"/>
      <w:bookmarkStart w:id="35" w:name="_Toc128497813"/>
      <w:r>
        <w:lastRenderedPageBreak/>
        <w:t xml:space="preserve">Data </w:t>
      </w:r>
      <w:r w:rsidR="00FD5FE7">
        <w:t>specifications</w:t>
      </w:r>
      <w:bookmarkEnd w:id="34"/>
      <w:bookmarkEnd w:id="35"/>
    </w:p>
    <w:p w14:paraId="4B96DC28" w14:textId="77777777" w:rsidR="000B269B" w:rsidRDefault="000B269B" w:rsidP="00624EA0">
      <w:pPr>
        <w:pStyle w:val="Heading2"/>
      </w:pPr>
      <w:bookmarkStart w:id="36" w:name="_Toc57377027"/>
      <w:bookmarkStart w:id="37" w:name="_Toc128497814"/>
      <w:r>
        <w:t xml:space="preserve">Activity </w:t>
      </w:r>
      <w:r w:rsidR="00FD5FE7">
        <w:t>data</w:t>
      </w:r>
      <w:bookmarkEnd w:id="36"/>
      <w:bookmarkEnd w:id="37"/>
    </w:p>
    <w:p w14:paraId="59F19BC1" w14:textId="6648C09D" w:rsidR="00B75356" w:rsidRPr="00516EFD" w:rsidRDefault="000B269B" w:rsidP="00516EFD">
      <w:pPr>
        <w:rPr>
          <w:rFonts w:ascii="Times New Roman" w:eastAsiaTheme="minorHAnsi" w:hAnsi="Times New Roman" w:cs="Arial"/>
          <w:sz w:val="20"/>
          <w:szCs w:val="20"/>
          <w:shd w:val="clear" w:color="auto" w:fill="FFFFFF"/>
          <w:lang w:eastAsia="en-US"/>
        </w:rPr>
      </w:pPr>
      <w:r>
        <w:t>The following data was used for the calculations of the funding adjustments for avoidable hospital readmissions:</w:t>
      </w:r>
    </w:p>
    <w:p w14:paraId="326ACFC8" w14:textId="55A6A35D" w:rsidR="00B75356" w:rsidRPr="00516EFD" w:rsidRDefault="00B75356">
      <w:pPr>
        <w:pStyle w:val="ListParagraph"/>
        <w:rPr>
          <w:shd w:val="clear" w:color="auto" w:fill="auto"/>
          <w:lang w:eastAsia="en-AU"/>
        </w:rPr>
      </w:pPr>
      <w:r w:rsidRPr="00516EFD">
        <w:t>Twelve months activity data for 2017–18</w:t>
      </w:r>
    </w:p>
    <w:p w14:paraId="52BF9730" w14:textId="18DD6B4A" w:rsidR="00B75356" w:rsidRPr="00516EFD" w:rsidRDefault="00B75356">
      <w:pPr>
        <w:pStyle w:val="ListParagraph"/>
        <w:rPr>
          <w:shd w:val="clear" w:color="auto" w:fill="auto"/>
        </w:rPr>
      </w:pPr>
      <w:r w:rsidRPr="00516EFD">
        <w:t>Twelve months activity data for 2018–19</w:t>
      </w:r>
    </w:p>
    <w:p w14:paraId="3A9C3FB8" w14:textId="01D0F080" w:rsidR="00311FB8" w:rsidRDefault="00B75356">
      <w:pPr>
        <w:pStyle w:val="ListParagraph"/>
        <w:rPr>
          <w:rFonts w:ascii="Times New Roman" w:eastAsia="Times New Roman" w:hAnsi="Times New Roman" w:cs="Times New Roman"/>
          <w:sz w:val="20"/>
          <w:szCs w:val="20"/>
          <w:shd w:val="clear" w:color="auto" w:fill="auto"/>
          <w:lang w:eastAsia="en-AU"/>
        </w:rPr>
      </w:pPr>
      <w:r w:rsidRPr="00516EFD">
        <w:t>Twelve months activity data for 2019–20</w:t>
      </w:r>
    </w:p>
    <w:p w14:paraId="6D05C43C" w14:textId="2071275A" w:rsidR="00A74911" w:rsidRDefault="00311FB8">
      <w:pPr>
        <w:pStyle w:val="ListParagraph"/>
      </w:pPr>
      <w:r w:rsidRPr="00516EFD">
        <w:t>Nine months activity data for 2020–21.</w:t>
      </w:r>
    </w:p>
    <w:p w14:paraId="76D150BC" w14:textId="35399AEC" w:rsidR="00B75356" w:rsidRPr="00516EFD" w:rsidRDefault="00B75356">
      <w:bookmarkStart w:id="38" w:name="_Toc497732049"/>
      <w:bookmarkStart w:id="39" w:name="_Toc8826971"/>
      <w:r w:rsidRPr="00516EFD">
        <w:t>The sample of data used to fit the risk model includes only nine months of activity data for</w:t>
      </w:r>
      <w:r w:rsidR="00F07B05">
        <w:t xml:space="preserve"> </w:t>
      </w:r>
      <w:r w:rsidRPr="00516EFD">
        <w:t>2020</w:t>
      </w:r>
      <w:r w:rsidR="00F07B05" w:rsidRPr="00516EFD">
        <w:t>–</w:t>
      </w:r>
      <w:r w:rsidR="00F07B05">
        <w:t>‍</w:t>
      </w:r>
      <w:r w:rsidRPr="00516EFD">
        <w:t>21 to avoid any potential bias in the training sample, as the longest readmission interval is 90 days.</w:t>
      </w:r>
    </w:p>
    <w:p w14:paraId="279F1077" w14:textId="77777777" w:rsidR="00A15BB1" w:rsidRPr="009706F6" w:rsidRDefault="00A15BB1" w:rsidP="00A15BB1">
      <w:r>
        <w:t xml:space="preserve">For the purposes of the funding calculations, the hospital list from the most recent </w:t>
      </w:r>
      <w:r w:rsidR="00B90D85">
        <w:t xml:space="preserve">NEP </w:t>
      </w:r>
      <w:r>
        <w:t>Determination was used to define ABF hospitals and their characteristics.</w:t>
      </w:r>
    </w:p>
    <w:p w14:paraId="1C4762D3" w14:textId="77777777" w:rsidR="00B5119E" w:rsidRDefault="00A15BB1" w:rsidP="00624EA0">
      <w:pPr>
        <w:pStyle w:val="Heading2"/>
      </w:pPr>
      <w:bookmarkStart w:id="40" w:name="_Toc57377028"/>
      <w:bookmarkStart w:id="41" w:name="_Toc128497815"/>
      <w:bookmarkEnd w:id="38"/>
      <w:bookmarkEnd w:id="39"/>
      <w:r>
        <w:t>Data trimming</w:t>
      </w:r>
      <w:bookmarkEnd w:id="40"/>
      <w:bookmarkEnd w:id="41"/>
    </w:p>
    <w:p w14:paraId="1583AB3B" w14:textId="62B697AC" w:rsidR="005C6F4B" w:rsidRDefault="005C6F4B" w:rsidP="005C6F4B">
      <w:r>
        <w:t xml:space="preserve">The following rules </w:t>
      </w:r>
      <w:r w:rsidR="00D2246B">
        <w:t xml:space="preserve">are implemented to clean the data, or </w:t>
      </w:r>
      <w:r>
        <w:t>identify whether an episode is trimmed:</w:t>
      </w:r>
    </w:p>
    <w:p w14:paraId="774CAA81" w14:textId="2B7F736A" w:rsidR="005C6F4B" w:rsidRDefault="005C6F4B">
      <w:pPr>
        <w:pStyle w:val="ListParagraph"/>
        <w:numPr>
          <w:ilvl w:val="0"/>
          <w:numId w:val="39"/>
        </w:numPr>
      </w:pPr>
      <w:r>
        <w:t xml:space="preserve">Episodes with no associated Medicare PIN were trimmed as it </w:t>
      </w:r>
      <w:r w:rsidR="00D2246B">
        <w:t>is</w:t>
      </w:r>
      <w:r>
        <w:t xml:space="preserve"> not possible to identify </w:t>
      </w:r>
      <w:r w:rsidR="00D2246B">
        <w:t>readmission</w:t>
      </w:r>
      <w:r>
        <w:t xml:space="preserve"> episodes.</w:t>
      </w:r>
    </w:p>
    <w:p w14:paraId="53362048" w14:textId="689B8F14" w:rsidR="005C6F4B" w:rsidRDefault="005C6F4B">
      <w:pPr>
        <w:pStyle w:val="ListParagraph"/>
        <w:numPr>
          <w:ilvl w:val="0"/>
          <w:numId w:val="39"/>
        </w:numPr>
      </w:pPr>
      <w:r>
        <w:t xml:space="preserve">Episodes with a missing separation date </w:t>
      </w:r>
      <w:r w:rsidR="00D2246B">
        <w:t>are</w:t>
      </w:r>
      <w:r>
        <w:t xml:space="preserve"> trimmed as </w:t>
      </w:r>
      <w:r w:rsidR="00D2246B">
        <w:t>non-discharged episodes do not have complete ICD-10-AM/ACHI code arrays</w:t>
      </w:r>
      <w:r>
        <w:t>.</w:t>
      </w:r>
    </w:p>
    <w:p w14:paraId="5E814917" w14:textId="2E359352" w:rsidR="005C6F4B" w:rsidRDefault="005C6F4B">
      <w:pPr>
        <w:pStyle w:val="ListParagraph"/>
        <w:numPr>
          <w:ilvl w:val="0"/>
          <w:numId w:val="39"/>
        </w:numPr>
      </w:pPr>
      <w:r>
        <w:t>Episodes with a Medicare PIN that has inconsistent birth date or sex across episodes were trimmed</w:t>
      </w:r>
      <w:r w:rsidR="00D2246B">
        <w:t xml:space="preserve"> to ensure that only episodes with consistent patient identifiers are considered when flagging readmissions</w:t>
      </w:r>
      <w:r>
        <w:t>.</w:t>
      </w:r>
      <w:r w:rsidR="00D2246B">
        <w:t xml:space="preserve"> This is discussed further in</w:t>
      </w:r>
      <w:r w:rsidR="007A0C3C">
        <w:t xml:space="preserve"> section</w:t>
      </w:r>
      <w:r w:rsidR="00D2246B">
        <w:t xml:space="preserve"> </w:t>
      </w:r>
      <w:r w:rsidR="007A0C3C">
        <w:fldChar w:fldCharType="begin"/>
      </w:r>
      <w:r w:rsidR="007A0C3C">
        <w:instrText xml:space="preserve"> REF _Ref89166588 \r \h </w:instrText>
      </w:r>
      <w:r w:rsidR="007A0C3C">
        <w:fldChar w:fldCharType="separate"/>
      </w:r>
      <w:r w:rsidR="00B16EF4">
        <w:t>5.2.1</w:t>
      </w:r>
      <w:r w:rsidR="007A0C3C">
        <w:fldChar w:fldCharType="end"/>
      </w:r>
      <w:r w:rsidR="007A0C3C">
        <w:t>.</w:t>
      </w:r>
    </w:p>
    <w:p w14:paraId="7A72F1B7" w14:textId="38C9C893" w:rsidR="005C6F4B" w:rsidRDefault="005C6F4B">
      <w:pPr>
        <w:pStyle w:val="ListParagraph"/>
        <w:numPr>
          <w:ilvl w:val="0"/>
          <w:numId w:val="39"/>
        </w:numPr>
      </w:pPr>
      <w:r>
        <w:t>Whe</w:t>
      </w:r>
      <w:r w:rsidR="00D2246B">
        <w:t>re the same patient has multiple concurrent admitted episodes</w:t>
      </w:r>
      <w:r>
        <w:t>, only the episode with the earliest admission date is kept.</w:t>
      </w:r>
      <w:r w:rsidR="00D2246B">
        <w:t xml:space="preserve">  This is to prevent concurrent </w:t>
      </w:r>
      <w:r>
        <w:t xml:space="preserve">episodes </w:t>
      </w:r>
      <w:r w:rsidR="00D2246B">
        <w:t xml:space="preserve">resulting in inconsistent flagging of potential </w:t>
      </w:r>
      <w:r>
        <w:t xml:space="preserve">readmission episodes. </w:t>
      </w:r>
    </w:p>
    <w:p w14:paraId="26AFE6CD" w14:textId="1B5CD5D5" w:rsidR="005C6F4B" w:rsidRDefault="005C6F4B">
      <w:pPr>
        <w:pStyle w:val="ListParagraph"/>
        <w:numPr>
          <w:ilvl w:val="0"/>
          <w:numId w:val="39"/>
        </w:numPr>
      </w:pPr>
      <w:r>
        <w:t xml:space="preserve">Episodes that do not meet </w:t>
      </w:r>
      <w:r w:rsidR="00312A25">
        <w:t xml:space="preserve">both </w:t>
      </w:r>
      <w:r>
        <w:t xml:space="preserve">the index episode denominator criteria </w:t>
      </w:r>
      <w:r w:rsidR="00EE7EF5">
        <w:t>and</w:t>
      </w:r>
      <w:r>
        <w:t xml:space="preserve"> the readmission episode denominator criteria </w:t>
      </w:r>
      <w:r w:rsidR="0025461E">
        <w:t xml:space="preserve">shown in </w:t>
      </w:r>
      <w:r w:rsidR="007A0C3C">
        <w:fldChar w:fldCharType="begin"/>
      </w:r>
      <w:r w:rsidR="007A0C3C">
        <w:instrText xml:space="preserve"> REF _Ref57377717 \h </w:instrText>
      </w:r>
      <w:r w:rsidR="007A0C3C">
        <w:fldChar w:fldCharType="separate"/>
      </w:r>
      <w:r w:rsidR="00B16EF4">
        <w:t xml:space="preserve">Table </w:t>
      </w:r>
      <w:r w:rsidR="00B16EF4">
        <w:rPr>
          <w:noProof/>
        </w:rPr>
        <w:t>3</w:t>
      </w:r>
      <w:r w:rsidR="007A0C3C">
        <w:fldChar w:fldCharType="end"/>
      </w:r>
      <w:r w:rsidR="0025461E">
        <w:t xml:space="preserve"> </w:t>
      </w:r>
      <w:r>
        <w:t>were removed as they were deemed irrelevant to the model.</w:t>
      </w:r>
    </w:p>
    <w:p w14:paraId="5BE78564" w14:textId="77777777" w:rsidR="00896619" w:rsidRDefault="00896619">
      <w:pPr>
        <w:spacing w:before="0" w:after="0" w:line="240" w:lineRule="auto"/>
        <w:rPr>
          <w:b/>
        </w:rPr>
      </w:pPr>
      <w:r>
        <w:rPr>
          <w:b/>
        </w:rPr>
        <w:br w:type="page"/>
      </w:r>
    </w:p>
    <w:p w14:paraId="67A23549" w14:textId="11832057" w:rsidR="00FF1E1E" w:rsidRDefault="007D544B" w:rsidP="00A74911">
      <w:pPr>
        <w:keepNext/>
        <w:rPr>
          <w:rFonts w:ascii="Times New Roman" w:hAnsi="Times New Roman"/>
          <w:sz w:val="20"/>
          <w:szCs w:val="20"/>
        </w:rPr>
      </w:pPr>
      <w:r>
        <w:rPr>
          <w:b/>
        </w:rPr>
        <w:lastRenderedPageBreak/>
        <w:t xml:space="preserve">Table </w:t>
      </w:r>
      <w:r w:rsidR="007A0C3C" w:rsidRPr="007A0C3C">
        <w:rPr>
          <w:b/>
          <w:bCs/>
        </w:rPr>
        <w:fldChar w:fldCharType="begin"/>
      </w:r>
      <w:r w:rsidR="007A0C3C" w:rsidRPr="007A0C3C">
        <w:rPr>
          <w:b/>
          <w:bCs/>
        </w:rPr>
        <w:instrText>SEQ Table \* ARABIC</w:instrText>
      </w:r>
      <w:r w:rsidR="007A0C3C" w:rsidRPr="007A0C3C">
        <w:rPr>
          <w:b/>
          <w:bCs/>
        </w:rPr>
        <w:fldChar w:fldCharType="separate"/>
      </w:r>
      <w:r w:rsidR="00B16EF4">
        <w:rPr>
          <w:b/>
          <w:bCs/>
          <w:noProof/>
        </w:rPr>
        <w:t>5</w:t>
      </w:r>
      <w:r w:rsidR="007A0C3C" w:rsidRPr="007A0C3C">
        <w:rPr>
          <w:b/>
          <w:bCs/>
        </w:rPr>
        <w:fldChar w:fldCharType="end"/>
      </w:r>
      <w:r>
        <w:rPr>
          <w:b/>
        </w:rPr>
        <w:t xml:space="preserve">: </w:t>
      </w:r>
      <w:r w:rsidR="00B75356" w:rsidRPr="00516EFD">
        <w:rPr>
          <w:b/>
        </w:rPr>
        <w:t>Summary of trimmed episodes for the 2017–18, 2018–19, 2019–20 and 2020–21 activity data</w:t>
      </w:r>
    </w:p>
    <w:tbl>
      <w:tblPr>
        <w:tblW w:w="9560" w:type="dxa"/>
        <w:tblBorders>
          <w:top w:val="single" w:sz="4" w:space="0" w:color="104F99" w:themeColor="accent2"/>
          <w:left w:val="single" w:sz="4" w:space="0" w:color="104F99" w:themeColor="accent2"/>
          <w:bottom w:val="single" w:sz="4" w:space="0" w:color="104F99" w:themeColor="accent2"/>
          <w:right w:val="single" w:sz="4" w:space="0" w:color="104F99" w:themeColor="accent2"/>
          <w:insideH w:val="single" w:sz="4" w:space="0" w:color="104F99" w:themeColor="accent2"/>
          <w:insideV w:val="single" w:sz="4" w:space="0" w:color="104F99" w:themeColor="accent2"/>
        </w:tblBorders>
        <w:tblLook w:val="04A0" w:firstRow="1" w:lastRow="0" w:firstColumn="1" w:lastColumn="0" w:noHBand="0" w:noVBand="1"/>
      </w:tblPr>
      <w:tblGrid>
        <w:gridCol w:w="4520"/>
        <w:gridCol w:w="1260"/>
        <w:gridCol w:w="1260"/>
        <w:gridCol w:w="1260"/>
        <w:gridCol w:w="1260"/>
      </w:tblGrid>
      <w:tr w:rsidR="00FF1E1E" w:rsidRPr="00FF1E1E" w14:paraId="7750AE55" w14:textId="77777777" w:rsidTr="00516EFD">
        <w:trPr>
          <w:trHeight w:val="300"/>
        </w:trPr>
        <w:tc>
          <w:tcPr>
            <w:tcW w:w="4520" w:type="dxa"/>
            <w:tcBorders>
              <w:bottom w:val="single" w:sz="4" w:space="0" w:color="104F99" w:themeColor="accent2"/>
            </w:tcBorders>
            <w:shd w:val="clear" w:color="auto" w:fill="104F99" w:themeFill="accent2"/>
            <w:vAlign w:val="center"/>
            <w:hideMark/>
          </w:tcPr>
          <w:p w14:paraId="78C6C155" w14:textId="0F7070C0" w:rsidR="00FF1E1E" w:rsidRPr="003350FD" w:rsidRDefault="00FF1E1E">
            <w:pPr>
              <w:jc w:val="center"/>
              <w:rPr>
                <w:rFonts w:cs="Arial"/>
                <w:b/>
                <w:color w:val="FFFFFF"/>
                <w:sz w:val="20"/>
                <w:szCs w:val="20"/>
                <w:lang w:val="en-US" w:eastAsia="en-US"/>
              </w:rPr>
            </w:pPr>
            <w:r w:rsidRPr="003350FD">
              <w:rPr>
                <w:rFonts w:cs="Arial"/>
                <w:b/>
                <w:color w:val="FFFFFF"/>
                <w:sz w:val="20"/>
                <w:szCs w:val="20"/>
                <w:lang w:val="en-US" w:eastAsia="en-US"/>
              </w:rPr>
              <w:t>Trim type</w:t>
            </w:r>
          </w:p>
        </w:tc>
        <w:tc>
          <w:tcPr>
            <w:tcW w:w="1260" w:type="dxa"/>
            <w:tcBorders>
              <w:bottom w:val="single" w:sz="4" w:space="0" w:color="104F99" w:themeColor="accent2"/>
            </w:tcBorders>
            <w:shd w:val="clear" w:color="auto" w:fill="104F99" w:themeFill="accent2"/>
            <w:vAlign w:val="center"/>
            <w:hideMark/>
          </w:tcPr>
          <w:p w14:paraId="7BF3C267" w14:textId="77777777" w:rsidR="00FF1E1E" w:rsidRPr="003350FD" w:rsidRDefault="00FF1E1E" w:rsidP="00516EFD">
            <w:pPr>
              <w:spacing w:before="0" w:after="0" w:line="240" w:lineRule="auto"/>
              <w:jc w:val="center"/>
              <w:rPr>
                <w:rFonts w:cs="Arial"/>
                <w:b/>
                <w:color w:val="FFFFFF"/>
                <w:sz w:val="20"/>
                <w:szCs w:val="20"/>
                <w:lang w:val="en-US" w:eastAsia="en-US"/>
              </w:rPr>
            </w:pPr>
            <w:r w:rsidRPr="003350FD">
              <w:rPr>
                <w:rFonts w:cs="Arial"/>
                <w:b/>
                <w:color w:val="FFFFFF"/>
                <w:sz w:val="20"/>
                <w:szCs w:val="20"/>
                <w:lang w:val="en-US" w:eastAsia="en-US"/>
              </w:rPr>
              <w:t>2017-18</w:t>
            </w:r>
          </w:p>
        </w:tc>
        <w:tc>
          <w:tcPr>
            <w:tcW w:w="1260" w:type="dxa"/>
            <w:tcBorders>
              <w:bottom w:val="single" w:sz="4" w:space="0" w:color="104F99" w:themeColor="accent2"/>
            </w:tcBorders>
            <w:shd w:val="clear" w:color="auto" w:fill="104F99" w:themeFill="accent2"/>
            <w:vAlign w:val="center"/>
            <w:hideMark/>
          </w:tcPr>
          <w:p w14:paraId="5175D23E" w14:textId="77777777" w:rsidR="00FF1E1E" w:rsidRPr="003350FD" w:rsidRDefault="00FF1E1E" w:rsidP="00516EFD">
            <w:pPr>
              <w:spacing w:before="0" w:after="0" w:line="240" w:lineRule="auto"/>
              <w:jc w:val="center"/>
              <w:rPr>
                <w:rFonts w:cs="Arial"/>
                <w:b/>
                <w:color w:val="FFFFFF"/>
                <w:sz w:val="20"/>
                <w:szCs w:val="20"/>
                <w:lang w:val="en-US" w:eastAsia="en-US"/>
              </w:rPr>
            </w:pPr>
            <w:r w:rsidRPr="003350FD">
              <w:rPr>
                <w:rFonts w:cs="Arial"/>
                <w:b/>
                <w:color w:val="FFFFFF"/>
                <w:sz w:val="20"/>
                <w:szCs w:val="20"/>
                <w:lang w:val="en-US" w:eastAsia="en-US"/>
              </w:rPr>
              <w:t>2018-19</w:t>
            </w:r>
          </w:p>
        </w:tc>
        <w:tc>
          <w:tcPr>
            <w:tcW w:w="1260" w:type="dxa"/>
            <w:tcBorders>
              <w:bottom w:val="single" w:sz="4" w:space="0" w:color="104F99" w:themeColor="accent2"/>
            </w:tcBorders>
            <w:shd w:val="clear" w:color="auto" w:fill="104F99" w:themeFill="accent2"/>
            <w:vAlign w:val="center"/>
            <w:hideMark/>
          </w:tcPr>
          <w:p w14:paraId="300F72DC" w14:textId="77777777" w:rsidR="00FF1E1E" w:rsidRPr="003350FD" w:rsidRDefault="00FF1E1E" w:rsidP="00516EFD">
            <w:pPr>
              <w:spacing w:before="0" w:after="0" w:line="240" w:lineRule="auto"/>
              <w:jc w:val="center"/>
              <w:rPr>
                <w:rFonts w:cs="Arial"/>
                <w:b/>
                <w:color w:val="FFFFFF"/>
                <w:sz w:val="20"/>
                <w:szCs w:val="20"/>
                <w:lang w:val="en-US" w:eastAsia="en-US"/>
              </w:rPr>
            </w:pPr>
            <w:r w:rsidRPr="003350FD">
              <w:rPr>
                <w:rFonts w:cs="Arial"/>
                <w:b/>
                <w:color w:val="FFFFFF"/>
                <w:sz w:val="20"/>
                <w:szCs w:val="20"/>
                <w:lang w:val="en-US" w:eastAsia="en-US"/>
              </w:rPr>
              <w:t>2019-20</w:t>
            </w:r>
          </w:p>
        </w:tc>
        <w:tc>
          <w:tcPr>
            <w:tcW w:w="1260" w:type="dxa"/>
            <w:tcBorders>
              <w:bottom w:val="single" w:sz="4" w:space="0" w:color="104F99" w:themeColor="accent2"/>
            </w:tcBorders>
            <w:shd w:val="clear" w:color="auto" w:fill="104F99" w:themeFill="accent2"/>
            <w:vAlign w:val="center"/>
            <w:hideMark/>
          </w:tcPr>
          <w:p w14:paraId="5BB62FB2" w14:textId="77777777" w:rsidR="00FF1E1E" w:rsidRPr="003350FD" w:rsidRDefault="00FF1E1E" w:rsidP="00516EFD">
            <w:pPr>
              <w:spacing w:before="0" w:after="0" w:line="240" w:lineRule="auto"/>
              <w:jc w:val="center"/>
              <w:rPr>
                <w:rFonts w:cs="Arial"/>
                <w:b/>
                <w:color w:val="FFFFFF"/>
                <w:sz w:val="20"/>
                <w:szCs w:val="20"/>
                <w:lang w:val="en-US" w:eastAsia="en-US"/>
              </w:rPr>
            </w:pPr>
            <w:r w:rsidRPr="003350FD">
              <w:rPr>
                <w:rFonts w:cs="Arial"/>
                <w:b/>
                <w:color w:val="FFFFFF"/>
                <w:sz w:val="20"/>
                <w:szCs w:val="20"/>
                <w:lang w:val="en-US" w:eastAsia="en-US"/>
              </w:rPr>
              <w:t>2020-21</w:t>
            </w:r>
          </w:p>
        </w:tc>
      </w:tr>
      <w:tr w:rsidR="002F4F3F" w:rsidRPr="00FF1E1E" w14:paraId="0744D0FD" w14:textId="77777777" w:rsidTr="00C9516B">
        <w:trPr>
          <w:trHeight w:val="301"/>
        </w:trPr>
        <w:tc>
          <w:tcPr>
            <w:tcW w:w="4520" w:type="dxa"/>
            <w:tcBorders>
              <w:right w:val="nil"/>
            </w:tcBorders>
            <w:shd w:val="clear" w:color="auto" w:fill="auto"/>
            <w:noWrap/>
            <w:vAlign w:val="center"/>
            <w:hideMark/>
          </w:tcPr>
          <w:p w14:paraId="6D3CD795" w14:textId="77777777" w:rsidR="002F4F3F" w:rsidRPr="00C9516B" w:rsidRDefault="002F4F3F" w:rsidP="002F4F3F">
            <w:pPr>
              <w:spacing w:before="0" w:after="0" w:line="240" w:lineRule="auto"/>
              <w:rPr>
                <w:rFonts w:cs="Arial"/>
                <w:b/>
                <w:bCs/>
                <w:color w:val="000000"/>
                <w:sz w:val="20"/>
                <w:szCs w:val="20"/>
                <w:lang w:val="en-US" w:eastAsia="en-US"/>
              </w:rPr>
            </w:pPr>
            <w:r w:rsidRPr="00C9516B">
              <w:rPr>
                <w:rFonts w:cs="Arial"/>
                <w:b/>
                <w:bCs/>
                <w:color w:val="000000"/>
                <w:sz w:val="20"/>
                <w:szCs w:val="20"/>
                <w:lang w:val="en-US" w:eastAsia="en-US"/>
              </w:rPr>
              <w:t xml:space="preserve"> Total Episodes </w:t>
            </w:r>
          </w:p>
        </w:tc>
        <w:tc>
          <w:tcPr>
            <w:tcW w:w="1260" w:type="dxa"/>
            <w:tcBorders>
              <w:left w:val="nil"/>
              <w:right w:val="nil"/>
            </w:tcBorders>
            <w:shd w:val="clear" w:color="auto" w:fill="auto"/>
            <w:noWrap/>
            <w:vAlign w:val="center"/>
            <w:hideMark/>
          </w:tcPr>
          <w:p w14:paraId="52274DC3" w14:textId="24B52B54" w:rsidR="002F4F3F" w:rsidRPr="004C4CB9" w:rsidRDefault="002F4F3F" w:rsidP="002F4F3F">
            <w:pPr>
              <w:spacing w:before="0" w:after="0" w:line="240" w:lineRule="auto"/>
              <w:jc w:val="center"/>
              <w:rPr>
                <w:rFonts w:cs="Arial"/>
                <w:color w:val="000000"/>
                <w:sz w:val="20"/>
                <w:szCs w:val="20"/>
                <w:lang w:val="en-US" w:eastAsia="en-US"/>
              </w:rPr>
            </w:pPr>
            <w:r w:rsidRPr="003350FD">
              <w:rPr>
                <w:rFonts w:cs="Arial"/>
                <w:color w:val="000000"/>
                <w:sz w:val="20"/>
                <w:szCs w:val="20"/>
              </w:rPr>
              <w:t>6,747,156</w:t>
            </w:r>
          </w:p>
        </w:tc>
        <w:tc>
          <w:tcPr>
            <w:tcW w:w="1260" w:type="dxa"/>
            <w:tcBorders>
              <w:left w:val="nil"/>
              <w:right w:val="nil"/>
            </w:tcBorders>
            <w:shd w:val="clear" w:color="auto" w:fill="auto"/>
            <w:noWrap/>
            <w:vAlign w:val="center"/>
            <w:hideMark/>
          </w:tcPr>
          <w:p w14:paraId="48DF1B90" w14:textId="554BF0C8" w:rsidR="002F4F3F" w:rsidRPr="004C4CB9" w:rsidRDefault="002F4F3F" w:rsidP="002F4F3F">
            <w:pPr>
              <w:spacing w:before="0" w:after="0" w:line="240" w:lineRule="auto"/>
              <w:jc w:val="center"/>
              <w:rPr>
                <w:rFonts w:cs="Arial"/>
                <w:color w:val="000000"/>
                <w:sz w:val="20"/>
                <w:szCs w:val="20"/>
                <w:lang w:val="en-US" w:eastAsia="en-US"/>
              </w:rPr>
            </w:pPr>
            <w:r w:rsidRPr="003350FD">
              <w:rPr>
                <w:rFonts w:cs="Arial"/>
                <w:color w:val="000000"/>
                <w:sz w:val="20"/>
                <w:szCs w:val="20"/>
              </w:rPr>
              <w:t>6,960,457</w:t>
            </w:r>
          </w:p>
        </w:tc>
        <w:tc>
          <w:tcPr>
            <w:tcW w:w="1260" w:type="dxa"/>
            <w:tcBorders>
              <w:left w:val="nil"/>
              <w:right w:val="nil"/>
            </w:tcBorders>
            <w:shd w:val="clear" w:color="auto" w:fill="auto"/>
            <w:noWrap/>
            <w:vAlign w:val="center"/>
            <w:hideMark/>
          </w:tcPr>
          <w:p w14:paraId="32314878" w14:textId="5D611C7E" w:rsidR="002F4F3F" w:rsidRPr="004C4CB9" w:rsidRDefault="002F4F3F" w:rsidP="002F4F3F">
            <w:pPr>
              <w:spacing w:before="0" w:after="0" w:line="240" w:lineRule="auto"/>
              <w:jc w:val="center"/>
              <w:rPr>
                <w:rFonts w:cs="Arial"/>
                <w:color w:val="000000"/>
                <w:sz w:val="20"/>
                <w:szCs w:val="20"/>
                <w:lang w:val="en-US" w:eastAsia="en-US"/>
              </w:rPr>
            </w:pPr>
            <w:r w:rsidRPr="003350FD">
              <w:rPr>
                <w:rFonts w:cs="Arial"/>
                <w:color w:val="000000"/>
                <w:sz w:val="20"/>
                <w:szCs w:val="20"/>
              </w:rPr>
              <w:t>6,923,469</w:t>
            </w:r>
          </w:p>
        </w:tc>
        <w:tc>
          <w:tcPr>
            <w:tcW w:w="1260" w:type="dxa"/>
            <w:tcBorders>
              <w:left w:val="nil"/>
            </w:tcBorders>
            <w:shd w:val="clear" w:color="auto" w:fill="auto"/>
            <w:noWrap/>
            <w:vAlign w:val="center"/>
            <w:hideMark/>
          </w:tcPr>
          <w:p w14:paraId="27B5DF50" w14:textId="718F06EE" w:rsidR="002F4F3F" w:rsidRPr="004C4CB9" w:rsidRDefault="002F4F3F" w:rsidP="002F4F3F">
            <w:pPr>
              <w:spacing w:before="0" w:after="0" w:line="240" w:lineRule="auto"/>
              <w:jc w:val="center"/>
              <w:rPr>
                <w:rFonts w:cs="Arial"/>
                <w:color w:val="000000"/>
                <w:sz w:val="20"/>
                <w:szCs w:val="20"/>
                <w:lang w:val="en-US" w:eastAsia="en-US"/>
              </w:rPr>
            </w:pPr>
            <w:r w:rsidRPr="003350FD">
              <w:rPr>
                <w:rFonts w:cs="Arial"/>
                <w:color w:val="000000"/>
                <w:sz w:val="20"/>
                <w:szCs w:val="20"/>
              </w:rPr>
              <w:t>7,245,126</w:t>
            </w:r>
          </w:p>
        </w:tc>
      </w:tr>
      <w:tr w:rsidR="002F4F3F" w:rsidRPr="00FF1E1E" w14:paraId="6B8E4DD4" w14:textId="77777777" w:rsidTr="00C9516B">
        <w:trPr>
          <w:trHeight w:val="301"/>
        </w:trPr>
        <w:tc>
          <w:tcPr>
            <w:tcW w:w="4520" w:type="dxa"/>
            <w:tcBorders>
              <w:right w:val="nil"/>
            </w:tcBorders>
            <w:shd w:val="clear" w:color="auto" w:fill="auto"/>
            <w:noWrap/>
            <w:vAlign w:val="center"/>
            <w:hideMark/>
          </w:tcPr>
          <w:p w14:paraId="761233FA" w14:textId="77777777" w:rsidR="002F4F3F" w:rsidRPr="00C9516B" w:rsidRDefault="002F4F3F" w:rsidP="002F4F3F">
            <w:pPr>
              <w:spacing w:before="0" w:after="0" w:line="240" w:lineRule="auto"/>
              <w:rPr>
                <w:rFonts w:cs="Arial"/>
                <w:color w:val="000000"/>
                <w:sz w:val="20"/>
                <w:szCs w:val="20"/>
                <w:lang w:val="en-US" w:eastAsia="en-US"/>
              </w:rPr>
            </w:pPr>
            <w:r w:rsidRPr="00C9516B">
              <w:rPr>
                <w:rFonts w:cs="Arial"/>
                <w:color w:val="000000"/>
                <w:sz w:val="20"/>
                <w:szCs w:val="20"/>
                <w:lang w:val="en-US" w:eastAsia="en-US"/>
              </w:rPr>
              <w:t xml:space="preserve"> Trimming due to: </w:t>
            </w:r>
          </w:p>
        </w:tc>
        <w:tc>
          <w:tcPr>
            <w:tcW w:w="1260" w:type="dxa"/>
            <w:tcBorders>
              <w:left w:val="nil"/>
              <w:right w:val="nil"/>
            </w:tcBorders>
            <w:shd w:val="clear" w:color="auto" w:fill="auto"/>
            <w:noWrap/>
            <w:vAlign w:val="center"/>
            <w:hideMark/>
          </w:tcPr>
          <w:p w14:paraId="3360F542" w14:textId="1709CDA7" w:rsidR="002F4F3F" w:rsidRPr="004C4CB9" w:rsidRDefault="002F4F3F" w:rsidP="002F4F3F">
            <w:pPr>
              <w:spacing w:before="0" w:after="0" w:line="240" w:lineRule="auto"/>
              <w:jc w:val="center"/>
              <w:rPr>
                <w:rFonts w:cs="Arial"/>
                <w:color w:val="000000"/>
                <w:sz w:val="20"/>
                <w:szCs w:val="20"/>
                <w:lang w:val="en-US" w:eastAsia="en-US"/>
              </w:rPr>
            </w:pPr>
            <w:r w:rsidRPr="003350FD">
              <w:rPr>
                <w:rFonts w:cs="Arial"/>
                <w:color w:val="000000"/>
                <w:sz w:val="20"/>
                <w:szCs w:val="20"/>
              </w:rPr>
              <w:t> </w:t>
            </w:r>
          </w:p>
        </w:tc>
        <w:tc>
          <w:tcPr>
            <w:tcW w:w="1260" w:type="dxa"/>
            <w:tcBorders>
              <w:left w:val="nil"/>
              <w:right w:val="nil"/>
            </w:tcBorders>
            <w:shd w:val="clear" w:color="auto" w:fill="auto"/>
            <w:noWrap/>
            <w:vAlign w:val="center"/>
            <w:hideMark/>
          </w:tcPr>
          <w:p w14:paraId="29ADAD22" w14:textId="6E233670" w:rsidR="002F4F3F" w:rsidRPr="004C4CB9" w:rsidRDefault="002F4F3F" w:rsidP="002F4F3F">
            <w:pPr>
              <w:spacing w:before="0" w:after="0" w:line="240" w:lineRule="auto"/>
              <w:jc w:val="center"/>
              <w:rPr>
                <w:rFonts w:cs="Arial"/>
                <w:color w:val="000000"/>
                <w:sz w:val="20"/>
                <w:szCs w:val="20"/>
                <w:lang w:val="en-US" w:eastAsia="en-US"/>
              </w:rPr>
            </w:pPr>
            <w:r w:rsidRPr="003350FD">
              <w:rPr>
                <w:rFonts w:cs="Arial"/>
                <w:color w:val="000000"/>
                <w:sz w:val="20"/>
                <w:szCs w:val="20"/>
              </w:rPr>
              <w:t> </w:t>
            </w:r>
          </w:p>
        </w:tc>
        <w:tc>
          <w:tcPr>
            <w:tcW w:w="1260" w:type="dxa"/>
            <w:tcBorders>
              <w:left w:val="nil"/>
              <w:right w:val="nil"/>
            </w:tcBorders>
            <w:shd w:val="clear" w:color="auto" w:fill="auto"/>
            <w:noWrap/>
            <w:vAlign w:val="center"/>
            <w:hideMark/>
          </w:tcPr>
          <w:p w14:paraId="06D7C81F" w14:textId="57EC5E6C" w:rsidR="002F4F3F" w:rsidRPr="004C4CB9" w:rsidRDefault="002F4F3F" w:rsidP="002F4F3F">
            <w:pPr>
              <w:spacing w:before="0" w:after="0" w:line="240" w:lineRule="auto"/>
              <w:jc w:val="center"/>
              <w:rPr>
                <w:rFonts w:cs="Arial"/>
                <w:color w:val="000000"/>
                <w:sz w:val="20"/>
                <w:szCs w:val="20"/>
                <w:lang w:val="en-US" w:eastAsia="en-US"/>
              </w:rPr>
            </w:pPr>
            <w:r w:rsidRPr="003350FD">
              <w:rPr>
                <w:rFonts w:cs="Arial"/>
                <w:color w:val="000000"/>
                <w:sz w:val="20"/>
                <w:szCs w:val="20"/>
              </w:rPr>
              <w:t> </w:t>
            </w:r>
          </w:p>
        </w:tc>
        <w:tc>
          <w:tcPr>
            <w:tcW w:w="1260" w:type="dxa"/>
            <w:tcBorders>
              <w:left w:val="nil"/>
            </w:tcBorders>
            <w:shd w:val="clear" w:color="auto" w:fill="auto"/>
            <w:noWrap/>
            <w:vAlign w:val="center"/>
            <w:hideMark/>
          </w:tcPr>
          <w:p w14:paraId="1F250DC7" w14:textId="21EF3944" w:rsidR="002F4F3F" w:rsidRPr="004C4CB9" w:rsidRDefault="002F4F3F" w:rsidP="002F4F3F">
            <w:pPr>
              <w:spacing w:before="0" w:after="0" w:line="240" w:lineRule="auto"/>
              <w:jc w:val="center"/>
              <w:rPr>
                <w:rFonts w:cs="Arial"/>
                <w:color w:val="000000"/>
                <w:sz w:val="20"/>
                <w:szCs w:val="20"/>
                <w:lang w:val="en-US" w:eastAsia="en-US"/>
              </w:rPr>
            </w:pPr>
            <w:r w:rsidRPr="003350FD">
              <w:rPr>
                <w:rFonts w:cs="Arial"/>
                <w:color w:val="000000"/>
                <w:sz w:val="20"/>
                <w:szCs w:val="20"/>
              </w:rPr>
              <w:t> </w:t>
            </w:r>
          </w:p>
        </w:tc>
      </w:tr>
      <w:tr w:rsidR="002F4F3F" w:rsidRPr="00FF1E1E" w14:paraId="01FBEFE8" w14:textId="77777777" w:rsidTr="00C9516B">
        <w:trPr>
          <w:trHeight w:val="301"/>
        </w:trPr>
        <w:tc>
          <w:tcPr>
            <w:tcW w:w="4520" w:type="dxa"/>
            <w:tcBorders>
              <w:right w:val="nil"/>
            </w:tcBorders>
            <w:shd w:val="clear" w:color="auto" w:fill="auto"/>
            <w:noWrap/>
            <w:vAlign w:val="center"/>
            <w:hideMark/>
          </w:tcPr>
          <w:p w14:paraId="4D4CA33E" w14:textId="77777777" w:rsidR="002F4F3F" w:rsidRPr="00C9516B" w:rsidRDefault="002F4F3F" w:rsidP="002F4F3F">
            <w:pPr>
              <w:spacing w:before="0" w:after="0" w:line="240" w:lineRule="auto"/>
              <w:ind w:firstLineChars="100" w:firstLine="200"/>
              <w:rPr>
                <w:rFonts w:cs="Arial"/>
                <w:color w:val="000000"/>
                <w:sz w:val="20"/>
                <w:szCs w:val="20"/>
                <w:lang w:val="en-US" w:eastAsia="en-US"/>
              </w:rPr>
            </w:pPr>
            <w:r w:rsidRPr="00C9516B">
              <w:rPr>
                <w:rFonts w:cs="Arial"/>
                <w:color w:val="000000"/>
                <w:sz w:val="20"/>
                <w:szCs w:val="20"/>
                <w:lang w:val="en-US" w:eastAsia="en-US"/>
              </w:rPr>
              <w:t xml:space="preserve"> Missing Medicare PIN </w:t>
            </w:r>
          </w:p>
        </w:tc>
        <w:tc>
          <w:tcPr>
            <w:tcW w:w="1260" w:type="dxa"/>
            <w:tcBorders>
              <w:left w:val="nil"/>
              <w:right w:val="nil"/>
            </w:tcBorders>
            <w:shd w:val="clear" w:color="auto" w:fill="auto"/>
            <w:noWrap/>
            <w:vAlign w:val="center"/>
            <w:hideMark/>
          </w:tcPr>
          <w:p w14:paraId="101F6AA7" w14:textId="7174ABFC" w:rsidR="002F4F3F" w:rsidRPr="004C4CB9" w:rsidRDefault="002F4F3F" w:rsidP="002F4F3F">
            <w:pPr>
              <w:spacing w:before="0" w:after="0" w:line="240" w:lineRule="auto"/>
              <w:jc w:val="center"/>
              <w:rPr>
                <w:rFonts w:cs="Arial"/>
                <w:color w:val="000000"/>
                <w:sz w:val="20"/>
                <w:szCs w:val="20"/>
                <w:lang w:val="en-US" w:eastAsia="en-US"/>
              </w:rPr>
            </w:pPr>
            <w:r w:rsidRPr="003350FD">
              <w:rPr>
                <w:rFonts w:cs="Arial"/>
                <w:color w:val="000000"/>
                <w:sz w:val="20"/>
                <w:szCs w:val="20"/>
              </w:rPr>
              <w:t>438,905</w:t>
            </w:r>
          </w:p>
        </w:tc>
        <w:tc>
          <w:tcPr>
            <w:tcW w:w="1260" w:type="dxa"/>
            <w:tcBorders>
              <w:left w:val="nil"/>
              <w:right w:val="nil"/>
            </w:tcBorders>
            <w:shd w:val="clear" w:color="auto" w:fill="auto"/>
            <w:noWrap/>
            <w:vAlign w:val="center"/>
            <w:hideMark/>
          </w:tcPr>
          <w:p w14:paraId="204B3614" w14:textId="23F6CAED" w:rsidR="002F4F3F" w:rsidRPr="004C4CB9" w:rsidRDefault="002F4F3F" w:rsidP="002F4F3F">
            <w:pPr>
              <w:spacing w:before="0" w:after="0" w:line="240" w:lineRule="auto"/>
              <w:jc w:val="center"/>
              <w:rPr>
                <w:rFonts w:cs="Arial"/>
                <w:color w:val="000000"/>
                <w:sz w:val="20"/>
                <w:szCs w:val="20"/>
                <w:lang w:val="en-US" w:eastAsia="en-US"/>
              </w:rPr>
            </w:pPr>
            <w:r w:rsidRPr="003350FD">
              <w:rPr>
                <w:rFonts w:cs="Arial"/>
                <w:color w:val="000000"/>
                <w:sz w:val="20"/>
                <w:szCs w:val="20"/>
              </w:rPr>
              <w:t>442,341</w:t>
            </w:r>
          </w:p>
        </w:tc>
        <w:tc>
          <w:tcPr>
            <w:tcW w:w="1260" w:type="dxa"/>
            <w:tcBorders>
              <w:left w:val="nil"/>
              <w:right w:val="nil"/>
            </w:tcBorders>
            <w:shd w:val="clear" w:color="auto" w:fill="auto"/>
            <w:noWrap/>
            <w:vAlign w:val="center"/>
            <w:hideMark/>
          </w:tcPr>
          <w:p w14:paraId="00665398" w14:textId="4DD39A9F" w:rsidR="002F4F3F" w:rsidRPr="004C4CB9" w:rsidRDefault="002F4F3F" w:rsidP="002F4F3F">
            <w:pPr>
              <w:spacing w:before="0" w:after="0" w:line="240" w:lineRule="auto"/>
              <w:jc w:val="center"/>
              <w:rPr>
                <w:rFonts w:cs="Arial"/>
                <w:color w:val="000000"/>
                <w:sz w:val="20"/>
                <w:szCs w:val="20"/>
                <w:lang w:val="en-US" w:eastAsia="en-US"/>
              </w:rPr>
            </w:pPr>
            <w:r w:rsidRPr="003350FD">
              <w:rPr>
                <w:rFonts w:cs="Arial"/>
                <w:color w:val="000000"/>
                <w:sz w:val="20"/>
                <w:szCs w:val="20"/>
              </w:rPr>
              <w:t>471,975</w:t>
            </w:r>
          </w:p>
        </w:tc>
        <w:tc>
          <w:tcPr>
            <w:tcW w:w="1260" w:type="dxa"/>
            <w:tcBorders>
              <w:left w:val="nil"/>
            </w:tcBorders>
            <w:shd w:val="clear" w:color="auto" w:fill="auto"/>
            <w:noWrap/>
            <w:vAlign w:val="center"/>
            <w:hideMark/>
          </w:tcPr>
          <w:p w14:paraId="70A195C7" w14:textId="49DFAC43" w:rsidR="002F4F3F" w:rsidRPr="004C4CB9" w:rsidRDefault="002F4F3F" w:rsidP="002F4F3F">
            <w:pPr>
              <w:spacing w:before="0" w:after="0" w:line="240" w:lineRule="auto"/>
              <w:jc w:val="center"/>
              <w:rPr>
                <w:rFonts w:cs="Arial"/>
                <w:color w:val="000000"/>
                <w:sz w:val="20"/>
                <w:szCs w:val="20"/>
                <w:lang w:val="en-US" w:eastAsia="en-US"/>
              </w:rPr>
            </w:pPr>
            <w:r w:rsidRPr="003350FD">
              <w:rPr>
                <w:rFonts w:cs="Arial"/>
                <w:color w:val="000000"/>
                <w:sz w:val="20"/>
                <w:szCs w:val="20"/>
              </w:rPr>
              <w:t>488,389</w:t>
            </w:r>
          </w:p>
        </w:tc>
      </w:tr>
      <w:tr w:rsidR="002F4F3F" w:rsidRPr="00FF1E1E" w14:paraId="3DF89794" w14:textId="77777777" w:rsidTr="00C9516B">
        <w:trPr>
          <w:trHeight w:val="301"/>
        </w:trPr>
        <w:tc>
          <w:tcPr>
            <w:tcW w:w="4520" w:type="dxa"/>
            <w:tcBorders>
              <w:right w:val="nil"/>
            </w:tcBorders>
            <w:shd w:val="clear" w:color="auto" w:fill="auto"/>
            <w:noWrap/>
            <w:vAlign w:val="center"/>
            <w:hideMark/>
          </w:tcPr>
          <w:p w14:paraId="392F357A" w14:textId="77777777" w:rsidR="002F4F3F" w:rsidRPr="00C9516B" w:rsidRDefault="002F4F3F" w:rsidP="002F4F3F">
            <w:pPr>
              <w:spacing w:before="0" w:after="0" w:line="240" w:lineRule="auto"/>
              <w:ind w:firstLineChars="100" w:firstLine="200"/>
              <w:rPr>
                <w:rFonts w:cs="Arial"/>
                <w:color w:val="000000"/>
                <w:sz w:val="20"/>
                <w:szCs w:val="20"/>
                <w:lang w:val="en-US" w:eastAsia="en-US"/>
              </w:rPr>
            </w:pPr>
            <w:r w:rsidRPr="00C9516B">
              <w:rPr>
                <w:rFonts w:cs="Arial"/>
                <w:color w:val="000000"/>
                <w:sz w:val="20"/>
                <w:szCs w:val="20"/>
                <w:lang w:val="en-US" w:eastAsia="en-US"/>
              </w:rPr>
              <w:t xml:space="preserve"> Missing separation date </w:t>
            </w:r>
          </w:p>
        </w:tc>
        <w:tc>
          <w:tcPr>
            <w:tcW w:w="1260" w:type="dxa"/>
            <w:tcBorders>
              <w:left w:val="nil"/>
              <w:right w:val="nil"/>
            </w:tcBorders>
            <w:shd w:val="clear" w:color="auto" w:fill="auto"/>
            <w:noWrap/>
            <w:vAlign w:val="center"/>
            <w:hideMark/>
          </w:tcPr>
          <w:p w14:paraId="63236AE1" w14:textId="24E072C3" w:rsidR="002F4F3F" w:rsidRPr="004C4CB9" w:rsidRDefault="002F4F3F" w:rsidP="002F4F3F">
            <w:pPr>
              <w:spacing w:before="0" w:after="0" w:line="240" w:lineRule="auto"/>
              <w:jc w:val="center"/>
              <w:rPr>
                <w:rFonts w:cs="Arial"/>
                <w:color w:val="000000"/>
                <w:sz w:val="20"/>
                <w:szCs w:val="20"/>
                <w:lang w:val="en-US" w:eastAsia="en-US"/>
              </w:rPr>
            </w:pPr>
            <w:r w:rsidRPr="003350FD">
              <w:rPr>
                <w:rFonts w:cs="Arial"/>
                <w:color w:val="000000"/>
                <w:sz w:val="20"/>
                <w:szCs w:val="20"/>
              </w:rPr>
              <w:t>-</w:t>
            </w:r>
          </w:p>
        </w:tc>
        <w:tc>
          <w:tcPr>
            <w:tcW w:w="1260" w:type="dxa"/>
            <w:tcBorders>
              <w:left w:val="nil"/>
              <w:right w:val="nil"/>
            </w:tcBorders>
            <w:shd w:val="clear" w:color="auto" w:fill="auto"/>
            <w:noWrap/>
            <w:vAlign w:val="center"/>
            <w:hideMark/>
          </w:tcPr>
          <w:p w14:paraId="60C8173F" w14:textId="519F764F" w:rsidR="002F4F3F" w:rsidRPr="004C4CB9" w:rsidRDefault="002F4F3F" w:rsidP="002F4F3F">
            <w:pPr>
              <w:spacing w:before="0" w:after="0" w:line="240" w:lineRule="auto"/>
              <w:jc w:val="center"/>
              <w:rPr>
                <w:rFonts w:cs="Arial"/>
                <w:color w:val="000000"/>
                <w:sz w:val="20"/>
                <w:szCs w:val="20"/>
                <w:lang w:val="en-US" w:eastAsia="en-US"/>
              </w:rPr>
            </w:pPr>
            <w:r w:rsidRPr="003350FD">
              <w:rPr>
                <w:rFonts w:cs="Arial"/>
                <w:color w:val="000000"/>
                <w:sz w:val="20"/>
                <w:szCs w:val="20"/>
              </w:rPr>
              <w:t>-</w:t>
            </w:r>
          </w:p>
        </w:tc>
        <w:tc>
          <w:tcPr>
            <w:tcW w:w="1260" w:type="dxa"/>
            <w:tcBorders>
              <w:left w:val="nil"/>
              <w:right w:val="nil"/>
            </w:tcBorders>
            <w:shd w:val="clear" w:color="auto" w:fill="auto"/>
            <w:noWrap/>
            <w:vAlign w:val="center"/>
            <w:hideMark/>
          </w:tcPr>
          <w:p w14:paraId="7730C019" w14:textId="6D8A9BDF" w:rsidR="002F4F3F" w:rsidRPr="004C4CB9" w:rsidRDefault="002F4F3F" w:rsidP="002F4F3F">
            <w:pPr>
              <w:spacing w:before="0" w:after="0" w:line="240" w:lineRule="auto"/>
              <w:jc w:val="center"/>
              <w:rPr>
                <w:rFonts w:cs="Arial"/>
                <w:color w:val="000000"/>
                <w:sz w:val="20"/>
                <w:szCs w:val="20"/>
                <w:lang w:val="en-US" w:eastAsia="en-US"/>
              </w:rPr>
            </w:pPr>
            <w:r w:rsidRPr="003350FD">
              <w:rPr>
                <w:rFonts w:cs="Arial"/>
                <w:color w:val="000000"/>
                <w:sz w:val="20"/>
                <w:szCs w:val="20"/>
              </w:rPr>
              <w:t>-</w:t>
            </w:r>
          </w:p>
        </w:tc>
        <w:tc>
          <w:tcPr>
            <w:tcW w:w="1260" w:type="dxa"/>
            <w:tcBorders>
              <w:left w:val="nil"/>
            </w:tcBorders>
            <w:shd w:val="clear" w:color="auto" w:fill="auto"/>
            <w:noWrap/>
            <w:vAlign w:val="center"/>
            <w:hideMark/>
          </w:tcPr>
          <w:p w14:paraId="244674B9" w14:textId="798ABEC8" w:rsidR="002F4F3F" w:rsidRPr="004C4CB9" w:rsidRDefault="002F4F3F" w:rsidP="002F4F3F">
            <w:pPr>
              <w:spacing w:before="0" w:after="0" w:line="240" w:lineRule="auto"/>
              <w:jc w:val="center"/>
              <w:rPr>
                <w:rFonts w:cs="Arial"/>
                <w:color w:val="000000"/>
                <w:sz w:val="20"/>
                <w:szCs w:val="20"/>
                <w:lang w:val="en-US" w:eastAsia="en-US"/>
              </w:rPr>
            </w:pPr>
            <w:r w:rsidRPr="003350FD">
              <w:rPr>
                <w:rFonts w:cs="Arial"/>
                <w:color w:val="000000"/>
                <w:sz w:val="20"/>
                <w:szCs w:val="20"/>
              </w:rPr>
              <w:t>-</w:t>
            </w:r>
          </w:p>
        </w:tc>
      </w:tr>
      <w:tr w:rsidR="002F4F3F" w:rsidRPr="00FF1E1E" w14:paraId="090767B3" w14:textId="77777777" w:rsidTr="00C9516B">
        <w:trPr>
          <w:trHeight w:val="301"/>
        </w:trPr>
        <w:tc>
          <w:tcPr>
            <w:tcW w:w="4520" w:type="dxa"/>
            <w:tcBorders>
              <w:right w:val="nil"/>
            </w:tcBorders>
            <w:shd w:val="clear" w:color="auto" w:fill="auto"/>
            <w:noWrap/>
            <w:vAlign w:val="center"/>
            <w:hideMark/>
          </w:tcPr>
          <w:p w14:paraId="04DBCF5A" w14:textId="77777777" w:rsidR="002F4F3F" w:rsidRPr="00C9516B" w:rsidRDefault="002F4F3F" w:rsidP="002F4F3F">
            <w:pPr>
              <w:spacing w:before="0" w:after="0" w:line="240" w:lineRule="auto"/>
              <w:ind w:firstLineChars="100" w:firstLine="200"/>
              <w:rPr>
                <w:rFonts w:cs="Arial"/>
                <w:color w:val="000000"/>
                <w:sz w:val="20"/>
                <w:szCs w:val="20"/>
                <w:lang w:val="en-US" w:eastAsia="en-US"/>
              </w:rPr>
            </w:pPr>
            <w:r w:rsidRPr="00C9516B">
              <w:rPr>
                <w:rFonts w:cs="Arial"/>
                <w:color w:val="000000"/>
                <w:sz w:val="20"/>
                <w:szCs w:val="20"/>
                <w:lang w:val="en-US" w:eastAsia="en-US"/>
              </w:rPr>
              <w:t xml:space="preserve"> Not unique Medicare PIN </w:t>
            </w:r>
          </w:p>
        </w:tc>
        <w:tc>
          <w:tcPr>
            <w:tcW w:w="1260" w:type="dxa"/>
            <w:tcBorders>
              <w:left w:val="nil"/>
              <w:right w:val="nil"/>
            </w:tcBorders>
            <w:shd w:val="clear" w:color="auto" w:fill="auto"/>
            <w:noWrap/>
            <w:vAlign w:val="center"/>
            <w:hideMark/>
          </w:tcPr>
          <w:p w14:paraId="7FAE6737" w14:textId="5AC5F9C3" w:rsidR="002F4F3F" w:rsidRPr="004C4CB9" w:rsidRDefault="002F4F3F" w:rsidP="002F4F3F">
            <w:pPr>
              <w:spacing w:before="0" w:after="0" w:line="240" w:lineRule="auto"/>
              <w:jc w:val="center"/>
              <w:rPr>
                <w:rFonts w:cs="Arial"/>
                <w:color w:val="000000"/>
                <w:sz w:val="20"/>
                <w:szCs w:val="20"/>
                <w:lang w:val="en-US" w:eastAsia="en-US"/>
              </w:rPr>
            </w:pPr>
            <w:r w:rsidRPr="003350FD">
              <w:rPr>
                <w:rFonts w:cs="Arial"/>
                <w:color w:val="000000"/>
                <w:sz w:val="20"/>
                <w:szCs w:val="20"/>
              </w:rPr>
              <w:t>255,456</w:t>
            </w:r>
          </w:p>
        </w:tc>
        <w:tc>
          <w:tcPr>
            <w:tcW w:w="1260" w:type="dxa"/>
            <w:tcBorders>
              <w:left w:val="nil"/>
              <w:right w:val="nil"/>
            </w:tcBorders>
            <w:shd w:val="clear" w:color="auto" w:fill="auto"/>
            <w:noWrap/>
            <w:vAlign w:val="center"/>
            <w:hideMark/>
          </w:tcPr>
          <w:p w14:paraId="60BA99AC" w14:textId="780B9876" w:rsidR="002F4F3F" w:rsidRPr="004C4CB9" w:rsidRDefault="002F4F3F" w:rsidP="002F4F3F">
            <w:pPr>
              <w:spacing w:before="0" w:after="0" w:line="240" w:lineRule="auto"/>
              <w:jc w:val="center"/>
              <w:rPr>
                <w:rFonts w:cs="Arial"/>
                <w:color w:val="000000"/>
                <w:sz w:val="20"/>
                <w:szCs w:val="20"/>
                <w:lang w:val="en-US" w:eastAsia="en-US"/>
              </w:rPr>
            </w:pPr>
            <w:r w:rsidRPr="003350FD">
              <w:rPr>
                <w:rFonts w:cs="Arial"/>
                <w:color w:val="000000"/>
                <w:sz w:val="20"/>
                <w:szCs w:val="20"/>
              </w:rPr>
              <w:t>269,847</w:t>
            </w:r>
          </w:p>
        </w:tc>
        <w:tc>
          <w:tcPr>
            <w:tcW w:w="1260" w:type="dxa"/>
            <w:tcBorders>
              <w:left w:val="nil"/>
              <w:right w:val="nil"/>
            </w:tcBorders>
            <w:shd w:val="clear" w:color="auto" w:fill="auto"/>
            <w:noWrap/>
            <w:vAlign w:val="center"/>
            <w:hideMark/>
          </w:tcPr>
          <w:p w14:paraId="71A63C84" w14:textId="6FE4D2E9" w:rsidR="002F4F3F" w:rsidRPr="004C4CB9" w:rsidRDefault="002F4F3F" w:rsidP="002F4F3F">
            <w:pPr>
              <w:spacing w:before="0" w:after="0" w:line="240" w:lineRule="auto"/>
              <w:jc w:val="center"/>
              <w:rPr>
                <w:rFonts w:cs="Arial"/>
                <w:color w:val="000000"/>
                <w:sz w:val="20"/>
                <w:szCs w:val="20"/>
                <w:lang w:val="en-US" w:eastAsia="en-US"/>
              </w:rPr>
            </w:pPr>
            <w:r w:rsidRPr="003350FD">
              <w:rPr>
                <w:rFonts w:cs="Arial"/>
                <w:color w:val="000000"/>
                <w:sz w:val="20"/>
                <w:szCs w:val="20"/>
              </w:rPr>
              <w:t>262,938</w:t>
            </w:r>
          </w:p>
        </w:tc>
        <w:tc>
          <w:tcPr>
            <w:tcW w:w="1260" w:type="dxa"/>
            <w:tcBorders>
              <w:left w:val="nil"/>
            </w:tcBorders>
            <w:shd w:val="clear" w:color="auto" w:fill="auto"/>
            <w:noWrap/>
            <w:vAlign w:val="center"/>
            <w:hideMark/>
          </w:tcPr>
          <w:p w14:paraId="116C7669" w14:textId="387C3226" w:rsidR="002F4F3F" w:rsidRPr="004C4CB9" w:rsidRDefault="002F4F3F" w:rsidP="002F4F3F">
            <w:pPr>
              <w:spacing w:before="0" w:after="0" w:line="240" w:lineRule="auto"/>
              <w:jc w:val="center"/>
              <w:rPr>
                <w:rFonts w:cs="Arial"/>
                <w:color w:val="000000"/>
                <w:sz w:val="20"/>
                <w:szCs w:val="20"/>
                <w:lang w:val="en-US" w:eastAsia="en-US"/>
              </w:rPr>
            </w:pPr>
            <w:r w:rsidRPr="003350FD">
              <w:rPr>
                <w:rFonts w:cs="Arial"/>
                <w:color w:val="000000"/>
                <w:sz w:val="20"/>
                <w:szCs w:val="20"/>
              </w:rPr>
              <w:t>256,028</w:t>
            </w:r>
          </w:p>
        </w:tc>
      </w:tr>
      <w:tr w:rsidR="002F4F3F" w:rsidRPr="00FF1E1E" w14:paraId="57B752BA" w14:textId="77777777" w:rsidTr="00C9516B">
        <w:trPr>
          <w:trHeight w:val="301"/>
        </w:trPr>
        <w:tc>
          <w:tcPr>
            <w:tcW w:w="4520" w:type="dxa"/>
            <w:tcBorders>
              <w:right w:val="nil"/>
            </w:tcBorders>
            <w:shd w:val="clear" w:color="auto" w:fill="auto"/>
            <w:noWrap/>
            <w:vAlign w:val="center"/>
            <w:hideMark/>
          </w:tcPr>
          <w:p w14:paraId="7C21F16D" w14:textId="77777777" w:rsidR="002F4F3F" w:rsidRPr="00C9516B" w:rsidRDefault="002F4F3F" w:rsidP="002F4F3F">
            <w:pPr>
              <w:spacing w:before="0" w:after="0" w:line="240" w:lineRule="auto"/>
              <w:rPr>
                <w:rFonts w:cs="Arial"/>
                <w:color w:val="000000"/>
                <w:sz w:val="20"/>
                <w:szCs w:val="20"/>
                <w:lang w:val="en-US" w:eastAsia="en-US"/>
              </w:rPr>
            </w:pPr>
            <w:r w:rsidRPr="00C9516B">
              <w:rPr>
                <w:rFonts w:cs="Arial"/>
                <w:color w:val="000000"/>
                <w:sz w:val="20"/>
                <w:szCs w:val="20"/>
                <w:lang w:val="en-US" w:eastAsia="en-US"/>
              </w:rPr>
              <w:t xml:space="preserve"> Concurrent episodes: </w:t>
            </w:r>
          </w:p>
        </w:tc>
        <w:tc>
          <w:tcPr>
            <w:tcW w:w="1260" w:type="dxa"/>
            <w:tcBorders>
              <w:left w:val="nil"/>
              <w:right w:val="nil"/>
            </w:tcBorders>
            <w:shd w:val="clear" w:color="auto" w:fill="auto"/>
            <w:noWrap/>
            <w:vAlign w:val="center"/>
            <w:hideMark/>
          </w:tcPr>
          <w:p w14:paraId="3D37D3AA" w14:textId="0F9CBF3D" w:rsidR="002F4F3F" w:rsidRPr="004C4CB9" w:rsidRDefault="002F4F3F" w:rsidP="002F4F3F">
            <w:pPr>
              <w:spacing w:before="0" w:after="0" w:line="240" w:lineRule="auto"/>
              <w:jc w:val="center"/>
              <w:rPr>
                <w:rFonts w:cs="Arial"/>
                <w:color w:val="000000"/>
                <w:sz w:val="20"/>
                <w:szCs w:val="20"/>
                <w:lang w:val="en-US" w:eastAsia="en-US"/>
              </w:rPr>
            </w:pPr>
            <w:r w:rsidRPr="003350FD">
              <w:rPr>
                <w:rFonts w:cs="Arial"/>
                <w:color w:val="000000"/>
                <w:sz w:val="20"/>
                <w:szCs w:val="20"/>
              </w:rPr>
              <w:t> </w:t>
            </w:r>
          </w:p>
        </w:tc>
        <w:tc>
          <w:tcPr>
            <w:tcW w:w="1260" w:type="dxa"/>
            <w:tcBorders>
              <w:left w:val="nil"/>
              <w:right w:val="nil"/>
            </w:tcBorders>
            <w:shd w:val="clear" w:color="auto" w:fill="auto"/>
            <w:noWrap/>
            <w:vAlign w:val="center"/>
            <w:hideMark/>
          </w:tcPr>
          <w:p w14:paraId="21BFFE58" w14:textId="0B613C10" w:rsidR="002F4F3F" w:rsidRPr="004C4CB9" w:rsidRDefault="002F4F3F" w:rsidP="002F4F3F">
            <w:pPr>
              <w:spacing w:before="0" w:after="0" w:line="240" w:lineRule="auto"/>
              <w:jc w:val="center"/>
              <w:rPr>
                <w:rFonts w:cs="Arial"/>
                <w:color w:val="000000"/>
                <w:sz w:val="20"/>
                <w:szCs w:val="20"/>
                <w:lang w:val="en-US" w:eastAsia="en-US"/>
              </w:rPr>
            </w:pPr>
            <w:r w:rsidRPr="003350FD">
              <w:rPr>
                <w:rFonts w:cs="Arial"/>
                <w:color w:val="000000"/>
                <w:sz w:val="20"/>
                <w:szCs w:val="20"/>
              </w:rPr>
              <w:t> </w:t>
            </w:r>
          </w:p>
        </w:tc>
        <w:tc>
          <w:tcPr>
            <w:tcW w:w="1260" w:type="dxa"/>
            <w:tcBorders>
              <w:left w:val="nil"/>
              <w:right w:val="nil"/>
            </w:tcBorders>
            <w:shd w:val="clear" w:color="auto" w:fill="auto"/>
            <w:noWrap/>
            <w:vAlign w:val="center"/>
            <w:hideMark/>
          </w:tcPr>
          <w:p w14:paraId="5D8D4AC9" w14:textId="2C49EE6E" w:rsidR="002F4F3F" w:rsidRPr="004C4CB9" w:rsidRDefault="002F4F3F" w:rsidP="002F4F3F">
            <w:pPr>
              <w:spacing w:before="0" w:after="0" w:line="240" w:lineRule="auto"/>
              <w:jc w:val="center"/>
              <w:rPr>
                <w:rFonts w:cs="Arial"/>
                <w:color w:val="000000"/>
                <w:sz w:val="20"/>
                <w:szCs w:val="20"/>
                <w:lang w:val="en-US" w:eastAsia="en-US"/>
              </w:rPr>
            </w:pPr>
            <w:r w:rsidRPr="003350FD">
              <w:rPr>
                <w:rFonts w:cs="Arial"/>
                <w:color w:val="000000"/>
                <w:sz w:val="20"/>
                <w:szCs w:val="20"/>
              </w:rPr>
              <w:t> </w:t>
            </w:r>
          </w:p>
        </w:tc>
        <w:tc>
          <w:tcPr>
            <w:tcW w:w="1260" w:type="dxa"/>
            <w:tcBorders>
              <w:left w:val="nil"/>
            </w:tcBorders>
            <w:shd w:val="clear" w:color="auto" w:fill="auto"/>
            <w:noWrap/>
            <w:vAlign w:val="center"/>
            <w:hideMark/>
          </w:tcPr>
          <w:p w14:paraId="107AF28A" w14:textId="2B4CC9C7" w:rsidR="002F4F3F" w:rsidRPr="004C4CB9" w:rsidRDefault="002F4F3F" w:rsidP="002F4F3F">
            <w:pPr>
              <w:spacing w:before="0" w:after="0" w:line="240" w:lineRule="auto"/>
              <w:jc w:val="center"/>
              <w:rPr>
                <w:rFonts w:cs="Arial"/>
                <w:color w:val="000000"/>
                <w:sz w:val="20"/>
                <w:szCs w:val="20"/>
                <w:lang w:val="en-US" w:eastAsia="en-US"/>
              </w:rPr>
            </w:pPr>
            <w:r w:rsidRPr="003350FD">
              <w:rPr>
                <w:rFonts w:cs="Arial"/>
                <w:color w:val="000000"/>
                <w:sz w:val="20"/>
                <w:szCs w:val="20"/>
              </w:rPr>
              <w:t> </w:t>
            </w:r>
          </w:p>
        </w:tc>
      </w:tr>
      <w:tr w:rsidR="002F4F3F" w:rsidRPr="00FF1E1E" w14:paraId="6EE77927" w14:textId="77777777" w:rsidTr="00C9516B">
        <w:trPr>
          <w:trHeight w:val="301"/>
        </w:trPr>
        <w:tc>
          <w:tcPr>
            <w:tcW w:w="4520" w:type="dxa"/>
            <w:tcBorders>
              <w:right w:val="nil"/>
            </w:tcBorders>
            <w:shd w:val="clear" w:color="auto" w:fill="auto"/>
            <w:noWrap/>
            <w:vAlign w:val="center"/>
            <w:hideMark/>
          </w:tcPr>
          <w:p w14:paraId="2EED850F" w14:textId="77777777" w:rsidR="002F4F3F" w:rsidRPr="00C9516B" w:rsidRDefault="002F4F3F" w:rsidP="002F4F3F">
            <w:pPr>
              <w:spacing w:before="0" w:after="0" w:line="240" w:lineRule="auto"/>
              <w:ind w:firstLineChars="100" w:firstLine="200"/>
              <w:rPr>
                <w:rFonts w:cs="Arial"/>
                <w:color w:val="000000"/>
                <w:sz w:val="20"/>
                <w:szCs w:val="20"/>
                <w:lang w:val="en-US" w:eastAsia="en-US"/>
              </w:rPr>
            </w:pPr>
            <w:r w:rsidRPr="00C9516B">
              <w:rPr>
                <w:rFonts w:cs="Arial"/>
                <w:color w:val="000000"/>
                <w:sz w:val="20"/>
                <w:szCs w:val="20"/>
                <w:lang w:val="en-US" w:eastAsia="en-US"/>
              </w:rPr>
              <w:t xml:space="preserve"> Reasonable concurrent episodes </w:t>
            </w:r>
          </w:p>
        </w:tc>
        <w:tc>
          <w:tcPr>
            <w:tcW w:w="1260" w:type="dxa"/>
            <w:tcBorders>
              <w:left w:val="nil"/>
              <w:right w:val="nil"/>
            </w:tcBorders>
            <w:shd w:val="clear" w:color="auto" w:fill="auto"/>
            <w:noWrap/>
            <w:vAlign w:val="center"/>
            <w:hideMark/>
          </w:tcPr>
          <w:p w14:paraId="691661F8" w14:textId="3BE5ACA3" w:rsidR="002F4F3F" w:rsidRPr="004C4CB9" w:rsidRDefault="002F4F3F" w:rsidP="002F4F3F">
            <w:pPr>
              <w:spacing w:before="0" w:after="0" w:line="240" w:lineRule="auto"/>
              <w:jc w:val="center"/>
              <w:rPr>
                <w:rFonts w:cs="Arial"/>
                <w:color w:val="000000"/>
                <w:sz w:val="20"/>
                <w:szCs w:val="20"/>
                <w:lang w:val="en-US" w:eastAsia="en-US"/>
              </w:rPr>
            </w:pPr>
            <w:r w:rsidRPr="003350FD">
              <w:rPr>
                <w:rFonts w:cs="Arial"/>
                <w:color w:val="000000"/>
                <w:sz w:val="20"/>
                <w:szCs w:val="20"/>
              </w:rPr>
              <w:t>269</w:t>
            </w:r>
          </w:p>
        </w:tc>
        <w:tc>
          <w:tcPr>
            <w:tcW w:w="1260" w:type="dxa"/>
            <w:tcBorders>
              <w:left w:val="nil"/>
              <w:right w:val="nil"/>
            </w:tcBorders>
            <w:shd w:val="clear" w:color="auto" w:fill="auto"/>
            <w:noWrap/>
            <w:vAlign w:val="center"/>
            <w:hideMark/>
          </w:tcPr>
          <w:p w14:paraId="1AB958EA" w14:textId="751CBEC8" w:rsidR="002F4F3F" w:rsidRPr="004C4CB9" w:rsidRDefault="002F4F3F" w:rsidP="002F4F3F">
            <w:pPr>
              <w:spacing w:before="0" w:after="0" w:line="240" w:lineRule="auto"/>
              <w:jc w:val="center"/>
              <w:rPr>
                <w:rFonts w:cs="Arial"/>
                <w:color w:val="000000"/>
                <w:sz w:val="20"/>
                <w:szCs w:val="20"/>
                <w:lang w:val="en-US" w:eastAsia="en-US"/>
              </w:rPr>
            </w:pPr>
            <w:r w:rsidRPr="003350FD">
              <w:rPr>
                <w:rFonts w:cs="Arial"/>
                <w:color w:val="000000"/>
                <w:sz w:val="20"/>
                <w:szCs w:val="20"/>
              </w:rPr>
              <w:t>244</w:t>
            </w:r>
          </w:p>
        </w:tc>
        <w:tc>
          <w:tcPr>
            <w:tcW w:w="1260" w:type="dxa"/>
            <w:tcBorders>
              <w:left w:val="nil"/>
              <w:right w:val="nil"/>
            </w:tcBorders>
            <w:shd w:val="clear" w:color="auto" w:fill="auto"/>
            <w:noWrap/>
            <w:vAlign w:val="center"/>
            <w:hideMark/>
          </w:tcPr>
          <w:p w14:paraId="5394B91C" w14:textId="6ACFE921" w:rsidR="002F4F3F" w:rsidRPr="004C4CB9" w:rsidRDefault="002F4F3F" w:rsidP="002F4F3F">
            <w:pPr>
              <w:spacing w:before="0" w:after="0" w:line="240" w:lineRule="auto"/>
              <w:jc w:val="center"/>
              <w:rPr>
                <w:rFonts w:cs="Arial"/>
                <w:color w:val="000000"/>
                <w:sz w:val="20"/>
                <w:szCs w:val="20"/>
                <w:lang w:val="en-US" w:eastAsia="en-US"/>
              </w:rPr>
            </w:pPr>
            <w:r w:rsidRPr="003350FD">
              <w:rPr>
                <w:rFonts w:cs="Arial"/>
                <w:color w:val="000000"/>
                <w:sz w:val="20"/>
                <w:szCs w:val="20"/>
              </w:rPr>
              <w:t>242</w:t>
            </w:r>
          </w:p>
        </w:tc>
        <w:tc>
          <w:tcPr>
            <w:tcW w:w="1260" w:type="dxa"/>
            <w:tcBorders>
              <w:left w:val="nil"/>
            </w:tcBorders>
            <w:shd w:val="clear" w:color="auto" w:fill="auto"/>
            <w:noWrap/>
            <w:vAlign w:val="center"/>
            <w:hideMark/>
          </w:tcPr>
          <w:p w14:paraId="0B8E588B" w14:textId="452F752C" w:rsidR="002F4F3F" w:rsidRPr="004C4CB9" w:rsidRDefault="002F4F3F" w:rsidP="002F4F3F">
            <w:pPr>
              <w:spacing w:before="0" w:after="0" w:line="240" w:lineRule="auto"/>
              <w:jc w:val="center"/>
              <w:rPr>
                <w:rFonts w:cs="Arial"/>
                <w:color w:val="000000"/>
                <w:sz w:val="20"/>
                <w:szCs w:val="20"/>
                <w:lang w:val="en-US" w:eastAsia="en-US"/>
              </w:rPr>
            </w:pPr>
            <w:r w:rsidRPr="003350FD">
              <w:rPr>
                <w:rFonts w:cs="Arial"/>
                <w:color w:val="000000"/>
                <w:sz w:val="20"/>
                <w:szCs w:val="20"/>
              </w:rPr>
              <w:t>276</w:t>
            </w:r>
          </w:p>
        </w:tc>
      </w:tr>
      <w:tr w:rsidR="002F4F3F" w:rsidRPr="00FF1E1E" w14:paraId="239334A9" w14:textId="77777777" w:rsidTr="00C9516B">
        <w:trPr>
          <w:trHeight w:val="301"/>
        </w:trPr>
        <w:tc>
          <w:tcPr>
            <w:tcW w:w="4520" w:type="dxa"/>
            <w:tcBorders>
              <w:right w:val="nil"/>
            </w:tcBorders>
            <w:shd w:val="clear" w:color="auto" w:fill="auto"/>
            <w:noWrap/>
            <w:vAlign w:val="center"/>
            <w:hideMark/>
          </w:tcPr>
          <w:p w14:paraId="411FB0E6" w14:textId="77777777" w:rsidR="002F4F3F" w:rsidRPr="00C9516B" w:rsidRDefault="002F4F3F" w:rsidP="002F4F3F">
            <w:pPr>
              <w:spacing w:before="0" w:after="0" w:line="240" w:lineRule="auto"/>
              <w:ind w:firstLineChars="100" w:firstLine="200"/>
              <w:rPr>
                <w:rFonts w:cs="Arial"/>
                <w:color w:val="000000"/>
                <w:sz w:val="20"/>
                <w:szCs w:val="20"/>
                <w:lang w:val="en-US" w:eastAsia="en-US"/>
              </w:rPr>
            </w:pPr>
            <w:r w:rsidRPr="00C9516B">
              <w:rPr>
                <w:rFonts w:cs="Arial"/>
                <w:color w:val="000000"/>
                <w:sz w:val="20"/>
                <w:szCs w:val="20"/>
                <w:lang w:val="en-US" w:eastAsia="en-US"/>
              </w:rPr>
              <w:t xml:space="preserve"> Same establishment </w:t>
            </w:r>
          </w:p>
        </w:tc>
        <w:tc>
          <w:tcPr>
            <w:tcW w:w="1260" w:type="dxa"/>
            <w:tcBorders>
              <w:left w:val="nil"/>
              <w:right w:val="nil"/>
            </w:tcBorders>
            <w:shd w:val="clear" w:color="auto" w:fill="auto"/>
            <w:noWrap/>
            <w:vAlign w:val="center"/>
            <w:hideMark/>
          </w:tcPr>
          <w:p w14:paraId="77D23866" w14:textId="48AEFF43" w:rsidR="002F4F3F" w:rsidRPr="004C4CB9" w:rsidRDefault="002F4F3F" w:rsidP="002F4F3F">
            <w:pPr>
              <w:spacing w:before="0" w:after="0" w:line="240" w:lineRule="auto"/>
              <w:jc w:val="center"/>
              <w:rPr>
                <w:rFonts w:cs="Arial"/>
                <w:color w:val="000000"/>
                <w:sz w:val="20"/>
                <w:szCs w:val="20"/>
                <w:lang w:val="en-US" w:eastAsia="en-US"/>
              </w:rPr>
            </w:pPr>
            <w:r w:rsidRPr="003350FD">
              <w:rPr>
                <w:rFonts w:cs="Arial"/>
                <w:color w:val="000000"/>
                <w:sz w:val="20"/>
                <w:szCs w:val="20"/>
              </w:rPr>
              <w:t>183</w:t>
            </w:r>
          </w:p>
        </w:tc>
        <w:tc>
          <w:tcPr>
            <w:tcW w:w="1260" w:type="dxa"/>
            <w:tcBorders>
              <w:left w:val="nil"/>
              <w:right w:val="nil"/>
            </w:tcBorders>
            <w:shd w:val="clear" w:color="auto" w:fill="auto"/>
            <w:noWrap/>
            <w:vAlign w:val="center"/>
            <w:hideMark/>
          </w:tcPr>
          <w:p w14:paraId="56CAA0E2" w14:textId="7C8384DA" w:rsidR="002F4F3F" w:rsidRPr="004C4CB9" w:rsidRDefault="002F4F3F" w:rsidP="002F4F3F">
            <w:pPr>
              <w:spacing w:before="0" w:after="0" w:line="240" w:lineRule="auto"/>
              <w:jc w:val="center"/>
              <w:rPr>
                <w:rFonts w:cs="Arial"/>
                <w:color w:val="000000"/>
                <w:sz w:val="20"/>
                <w:szCs w:val="20"/>
                <w:lang w:val="en-US" w:eastAsia="en-US"/>
              </w:rPr>
            </w:pPr>
            <w:r w:rsidRPr="003350FD">
              <w:rPr>
                <w:rFonts w:cs="Arial"/>
                <w:color w:val="000000"/>
                <w:sz w:val="20"/>
                <w:szCs w:val="20"/>
              </w:rPr>
              <w:t>304</w:t>
            </w:r>
          </w:p>
        </w:tc>
        <w:tc>
          <w:tcPr>
            <w:tcW w:w="1260" w:type="dxa"/>
            <w:tcBorders>
              <w:left w:val="nil"/>
              <w:right w:val="nil"/>
            </w:tcBorders>
            <w:shd w:val="clear" w:color="auto" w:fill="auto"/>
            <w:noWrap/>
            <w:vAlign w:val="center"/>
            <w:hideMark/>
          </w:tcPr>
          <w:p w14:paraId="368AD372" w14:textId="5C8CA564" w:rsidR="002F4F3F" w:rsidRPr="004C4CB9" w:rsidRDefault="002F4F3F" w:rsidP="002F4F3F">
            <w:pPr>
              <w:spacing w:before="0" w:after="0" w:line="240" w:lineRule="auto"/>
              <w:jc w:val="center"/>
              <w:rPr>
                <w:rFonts w:cs="Arial"/>
                <w:color w:val="000000"/>
                <w:sz w:val="20"/>
                <w:szCs w:val="20"/>
                <w:lang w:val="en-US" w:eastAsia="en-US"/>
              </w:rPr>
            </w:pPr>
            <w:r w:rsidRPr="003350FD">
              <w:rPr>
                <w:rFonts w:cs="Arial"/>
                <w:color w:val="000000"/>
                <w:sz w:val="20"/>
                <w:szCs w:val="20"/>
              </w:rPr>
              <w:t>302</w:t>
            </w:r>
          </w:p>
        </w:tc>
        <w:tc>
          <w:tcPr>
            <w:tcW w:w="1260" w:type="dxa"/>
            <w:tcBorders>
              <w:left w:val="nil"/>
            </w:tcBorders>
            <w:shd w:val="clear" w:color="auto" w:fill="auto"/>
            <w:noWrap/>
            <w:vAlign w:val="center"/>
            <w:hideMark/>
          </w:tcPr>
          <w:p w14:paraId="06DE91FC" w14:textId="1AB1D375" w:rsidR="002F4F3F" w:rsidRPr="004C4CB9" w:rsidRDefault="002F4F3F" w:rsidP="002F4F3F">
            <w:pPr>
              <w:spacing w:before="0" w:after="0" w:line="240" w:lineRule="auto"/>
              <w:jc w:val="center"/>
              <w:rPr>
                <w:rFonts w:cs="Arial"/>
                <w:color w:val="000000"/>
                <w:sz w:val="20"/>
                <w:szCs w:val="20"/>
                <w:lang w:val="en-US" w:eastAsia="en-US"/>
              </w:rPr>
            </w:pPr>
            <w:r w:rsidRPr="003350FD">
              <w:rPr>
                <w:rFonts w:cs="Arial"/>
                <w:color w:val="000000"/>
                <w:sz w:val="20"/>
                <w:szCs w:val="20"/>
              </w:rPr>
              <w:t>132</w:t>
            </w:r>
          </w:p>
        </w:tc>
      </w:tr>
      <w:tr w:rsidR="002F4F3F" w:rsidRPr="00FF1E1E" w14:paraId="6D930F1E" w14:textId="77777777" w:rsidTr="00C9516B">
        <w:trPr>
          <w:trHeight w:val="301"/>
        </w:trPr>
        <w:tc>
          <w:tcPr>
            <w:tcW w:w="4520" w:type="dxa"/>
            <w:tcBorders>
              <w:right w:val="nil"/>
            </w:tcBorders>
            <w:shd w:val="clear" w:color="auto" w:fill="auto"/>
            <w:noWrap/>
            <w:vAlign w:val="center"/>
            <w:hideMark/>
          </w:tcPr>
          <w:p w14:paraId="6157EF24" w14:textId="77777777" w:rsidR="002F4F3F" w:rsidRPr="00C9516B" w:rsidRDefault="002F4F3F" w:rsidP="002F4F3F">
            <w:pPr>
              <w:spacing w:before="0" w:after="0" w:line="240" w:lineRule="auto"/>
              <w:ind w:firstLineChars="100" w:firstLine="200"/>
              <w:rPr>
                <w:rFonts w:cs="Arial"/>
                <w:color w:val="000000"/>
                <w:sz w:val="20"/>
                <w:szCs w:val="20"/>
                <w:lang w:val="en-US" w:eastAsia="en-US"/>
              </w:rPr>
            </w:pPr>
            <w:r w:rsidRPr="00C9516B">
              <w:rPr>
                <w:rFonts w:cs="Arial"/>
                <w:color w:val="000000"/>
                <w:sz w:val="20"/>
                <w:szCs w:val="20"/>
                <w:lang w:val="en-US" w:eastAsia="en-US"/>
              </w:rPr>
              <w:t xml:space="preserve"> Overlapping episodes </w:t>
            </w:r>
          </w:p>
        </w:tc>
        <w:tc>
          <w:tcPr>
            <w:tcW w:w="1260" w:type="dxa"/>
            <w:tcBorders>
              <w:left w:val="nil"/>
              <w:right w:val="nil"/>
            </w:tcBorders>
            <w:shd w:val="clear" w:color="auto" w:fill="auto"/>
            <w:noWrap/>
            <w:vAlign w:val="center"/>
            <w:hideMark/>
          </w:tcPr>
          <w:p w14:paraId="057E1751" w14:textId="3309F916" w:rsidR="002F4F3F" w:rsidRPr="004C4CB9" w:rsidRDefault="002F4F3F" w:rsidP="002F4F3F">
            <w:pPr>
              <w:spacing w:before="0" w:after="0" w:line="240" w:lineRule="auto"/>
              <w:jc w:val="center"/>
              <w:rPr>
                <w:rFonts w:cs="Arial"/>
                <w:color w:val="000000"/>
                <w:sz w:val="20"/>
                <w:szCs w:val="20"/>
                <w:lang w:val="en-US" w:eastAsia="en-US"/>
              </w:rPr>
            </w:pPr>
            <w:r w:rsidRPr="003350FD">
              <w:rPr>
                <w:rFonts w:cs="Arial"/>
                <w:color w:val="000000"/>
                <w:sz w:val="20"/>
                <w:szCs w:val="20"/>
              </w:rPr>
              <w:t>532</w:t>
            </w:r>
          </w:p>
        </w:tc>
        <w:tc>
          <w:tcPr>
            <w:tcW w:w="1260" w:type="dxa"/>
            <w:tcBorders>
              <w:left w:val="nil"/>
              <w:right w:val="nil"/>
            </w:tcBorders>
            <w:shd w:val="clear" w:color="auto" w:fill="auto"/>
            <w:noWrap/>
            <w:vAlign w:val="center"/>
            <w:hideMark/>
          </w:tcPr>
          <w:p w14:paraId="51512CBB" w14:textId="20A582B5" w:rsidR="002F4F3F" w:rsidRPr="004C4CB9" w:rsidRDefault="002F4F3F" w:rsidP="002F4F3F">
            <w:pPr>
              <w:spacing w:before="0" w:after="0" w:line="240" w:lineRule="auto"/>
              <w:jc w:val="center"/>
              <w:rPr>
                <w:rFonts w:cs="Arial"/>
                <w:color w:val="000000"/>
                <w:sz w:val="20"/>
                <w:szCs w:val="20"/>
                <w:lang w:val="en-US" w:eastAsia="en-US"/>
              </w:rPr>
            </w:pPr>
            <w:r w:rsidRPr="003350FD">
              <w:rPr>
                <w:rFonts w:cs="Arial"/>
                <w:color w:val="000000"/>
                <w:sz w:val="20"/>
                <w:szCs w:val="20"/>
              </w:rPr>
              <w:t>479</w:t>
            </w:r>
          </w:p>
        </w:tc>
        <w:tc>
          <w:tcPr>
            <w:tcW w:w="1260" w:type="dxa"/>
            <w:tcBorders>
              <w:left w:val="nil"/>
              <w:right w:val="nil"/>
            </w:tcBorders>
            <w:shd w:val="clear" w:color="auto" w:fill="auto"/>
            <w:noWrap/>
            <w:vAlign w:val="center"/>
            <w:hideMark/>
          </w:tcPr>
          <w:p w14:paraId="322DE584" w14:textId="089418B3" w:rsidR="002F4F3F" w:rsidRPr="004C4CB9" w:rsidRDefault="002F4F3F" w:rsidP="002F4F3F">
            <w:pPr>
              <w:spacing w:before="0" w:after="0" w:line="240" w:lineRule="auto"/>
              <w:jc w:val="center"/>
              <w:rPr>
                <w:rFonts w:cs="Arial"/>
                <w:color w:val="000000"/>
                <w:sz w:val="20"/>
                <w:szCs w:val="20"/>
                <w:lang w:val="en-US" w:eastAsia="en-US"/>
              </w:rPr>
            </w:pPr>
            <w:r w:rsidRPr="003350FD">
              <w:rPr>
                <w:rFonts w:cs="Arial"/>
                <w:color w:val="000000"/>
                <w:sz w:val="20"/>
                <w:szCs w:val="20"/>
              </w:rPr>
              <w:t>432</w:t>
            </w:r>
          </w:p>
        </w:tc>
        <w:tc>
          <w:tcPr>
            <w:tcW w:w="1260" w:type="dxa"/>
            <w:tcBorders>
              <w:left w:val="nil"/>
            </w:tcBorders>
            <w:shd w:val="clear" w:color="auto" w:fill="auto"/>
            <w:noWrap/>
            <w:vAlign w:val="center"/>
            <w:hideMark/>
          </w:tcPr>
          <w:p w14:paraId="25CABBCB" w14:textId="34842E52" w:rsidR="002F4F3F" w:rsidRPr="004C4CB9" w:rsidRDefault="002F4F3F" w:rsidP="002F4F3F">
            <w:pPr>
              <w:spacing w:before="0" w:after="0" w:line="240" w:lineRule="auto"/>
              <w:jc w:val="center"/>
              <w:rPr>
                <w:rFonts w:cs="Arial"/>
                <w:color w:val="000000"/>
                <w:sz w:val="20"/>
                <w:szCs w:val="20"/>
                <w:lang w:val="en-US" w:eastAsia="en-US"/>
              </w:rPr>
            </w:pPr>
            <w:r w:rsidRPr="003350FD">
              <w:rPr>
                <w:rFonts w:cs="Arial"/>
                <w:color w:val="000000"/>
                <w:sz w:val="20"/>
                <w:szCs w:val="20"/>
              </w:rPr>
              <w:t>596</w:t>
            </w:r>
          </w:p>
        </w:tc>
      </w:tr>
      <w:tr w:rsidR="002F4F3F" w:rsidRPr="00FF1E1E" w14:paraId="7C956C66" w14:textId="77777777" w:rsidTr="00C9516B">
        <w:trPr>
          <w:trHeight w:val="301"/>
        </w:trPr>
        <w:tc>
          <w:tcPr>
            <w:tcW w:w="4520" w:type="dxa"/>
            <w:tcBorders>
              <w:right w:val="nil"/>
            </w:tcBorders>
            <w:shd w:val="clear" w:color="auto" w:fill="auto"/>
            <w:noWrap/>
            <w:vAlign w:val="center"/>
            <w:hideMark/>
          </w:tcPr>
          <w:p w14:paraId="3DB7F0D4" w14:textId="77777777" w:rsidR="002F4F3F" w:rsidRPr="00C9516B" w:rsidRDefault="002F4F3F" w:rsidP="002F4F3F">
            <w:pPr>
              <w:spacing w:before="0" w:after="0" w:line="240" w:lineRule="auto"/>
              <w:ind w:firstLineChars="100" w:firstLine="200"/>
              <w:rPr>
                <w:rFonts w:cs="Arial"/>
                <w:color w:val="000000"/>
                <w:sz w:val="20"/>
                <w:szCs w:val="20"/>
                <w:lang w:val="en-US" w:eastAsia="en-US"/>
              </w:rPr>
            </w:pPr>
            <w:r w:rsidRPr="00C9516B">
              <w:rPr>
                <w:rFonts w:cs="Arial"/>
                <w:color w:val="000000"/>
                <w:sz w:val="20"/>
                <w:szCs w:val="20"/>
                <w:lang w:val="en-US" w:eastAsia="en-US"/>
              </w:rPr>
              <w:t xml:space="preserve"> Engulfed episode </w:t>
            </w:r>
          </w:p>
        </w:tc>
        <w:tc>
          <w:tcPr>
            <w:tcW w:w="1260" w:type="dxa"/>
            <w:tcBorders>
              <w:left w:val="nil"/>
              <w:right w:val="nil"/>
            </w:tcBorders>
            <w:shd w:val="clear" w:color="auto" w:fill="auto"/>
            <w:noWrap/>
            <w:vAlign w:val="center"/>
            <w:hideMark/>
          </w:tcPr>
          <w:p w14:paraId="549EC377" w14:textId="4DF1C878" w:rsidR="002F4F3F" w:rsidRPr="004C4CB9" w:rsidRDefault="002F4F3F" w:rsidP="002F4F3F">
            <w:pPr>
              <w:spacing w:before="0" w:after="0" w:line="240" w:lineRule="auto"/>
              <w:jc w:val="center"/>
              <w:rPr>
                <w:rFonts w:cs="Arial"/>
                <w:color w:val="000000"/>
                <w:sz w:val="20"/>
                <w:szCs w:val="20"/>
                <w:lang w:val="en-US" w:eastAsia="en-US"/>
              </w:rPr>
            </w:pPr>
            <w:r w:rsidRPr="003350FD">
              <w:rPr>
                <w:rFonts w:cs="Arial"/>
                <w:color w:val="000000"/>
                <w:sz w:val="20"/>
                <w:szCs w:val="20"/>
              </w:rPr>
              <w:t>5,976</w:t>
            </w:r>
          </w:p>
        </w:tc>
        <w:tc>
          <w:tcPr>
            <w:tcW w:w="1260" w:type="dxa"/>
            <w:tcBorders>
              <w:left w:val="nil"/>
              <w:right w:val="nil"/>
            </w:tcBorders>
            <w:shd w:val="clear" w:color="auto" w:fill="auto"/>
            <w:noWrap/>
            <w:vAlign w:val="center"/>
            <w:hideMark/>
          </w:tcPr>
          <w:p w14:paraId="69BD8CE3" w14:textId="4FA484C6" w:rsidR="002F4F3F" w:rsidRPr="004C4CB9" w:rsidRDefault="002F4F3F" w:rsidP="002F4F3F">
            <w:pPr>
              <w:spacing w:before="0" w:after="0" w:line="240" w:lineRule="auto"/>
              <w:jc w:val="center"/>
              <w:rPr>
                <w:rFonts w:cs="Arial"/>
                <w:color w:val="000000"/>
                <w:sz w:val="20"/>
                <w:szCs w:val="20"/>
                <w:lang w:val="en-US" w:eastAsia="en-US"/>
              </w:rPr>
            </w:pPr>
            <w:r w:rsidRPr="003350FD">
              <w:rPr>
                <w:rFonts w:cs="Arial"/>
                <w:color w:val="000000"/>
                <w:sz w:val="20"/>
                <w:szCs w:val="20"/>
              </w:rPr>
              <w:t>6,790</w:t>
            </w:r>
          </w:p>
        </w:tc>
        <w:tc>
          <w:tcPr>
            <w:tcW w:w="1260" w:type="dxa"/>
            <w:tcBorders>
              <w:left w:val="nil"/>
              <w:right w:val="nil"/>
            </w:tcBorders>
            <w:shd w:val="clear" w:color="auto" w:fill="auto"/>
            <w:noWrap/>
            <w:vAlign w:val="center"/>
            <w:hideMark/>
          </w:tcPr>
          <w:p w14:paraId="27D2C672" w14:textId="75869052" w:rsidR="002F4F3F" w:rsidRPr="004C4CB9" w:rsidRDefault="002F4F3F" w:rsidP="002F4F3F">
            <w:pPr>
              <w:spacing w:before="0" w:after="0" w:line="240" w:lineRule="auto"/>
              <w:jc w:val="center"/>
              <w:rPr>
                <w:rFonts w:cs="Arial"/>
                <w:color w:val="000000"/>
                <w:sz w:val="20"/>
                <w:szCs w:val="20"/>
                <w:lang w:val="en-US" w:eastAsia="en-US"/>
              </w:rPr>
            </w:pPr>
            <w:r w:rsidRPr="003350FD">
              <w:rPr>
                <w:rFonts w:cs="Arial"/>
                <w:color w:val="000000"/>
                <w:sz w:val="20"/>
                <w:szCs w:val="20"/>
              </w:rPr>
              <w:t>6,272</w:t>
            </w:r>
          </w:p>
        </w:tc>
        <w:tc>
          <w:tcPr>
            <w:tcW w:w="1260" w:type="dxa"/>
            <w:tcBorders>
              <w:left w:val="nil"/>
            </w:tcBorders>
            <w:shd w:val="clear" w:color="auto" w:fill="auto"/>
            <w:noWrap/>
            <w:vAlign w:val="center"/>
            <w:hideMark/>
          </w:tcPr>
          <w:p w14:paraId="5C13BF0E" w14:textId="465B8550" w:rsidR="002F4F3F" w:rsidRPr="004C4CB9" w:rsidRDefault="002F4F3F" w:rsidP="002F4F3F">
            <w:pPr>
              <w:spacing w:before="0" w:after="0" w:line="240" w:lineRule="auto"/>
              <w:jc w:val="center"/>
              <w:rPr>
                <w:rFonts w:cs="Arial"/>
                <w:color w:val="000000"/>
                <w:sz w:val="20"/>
                <w:szCs w:val="20"/>
                <w:lang w:val="en-US" w:eastAsia="en-US"/>
              </w:rPr>
            </w:pPr>
            <w:r w:rsidRPr="003350FD">
              <w:rPr>
                <w:rFonts w:cs="Arial"/>
                <w:color w:val="000000"/>
                <w:sz w:val="20"/>
                <w:szCs w:val="20"/>
              </w:rPr>
              <w:t>9,045</w:t>
            </w:r>
          </w:p>
        </w:tc>
      </w:tr>
      <w:tr w:rsidR="002F4F3F" w:rsidRPr="00FF1E1E" w14:paraId="75ECD976" w14:textId="77777777" w:rsidTr="00C9516B">
        <w:trPr>
          <w:trHeight w:val="301"/>
        </w:trPr>
        <w:tc>
          <w:tcPr>
            <w:tcW w:w="4520" w:type="dxa"/>
            <w:tcBorders>
              <w:right w:val="nil"/>
            </w:tcBorders>
            <w:shd w:val="clear" w:color="auto" w:fill="auto"/>
            <w:noWrap/>
            <w:vAlign w:val="center"/>
            <w:hideMark/>
          </w:tcPr>
          <w:p w14:paraId="0B6C8FFA" w14:textId="77777777" w:rsidR="002F4F3F" w:rsidRPr="00C9516B" w:rsidRDefault="002F4F3F" w:rsidP="002F4F3F">
            <w:pPr>
              <w:spacing w:before="0" w:after="0" w:line="240" w:lineRule="auto"/>
              <w:rPr>
                <w:rFonts w:cs="Arial"/>
                <w:color w:val="000000"/>
                <w:sz w:val="20"/>
                <w:szCs w:val="20"/>
                <w:lang w:val="en-US" w:eastAsia="en-US"/>
              </w:rPr>
            </w:pPr>
            <w:r w:rsidRPr="00C9516B">
              <w:rPr>
                <w:rFonts w:cs="Arial"/>
                <w:color w:val="000000"/>
                <w:sz w:val="20"/>
                <w:szCs w:val="20"/>
                <w:lang w:val="en-US" w:eastAsia="en-US"/>
              </w:rPr>
              <w:t xml:space="preserve"> Cannot be index or readmission episode </w:t>
            </w:r>
          </w:p>
        </w:tc>
        <w:tc>
          <w:tcPr>
            <w:tcW w:w="1260" w:type="dxa"/>
            <w:tcBorders>
              <w:left w:val="nil"/>
              <w:right w:val="nil"/>
            </w:tcBorders>
            <w:shd w:val="clear" w:color="auto" w:fill="auto"/>
            <w:noWrap/>
            <w:vAlign w:val="center"/>
            <w:hideMark/>
          </w:tcPr>
          <w:p w14:paraId="5EDC144E" w14:textId="40161AB7" w:rsidR="002F4F3F" w:rsidRPr="004C4CB9" w:rsidRDefault="002F4F3F" w:rsidP="002F4F3F">
            <w:pPr>
              <w:spacing w:before="0" w:after="0" w:line="240" w:lineRule="auto"/>
              <w:jc w:val="center"/>
              <w:rPr>
                <w:rFonts w:cs="Arial"/>
                <w:color w:val="000000"/>
                <w:sz w:val="20"/>
                <w:szCs w:val="20"/>
                <w:lang w:val="en-US" w:eastAsia="en-US"/>
              </w:rPr>
            </w:pPr>
            <w:r w:rsidRPr="003350FD">
              <w:rPr>
                <w:rFonts w:cs="Arial"/>
                <w:color w:val="000000"/>
                <w:sz w:val="20"/>
                <w:szCs w:val="20"/>
              </w:rPr>
              <w:t>2,254,114</w:t>
            </w:r>
          </w:p>
        </w:tc>
        <w:tc>
          <w:tcPr>
            <w:tcW w:w="1260" w:type="dxa"/>
            <w:tcBorders>
              <w:left w:val="nil"/>
              <w:right w:val="nil"/>
            </w:tcBorders>
            <w:shd w:val="clear" w:color="auto" w:fill="auto"/>
            <w:noWrap/>
            <w:vAlign w:val="center"/>
            <w:hideMark/>
          </w:tcPr>
          <w:p w14:paraId="3C03CDCD" w14:textId="2B0BB15A" w:rsidR="002F4F3F" w:rsidRPr="004C4CB9" w:rsidRDefault="002F4F3F" w:rsidP="002F4F3F">
            <w:pPr>
              <w:spacing w:before="0" w:after="0" w:line="240" w:lineRule="auto"/>
              <w:jc w:val="center"/>
              <w:rPr>
                <w:rFonts w:cs="Arial"/>
                <w:color w:val="000000"/>
                <w:sz w:val="20"/>
                <w:szCs w:val="20"/>
                <w:lang w:val="en-US" w:eastAsia="en-US"/>
              </w:rPr>
            </w:pPr>
            <w:r w:rsidRPr="003350FD">
              <w:rPr>
                <w:rFonts w:cs="Arial"/>
                <w:color w:val="000000"/>
                <w:sz w:val="20"/>
                <w:szCs w:val="20"/>
              </w:rPr>
              <w:t>2,361,759</w:t>
            </w:r>
          </w:p>
        </w:tc>
        <w:tc>
          <w:tcPr>
            <w:tcW w:w="1260" w:type="dxa"/>
            <w:tcBorders>
              <w:left w:val="nil"/>
              <w:right w:val="nil"/>
            </w:tcBorders>
            <w:shd w:val="clear" w:color="auto" w:fill="auto"/>
            <w:noWrap/>
            <w:vAlign w:val="center"/>
            <w:hideMark/>
          </w:tcPr>
          <w:p w14:paraId="78FB06AA" w14:textId="7A9F9F7C" w:rsidR="002F4F3F" w:rsidRPr="004C4CB9" w:rsidRDefault="002F4F3F" w:rsidP="002F4F3F">
            <w:pPr>
              <w:spacing w:before="0" w:after="0" w:line="240" w:lineRule="auto"/>
              <w:jc w:val="center"/>
              <w:rPr>
                <w:rFonts w:cs="Arial"/>
                <w:color w:val="000000"/>
                <w:sz w:val="20"/>
                <w:szCs w:val="20"/>
                <w:lang w:val="en-US" w:eastAsia="en-US"/>
              </w:rPr>
            </w:pPr>
            <w:r w:rsidRPr="003350FD">
              <w:rPr>
                <w:rFonts w:cs="Arial"/>
                <w:color w:val="000000"/>
                <w:sz w:val="20"/>
                <w:szCs w:val="20"/>
              </w:rPr>
              <w:t>2,461,302</w:t>
            </w:r>
          </w:p>
        </w:tc>
        <w:tc>
          <w:tcPr>
            <w:tcW w:w="1260" w:type="dxa"/>
            <w:tcBorders>
              <w:left w:val="nil"/>
            </w:tcBorders>
            <w:shd w:val="clear" w:color="auto" w:fill="auto"/>
            <w:noWrap/>
            <w:vAlign w:val="center"/>
            <w:hideMark/>
          </w:tcPr>
          <w:p w14:paraId="513B95C0" w14:textId="58B6576C" w:rsidR="002F4F3F" w:rsidRPr="004C4CB9" w:rsidRDefault="002F4F3F" w:rsidP="002F4F3F">
            <w:pPr>
              <w:spacing w:before="0" w:after="0" w:line="240" w:lineRule="auto"/>
              <w:jc w:val="center"/>
              <w:rPr>
                <w:rFonts w:cs="Arial"/>
                <w:color w:val="000000"/>
                <w:sz w:val="20"/>
                <w:szCs w:val="20"/>
                <w:lang w:val="en-US" w:eastAsia="en-US"/>
              </w:rPr>
            </w:pPr>
            <w:r w:rsidRPr="003350FD">
              <w:rPr>
                <w:rFonts w:cs="Arial"/>
                <w:color w:val="000000"/>
                <w:sz w:val="20"/>
                <w:szCs w:val="20"/>
              </w:rPr>
              <w:t>2,593,780</w:t>
            </w:r>
          </w:p>
        </w:tc>
      </w:tr>
      <w:tr w:rsidR="002F4F3F" w:rsidRPr="00FF1E1E" w14:paraId="1B0A6903" w14:textId="77777777" w:rsidTr="00C9516B">
        <w:trPr>
          <w:trHeight w:val="301"/>
        </w:trPr>
        <w:tc>
          <w:tcPr>
            <w:tcW w:w="4520" w:type="dxa"/>
            <w:tcBorders>
              <w:right w:val="nil"/>
            </w:tcBorders>
            <w:shd w:val="clear" w:color="auto" w:fill="auto"/>
            <w:noWrap/>
            <w:vAlign w:val="center"/>
            <w:hideMark/>
          </w:tcPr>
          <w:p w14:paraId="1A5F8798" w14:textId="77777777" w:rsidR="002F4F3F" w:rsidRPr="00C9516B" w:rsidRDefault="002F4F3F" w:rsidP="002F4F3F">
            <w:pPr>
              <w:spacing w:before="0" w:after="0" w:line="240" w:lineRule="auto"/>
              <w:rPr>
                <w:rFonts w:cs="Arial"/>
                <w:b/>
                <w:bCs/>
                <w:color w:val="000000"/>
                <w:sz w:val="20"/>
                <w:szCs w:val="20"/>
                <w:lang w:val="en-US" w:eastAsia="en-US"/>
              </w:rPr>
            </w:pPr>
            <w:r w:rsidRPr="00C9516B">
              <w:rPr>
                <w:rFonts w:cs="Arial"/>
                <w:b/>
                <w:bCs/>
                <w:color w:val="000000"/>
                <w:sz w:val="20"/>
                <w:szCs w:val="20"/>
                <w:lang w:val="en-US" w:eastAsia="en-US"/>
              </w:rPr>
              <w:t xml:space="preserve"> Total episodes remaining (untrimmed) </w:t>
            </w:r>
          </w:p>
        </w:tc>
        <w:tc>
          <w:tcPr>
            <w:tcW w:w="1260" w:type="dxa"/>
            <w:tcBorders>
              <w:left w:val="nil"/>
              <w:right w:val="nil"/>
            </w:tcBorders>
            <w:shd w:val="clear" w:color="auto" w:fill="auto"/>
            <w:noWrap/>
            <w:vAlign w:val="center"/>
            <w:hideMark/>
          </w:tcPr>
          <w:p w14:paraId="5DE19248" w14:textId="6644C258" w:rsidR="002F4F3F" w:rsidRPr="004C4CB9" w:rsidRDefault="002F4F3F" w:rsidP="002F4F3F">
            <w:pPr>
              <w:spacing w:before="0" w:after="0" w:line="240" w:lineRule="auto"/>
              <w:jc w:val="center"/>
              <w:rPr>
                <w:rFonts w:cs="Arial"/>
                <w:color w:val="000000"/>
                <w:sz w:val="20"/>
                <w:szCs w:val="20"/>
                <w:lang w:val="en-US" w:eastAsia="en-US"/>
              </w:rPr>
            </w:pPr>
            <w:r w:rsidRPr="003350FD">
              <w:rPr>
                <w:rFonts w:cs="Arial"/>
                <w:color w:val="000000"/>
                <w:sz w:val="20"/>
                <w:szCs w:val="20"/>
              </w:rPr>
              <w:t>3,791,721</w:t>
            </w:r>
          </w:p>
        </w:tc>
        <w:tc>
          <w:tcPr>
            <w:tcW w:w="1260" w:type="dxa"/>
            <w:tcBorders>
              <w:left w:val="nil"/>
              <w:right w:val="nil"/>
            </w:tcBorders>
            <w:shd w:val="clear" w:color="auto" w:fill="auto"/>
            <w:noWrap/>
            <w:vAlign w:val="center"/>
            <w:hideMark/>
          </w:tcPr>
          <w:p w14:paraId="31B5B99C" w14:textId="76E08A53" w:rsidR="002F4F3F" w:rsidRPr="004C4CB9" w:rsidRDefault="002F4F3F" w:rsidP="002F4F3F">
            <w:pPr>
              <w:spacing w:before="0" w:after="0" w:line="240" w:lineRule="auto"/>
              <w:jc w:val="center"/>
              <w:rPr>
                <w:rFonts w:cs="Arial"/>
                <w:color w:val="000000"/>
                <w:sz w:val="20"/>
                <w:szCs w:val="20"/>
                <w:lang w:val="en-US" w:eastAsia="en-US"/>
              </w:rPr>
            </w:pPr>
            <w:r w:rsidRPr="003350FD">
              <w:rPr>
                <w:rFonts w:cs="Arial"/>
                <w:color w:val="000000"/>
                <w:sz w:val="20"/>
                <w:szCs w:val="20"/>
              </w:rPr>
              <w:t>3,878,693</w:t>
            </w:r>
          </w:p>
        </w:tc>
        <w:tc>
          <w:tcPr>
            <w:tcW w:w="1260" w:type="dxa"/>
            <w:tcBorders>
              <w:left w:val="nil"/>
              <w:right w:val="nil"/>
            </w:tcBorders>
            <w:shd w:val="clear" w:color="auto" w:fill="auto"/>
            <w:noWrap/>
            <w:vAlign w:val="center"/>
            <w:hideMark/>
          </w:tcPr>
          <w:p w14:paraId="239E6D44" w14:textId="1F27829F" w:rsidR="002F4F3F" w:rsidRPr="004C4CB9" w:rsidRDefault="002F4F3F" w:rsidP="002F4F3F">
            <w:pPr>
              <w:spacing w:before="0" w:after="0" w:line="240" w:lineRule="auto"/>
              <w:jc w:val="center"/>
              <w:rPr>
                <w:rFonts w:cs="Arial"/>
                <w:color w:val="000000"/>
                <w:sz w:val="20"/>
                <w:szCs w:val="20"/>
                <w:lang w:val="en-US" w:eastAsia="en-US"/>
              </w:rPr>
            </w:pPr>
            <w:r w:rsidRPr="003350FD">
              <w:rPr>
                <w:rFonts w:cs="Arial"/>
                <w:color w:val="000000"/>
                <w:sz w:val="20"/>
                <w:szCs w:val="20"/>
              </w:rPr>
              <w:t>3,720,006</w:t>
            </w:r>
          </w:p>
        </w:tc>
        <w:tc>
          <w:tcPr>
            <w:tcW w:w="1260" w:type="dxa"/>
            <w:tcBorders>
              <w:left w:val="nil"/>
            </w:tcBorders>
            <w:shd w:val="clear" w:color="auto" w:fill="auto"/>
            <w:noWrap/>
            <w:vAlign w:val="center"/>
            <w:hideMark/>
          </w:tcPr>
          <w:p w14:paraId="0FD28A25" w14:textId="49CAD9F7" w:rsidR="002F4F3F" w:rsidRPr="004C4CB9" w:rsidRDefault="002F4F3F" w:rsidP="002F4F3F">
            <w:pPr>
              <w:spacing w:before="0" w:after="0" w:line="240" w:lineRule="auto"/>
              <w:jc w:val="center"/>
              <w:rPr>
                <w:rFonts w:cs="Arial"/>
                <w:color w:val="000000"/>
                <w:sz w:val="20"/>
                <w:szCs w:val="20"/>
                <w:lang w:val="en-US" w:eastAsia="en-US"/>
              </w:rPr>
            </w:pPr>
            <w:r w:rsidRPr="003350FD">
              <w:rPr>
                <w:rFonts w:cs="Arial"/>
                <w:color w:val="000000"/>
                <w:sz w:val="20"/>
                <w:szCs w:val="20"/>
              </w:rPr>
              <w:t>3,896,880</w:t>
            </w:r>
          </w:p>
        </w:tc>
      </w:tr>
      <w:tr w:rsidR="002F4F3F" w:rsidRPr="00FF1E1E" w14:paraId="4CB9D014" w14:textId="77777777" w:rsidTr="00C9516B">
        <w:trPr>
          <w:trHeight w:val="301"/>
        </w:trPr>
        <w:tc>
          <w:tcPr>
            <w:tcW w:w="4520" w:type="dxa"/>
            <w:tcBorders>
              <w:right w:val="nil"/>
            </w:tcBorders>
            <w:shd w:val="clear" w:color="auto" w:fill="auto"/>
            <w:noWrap/>
            <w:vAlign w:val="center"/>
            <w:hideMark/>
          </w:tcPr>
          <w:p w14:paraId="796B5B13" w14:textId="77777777" w:rsidR="002F4F3F" w:rsidRPr="00C9516B" w:rsidRDefault="002F4F3F" w:rsidP="002F4F3F">
            <w:pPr>
              <w:spacing w:before="0" w:after="0" w:line="240" w:lineRule="auto"/>
              <w:rPr>
                <w:rFonts w:cs="Arial"/>
                <w:color w:val="000000"/>
                <w:sz w:val="20"/>
                <w:szCs w:val="20"/>
                <w:lang w:val="en-US" w:eastAsia="en-US"/>
              </w:rPr>
            </w:pPr>
            <w:r w:rsidRPr="00C9516B">
              <w:rPr>
                <w:rFonts w:cs="Arial"/>
                <w:color w:val="000000"/>
                <w:sz w:val="20"/>
                <w:szCs w:val="20"/>
                <w:lang w:val="en-US" w:eastAsia="en-US"/>
              </w:rPr>
              <w:t xml:space="preserve"> % </w:t>
            </w:r>
            <w:proofErr w:type="gramStart"/>
            <w:r w:rsidRPr="00C9516B">
              <w:rPr>
                <w:rFonts w:cs="Arial"/>
                <w:color w:val="000000"/>
                <w:sz w:val="20"/>
                <w:szCs w:val="20"/>
                <w:lang w:val="en-US" w:eastAsia="en-US"/>
              </w:rPr>
              <w:t>of</w:t>
            </w:r>
            <w:proofErr w:type="gramEnd"/>
            <w:r w:rsidRPr="00C9516B">
              <w:rPr>
                <w:rFonts w:cs="Arial"/>
                <w:color w:val="000000"/>
                <w:sz w:val="20"/>
                <w:szCs w:val="20"/>
                <w:lang w:val="en-US" w:eastAsia="en-US"/>
              </w:rPr>
              <w:t xml:space="preserve"> episodes trimmed from public hospitals </w:t>
            </w:r>
          </w:p>
        </w:tc>
        <w:tc>
          <w:tcPr>
            <w:tcW w:w="1260" w:type="dxa"/>
            <w:tcBorders>
              <w:left w:val="nil"/>
              <w:right w:val="nil"/>
            </w:tcBorders>
            <w:shd w:val="clear" w:color="auto" w:fill="auto"/>
            <w:noWrap/>
            <w:vAlign w:val="center"/>
            <w:hideMark/>
          </w:tcPr>
          <w:p w14:paraId="2691D094" w14:textId="0618A829" w:rsidR="002F4F3F" w:rsidRPr="004C4CB9" w:rsidRDefault="002F4F3F" w:rsidP="002F4F3F">
            <w:pPr>
              <w:spacing w:before="0" w:after="0" w:line="240" w:lineRule="auto"/>
              <w:jc w:val="center"/>
              <w:rPr>
                <w:rFonts w:cs="Arial"/>
                <w:color w:val="000000"/>
                <w:sz w:val="20"/>
                <w:szCs w:val="20"/>
                <w:lang w:val="en-US" w:eastAsia="en-US"/>
              </w:rPr>
            </w:pPr>
            <w:r w:rsidRPr="003350FD">
              <w:rPr>
                <w:rFonts w:cs="Arial"/>
                <w:color w:val="000000"/>
                <w:sz w:val="20"/>
                <w:szCs w:val="20"/>
              </w:rPr>
              <w:t>10.39%</w:t>
            </w:r>
          </w:p>
        </w:tc>
        <w:tc>
          <w:tcPr>
            <w:tcW w:w="1260" w:type="dxa"/>
            <w:tcBorders>
              <w:left w:val="nil"/>
              <w:right w:val="nil"/>
            </w:tcBorders>
            <w:shd w:val="clear" w:color="auto" w:fill="auto"/>
            <w:noWrap/>
            <w:vAlign w:val="center"/>
            <w:hideMark/>
          </w:tcPr>
          <w:p w14:paraId="42FB8E2A" w14:textId="7AF7CEAF" w:rsidR="002F4F3F" w:rsidRPr="004C4CB9" w:rsidRDefault="002F4F3F" w:rsidP="002F4F3F">
            <w:pPr>
              <w:spacing w:before="0" w:after="0" w:line="240" w:lineRule="auto"/>
              <w:jc w:val="center"/>
              <w:rPr>
                <w:rFonts w:cs="Arial"/>
                <w:color w:val="000000"/>
                <w:sz w:val="20"/>
                <w:szCs w:val="20"/>
                <w:lang w:val="en-US" w:eastAsia="en-US"/>
              </w:rPr>
            </w:pPr>
            <w:r w:rsidRPr="003350FD">
              <w:rPr>
                <w:rFonts w:cs="Arial"/>
                <w:color w:val="000000"/>
                <w:sz w:val="20"/>
                <w:szCs w:val="20"/>
              </w:rPr>
              <w:t>10.34%</w:t>
            </w:r>
          </w:p>
        </w:tc>
        <w:tc>
          <w:tcPr>
            <w:tcW w:w="1260" w:type="dxa"/>
            <w:tcBorders>
              <w:left w:val="nil"/>
              <w:right w:val="nil"/>
            </w:tcBorders>
            <w:shd w:val="clear" w:color="auto" w:fill="auto"/>
            <w:noWrap/>
            <w:vAlign w:val="center"/>
            <w:hideMark/>
          </w:tcPr>
          <w:p w14:paraId="4789B746" w14:textId="0FC10CB5" w:rsidR="002F4F3F" w:rsidRPr="004C4CB9" w:rsidRDefault="002F4F3F" w:rsidP="002F4F3F">
            <w:pPr>
              <w:spacing w:before="0" w:after="0" w:line="240" w:lineRule="auto"/>
              <w:jc w:val="center"/>
              <w:rPr>
                <w:rFonts w:cs="Arial"/>
                <w:color w:val="000000"/>
                <w:sz w:val="20"/>
                <w:szCs w:val="20"/>
                <w:lang w:val="en-US" w:eastAsia="en-US"/>
              </w:rPr>
            </w:pPr>
            <w:r w:rsidRPr="003350FD">
              <w:rPr>
                <w:rFonts w:cs="Arial"/>
                <w:color w:val="000000"/>
                <w:sz w:val="20"/>
                <w:szCs w:val="20"/>
              </w:rPr>
              <w:t>10.72%</w:t>
            </w:r>
          </w:p>
        </w:tc>
        <w:tc>
          <w:tcPr>
            <w:tcW w:w="1260" w:type="dxa"/>
            <w:tcBorders>
              <w:left w:val="nil"/>
            </w:tcBorders>
            <w:shd w:val="clear" w:color="auto" w:fill="auto"/>
            <w:noWrap/>
            <w:vAlign w:val="center"/>
            <w:hideMark/>
          </w:tcPr>
          <w:p w14:paraId="0948E65A" w14:textId="7C113C6A" w:rsidR="002F4F3F" w:rsidRPr="004C4CB9" w:rsidRDefault="002F4F3F" w:rsidP="002F4F3F">
            <w:pPr>
              <w:spacing w:before="0" w:after="0" w:line="240" w:lineRule="auto"/>
              <w:jc w:val="center"/>
              <w:rPr>
                <w:rFonts w:cs="Arial"/>
                <w:color w:val="000000"/>
                <w:sz w:val="20"/>
                <w:szCs w:val="20"/>
                <w:lang w:val="en-US" w:eastAsia="en-US"/>
              </w:rPr>
            </w:pPr>
            <w:r w:rsidRPr="003350FD">
              <w:rPr>
                <w:rFonts w:cs="Arial"/>
                <w:color w:val="000000"/>
                <w:sz w:val="20"/>
                <w:szCs w:val="20"/>
              </w:rPr>
              <w:t>10.41%</w:t>
            </w:r>
          </w:p>
        </w:tc>
      </w:tr>
    </w:tbl>
    <w:p w14:paraId="372FD796" w14:textId="3867C372" w:rsidR="000D11DB" w:rsidRPr="007A0C3C" w:rsidRDefault="000D11DB">
      <w:pPr>
        <w:keepNext/>
        <w:rPr>
          <w:b/>
        </w:rPr>
      </w:pPr>
    </w:p>
    <w:p w14:paraId="733CAA7B" w14:textId="77777777" w:rsidR="005C6F4B" w:rsidRPr="007D544B" w:rsidRDefault="005C6F4B" w:rsidP="00BA7489">
      <w:pPr>
        <w:pStyle w:val="Heading3"/>
      </w:pPr>
      <w:bookmarkStart w:id="42" w:name="_Ref89166588"/>
      <w:r>
        <w:t>Medicare Pin Quality</w:t>
      </w:r>
      <w:bookmarkEnd w:id="42"/>
    </w:p>
    <w:p w14:paraId="796524AB" w14:textId="40FFDAAF" w:rsidR="00B5119E" w:rsidRDefault="007A0C3C" w:rsidP="00A74911">
      <w:r>
        <w:fldChar w:fldCharType="begin"/>
      </w:r>
      <w:r>
        <w:instrText xml:space="preserve"> REF _Ref89166880 \h </w:instrText>
      </w:r>
      <w:r>
        <w:fldChar w:fldCharType="separate"/>
      </w:r>
      <w:r w:rsidR="00B16EF4">
        <w:t xml:space="preserve">Table </w:t>
      </w:r>
      <w:r w:rsidR="00B16EF4">
        <w:rPr>
          <w:noProof/>
        </w:rPr>
        <w:t>6</w:t>
      </w:r>
      <w:r>
        <w:fldChar w:fldCharType="end"/>
      </w:r>
      <w:r>
        <w:t xml:space="preserve"> </w:t>
      </w:r>
      <w:r w:rsidR="00B75356" w:rsidRPr="00516EFD">
        <w:t>shows the quality of the Medicare PIN reporting for 2017–18, 2018–19, 2019–20 and 2020–21 for admitted episodes of care.</w:t>
      </w:r>
      <w:r w:rsidR="00B5119E">
        <w:t xml:space="preserve"> </w:t>
      </w:r>
    </w:p>
    <w:p w14:paraId="383CBB38" w14:textId="77777777" w:rsidR="00B5119E" w:rsidRPr="003E01BA" w:rsidRDefault="00B5119E" w:rsidP="00B5119E">
      <w:pPr>
        <w:rPr>
          <w:rFonts w:cs="Arial"/>
        </w:rPr>
      </w:pPr>
      <w:r>
        <w:rPr>
          <w:rFonts w:cs="Arial"/>
        </w:rPr>
        <w:t>Analysis shows</w:t>
      </w:r>
      <w:r w:rsidRPr="003E01BA">
        <w:rPr>
          <w:rFonts w:cs="Arial"/>
        </w:rPr>
        <w:t xml:space="preserve"> the percentage of </w:t>
      </w:r>
      <w:r>
        <w:rPr>
          <w:rFonts w:cs="Arial"/>
        </w:rPr>
        <w:t>good</w:t>
      </w:r>
      <w:r w:rsidRPr="003E01BA">
        <w:rPr>
          <w:rFonts w:cs="Arial"/>
        </w:rPr>
        <w:t xml:space="preserve"> quality Medicare PIN data </w:t>
      </w:r>
      <w:r>
        <w:rPr>
          <w:rFonts w:cs="Arial"/>
        </w:rPr>
        <w:t xml:space="preserve">for </w:t>
      </w:r>
      <w:r w:rsidRPr="003E01BA">
        <w:rPr>
          <w:rFonts w:cs="Arial"/>
        </w:rPr>
        <w:t>each year</w:t>
      </w:r>
      <w:r>
        <w:rPr>
          <w:rFonts w:cs="Arial"/>
        </w:rPr>
        <w:t xml:space="preserve">. This is </w:t>
      </w:r>
      <w:r w:rsidRPr="003E01BA">
        <w:rPr>
          <w:rFonts w:cs="Arial"/>
        </w:rPr>
        <w:t xml:space="preserve">measured by </w:t>
      </w:r>
      <w:r>
        <w:rPr>
          <w:rFonts w:cs="Arial"/>
        </w:rPr>
        <w:t xml:space="preserve">identifying </w:t>
      </w:r>
      <w:r w:rsidRPr="003E01BA">
        <w:rPr>
          <w:rFonts w:cs="Arial"/>
        </w:rPr>
        <w:t xml:space="preserve">where there is </w:t>
      </w:r>
      <w:r>
        <w:rPr>
          <w:rFonts w:cs="Arial"/>
        </w:rPr>
        <w:t xml:space="preserve">inconsistency </w:t>
      </w:r>
      <w:r w:rsidRPr="003E01BA">
        <w:rPr>
          <w:rFonts w:cs="Arial"/>
        </w:rPr>
        <w:t>in the b</w:t>
      </w:r>
      <w:r>
        <w:rPr>
          <w:rFonts w:cs="Arial"/>
        </w:rPr>
        <w:t xml:space="preserve">irth date or sex of the episodes </w:t>
      </w:r>
      <w:r w:rsidRPr="003E01BA">
        <w:rPr>
          <w:rFonts w:cs="Arial"/>
        </w:rPr>
        <w:t xml:space="preserve">of </w:t>
      </w:r>
      <w:r>
        <w:rPr>
          <w:rFonts w:cs="Arial"/>
        </w:rPr>
        <w:t>care</w:t>
      </w:r>
      <w:r w:rsidRPr="003E01BA">
        <w:rPr>
          <w:rFonts w:cs="Arial"/>
        </w:rPr>
        <w:t xml:space="preserve"> to which it has been attached.</w:t>
      </w:r>
    </w:p>
    <w:p w14:paraId="0CE71A01" w14:textId="452F6D73" w:rsidR="00B5119E" w:rsidRDefault="00B5119E" w:rsidP="00B5119E">
      <w:pPr>
        <w:rPr>
          <w:rFonts w:cs="Arial"/>
        </w:rPr>
      </w:pPr>
      <w:bookmarkStart w:id="43" w:name="_Ref488853861"/>
      <w:r w:rsidRPr="00B61233">
        <w:rPr>
          <w:rFonts w:cs="Arial"/>
        </w:rPr>
        <w:t xml:space="preserve">For all jurisdictions in all years assessed, the </w:t>
      </w:r>
      <w:r w:rsidR="00EE50B0">
        <w:rPr>
          <w:rFonts w:cs="Arial"/>
        </w:rPr>
        <w:t>figures seem</w:t>
      </w:r>
      <w:r w:rsidRPr="00B61233">
        <w:rPr>
          <w:rFonts w:cs="Arial"/>
        </w:rPr>
        <w:t xml:space="preserve"> reasonable and indicate </w:t>
      </w:r>
      <w:r w:rsidR="00EE50B0">
        <w:rPr>
          <w:rFonts w:cs="Arial"/>
        </w:rPr>
        <w:t>no systemic reporting errors</w:t>
      </w:r>
      <w:r w:rsidRPr="00B61233">
        <w:rPr>
          <w:rFonts w:cs="Arial"/>
        </w:rPr>
        <w:t>. In cases where the Medicare PIN is considered poor quality, th</w:t>
      </w:r>
      <w:r w:rsidR="00097117">
        <w:rPr>
          <w:rFonts w:cs="Arial"/>
        </w:rPr>
        <w:t>e</w:t>
      </w:r>
      <w:r w:rsidRPr="00B61233">
        <w:rPr>
          <w:rFonts w:cs="Arial"/>
        </w:rPr>
        <w:t>se episodes</w:t>
      </w:r>
      <w:r>
        <w:rPr>
          <w:rFonts w:cs="Arial"/>
        </w:rPr>
        <w:t xml:space="preserve"> are</w:t>
      </w:r>
      <w:r w:rsidRPr="00B61233">
        <w:rPr>
          <w:rFonts w:cs="Arial"/>
        </w:rPr>
        <w:t xml:space="preserve"> removed for the</w:t>
      </w:r>
      <w:r w:rsidR="00E966E7">
        <w:rPr>
          <w:rFonts w:cs="Arial"/>
        </w:rPr>
        <w:t xml:space="preserve"> purposes of modelling</w:t>
      </w:r>
      <w:r w:rsidRPr="00B61233">
        <w:rPr>
          <w:rFonts w:cs="Arial"/>
        </w:rPr>
        <w:t xml:space="preserve"> (</w:t>
      </w:r>
      <w:proofErr w:type="gramStart"/>
      <w:r w:rsidRPr="00B61233">
        <w:rPr>
          <w:rFonts w:cs="Arial"/>
        </w:rPr>
        <w:t>i.e.</w:t>
      </w:r>
      <w:proofErr w:type="gramEnd"/>
      <w:r w:rsidRPr="00B61233">
        <w:rPr>
          <w:rFonts w:cs="Arial"/>
        </w:rPr>
        <w:t xml:space="preserve"> those which have records with multiple different birth dates or sexes associated with it).</w:t>
      </w:r>
    </w:p>
    <w:p w14:paraId="4786B463" w14:textId="77777777" w:rsidR="00C9516B" w:rsidRPr="00613B29" w:rsidRDefault="00C9516B" w:rsidP="00B5119E">
      <w:pPr>
        <w:rPr>
          <w:rFonts w:cs="Arial"/>
        </w:rPr>
      </w:pPr>
    </w:p>
    <w:p w14:paraId="463D0C77" w14:textId="04512E57" w:rsidR="00FF1E1E" w:rsidRPr="00516EFD" w:rsidRDefault="007A0C3C" w:rsidP="00BA7489">
      <w:pPr>
        <w:pStyle w:val="Caption"/>
        <w:rPr>
          <w:rFonts w:ascii="Times New Roman" w:hAnsi="Times New Roman"/>
          <w:sz w:val="2"/>
          <w:szCs w:val="2"/>
        </w:rPr>
      </w:pPr>
      <w:bookmarkStart w:id="44" w:name="_Ref89166880"/>
      <w:bookmarkEnd w:id="43"/>
      <w:r>
        <w:t xml:space="preserve">Table </w:t>
      </w:r>
      <w:fldSimple w:instr=" SEQ Table \* ARABIC ">
        <w:r w:rsidR="00B16EF4">
          <w:rPr>
            <w:noProof/>
          </w:rPr>
          <w:t>6</w:t>
        </w:r>
      </w:fldSimple>
      <w:bookmarkEnd w:id="44"/>
      <w:r w:rsidR="00B90D85">
        <w:t xml:space="preserve">: </w:t>
      </w:r>
      <w:r w:rsidR="00B90D85" w:rsidRPr="00B90D85">
        <w:t>Quality of Medicare PIN reporting</w:t>
      </w:r>
    </w:p>
    <w:tbl>
      <w:tblPr>
        <w:tblW w:w="8480" w:type="dxa"/>
        <w:tblBorders>
          <w:top w:val="single" w:sz="4" w:space="0" w:color="104F99" w:themeColor="accent2"/>
          <w:left w:val="single" w:sz="4" w:space="0" w:color="104F99" w:themeColor="accent2"/>
          <w:bottom w:val="single" w:sz="4" w:space="0" w:color="104F99" w:themeColor="accent2"/>
          <w:right w:val="single" w:sz="4" w:space="0" w:color="104F99" w:themeColor="accent2"/>
          <w:insideH w:val="single" w:sz="4" w:space="0" w:color="104F99" w:themeColor="accent2"/>
        </w:tblBorders>
        <w:tblLook w:val="04A0" w:firstRow="1" w:lastRow="0" w:firstColumn="1" w:lastColumn="0" w:noHBand="0" w:noVBand="1"/>
      </w:tblPr>
      <w:tblGrid>
        <w:gridCol w:w="2480"/>
        <w:gridCol w:w="1500"/>
        <w:gridCol w:w="1500"/>
        <w:gridCol w:w="1500"/>
        <w:gridCol w:w="1500"/>
      </w:tblGrid>
      <w:tr w:rsidR="00FF1E1E" w:rsidRPr="004C4CB9" w14:paraId="7FEFFBA7" w14:textId="77777777" w:rsidTr="00516EFD">
        <w:trPr>
          <w:trHeight w:val="300"/>
        </w:trPr>
        <w:tc>
          <w:tcPr>
            <w:tcW w:w="8480" w:type="dxa"/>
            <w:gridSpan w:val="5"/>
            <w:shd w:val="clear" w:color="auto" w:fill="104F99" w:themeFill="accent2"/>
            <w:vAlign w:val="center"/>
            <w:hideMark/>
          </w:tcPr>
          <w:p w14:paraId="4321BA2C" w14:textId="05F5EACA" w:rsidR="00FF1E1E" w:rsidRPr="003350FD" w:rsidRDefault="00FF1E1E" w:rsidP="00516EFD">
            <w:pPr>
              <w:spacing w:before="0" w:after="0" w:line="240" w:lineRule="auto"/>
              <w:jc w:val="center"/>
              <w:rPr>
                <w:rFonts w:cs="Arial"/>
                <w:b/>
                <w:bCs/>
                <w:color w:val="FFFFFF"/>
                <w:sz w:val="20"/>
                <w:szCs w:val="20"/>
                <w:lang w:val="en-US" w:eastAsia="en-US"/>
              </w:rPr>
            </w:pPr>
            <w:r w:rsidRPr="003350FD">
              <w:rPr>
                <w:rFonts w:cs="Arial"/>
                <w:b/>
                <w:bCs/>
                <w:color w:val="FFFFFF"/>
                <w:sz w:val="20"/>
                <w:szCs w:val="20"/>
                <w:lang w:val="en-US" w:eastAsia="en-US"/>
              </w:rPr>
              <w:t>Percentage of good quality Medicare PIN</w:t>
            </w:r>
          </w:p>
        </w:tc>
      </w:tr>
      <w:tr w:rsidR="00FF1E1E" w:rsidRPr="004C4CB9" w14:paraId="6E866A69" w14:textId="77777777" w:rsidTr="00C84E5A">
        <w:trPr>
          <w:trHeight w:val="300"/>
        </w:trPr>
        <w:tc>
          <w:tcPr>
            <w:tcW w:w="2480" w:type="dxa"/>
            <w:shd w:val="clear" w:color="auto" w:fill="104F99" w:themeFill="accent2"/>
            <w:vAlign w:val="center"/>
            <w:hideMark/>
          </w:tcPr>
          <w:p w14:paraId="3496356C" w14:textId="77777777" w:rsidR="00FF1E1E" w:rsidRPr="003350FD" w:rsidRDefault="00FF1E1E" w:rsidP="00516EFD">
            <w:pPr>
              <w:spacing w:before="0" w:after="0" w:line="240" w:lineRule="auto"/>
              <w:jc w:val="center"/>
              <w:rPr>
                <w:rFonts w:cs="Arial"/>
                <w:b/>
                <w:bCs/>
                <w:color w:val="FFFFFF" w:themeColor="background2"/>
                <w:sz w:val="20"/>
                <w:szCs w:val="20"/>
                <w:lang w:val="en-US" w:eastAsia="en-US"/>
              </w:rPr>
            </w:pPr>
            <w:r w:rsidRPr="003350FD">
              <w:rPr>
                <w:rFonts w:cs="Arial"/>
                <w:b/>
                <w:bCs/>
                <w:color w:val="FFFFFF" w:themeColor="background2"/>
                <w:sz w:val="20"/>
                <w:szCs w:val="20"/>
                <w:lang w:val="en-US" w:eastAsia="en-US"/>
              </w:rPr>
              <w:t>State/Territory</w:t>
            </w:r>
          </w:p>
        </w:tc>
        <w:tc>
          <w:tcPr>
            <w:tcW w:w="1500" w:type="dxa"/>
            <w:shd w:val="clear" w:color="auto" w:fill="104F99" w:themeFill="accent2"/>
            <w:vAlign w:val="center"/>
            <w:hideMark/>
          </w:tcPr>
          <w:p w14:paraId="018C3E8A" w14:textId="77777777" w:rsidR="00FF1E1E" w:rsidRPr="003350FD" w:rsidRDefault="00FF1E1E" w:rsidP="00516EFD">
            <w:pPr>
              <w:spacing w:before="0" w:after="0" w:line="240" w:lineRule="auto"/>
              <w:jc w:val="center"/>
              <w:rPr>
                <w:rFonts w:cs="Arial"/>
                <w:b/>
                <w:bCs/>
                <w:color w:val="FFFFFF" w:themeColor="background2"/>
                <w:sz w:val="20"/>
                <w:szCs w:val="20"/>
                <w:lang w:val="en-US" w:eastAsia="en-US"/>
              </w:rPr>
            </w:pPr>
            <w:r w:rsidRPr="003350FD">
              <w:rPr>
                <w:rFonts w:cs="Arial"/>
                <w:b/>
                <w:bCs/>
                <w:color w:val="FFFFFF" w:themeColor="background2"/>
                <w:sz w:val="20"/>
                <w:szCs w:val="20"/>
                <w:lang w:val="en-US" w:eastAsia="en-US"/>
              </w:rPr>
              <w:t>2017-18</w:t>
            </w:r>
          </w:p>
        </w:tc>
        <w:tc>
          <w:tcPr>
            <w:tcW w:w="1500" w:type="dxa"/>
            <w:shd w:val="clear" w:color="auto" w:fill="104F99" w:themeFill="accent2"/>
            <w:vAlign w:val="center"/>
            <w:hideMark/>
          </w:tcPr>
          <w:p w14:paraId="7C47E07D" w14:textId="77777777" w:rsidR="00FF1E1E" w:rsidRPr="003350FD" w:rsidRDefault="00FF1E1E" w:rsidP="00516EFD">
            <w:pPr>
              <w:spacing w:before="0" w:after="0" w:line="240" w:lineRule="auto"/>
              <w:jc w:val="center"/>
              <w:rPr>
                <w:rFonts w:cs="Arial"/>
                <w:b/>
                <w:bCs/>
                <w:color w:val="FFFFFF" w:themeColor="background2"/>
                <w:sz w:val="20"/>
                <w:szCs w:val="20"/>
                <w:lang w:val="en-US" w:eastAsia="en-US"/>
              </w:rPr>
            </w:pPr>
            <w:r w:rsidRPr="003350FD">
              <w:rPr>
                <w:rFonts w:cs="Arial"/>
                <w:b/>
                <w:bCs/>
                <w:color w:val="FFFFFF" w:themeColor="background2"/>
                <w:sz w:val="20"/>
                <w:szCs w:val="20"/>
                <w:lang w:val="en-US" w:eastAsia="en-US"/>
              </w:rPr>
              <w:t>2018-19</w:t>
            </w:r>
          </w:p>
        </w:tc>
        <w:tc>
          <w:tcPr>
            <w:tcW w:w="1500" w:type="dxa"/>
            <w:shd w:val="clear" w:color="auto" w:fill="104F99" w:themeFill="accent2"/>
            <w:vAlign w:val="center"/>
            <w:hideMark/>
          </w:tcPr>
          <w:p w14:paraId="6C7C09A1" w14:textId="77777777" w:rsidR="00FF1E1E" w:rsidRPr="003350FD" w:rsidRDefault="00FF1E1E" w:rsidP="00516EFD">
            <w:pPr>
              <w:spacing w:before="0" w:after="0" w:line="240" w:lineRule="auto"/>
              <w:jc w:val="center"/>
              <w:rPr>
                <w:rFonts w:cs="Arial"/>
                <w:b/>
                <w:bCs/>
                <w:color w:val="FFFFFF" w:themeColor="background2"/>
                <w:sz w:val="20"/>
                <w:szCs w:val="20"/>
                <w:lang w:val="en-US" w:eastAsia="en-US"/>
              </w:rPr>
            </w:pPr>
            <w:r w:rsidRPr="003350FD">
              <w:rPr>
                <w:rFonts w:cs="Arial"/>
                <w:b/>
                <w:bCs/>
                <w:color w:val="FFFFFF" w:themeColor="background2"/>
                <w:sz w:val="20"/>
                <w:szCs w:val="20"/>
                <w:lang w:val="en-US" w:eastAsia="en-US"/>
              </w:rPr>
              <w:t>2019-20</w:t>
            </w:r>
          </w:p>
        </w:tc>
        <w:tc>
          <w:tcPr>
            <w:tcW w:w="1500" w:type="dxa"/>
            <w:shd w:val="clear" w:color="auto" w:fill="104F99" w:themeFill="accent2"/>
            <w:vAlign w:val="center"/>
            <w:hideMark/>
          </w:tcPr>
          <w:p w14:paraId="6D8A525B" w14:textId="77777777" w:rsidR="00FF1E1E" w:rsidRPr="003350FD" w:rsidRDefault="00FF1E1E" w:rsidP="00516EFD">
            <w:pPr>
              <w:spacing w:before="0" w:after="0" w:line="240" w:lineRule="auto"/>
              <w:jc w:val="center"/>
              <w:rPr>
                <w:rFonts w:cs="Arial"/>
                <w:b/>
                <w:bCs/>
                <w:color w:val="FFFFFF" w:themeColor="background2"/>
                <w:sz w:val="20"/>
                <w:szCs w:val="20"/>
                <w:lang w:val="en-US" w:eastAsia="en-US"/>
              </w:rPr>
            </w:pPr>
            <w:r w:rsidRPr="003350FD">
              <w:rPr>
                <w:rFonts w:cs="Arial"/>
                <w:b/>
                <w:bCs/>
                <w:color w:val="FFFFFF" w:themeColor="background2"/>
                <w:sz w:val="20"/>
                <w:szCs w:val="20"/>
                <w:lang w:val="en-US" w:eastAsia="en-US"/>
              </w:rPr>
              <w:t>2020-21</w:t>
            </w:r>
          </w:p>
        </w:tc>
      </w:tr>
      <w:tr w:rsidR="000E3B86" w:rsidRPr="004C4CB9" w14:paraId="617BB858" w14:textId="77777777" w:rsidTr="003350FD">
        <w:trPr>
          <w:trHeight w:val="301"/>
        </w:trPr>
        <w:tc>
          <w:tcPr>
            <w:tcW w:w="2480" w:type="dxa"/>
            <w:shd w:val="clear" w:color="auto" w:fill="auto"/>
            <w:noWrap/>
            <w:vAlign w:val="center"/>
            <w:hideMark/>
          </w:tcPr>
          <w:p w14:paraId="35AD3A01" w14:textId="77777777" w:rsidR="000E3B86" w:rsidRPr="003350FD" w:rsidRDefault="000E3B86" w:rsidP="000E3B86">
            <w:pPr>
              <w:spacing w:before="0" w:after="0" w:line="240" w:lineRule="auto"/>
              <w:rPr>
                <w:rFonts w:cs="Arial"/>
                <w:color w:val="000000"/>
                <w:sz w:val="20"/>
                <w:szCs w:val="20"/>
                <w:lang w:val="en-US" w:eastAsia="en-US"/>
              </w:rPr>
            </w:pPr>
            <w:r w:rsidRPr="003350FD">
              <w:rPr>
                <w:rFonts w:cs="Arial"/>
                <w:color w:val="000000"/>
                <w:sz w:val="20"/>
                <w:szCs w:val="20"/>
                <w:lang w:val="en-US" w:eastAsia="en-US"/>
              </w:rPr>
              <w:t xml:space="preserve"> NSW </w:t>
            </w:r>
          </w:p>
        </w:tc>
        <w:tc>
          <w:tcPr>
            <w:tcW w:w="1500" w:type="dxa"/>
            <w:shd w:val="clear" w:color="auto" w:fill="auto"/>
            <w:noWrap/>
            <w:vAlign w:val="bottom"/>
            <w:hideMark/>
          </w:tcPr>
          <w:p w14:paraId="5196F594" w14:textId="3C47A558" w:rsidR="000E3B86" w:rsidRPr="003350FD" w:rsidRDefault="000E3B86" w:rsidP="000E3B86">
            <w:pPr>
              <w:spacing w:before="0" w:after="0" w:line="240" w:lineRule="auto"/>
              <w:jc w:val="right"/>
              <w:rPr>
                <w:rFonts w:cs="Arial"/>
                <w:color w:val="000000"/>
                <w:sz w:val="20"/>
                <w:szCs w:val="20"/>
                <w:lang w:val="en-US" w:eastAsia="en-US"/>
              </w:rPr>
            </w:pPr>
            <w:r w:rsidRPr="003350FD">
              <w:rPr>
                <w:rFonts w:cs="Arial"/>
                <w:color w:val="000000"/>
                <w:sz w:val="20"/>
                <w:szCs w:val="20"/>
              </w:rPr>
              <w:t>95.6%</w:t>
            </w:r>
          </w:p>
        </w:tc>
        <w:tc>
          <w:tcPr>
            <w:tcW w:w="1500" w:type="dxa"/>
            <w:shd w:val="clear" w:color="auto" w:fill="auto"/>
            <w:noWrap/>
            <w:vAlign w:val="bottom"/>
            <w:hideMark/>
          </w:tcPr>
          <w:p w14:paraId="275817F7" w14:textId="239EFE1B" w:rsidR="000E3B86" w:rsidRPr="003350FD" w:rsidRDefault="000E3B86" w:rsidP="000E3B86">
            <w:pPr>
              <w:spacing w:before="0" w:after="0" w:line="240" w:lineRule="auto"/>
              <w:jc w:val="right"/>
              <w:rPr>
                <w:rFonts w:cs="Arial"/>
                <w:color w:val="000000"/>
                <w:sz w:val="20"/>
                <w:szCs w:val="20"/>
                <w:lang w:val="en-US" w:eastAsia="en-US"/>
              </w:rPr>
            </w:pPr>
            <w:r w:rsidRPr="003350FD">
              <w:rPr>
                <w:rFonts w:cs="Arial"/>
                <w:color w:val="000000"/>
                <w:sz w:val="20"/>
                <w:szCs w:val="20"/>
              </w:rPr>
              <w:t>95.4%</w:t>
            </w:r>
          </w:p>
        </w:tc>
        <w:tc>
          <w:tcPr>
            <w:tcW w:w="1500" w:type="dxa"/>
            <w:shd w:val="clear" w:color="auto" w:fill="auto"/>
            <w:noWrap/>
            <w:vAlign w:val="bottom"/>
            <w:hideMark/>
          </w:tcPr>
          <w:p w14:paraId="799C3977" w14:textId="2587232F" w:rsidR="000E3B86" w:rsidRPr="003350FD" w:rsidRDefault="000E3B86" w:rsidP="000E3B86">
            <w:pPr>
              <w:spacing w:before="0" w:after="0" w:line="240" w:lineRule="auto"/>
              <w:jc w:val="right"/>
              <w:rPr>
                <w:rFonts w:cs="Arial"/>
                <w:color w:val="000000"/>
                <w:sz w:val="20"/>
                <w:szCs w:val="20"/>
                <w:lang w:val="en-US" w:eastAsia="en-US"/>
              </w:rPr>
            </w:pPr>
            <w:r w:rsidRPr="003350FD">
              <w:rPr>
                <w:rFonts w:cs="Arial"/>
                <w:color w:val="000000"/>
                <w:sz w:val="20"/>
                <w:szCs w:val="20"/>
              </w:rPr>
              <w:t>95.4%</w:t>
            </w:r>
          </w:p>
        </w:tc>
        <w:tc>
          <w:tcPr>
            <w:tcW w:w="1500" w:type="dxa"/>
            <w:shd w:val="clear" w:color="auto" w:fill="auto"/>
            <w:noWrap/>
            <w:vAlign w:val="bottom"/>
            <w:hideMark/>
          </w:tcPr>
          <w:p w14:paraId="79558928" w14:textId="4C5D7F97" w:rsidR="000E3B86" w:rsidRPr="003350FD" w:rsidRDefault="000E3B86" w:rsidP="000E3B86">
            <w:pPr>
              <w:spacing w:before="0" w:after="0" w:line="240" w:lineRule="auto"/>
              <w:jc w:val="right"/>
              <w:rPr>
                <w:rFonts w:cs="Arial"/>
                <w:color w:val="000000"/>
                <w:sz w:val="20"/>
                <w:szCs w:val="20"/>
                <w:lang w:val="en-US" w:eastAsia="en-US"/>
              </w:rPr>
            </w:pPr>
            <w:r w:rsidRPr="003350FD">
              <w:rPr>
                <w:rFonts w:cs="Arial"/>
                <w:color w:val="000000"/>
                <w:sz w:val="20"/>
                <w:szCs w:val="20"/>
              </w:rPr>
              <w:t>96.0%</w:t>
            </w:r>
          </w:p>
        </w:tc>
      </w:tr>
      <w:tr w:rsidR="000E3B86" w:rsidRPr="004C4CB9" w14:paraId="62F87AEC" w14:textId="77777777" w:rsidTr="003350FD">
        <w:trPr>
          <w:trHeight w:val="301"/>
        </w:trPr>
        <w:tc>
          <w:tcPr>
            <w:tcW w:w="2480" w:type="dxa"/>
            <w:shd w:val="clear" w:color="auto" w:fill="auto"/>
            <w:noWrap/>
            <w:vAlign w:val="center"/>
            <w:hideMark/>
          </w:tcPr>
          <w:p w14:paraId="625BE8B3" w14:textId="77777777" w:rsidR="000E3B86" w:rsidRPr="003350FD" w:rsidRDefault="000E3B86" w:rsidP="000E3B86">
            <w:pPr>
              <w:spacing w:before="0" w:after="0" w:line="240" w:lineRule="auto"/>
              <w:rPr>
                <w:rFonts w:cs="Arial"/>
                <w:color w:val="000000"/>
                <w:sz w:val="20"/>
                <w:szCs w:val="20"/>
                <w:lang w:val="en-US" w:eastAsia="en-US"/>
              </w:rPr>
            </w:pPr>
            <w:r w:rsidRPr="003350FD">
              <w:rPr>
                <w:rFonts w:cs="Arial"/>
                <w:color w:val="000000"/>
                <w:sz w:val="20"/>
                <w:szCs w:val="20"/>
                <w:lang w:val="en-US" w:eastAsia="en-US"/>
              </w:rPr>
              <w:t xml:space="preserve"> Vic </w:t>
            </w:r>
          </w:p>
        </w:tc>
        <w:tc>
          <w:tcPr>
            <w:tcW w:w="1500" w:type="dxa"/>
            <w:shd w:val="clear" w:color="auto" w:fill="auto"/>
            <w:noWrap/>
            <w:vAlign w:val="bottom"/>
            <w:hideMark/>
          </w:tcPr>
          <w:p w14:paraId="7AFB07F8" w14:textId="39F4A291" w:rsidR="000E3B86" w:rsidRPr="003350FD" w:rsidRDefault="000E3B86" w:rsidP="000E3B86">
            <w:pPr>
              <w:spacing w:before="0" w:after="0" w:line="240" w:lineRule="auto"/>
              <w:jc w:val="right"/>
              <w:rPr>
                <w:rFonts w:cs="Arial"/>
                <w:color w:val="000000"/>
                <w:sz w:val="20"/>
                <w:szCs w:val="20"/>
                <w:lang w:val="en-US" w:eastAsia="en-US"/>
              </w:rPr>
            </w:pPr>
            <w:r w:rsidRPr="003350FD">
              <w:rPr>
                <w:rFonts w:cs="Arial"/>
                <w:color w:val="000000"/>
                <w:sz w:val="20"/>
                <w:szCs w:val="20"/>
              </w:rPr>
              <w:t>93.4%</w:t>
            </w:r>
          </w:p>
        </w:tc>
        <w:tc>
          <w:tcPr>
            <w:tcW w:w="1500" w:type="dxa"/>
            <w:shd w:val="clear" w:color="auto" w:fill="auto"/>
            <w:noWrap/>
            <w:vAlign w:val="bottom"/>
            <w:hideMark/>
          </w:tcPr>
          <w:p w14:paraId="0B6DB959" w14:textId="790D5EED" w:rsidR="000E3B86" w:rsidRPr="003350FD" w:rsidRDefault="000E3B86" w:rsidP="000E3B86">
            <w:pPr>
              <w:spacing w:before="0" w:after="0" w:line="240" w:lineRule="auto"/>
              <w:jc w:val="right"/>
              <w:rPr>
                <w:rFonts w:cs="Arial"/>
                <w:color w:val="000000"/>
                <w:sz w:val="20"/>
                <w:szCs w:val="20"/>
                <w:lang w:val="en-US" w:eastAsia="en-US"/>
              </w:rPr>
            </w:pPr>
            <w:r w:rsidRPr="003350FD">
              <w:rPr>
                <w:rFonts w:cs="Arial"/>
                <w:color w:val="000000"/>
                <w:sz w:val="20"/>
                <w:szCs w:val="20"/>
              </w:rPr>
              <w:t>93.4%</w:t>
            </w:r>
          </w:p>
        </w:tc>
        <w:tc>
          <w:tcPr>
            <w:tcW w:w="1500" w:type="dxa"/>
            <w:shd w:val="clear" w:color="auto" w:fill="auto"/>
            <w:noWrap/>
            <w:vAlign w:val="bottom"/>
            <w:hideMark/>
          </w:tcPr>
          <w:p w14:paraId="0B6C2F60" w14:textId="10FFAA87" w:rsidR="000E3B86" w:rsidRPr="003350FD" w:rsidRDefault="000E3B86" w:rsidP="000E3B86">
            <w:pPr>
              <w:spacing w:before="0" w:after="0" w:line="240" w:lineRule="auto"/>
              <w:jc w:val="right"/>
              <w:rPr>
                <w:rFonts w:cs="Arial"/>
                <w:color w:val="000000"/>
                <w:sz w:val="20"/>
                <w:szCs w:val="20"/>
                <w:lang w:val="en-US" w:eastAsia="en-US"/>
              </w:rPr>
            </w:pPr>
            <w:r w:rsidRPr="003350FD">
              <w:rPr>
                <w:rFonts w:cs="Arial"/>
                <w:color w:val="000000"/>
                <w:sz w:val="20"/>
                <w:szCs w:val="20"/>
              </w:rPr>
              <w:t>93.3%</w:t>
            </w:r>
          </w:p>
        </w:tc>
        <w:tc>
          <w:tcPr>
            <w:tcW w:w="1500" w:type="dxa"/>
            <w:shd w:val="clear" w:color="auto" w:fill="auto"/>
            <w:noWrap/>
            <w:vAlign w:val="bottom"/>
            <w:hideMark/>
          </w:tcPr>
          <w:p w14:paraId="50623783" w14:textId="3B3DBD68" w:rsidR="000E3B86" w:rsidRPr="003350FD" w:rsidRDefault="000E3B86" w:rsidP="000E3B86">
            <w:pPr>
              <w:spacing w:before="0" w:after="0" w:line="240" w:lineRule="auto"/>
              <w:jc w:val="right"/>
              <w:rPr>
                <w:rFonts w:cs="Arial"/>
                <w:color w:val="000000"/>
                <w:sz w:val="20"/>
                <w:szCs w:val="20"/>
                <w:lang w:val="en-US" w:eastAsia="en-US"/>
              </w:rPr>
            </w:pPr>
            <w:r w:rsidRPr="003350FD">
              <w:rPr>
                <w:rFonts w:cs="Arial"/>
                <w:color w:val="000000"/>
                <w:sz w:val="20"/>
                <w:szCs w:val="20"/>
              </w:rPr>
              <w:t>93.6%</w:t>
            </w:r>
          </w:p>
        </w:tc>
      </w:tr>
      <w:tr w:rsidR="000E3B86" w:rsidRPr="004C4CB9" w14:paraId="419F5275" w14:textId="77777777" w:rsidTr="003350FD">
        <w:trPr>
          <w:trHeight w:val="301"/>
        </w:trPr>
        <w:tc>
          <w:tcPr>
            <w:tcW w:w="2480" w:type="dxa"/>
            <w:shd w:val="clear" w:color="auto" w:fill="auto"/>
            <w:noWrap/>
            <w:vAlign w:val="center"/>
            <w:hideMark/>
          </w:tcPr>
          <w:p w14:paraId="7190A3DF" w14:textId="77777777" w:rsidR="000E3B86" w:rsidRPr="003350FD" w:rsidRDefault="000E3B86" w:rsidP="000E3B86">
            <w:pPr>
              <w:spacing w:before="0" w:after="0" w:line="240" w:lineRule="auto"/>
              <w:rPr>
                <w:rFonts w:cs="Arial"/>
                <w:color w:val="000000"/>
                <w:sz w:val="20"/>
                <w:szCs w:val="20"/>
                <w:lang w:val="en-US" w:eastAsia="en-US"/>
              </w:rPr>
            </w:pPr>
            <w:r w:rsidRPr="003350FD">
              <w:rPr>
                <w:rFonts w:cs="Arial"/>
                <w:color w:val="000000"/>
                <w:sz w:val="20"/>
                <w:szCs w:val="20"/>
                <w:lang w:val="en-US" w:eastAsia="en-US"/>
              </w:rPr>
              <w:t xml:space="preserve"> Qld </w:t>
            </w:r>
          </w:p>
        </w:tc>
        <w:tc>
          <w:tcPr>
            <w:tcW w:w="1500" w:type="dxa"/>
            <w:shd w:val="clear" w:color="auto" w:fill="auto"/>
            <w:noWrap/>
            <w:vAlign w:val="bottom"/>
            <w:hideMark/>
          </w:tcPr>
          <w:p w14:paraId="54EB90AE" w14:textId="4A9819BE" w:rsidR="000E3B86" w:rsidRPr="003350FD" w:rsidRDefault="000E3B86" w:rsidP="000E3B86">
            <w:pPr>
              <w:spacing w:before="0" w:after="0" w:line="240" w:lineRule="auto"/>
              <w:jc w:val="right"/>
              <w:rPr>
                <w:rFonts w:cs="Arial"/>
                <w:color w:val="000000"/>
                <w:sz w:val="20"/>
                <w:szCs w:val="20"/>
                <w:lang w:val="en-US" w:eastAsia="en-US"/>
              </w:rPr>
            </w:pPr>
            <w:r w:rsidRPr="003350FD">
              <w:rPr>
                <w:rFonts w:cs="Arial"/>
                <w:color w:val="000000"/>
                <w:sz w:val="20"/>
                <w:szCs w:val="20"/>
              </w:rPr>
              <w:t>98.0%</w:t>
            </w:r>
          </w:p>
        </w:tc>
        <w:tc>
          <w:tcPr>
            <w:tcW w:w="1500" w:type="dxa"/>
            <w:shd w:val="clear" w:color="auto" w:fill="auto"/>
            <w:noWrap/>
            <w:vAlign w:val="bottom"/>
            <w:hideMark/>
          </w:tcPr>
          <w:p w14:paraId="6C1A47FD" w14:textId="48207B7E" w:rsidR="000E3B86" w:rsidRPr="003350FD" w:rsidRDefault="000E3B86" w:rsidP="000E3B86">
            <w:pPr>
              <w:spacing w:before="0" w:after="0" w:line="240" w:lineRule="auto"/>
              <w:jc w:val="right"/>
              <w:rPr>
                <w:rFonts w:cs="Arial"/>
                <w:color w:val="000000"/>
                <w:sz w:val="20"/>
                <w:szCs w:val="20"/>
                <w:lang w:val="en-US" w:eastAsia="en-US"/>
              </w:rPr>
            </w:pPr>
            <w:r w:rsidRPr="003350FD">
              <w:rPr>
                <w:rFonts w:cs="Arial"/>
                <w:color w:val="000000"/>
                <w:sz w:val="20"/>
                <w:szCs w:val="20"/>
              </w:rPr>
              <w:t>98.1%</w:t>
            </w:r>
          </w:p>
        </w:tc>
        <w:tc>
          <w:tcPr>
            <w:tcW w:w="1500" w:type="dxa"/>
            <w:shd w:val="clear" w:color="auto" w:fill="auto"/>
            <w:noWrap/>
            <w:vAlign w:val="bottom"/>
            <w:hideMark/>
          </w:tcPr>
          <w:p w14:paraId="47489A83" w14:textId="212E7913" w:rsidR="000E3B86" w:rsidRPr="003350FD" w:rsidRDefault="000E3B86" w:rsidP="000E3B86">
            <w:pPr>
              <w:spacing w:before="0" w:after="0" w:line="240" w:lineRule="auto"/>
              <w:jc w:val="right"/>
              <w:rPr>
                <w:rFonts w:cs="Arial"/>
                <w:color w:val="000000"/>
                <w:sz w:val="20"/>
                <w:szCs w:val="20"/>
                <w:lang w:val="en-US" w:eastAsia="en-US"/>
              </w:rPr>
            </w:pPr>
            <w:r w:rsidRPr="003350FD">
              <w:rPr>
                <w:rFonts w:cs="Arial"/>
                <w:color w:val="000000"/>
                <w:sz w:val="20"/>
                <w:szCs w:val="20"/>
              </w:rPr>
              <w:t>98.0%</w:t>
            </w:r>
          </w:p>
        </w:tc>
        <w:tc>
          <w:tcPr>
            <w:tcW w:w="1500" w:type="dxa"/>
            <w:shd w:val="clear" w:color="auto" w:fill="auto"/>
            <w:noWrap/>
            <w:vAlign w:val="bottom"/>
            <w:hideMark/>
          </w:tcPr>
          <w:p w14:paraId="475C791E" w14:textId="0EE7A1C0" w:rsidR="000E3B86" w:rsidRPr="003350FD" w:rsidRDefault="000E3B86" w:rsidP="000E3B86">
            <w:pPr>
              <w:spacing w:before="0" w:after="0" w:line="240" w:lineRule="auto"/>
              <w:jc w:val="right"/>
              <w:rPr>
                <w:rFonts w:cs="Arial"/>
                <w:color w:val="000000"/>
                <w:sz w:val="20"/>
                <w:szCs w:val="20"/>
                <w:lang w:val="en-US" w:eastAsia="en-US"/>
              </w:rPr>
            </w:pPr>
            <w:r w:rsidRPr="003350FD">
              <w:rPr>
                <w:rFonts w:cs="Arial"/>
                <w:color w:val="000000"/>
                <w:sz w:val="20"/>
                <w:szCs w:val="20"/>
              </w:rPr>
              <w:t>98.1%</w:t>
            </w:r>
          </w:p>
        </w:tc>
      </w:tr>
      <w:tr w:rsidR="000E3B86" w:rsidRPr="004C4CB9" w14:paraId="4CD7796F" w14:textId="77777777" w:rsidTr="003350FD">
        <w:trPr>
          <w:trHeight w:val="301"/>
        </w:trPr>
        <w:tc>
          <w:tcPr>
            <w:tcW w:w="2480" w:type="dxa"/>
            <w:shd w:val="clear" w:color="auto" w:fill="auto"/>
            <w:noWrap/>
            <w:vAlign w:val="center"/>
            <w:hideMark/>
          </w:tcPr>
          <w:p w14:paraId="182B3530" w14:textId="77777777" w:rsidR="000E3B86" w:rsidRPr="003350FD" w:rsidRDefault="000E3B86" w:rsidP="000E3B86">
            <w:pPr>
              <w:spacing w:before="0" w:after="0" w:line="240" w:lineRule="auto"/>
              <w:rPr>
                <w:rFonts w:cs="Arial"/>
                <w:color w:val="000000"/>
                <w:sz w:val="20"/>
                <w:szCs w:val="20"/>
                <w:lang w:val="en-US" w:eastAsia="en-US"/>
              </w:rPr>
            </w:pPr>
            <w:r w:rsidRPr="003350FD">
              <w:rPr>
                <w:rFonts w:cs="Arial"/>
                <w:color w:val="000000"/>
                <w:sz w:val="20"/>
                <w:szCs w:val="20"/>
                <w:lang w:val="en-US" w:eastAsia="en-US"/>
              </w:rPr>
              <w:t xml:space="preserve"> SA </w:t>
            </w:r>
          </w:p>
        </w:tc>
        <w:tc>
          <w:tcPr>
            <w:tcW w:w="1500" w:type="dxa"/>
            <w:shd w:val="clear" w:color="auto" w:fill="auto"/>
            <w:noWrap/>
            <w:vAlign w:val="bottom"/>
            <w:hideMark/>
          </w:tcPr>
          <w:p w14:paraId="4CA42E61" w14:textId="6735000A" w:rsidR="000E3B86" w:rsidRPr="003350FD" w:rsidRDefault="000E3B86" w:rsidP="000E3B86">
            <w:pPr>
              <w:spacing w:before="0" w:after="0" w:line="240" w:lineRule="auto"/>
              <w:jc w:val="right"/>
              <w:rPr>
                <w:rFonts w:cs="Arial"/>
                <w:color w:val="000000"/>
                <w:sz w:val="20"/>
                <w:szCs w:val="20"/>
                <w:lang w:val="en-US" w:eastAsia="en-US"/>
              </w:rPr>
            </w:pPr>
            <w:r w:rsidRPr="003350FD">
              <w:rPr>
                <w:rFonts w:cs="Arial"/>
                <w:color w:val="000000"/>
                <w:sz w:val="20"/>
                <w:szCs w:val="20"/>
              </w:rPr>
              <w:t>97.5%</w:t>
            </w:r>
          </w:p>
        </w:tc>
        <w:tc>
          <w:tcPr>
            <w:tcW w:w="1500" w:type="dxa"/>
            <w:shd w:val="clear" w:color="auto" w:fill="auto"/>
            <w:noWrap/>
            <w:vAlign w:val="bottom"/>
            <w:hideMark/>
          </w:tcPr>
          <w:p w14:paraId="51942511" w14:textId="774F6FCC" w:rsidR="000E3B86" w:rsidRPr="003350FD" w:rsidRDefault="000E3B86" w:rsidP="000E3B86">
            <w:pPr>
              <w:spacing w:before="0" w:after="0" w:line="240" w:lineRule="auto"/>
              <w:jc w:val="right"/>
              <w:rPr>
                <w:rFonts w:cs="Arial"/>
                <w:color w:val="000000"/>
                <w:sz w:val="20"/>
                <w:szCs w:val="20"/>
                <w:lang w:val="en-US" w:eastAsia="en-US"/>
              </w:rPr>
            </w:pPr>
            <w:r w:rsidRPr="003350FD">
              <w:rPr>
                <w:rFonts w:cs="Arial"/>
                <w:color w:val="000000"/>
                <w:sz w:val="20"/>
                <w:szCs w:val="20"/>
              </w:rPr>
              <w:t>97.4%</w:t>
            </w:r>
          </w:p>
        </w:tc>
        <w:tc>
          <w:tcPr>
            <w:tcW w:w="1500" w:type="dxa"/>
            <w:shd w:val="clear" w:color="auto" w:fill="auto"/>
            <w:noWrap/>
            <w:vAlign w:val="bottom"/>
            <w:hideMark/>
          </w:tcPr>
          <w:p w14:paraId="3B5ED13F" w14:textId="3D80E217" w:rsidR="000E3B86" w:rsidRPr="003350FD" w:rsidRDefault="000E3B86" w:rsidP="000E3B86">
            <w:pPr>
              <w:spacing w:before="0" w:after="0" w:line="240" w:lineRule="auto"/>
              <w:jc w:val="right"/>
              <w:rPr>
                <w:rFonts w:cs="Arial"/>
                <w:color w:val="000000"/>
                <w:sz w:val="20"/>
                <w:szCs w:val="20"/>
                <w:lang w:val="en-US" w:eastAsia="en-US"/>
              </w:rPr>
            </w:pPr>
            <w:r w:rsidRPr="003350FD">
              <w:rPr>
                <w:rFonts w:cs="Arial"/>
                <w:color w:val="000000"/>
                <w:sz w:val="20"/>
                <w:szCs w:val="20"/>
              </w:rPr>
              <w:t>97.4%</w:t>
            </w:r>
          </w:p>
        </w:tc>
        <w:tc>
          <w:tcPr>
            <w:tcW w:w="1500" w:type="dxa"/>
            <w:shd w:val="clear" w:color="auto" w:fill="auto"/>
            <w:noWrap/>
            <w:vAlign w:val="bottom"/>
            <w:hideMark/>
          </w:tcPr>
          <w:p w14:paraId="3F8E3015" w14:textId="146E654C" w:rsidR="000E3B86" w:rsidRPr="003350FD" w:rsidRDefault="000E3B86" w:rsidP="000E3B86">
            <w:pPr>
              <w:spacing w:before="0" w:after="0" w:line="240" w:lineRule="auto"/>
              <w:jc w:val="right"/>
              <w:rPr>
                <w:rFonts w:cs="Arial"/>
                <w:color w:val="000000"/>
                <w:sz w:val="20"/>
                <w:szCs w:val="20"/>
                <w:lang w:val="en-US" w:eastAsia="en-US"/>
              </w:rPr>
            </w:pPr>
            <w:r w:rsidRPr="003350FD">
              <w:rPr>
                <w:rFonts w:cs="Arial"/>
                <w:color w:val="000000"/>
                <w:sz w:val="20"/>
                <w:szCs w:val="20"/>
              </w:rPr>
              <w:t>97.6%</w:t>
            </w:r>
          </w:p>
        </w:tc>
      </w:tr>
      <w:tr w:rsidR="000E3B86" w:rsidRPr="004C4CB9" w14:paraId="4AE33D11" w14:textId="77777777" w:rsidTr="003350FD">
        <w:trPr>
          <w:trHeight w:val="301"/>
        </w:trPr>
        <w:tc>
          <w:tcPr>
            <w:tcW w:w="2480" w:type="dxa"/>
            <w:shd w:val="clear" w:color="auto" w:fill="auto"/>
            <w:noWrap/>
            <w:vAlign w:val="center"/>
            <w:hideMark/>
          </w:tcPr>
          <w:p w14:paraId="015A6F12" w14:textId="77777777" w:rsidR="000E3B86" w:rsidRPr="003350FD" w:rsidRDefault="000E3B86" w:rsidP="000E3B86">
            <w:pPr>
              <w:spacing w:before="0" w:after="0" w:line="240" w:lineRule="auto"/>
              <w:rPr>
                <w:rFonts w:cs="Arial"/>
                <w:color w:val="000000"/>
                <w:sz w:val="20"/>
                <w:szCs w:val="20"/>
                <w:lang w:val="en-US" w:eastAsia="en-US"/>
              </w:rPr>
            </w:pPr>
            <w:r w:rsidRPr="003350FD">
              <w:rPr>
                <w:rFonts w:cs="Arial"/>
                <w:color w:val="000000"/>
                <w:sz w:val="20"/>
                <w:szCs w:val="20"/>
                <w:lang w:val="en-US" w:eastAsia="en-US"/>
              </w:rPr>
              <w:t xml:space="preserve"> WA </w:t>
            </w:r>
          </w:p>
        </w:tc>
        <w:tc>
          <w:tcPr>
            <w:tcW w:w="1500" w:type="dxa"/>
            <w:shd w:val="clear" w:color="auto" w:fill="auto"/>
            <w:noWrap/>
            <w:vAlign w:val="bottom"/>
            <w:hideMark/>
          </w:tcPr>
          <w:p w14:paraId="0563AD8E" w14:textId="6A30DF63" w:rsidR="000E3B86" w:rsidRPr="003350FD" w:rsidRDefault="000E3B86" w:rsidP="000E3B86">
            <w:pPr>
              <w:spacing w:before="0" w:after="0" w:line="240" w:lineRule="auto"/>
              <w:jc w:val="right"/>
              <w:rPr>
                <w:rFonts w:cs="Arial"/>
                <w:color w:val="000000"/>
                <w:sz w:val="20"/>
                <w:szCs w:val="20"/>
                <w:lang w:val="en-US" w:eastAsia="en-US"/>
              </w:rPr>
            </w:pPr>
            <w:r w:rsidRPr="003350FD">
              <w:rPr>
                <w:rFonts w:cs="Arial"/>
                <w:color w:val="000000"/>
                <w:sz w:val="20"/>
                <w:szCs w:val="20"/>
              </w:rPr>
              <w:t>97.1%</w:t>
            </w:r>
          </w:p>
        </w:tc>
        <w:tc>
          <w:tcPr>
            <w:tcW w:w="1500" w:type="dxa"/>
            <w:shd w:val="clear" w:color="auto" w:fill="auto"/>
            <w:noWrap/>
            <w:vAlign w:val="bottom"/>
            <w:hideMark/>
          </w:tcPr>
          <w:p w14:paraId="5C05D3E9" w14:textId="6FF6BD71" w:rsidR="000E3B86" w:rsidRPr="003350FD" w:rsidRDefault="000E3B86" w:rsidP="000E3B86">
            <w:pPr>
              <w:spacing w:before="0" w:after="0" w:line="240" w:lineRule="auto"/>
              <w:jc w:val="right"/>
              <w:rPr>
                <w:rFonts w:cs="Arial"/>
                <w:color w:val="000000"/>
                <w:sz w:val="20"/>
                <w:szCs w:val="20"/>
                <w:lang w:val="en-US" w:eastAsia="en-US"/>
              </w:rPr>
            </w:pPr>
            <w:r w:rsidRPr="003350FD">
              <w:rPr>
                <w:rFonts w:cs="Arial"/>
                <w:color w:val="000000"/>
                <w:sz w:val="20"/>
                <w:szCs w:val="20"/>
              </w:rPr>
              <w:t>96.9%</w:t>
            </w:r>
          </w:p>
        </w:tc>
        <w:tc>
          <w:tcPr>
            <w:tcW w:w="1500" w:type="dxa"/>
            <w:shd w:val="clear" w:color="auto" w:fill="auto"/>
            <w:noWrap/>
            <w:vAlign w:val="bottom"/>
            <w:hideMark/>
          </w:tcPr>
          <w:p w14:paraId="669F873D" w14:textId="67CE8824" w:rsidR="000E3B86" w:rsidRPr="003350FD" w:rsidRDefault="000E3B86" w:rsidP="000E3B86">
            <w:pPr>
              <w:spacing w:before="0" w:after="0" w:line="240" w:lineRule="auto"/>
              <w:jc w:val="right"/>
              <w:rPr>
                <w:rFonts w:cs="Arial"/>
                <w:color w:val="000000"/>
                <w:sz w:val="20"/>
                <w:szCs w:val="20"/>
                <w:lang w:val="en-US" w:eastAsia="en-US"/>
              </w:rPr>
            </w:pPr>
            <w:r w:rsidRPr="003350FD">
              <w:rPr>
                <w:rFonts w:cs="Arial"/>
                <w:color w:val="000000"/>
                <w:sz w:val="20"/>
                <w:szCs w:val="20"/>
              </w:rPr>
              <w:t>97.1%</w:t>
            </w:r>
          </w:p>
        </w:tc>
        <w:tc>
          <w:tcPr>
            <w:tcW w:w="1500" w:type="dxa"/>
            <w:shd w:val="clear" w:color="auto" w:fill="auto"/>
            <w:noWrap/>
            <w:vAlign w:val="bottom"/>
            <w:hideMark/>
          </w:tcPr>
          <w:p w14:paraId="111417D7" w14:textId="7949C316" w:rsidR="000E3B86" w:rsidRPr="003350FD" w:rsidRDefault="000E3B86" w:rsidP="000E3B86">
            <w:pPr>
              <w:spacing w:before="0" w:after="0" w:line="240" w:lineRule="auto"/>
              <w:jc w:val="right"/>
              <w:rPr>
                <w:rFonts w:cs="Arial"/>
                <w:color w:val="000000"/>
                <w:sz w:val="20"/>
                <w:szCs w:val="20"/>
                <w:lang w:val="en-US" w:eastAsia="en-US"/>
              </w:rPr>
            </w:pPr>
            <w:r w:rsidRPr="003350FD">
              <w:rPr>
                <w:rFonts w:cs="Arial"/>
                <w:color w:val="000000"/>
                <w:sz w:val="20"/>
                <w:szCs w:val="20"/>
              </w:rPr>
              <w:t>97.3%</w:t>
            </w:r>
          </w:p>
        </w:tc>
      </w:tr>
      <w:tr w:rsidR="000E3B86" w:rsidRPr="004C4CB9" w14:paraId="7D7BA92E" w14:textId="77777777" w:rsidTr="003350FD">
        <w:trPr>
          <w:trHeight w:val="301"/>
        </w:trPr>
        <w:tc>
          <w:tcPr>
            <w:tcW w:w="2480" w:type="dxa"/>
            <w:shd w:val="clear" w:color="auto" w:fill="auto"/>
            <w:noWrap/>
            <w:vAlign w:val="center"/>
            <w:hideMark/>
          </w:tcPr>
          <w:p w14:paraId="0AAA843B" w14:textId="77777777" w:rsidR="000E3B86" w:rsidRPr="003350FD" w:rsidRDefault="000E3B86" w:rsidP="000E3B86">
            <w:pPr>
              <w:spacing w:before="0" w:after="0" w:line="240" w:lineRule="auto"/>
              <w:rPr>
                <w:rFonts w:cs="Arial"/>
                <w:color w:val="000000"/>
                <w:sz w:val="20"/>
                <w:szCs w:val="20"/>
                <w:lang w:val="en-US" w:eastAsia="en-US"/>
              </w:rPr>
            </w:pPr>
            <w:r w:rsidRPr="003350FD">
              <w:rPr>
                <w:rFonts w:cs="Arial"/>
                <w:color w:val="000000"/>
                <w:sz w:val="20"/>
                <w:szCs w:val="20"/>
                <w:lang w:val="en-US" w:eastAsia="en-US"/>
              </w:rPr>
              <w:t xml:space="preserve"> Tas </w:t>
            </w:r>
          </w:p>
        </w:tc>
        <w:tc>
          <w:tcPr>
            <w:tcW w:w="1500" w:type="dxa"/>
            <w:shd w:val="clear" w:color="auto" w:fill="auto"/>
            <w:noWrap/>
            <w:vAlign w:val="bottom"/>
            <w:hideMark/>
          </w:tcPr>
          <w:p w14:paraId="4A9F70BF" w14:textId="1DCE266B" w:rsidR="000E3B86" w:rsidRPr="003350FD" w:rsidRDefault="000E3B86" w:rsidP="000E3B86">
            <w:pPr>
              <w:spacing w:before="0" w:after="0" w:line="240" w:lineRule="auto"/>
              <w:jc w:val="right"/>
              <w:rPr>
                <w:rFonts w:cs="Arial"/>
                <w:color w:val="000000"/>
                <w:sz w:val="20"/>
                <w:szCs w:val="20"/>
                <w:lang w:val="en-US" w:eastAsia="en-US"/>
              </w:rPr>
            </w:pPr>
            <w:r w:rsidRPr="003350FD">
              <w:rPr>
                <w:rFonts w:cs="Arial"/>
                <w:color w:val="000000"/>
                <w:sz w:val="20"/>
                <w:szCs w:val="20"/>
              </w:rPr>
              <w:t>99.7%</w:t>
            </w:r>
          </w:p>
        </w:tc>
        <w:tc>
          <w:tcPr>
            <w:tcW w:w="1500" w:type="dxa"/>
            <w:shd w:val="clear" w:color="auto" w:fill="auto"/>
            <w:noWrap/>
            <w:vAlign w:val="bottom"/>
            <w:hideMark/>
          </w:tcPr>
          <w:p w14:paraId="61B53AC2" w14:textId="08A4A16E" w:rsidR="000E3B86" w:rsidRPr="003350FD" w:rsidRDefault="000E3B86" w:rsidP="000E3B86">
            <w:pPr>
              <w:spacing w:before="0" w:after="0" w:line="240" w:lineRule="auto"/>
              <w:jc w:val="right"/>
              <w:rPr>
                <w:rFonts w:cs="Arial"/>
                <w:color w:val="000000"/>
                <w:sz w:val="20"/>
                <w:szCs w:val="20"/>
                <w:lang w:val="en-US" w:eastAsia="en-US"/>
              </w:rPr>
            </w:pPr>
            <w:r w:rsidRPr="003350FD">
              <w:rPr>
                <w:rFonts w:cs="Arial"/>
                <w:color w:val="000000"/>
                <w:sz w:val="20"/>
                <w:szCs w:val="20"/>
              </w:rPr>
              <w:t>99.6%</w:t>
            </w:r>
          </w:p>
        </w:tc>
        <w:tc>
          <w:tcPr>
            <w:tcW w:w="1500" w:type="dxa"/>
            <w:shd w:val="clear" w:color="auto" w:fill="auto"/>
            <w:noWrap/>
            <w:vAlign w:val="bottom"/>
            <w:hideMark/>
          </w:tcPr>
          <w:p w14:paraId="009C097C" w14:textId="2ED1A22C" w:rsidR="000E3B86" w:rsidRPr="003350FD" w:rsidRDefault="000E3B86" w:rsidP="000E3B86">
            <w:pPr>
              <w:spacing w:before="0" w:after="0" w:line="240" w:lineRule="auto"/>
              <w:jc w:val="right"/>
              <w:rPr>
                <w:rFonts w:cs="Arial"/>
                <w:color w:val="000000"/>
                <w:sz w:val="20"/>
                <w:szCs w:val="20"/>
                <w:lang w:val="en-US" w:eastAsia="en-US"/>
              </w:rPr>
            </w:pPr>
            <w:r w:rsidRPr="003350FD">
              <w:rPr>
                <w:rFonts w:cs="Arial"/>
                <w:color w:val="000000"/>
                <w:sz w:val="20"/>
                <w:szCs w:val="20"/>
              </w:rPr>
              <w:t>99.6%</w:t>
            </w:r>
          </w:p>
        </w:tc>
        <w:tc>
          <w:tcPr>
            <w:tcW w:w="1500" w:type="dxa"/>
            <w:shd w:val="clear" w:color="auto" w:fill="auto"/>
            <w:noWrap/>
            <w:vAlign w:val="bottom"/>
            <w:hideMark/>
          </w:tcPr>
          <w:p w14:paraId="7D2487D3" w14:textId="3B474814" w:rsidR="000E3B86" w:rsidRPr="003350FD" w:rsidRDefault="000E3B86" w:rsidP="000E3B86">
            <w:pPr>
              <w:spacing w:before="0" w:after="0" w:line="240" w:lineRule="auto"/>
              <w:jc w:val="right"/>
              <w:rPr>
                <w:rFonts w:cs="Arial"/>
                <w:color w:val="000000"/>
                <w:sz w:val="20"/>
                <w:szCs w:val="20"/>
                <w:lang w:val="en-US" w:eastAsia="en-US"/>
              </w:rPr>
            </w:pPr>
            <w:r w:rsidRPr="003350FD">
              <w:rPr>
                <w:rFonts w:cs="Arial"/>
                <w:color w:val="000000"/>
                <w:sz w:val="20"/>
                <w:szCs w:val="20"/>
              </w:rPr>
              <w:t>99.7%</w:t>
            </w:r>
          </w:p>
        </w:tc>
      </w:tr>
      <w:tr w:rsidR="000E3B86" w:rsidRPr="004C4CB9" w14:paraId="6A19E433" w14:textId="77777777" w:rsidTr="003350FD">
        <w:trPr>
          <w:trHeight w:val="301"/>
        </w:trPr>
        <w:tc>
          <w:tcPr>
            <w:tcW w:w="2480" w:type="dxa"/>
            <w:shd w:val="clear" w:color="auto" w:fill="auto"/>
            <w:noWrap/>
            <w:vAlign w:val="center"/>
            <w:hideMark/>
          </w:tcPr>
          <w:p w14:paraId="0C1634F0" w14:textId="77777777" w:rsidR="000E3B86" w:rsidRPr="003350FD" w:rsidRDefault="000E3B86" w:rsidP="000E3B86">
            <w:pPr>
              <w:spacing w:before="0" w:after="0" w:line="240" w:lineRule="auto"/>
              <w:rPr>
                <w:rFonts w:cs="Arial"/>
                <w:color w:val="000000"/>
                <w:sz w:val="20"/>
                <w:szCs w:val="20"/>
                <w:lang w:val="en-US" w:eastAsia="en-US"/>
              </w:rPr>
            </w:pPr>
            <w:r w:rsidRPr="003350FD">
              <w:rPr>
                <w:rFonts w:cs="Arial"/>
                <w:color w:val="000000"/>
                <w:sz w:val="20"/>
                <w:szCs w:val="20"/>
                <w:lang w:val="en-US" w:eastAsia="en-US"/>
              </w:rPr>
              <w:t xml:space="preserve"> NT </w:t>
            </w:r>
          </w:p>
        </w:tc>
        <w:tc>
          <w:tcPr>
            <w:tcW w:w="1500" w:type="dxa"/>
            <w:shd w:val="clear" w:color="auto" w:fill="auto"/>
            <w:noWrap/>
            <w:vAlign w:val="bottom"/>
            <w:hideMark/>
          </w:tcPr>
          <w:p w14:paraId="4AF98BF7" w14:textId="38A4F5CB" w:rsidR="000E3B86" w:rsidRPr="003350FD" w:rsidRDefault="000E3B86" w:rsidP="000E3B86">
            <w:pPr>
              <w:spacing w:before="0" w:after="0" w:line="240" w:lineRule="auto"/>
              <w:jc w:val="right"/>
              <w:rPr>
                <w:rFonts w:cs="Arial"/>
                <w:color w:val="000000"/>
                <w:sz w:val="20"/>
                <w:szCs w:val="20"/>
                <w:lang w:val="en-US" w:eastAsia="en-US"/>
              </w:rPr>
            </w:pPr>
            <w:r w:rsidRPr="003350FD">
              <w:rPr>
                <w:rFonts w:cs="Arial"/>
                <w:color w:val="000000"/>
                <w:sz w:val="20"/>
                <w:szCs w:val="20"/>
              </w:rPr>
              <w:t>95.7%</w:t>
            </w:r>
          </w:p>
        </w:tc>
        <w:tc>
          <w:tcPr>
            <w:tcW w:w="1500" w:type="dxa"/>
            <w:shd w:val="clear" w:color="auto" w:fill="auto"/>
            <w:noWrap/>
            <w:vAlign w:val="bottom"/>
            <w:hideMark/>
          </w:tcPr>
          <w:p w14:paraId="627B6615" w14:textId="2B762E03" w:rsidR="000E3B86" w:rsidRPr="003350FD" w:rsidRDefault="000E3B86" w:rsidP="000E3B86">
            <w:pPr>
              <w:spacing w:before="0" w:after="0" w:line="240" w:lineRule="auto"/>
              <w:jc w:val="right"/>
              <w:rPr>
                <w:rFonts w:cs="Arial"/>
                <w:color w:val="000000"/>
                <w:sz w:val="20"/>
                <w:szCs w:val="20"/>
                <w:lang w:val="en-US" w:eastAsia="en-US"/>
              </w:rPr>
            </w:pPr>
            <w:r w:rsidRPr="003350FD">
              <w:rPr>
                <w:rFonts w:cs="Arial"/>
                <w:color w:val="000000"/>
                <w:sz w:val="20"/>
                <w:szCs w:val="20"/>
              </w:rPr>
              <w:t>96.0%</w:t>
            </w:r>
          </w:p>
        </w:tc>
        <w:tc>
          <w:tcPr>
            <w:tcW w:w="1500" w:type="dxa"/>
            <w:shd w:val="clear" w:color="auto" w:fill="auto"/>
            <w:noWrap/>
            <w:vAlign w:val="bottom"/>
            <w:hideMark/>
          </w:tcPr>
          <w:p w14:paraId="33082E4A" w14:textId="6FCFE495" w:rsidR="000E3B86" w:rsidRPr="003350FD" w:rsidRDefault="000E3B86" w:rsidP="000E3B86">
            <w:pPr>
              <w:spacing w:before="0" w:after="0" w:line="240" w:lineRule="auto"/>
              <w:jc w:val="right"/>
              <w:rPr>
                <w:rFonts w:cs="Arial"/>
                <w:color w:val="000000"/>
                <w:sz w:val="20"/>
                <w:szCs w:val="20"/>
                <w:lang w:val="en-US" w:eastAsia="en-US"/>
              </w:rPr>
            </w:pPr>
            <w:r w:rsidRPr="003350FD">
              <w:rPr>
                <w:rFonts w:cs="Arial"/>
                <w:color w:val="000000"/>
                <w:sz w:val="20"/>
                <w:szCs w:val="20"/>
              </w:rPr>
              <w:t>95.8%</w:t>
            </w:r>
          </w:p>
        </w:tc>
        <w:tc>
          <w:tcPr>
            <w:tcW w:w="1500" w:type="dxa"/>
            <w:shd w:val="clear" w:color="auto" w:fill="auto"/>
            <w:noWrap/>
            <w:vAlign w:val="bottom"/>
            <w:hideMark/>
          </w:tcPr>
          <w:p w14:paraId="5BE48D9F" w14:textId="15810A83" w:rsidR="000E3B86" w:rsidRPr="003350FD" w:rsidRDefault="000E3B86" w:rsidP="000E3B86">
            <w:pPr>
              <w:spacing w:before="0" w:after="0" w:line="240" w:lineRule="auto"/>
              <w:jc w:val="right"/>
              <w:rPr>
                <w:rFonts w:cs="Arial"/>
                <w:color w:val="000000"/>
                <w:sz w:val="20"/>
                <w:szCs w:val="20"/>
                <w:lang w:val="en-US" w:eastAsia="en-US"/>
              </w:rPr>
            </w:pPr>
            <w:r w:rsidRPr="003350FD">
              <w:rPr>
                <w:rFonts w:cs="Arial"/>
                <w:color w:val="000000"/>
                <w:sz w:val="20"/>
                <w:szCs w:val="20"/>
              </w:rPr>
              <w:t>96.1%</w:t>
            </w:r>
          </w:p>
        </w:tc>
      </w:tr>
      <w:tr w:rsidR="000E3B86" w:rsidRPr="004C4CB9" w14:paraId="3A6DF88C" w14:textId="77777777" w:rsidTr="00C9516B">
        <w:trPr>
          <w:trHeight w:val="301"/>
        </w:trPr>
        <w:tc>
          <w:tcPr>
            <w:tcW w:w="2480" w:type="dxa"/>
            <w:shd w:val="clear" w:color="auto" w:fill="auto"/>
            <w:noWrap/>
            <w:vAlign w:val="bottom"/>
            <w:hideMark/>
          </w:tcPr>
          <w:p w14:paraId="7E5477C1" w14:textId="77777777" w:rsidR="000E3B86" w:rsidRPr="003350FD" w:rsidRDefault="000E3B86" w:rsidP="000E3B86">
            <w:pPr>
              <w:spacing w:before="0" w:after="0" w:line="240" w:lineRule="auto"/>
              <w:rPr>
                <w:rFonts w:cs="Arial"/>
                <w:color w:val="000000"/>
                <w:sz w:val="20"/>
                <w:szCs w:val="20"/>
                <w:lang w:val="en-US" w:eastAsia="en-US"/>
              </w:rPr>
            </w:pPr>
            <w:r w:rsidRPr="003350FD">
              <w:rPr>
                <w:rFonts w:cs="Arial"/>
                <w:color w:val="000000"/>
                <w:sz w:val="20"/>
                <w:szCs w:val="20"/>
                <w:lang w:val="en-US" w:eastAsia="en-US"/>
              </w:rPr>
              <w:t xml:space="preserve"> ACT </w:t>
            </w:r>
          </w:p>
        </w:tc>
        <w:tc>
          <w:tcPr>
            <w:tcW w:w="1500" w:type="dxa"/>
            <w:shd w:val="clear" w:color="auto" w:fill="auto"/>
            <w:noWrap/>
            <w:vAlign w:val="bottom"/>
            <w:hideMark/>
          </w:tcPr>
          <w:p w14:paraId="0983114A" w14:textId="127D0A1A" w:rsidR="000E3B86" w:rsidRPr="003350FD" w:rsidRDefault="000E3B86" w:rsidP="000E3B86">
            <w:pPr>
              <w:spacing w:before="0" w:after="0" w:line="240" w:lineRule="auto"/>
              <w:jc w:val="right"/>
              <w:rPr>
                <w:rFonts w:cs="Arial"/>
                <w:color w:val="000000"/>
                <w:sz w:val="20"/>
                <w:szCs w:val="20"/>
                <w:lang w:val="en-US" w:eastAsia="en-US"/>
              </w:rPr>
            </w:pPr>
            <w:r w:rsidRPr="003350FD">
              <w:rPr>
                <w:rFonts w:cs="Arial"/>
                <w:color w:val="000000"/>
                <w:sz w:val="20"/>
                <w:szCs w:val="20"/>
              </w:rPr>
              <w:t>96.6%</w:t>
            </w:r>
          </w:p>
        </w:tc>
        <w:tc>
          <w:tcPr>
            <w:tcW w:w="1500" w:type="dxa"/>
            <w:shd w:val="clear" w:color="auto" w:fill="auto"/>
            <w:noWrap/>
            <w:vAlign w:val="bottom"/>
            <w:hideMark/>
          </w:tcPr>
          <w:p w14:paraId="043B0633" w14:textId="61F937FF" w:rsidR="000E3B86" w:rsidRPr="003350FD" w:rsidRDefault="000E3B86" w:rsidP="000E3B86">
            <w:pPr>
              <w:spacing w:before="0" w:after="0" w:line="240" w:lineRule="auto"/>
              <w:jc w:val="right"/>
              <w:rPr>
                <w:rFonts w:cs="Arial"/>
                <w:color w:val="000000"/>
                <w:sz w:val="20"/>
                <w:szCs w:val="20"/>
                <w:lang w:val="en-US" w:eastAsia="en-US"/>
              </w:rPr>
            </w:pPr>
            <w:r w:rsidRPr="003350FD">
              <w:rPr>
                <w:rFonts w:cs="Arial"/>
                <w:color w:val="000000"/>
                <w:sz w:val="20"/>
                <w:szCs w:val="20"/>
              </w:rPr>
              <w:t>96.3%</w:t>
            </w:r>
          </w:p>
        </w:tc>
        <w:tc>
          <w:tcPr>
            <w:tcW w:w="1500" w:type="dxa"/>
            <w:shd w:val="clear" w:color="auto" w:fill="auto"/>
            <w:noWrap/>
            <w:vAlign w:val="bottom"/>
            <w:hideMark/>
          </w:tcPr>
          <w:p w14:paraId="67697C7C" w14:textId="30E62673" w:rsidR="000E3B86" w:rsidRPr="003350FD" w:rsidRDefault="000E3B86" w:rsidP="000E3B86">
            <w:pPr>
              <w:spacing w:before="0" w:after="0" w:line="240" w:lineRule="auto"/>
              <w:jc w:val="right"/>
              <w:rPr>
                <w:rFonts w:cs="Arial"/>
                <w:color w:val="000000"/>
                <w:sz w:val="20"/>
                <w:szCs w:val="20"/>
                <w:lang w:val="en-US" w:eastAsia="en-US"/>
              </w:rPr>
            </w:pPr>
            <w:r w:rsidRPr="003350FD">
              <w:rPr>
                <w:rFonts w:cs="Arial"/>
                <w:color w:val="000000"/>
                <w:sz w:val="20"/>
                <w:szCs w:val="20"/>
              </w:rPr>
              <w:t>96.8%</w:t>
            </w:r>
          </w:p>
        </w:tc>
        <w:tc>
          <w:tcPr>
            <w:tcW w:w="1500" w:type="dxa"/>
            <w:shd w:val="clear" w:color="auto" w:fill="auto"/>
            <w:noWrap/>
            <w:vAlign w:val="bottom"/>
            <w:hideMark/>
          </w:tcPr>
          <w:p w14:paraId="54D99675" w14:textId="085DEA70" w:rsidR="000E3B86" w:rsidRPr="003350FD" w:rsidRDefault="000E3B86" w:rsidP="000E3B86">
            <w:pPr>
              <w:spacing w:before="0" w:after="0" w:line="240" w:lineRule="auto"/>
              <w:jc w:val="right"/>
              <w:rPr>
                <w:rFonts w:cs="Arial"/>
                <w:color w:val="000000"/>
                <w:sz w:val="20"/>
                <w:szCs w:val="20"/>
                <w:lang w:val="en-US" w:eastAsia="en-US"/>
              </w:rPr>
            </w:pPr>
            <w:r w:rsidRPr="003350FD">
              <w:rPr>
                <w:rFonts w:cs="Arial"/>
                <w:color w:val="000000"/>
                <w:sz w:val="20"/>
                <w:szCs w:val="20"/>
              </w:rPr>
              <w:t>95.5%</w:t>
            </w:r>
          </w:p>
        </w:tc>
      </w:tr>
      <w:tr w:rsidR="000E3B86" w:rsidRPr="004C4CB9" w14:paraId="1FBBE2BB" w14:textId="77777777" w:rsidTr="00C9516B">
        <w:trPr>
          <w:trHeight w:val="301"/>
        </w:trPr>
        <w:tc>
          <w:tcPr>
            <w:tcW w:w="2480" w:type="dxa"/>
            <w:shd w:val="clear" w:color="auto" w:fill="auto"/>
            <w:noWrap/>
            <w:vAlign w:val="bottom"/>
            <w:hideMark/>
          </w:tcPr>
          <w:p w14:paraId="27E4D7DF" w14:textId="77777777" w:rsidR="000E3B86" w:rsidRPr="003350FD" w:rsidRDefault="000E3B86" w:rsidP="000E3B86">
            <w:pPr>
              <w:spacing w:before="0" w:after="0" w:line="240" w:lineRule="auto"/>
              <w:rPr>
                <w:rFonts w:cs="Arial"/>
                <w:b/>
                <w:bCs/>
                <w:color w:val="000000"/>
                <w:sz w:val="20"/>
                <w:szCs w:val="20"/>
                <w:lang w:val="en-US" w:eastAsia="en-US"/>
              </w:rPr>
            </w:pPr>
            <w:r w:rsidRPr="003350FD">
              <w:rPr>
                <w:rFonts w:cs="Arial"/>
                <w:b/>
                <w:bCs/>
                <w:color w:val="000000"/>
                <w:sz w:val="20"/>
                <w:szCs w:val="20"/>
                <w:lang w:val="en-US" w:eastAsia="en-US"/>
              </w:rPr>
              <w:t xml:space="preserve"> National </w:t>
            </w:r>
          </w:p>
        </w:tc>
        <w:tc>
          <w:tcPr>
            <w:tcW w:w="1500" w:type="dxa"/>
            <w:shd w:val="clear" w:color="auto" w:fill="auto"/>
            <w:noWrap/>
            <w:vAlign w:val="bottom"/>
            <w:hideMark/>
          </w:tcPr>
          <w:p w14:paraId="113A44A8" w14:textId="15F78A4E" w:rsidR="000E3B86" w:rsidRPr="003350FD" w:rsidRDefault="000E3B86" w:rsidP="000E3B86">
            <w:pPr>
              <w:spacing w:before="0" w:after="0" w:line="240" w:lineRule="auto"/>
              <w:jc w:val="right"/>
              <w:rPr>
                <w:rFonts w:cs="Arial"/>
                <w:b/>
                <w:bCs/>
                <w:color w:val="000000"/>
                <w:sz w:val="20"/>
                <w:szCs w:val="20"/>
                <w:lang w:val="en-US" w:eastAsia="en-US"/>
              </w:rPr>
            </w:pPr>
            <w:r w:rsidRPr="003350FD">
              <w:rPr>
                <w:rFonts w:cs="Arial"/>
                <w:b/>
                <w:bCs/>
                <w:color w:val="000000"/>
                <w:sz w:val="20"/>
                <w:szCs w:val="20"/>
              </w:rPr>
              <w:t>96.0%</w:t>
            </w:r>
          </w:p>
        </w:tc>
        <w:tc>
          <w:tcPr>
            <w:tcW w:w="1500" w:type="dxa"/>
            <w:shd w:val="clear" w:color="auto" w:fill="auto"/>
            <w:noWrap/>
            <w:vAlign w:val="bottom"/>
            <w:hideMark/>
          </w:tcPr>
          <w:p w14:paraId="03688ED1" w14:textId="54818DFA" w:rsidR="000E3B86" w:rsidRPr="003350FD" w:rsidRDefault="000E3B86" w:rsidP="000E3B86">
            <w:pPr>
              <w:spacing w:before="0" w:after="0" w:line="240" w:lineRule="auto"/>
              <w:jc w:val="right"/>
              <w:rPr>
                <w:rFonts w:cs="Arial"/>
                <w:b/>
                <w:bCs/>
                <w:color w:val="000000"/>
                <w:sz w:val="20"/>
                <w:szCs w:val="20"/>
                <w:lang w:val="en-US" w:eastAsia="en-US"/>
              </w:rPr>
            </w:pPr>
            <w:r w:rsidRPr="003350FD">
              <w:rPr>
                <w:rFonts w:cs="Arial"/>
                <w:b/>
                <w:bCs/>
                <w:color w:val="000000"/>
                <w:sz w:val="20"/>
                <w:szCs w:val="20"/>
              </w:rPr>
              <w:t>95.9%</w:t>
            </w:r>
          </w:p>
        </w:tc>
        <w:tc>
          <w:tcPr>
            <w:tcW w:w="1500" w:type="dxa"/>
            <w:shd w:val="clear" w:color="auto" w:fill="auto"/>
            <w:noWrap/>
            <w:vAlign w:val="bottom"/>
            <w:hideMark/>
          </w:tcPr>
          <w:p w14:paraId="5D3B9ABA" w14:textId="0930A024" w:rsidR="000E3B86" w:rsidRPr="003350FD" w:rsidRDefault="000E3B86" w:rsidP="000E3B86">
            <w:pPr>
              <w:spacing w:before="0" w:after="0" w:line="240" w:lineRule="auto"/>
              <w:jc w:val="right"/>
              <w:rPr>
                <w:rFonts w:cs="Arial"/>
                <w:b/>
                <w:bCs/>
                <w:color w:val="000000"/>
                <w:sz w:val="20"/>
                <w:szCs w:val="20"/>
                <w:lang w:val="en-US" w:eastAsia="en-US"/>
              </w:rPr>
            </w:pPr>
            <w:r w:rsidRPr="003350FD">
              <w:rPr>
                <w:rFonts w:cs="Arial"/>
                <w:b/>
                <w:bCs/>
                <w:color w:val="000000"/>
                <w:sz w:val="20"/>
                <w:szCs w:val="20"/>
              </w:rPr>
              <w:t>95.9%</w:t>
            </w:r>
          </w:p>
        </w:tc>
        <w:tc>
          <w:tcPr>
            <w:tcW w:w="1500" w:type="dxa"/>
            <w:shd w:val="clear" w:color="auto" w:fill="auto"/>
            <w:noWrap/>
            <w:vAlign w:val="bottom"/>
            <w:hideMark/>
          </w:tcPr>
          <w:p w14:paraId="52ABB141" w14:textId="297C4345" w:rsidR="000E3B86" w:rsidRPr="003350FD" w:rsidRDefault="000E3B86" w:rsidP="000E3B86">
            <w:pPr>
              <w:spacing w:before="0" w:after="0" w:line="240" w:lineRule="auto"/>
              <w:jc w:val="right"/>
              <w:rPr>
                <w:rFonts w:cs="Arial"/>
                <w:b/>
                <w:bCs/>
                <w:color w:val="000000"/>
                <w:sz w:val="20"/>
                <w:szCs w:val="20"/>
                <w:lang w:val="en-US" w:eastAsia="en-US"/>
              </w:rPr>
            </w:pPr>
            <w:r w:rsidRPr="003350FD">
              <w:rPr>
                <w:rFonts w:cs="Arial"/>
                <w:b/>
                <w:bCs/>
                <w:color w:val="000000"/>
                <w:sz w:val="20"/>
                <w:szCs w:val="20"/>
              </w:rPr>
              <w:t>96.2%</w:t>
            </w:r>
          </w:p>
        </w:tc>
      </w:tr>
    </w:tbl>
    <w:p w14:paraId="27FAAD17" w14:textId="6EA296BD" w:rsidR="00974AE6" w:rsidRPr="00BB007D" w:rsidRDefault="00974AE6" w:rsidP="00B90D85">
      <w:pPr>
        <w:rPr>
          <w:rFonts w:eastAsiaTheme="minorHAnsi"/>
          <w:sz w:val="20"/>
          <w:szCs w:val="20"/>
        </w:rPr>
      </w:pPr>
      <w:r w:rsidRPr="00BB007D">
        <w:rPr>
          <w:sz w:val="20"/>
          <w:szCs w:val="20"/>
        </w:rPr>
        <w:br w:type="page"/>
      </w:r>
    </w:p>
    <w:p w14:paraId="56CF0C3E" w14:textId="2FB067C3" w:rsidR="002C3A14" w:rsidRPr="00125756" w:rsidRDefault="008F52C5" w:rsidP="0066498A">
      <w:pPr>
        <w:pStyle w:val="Heading1"/>
      </w:pPr>
      <w:bookmarkStart w:id="45" w:name="_Toc57377029"/>
      <w:bookmarkStart w:id="46" w:name="_Ref128493759"/>
      <w:bookmarkStart w:id="47" w:name="_Toc128497816"/>
      <w:r>
        <w:lastRenderedPageBreak/>
        <w:t xml:space="preserve">Risk </w:t>
      </w:r>
      <w:r w:rsidR="00FD5FE7">
        <w:t xml:space="preserve">adjustment </w:t>
      </w:r>
      <w:bookmarkEnd w:id="23"/>
      <w:r w:rsidR="00FD5FE7">
        <w:t>m</w:t>
      </w:r>
      <w:r w:rsidR="00FD5FE7" w:rsidRPr="00125756">
        <w:t>odel</w:t>
      </w:r>
      <w:bookmarkEnd w:id="45"/>
      <w:bookmarkEnd w:id="46"/>
      <w:bookmarkEnd w:id="47"/>
    </w:p>
    <w:p w14:paraId="60158BE6" w14:textId="57E760BF" w:rsidR="00F9446C" w:rsidRDefault="00AA3743" w:rsidP="00624EA0">
      <w:pPr>
        <w:pStyle w:val="Heading2"/>
      </w:pPr>
      <w:bookmarkStart w:id="48" w:name="_Toc128497817"/>
      <w:r>
        <w:t>Overview</w:t>
      </w:r>
      <w:bookmarkEnd w:id="48"/>
    </w:p>
    <w:p w14:paraId="35A4ED8B" w14:textId="2ECD1864" w:rsidR="001707D7" w:rsidRPr="00402FA6" w:rsidRDefault="00DE332F" w:rsidP="00901B16">
      <w:r>
        <w:t>IHACPA</w:t>
      </w:r>
      <w:r w:rsidR="00901B16" w:rsidRPr="00402FA6">
        <w:t xml:space="preserve"> notes the need to balance the perspectives of both hospitals and patients in incorporating safety and quality into pricing. Hospitals that treat high-risk patients should not be disadvantaged compared to hospitals that treat fewer such patients. </w:t>
      </w:r>
      <w:r w:rsidR="00AC035C" w:rsidRPr="00402FA6">
        <w:t>Likewise</w:t>
      </w:r>
      <w:r w:rsidR="00901B16" w:rsidRPr="00402FA6">
        <w:t>, high</w:t>
      </w:r>
      <w:r w:rsidR="00901B16" w:rsidRPr="00402FA6">
        <w:noBreakHyphen/>
        <w:t xml:space="preserve">risk </w:t>
      </w:r>
      <w:r w:rsidR="00AC035C" w:rsidRPr="00402FA6">
        <w:t xml:space="preserve">patients </w:t>
      </w:r>
      <w:r w:rsidR="009706F6" w:rsidRPr="00402FA6">
        <w:t xml:space="preserve">should </w:t>
      </w:r>
      <w:r w:rsidR="00901B16" w:rsidRPr="00402FA6">
        <w:t>have confidence that hospitals take all necessary action</w:t>
      </w:r>
      <w:r w:rsidR="00AC035C" w:rsidRPr="00402FA6">
        <w:t>s</w:t>
      </w:r>
      <w:r w:rsidR="00901B16" w:rsidRPr="00402FA6">
        <w:t xml:space="preserve"> to manage their risks and mitigate th</w:t>
      </w:r>
      <w:r w:rsidR="001707D7" w:rsidRPr="00402FA6">
        <w:t>e occurrence of adverse events.</w:t>
      </w:r>
    </w:p>
    <w:p w14:paraId="1339B20F" w14:textId="27D377DF" w:rsidR="007C23B5" w:rsidRPr="00402FA6" w:rsidRDefault="007C23B5" w:rsidP="007C23B5">
      <w:r w:rsidRPr="00402FA6">
        <w:t xml:space="preserve">The equitable risk adjustment criterion used by </w:t>
      </w:r>
      <w:r w:rsidR="00DE332F">
        <w:t>IHACPA</w:t>
      </w:r>
      <w:r w:rsidRPr="00402FA6">
        <w:t xml:space="preserve"> states that: </w:t>
      </w:r>
    </w:p>
    <w:p w14:paraId="2770A4A5" w14:textId="77777777" w:rsidR="007C23B5" w:rsidRPr="00C363A5" w:rsidRDefault="007C23B5" w:rsidP="00692F58">
      <w:pPr>
        <w:ind w:left="720"/>
        <w:rPr>
          <w:rStyle w:val="Emphasis"/>
        </w:rPr>
      </w:pPr>
      <w:r w:rsidRPr="00C363A5">
        <w:rPr>
          <w:rStyle w:val="Emphasis"/>
        </w:rPr>
        <w:t>Pricing and funding approaches should balance the likelihood that some patients will be at higher risk of experiencing an adverse event while recognising that all hospitals have scope to improve safety and quality.</w:t>
      </w:r>
    </w:p>
    <w:p w14:paraId="27691473" w14:textId="77777777" w:rsidR="00B7501A" w:rsidRPr="00402FA6" w:rsidRDefault="00B7501A" w:rsidP="00901B16">
      <w:r w:rsidRPr="00402FA6">
        <w:t>The risk adjustment model is constructed on the premise that a patient’s likelihood of experiencing a potential</w:t>
      </w:r>
      <w:r w:rsidR="006A047E">
        <w:t>ly</w:t>
      </w:r>
      <w:r w:rsidRPr="00402FA6">
        <w:t xml:space="preserve"> avoidable hospital readmission is the same regardless of the funding option considered. Therefore, a risk adjustment model is derived for each readmission condition, which assigns the risk of being readmitted for each episode of care, based on the risk factors identifiable in the </w:t>
      </w:r>
      <w:r w:rsidR="00AC2757" w:rsidRPr="00A019F1">
        <w:t>National Minimum Data Set</w:t>
      </w:r>
      <w:r w:rsidR="00AC2757">
        <w:t xml:space="preserve"> (</w:t>
      </w:r>
      <w:r w:rsidR="002349BC">
        <w:t>NMDS</w:t>
      </w:r>
      <w:r w:rsidR="00AC2757">
        <w:t>)</w:t>
      </w:r>
      <w:r w:rsidR="002349BC">
        <w:t>.</w:t>
      </w:r>
    </w:p>
    <w:p w14:paraId="054256B3" w14:textId="77777777" w:rsidR="00B7501A" w:rsidRDefault="00097117" w:rsidP="002349BC">
      <w:r>
        <w:t>In this model</w:t>
      </w:r>
      <w:r w:rsidR="00C64A89" w:rsidRPr="00B229AF">
        <w:t>, episodes ar</w:t>
      </w:r>
      <w:r w:rsidR="002349BC">
        <w:t>e assigned to a ‘Low’, ‘Medium’</w:t>
      </w:r>
      <w:r w:rsidR="00C64A89" w:rsidRPr="00B229AF">
        <w:t xml:space="preserve"> or ‘High’ complexity group representing the risk of a readmission occurring based on identified risk factors</w:t>
      </w:r>
      <w:r w:rsidR="002349BC">
        <w:t xml:space="preserve">. </w:t>
      </w:r>
      <w:r>
        <w:t xml:space="preserve">This </w:t>
      </w:r>
      <w:r w:rsidR="002349BC">
        <w:t xml:space="preserve">new risk </w:t>
      </w:r>
      <w:r w:rsidR="00B7501A" w:rsidRPr="00B229AF">
        <w:t>modelling approach for assessing the impact of risk factors</w:t>
      </w:r>
      <w:r w:rsidR="002349BC">
        <w:t xml:space="preserve"> has </w:t>
      </w:r>
      <w:r w:rsidR="00B7501A" w:rsidRPr="00B229AF">
        <w:t>a basis in assessing risks in top predictors for e</w:t>
      </w:r>
      <w:r w:rsidR="002349BC">
        <w:t>ach risk adjustment variable,</w:t>
      </w:r>
      <w:r w:rsidR="00B7501A" w:rsidRPr="00B229AF">
        <w:t xml:space="preserve"> essentially </w:t>
      </w:r>
      <w:r w:rsidR="002349BC">
        <w:t>changing</w:t>
      </w:r>
      <w:r w:rsidR="00B7501A" w:rsidRPr="00B229AF">
        <w:t xml:space="preserve"> how the scores are assigned for ‘Low’, ‘Medium’ and ‘High’ risk category patients.</w:t>
      </w:r>
    </w:p>
    <w:p w14:paraId="5D04B91D" w14:textId="77777777" w:rsidR="00260F82" w:rsidRDefault="00260F82" w:rsidP="00BA7489">
      <w:pPr>
        <w:pStyle w:val="Heading3"/>
      </w:pPr>
      <w:r>
        <w:t>Previous risk adjustment model</w:t>
      </w:r>
    </w:p>
    <w:p w14:paraId="193E6E32" w14:textId="77777777" w:rsidR="002349BC" w:rsidRDefault="002349BC" w:rsidP="002349BC">
      <w:r>
        <w:t>The</w:t>
      </w:r>
      <w:r w:rsidR="00CD2B21">
        <w:t xml:space="preserve"> previous</w:t>
      </w:r>
      <w:r>
        <w:t xml:space="preserve"> </w:t>
      </w:r>
      <w:r w:rsidR="00CD2B21">
        <w:t>modelling approach</w:t>
      </w:r>
      <w:r>
        <w:t xml:space="preserve"> for avoidable readmissions </w:t>
      </w:r>
      <w:r w:rsidR="007849D0">
        <w:t>was based on the HAC</w:t>
      </w:r>
      <w:r w:rsidR="00576E62">
        <w:t>s</w:t>
      </w:r>
      <w:r w:rsidR="007849D0">
        <w:t xml:space="preserve"> logistic</w:t>
      </w:r>
      <w:r w:rsidR="00CD2B21">
        <w:t xml:space="preserve"> regression model. This modelling approach had limitations due to the large number of false positive outputs, where readmissions </w:t>
      </w:r>
      <w:r w:rsidR="009271FC">
        <w:t xml:space="preserve">were </w:t>
      </w:r>
      <w:r w:rsidR="00CD2B21">
        <w:t>identified as positives from a much larger data</w:t>
      </w:r>
      <w:r w:rsidR="007849D0">
        <w:t xml:space="preserve"> </w:t>
      </w:r>
      <w:r w:rsidR="00CD2B21">
        <w:t xml:space="preserve">set of non-readmission episodes. The logistic regression approach showed poor performance on episodes that were </w:t>
      </w:r>
      <w:r w:rsidR="0020423F">
        <w:t xml:space="preserve">not readmissions and provided a less than optimal </w:t>
      </w:r>
      <w:r w:rsidR="00CD2B21">
        <w:t>fit to the given data.</w:t>
      </w:r>
    </w:p>
    <w:p w14:paraId="0B1633C8" w14:textId="04DB0CAD" w:rsidR="00CD2B21" w:rsidRDefault="00CD2B21" w:rsidP="002349BC">
      <w:r>
        <w:t xml:space="preserve">Previous reports used receiver operating characteristic curves (ROC curves) to measure performance, however these presented an </w:t>
      </w:r>
      <w:r w:rsidR="00D447AC">
        <w:t>incomplete</w:t>
      </w:r>
      <w:r>
        <w:t xml:space="preserve"> picture of model performance trained on imbalanced data.</w:t>
      </w:r>
      <w:r w:rsidR="0020423F" w:rsidRPr="0020423F">
        <w:t xml:space="preserve"> </w:t>
      </w:r>
      <w:r w:rsidR="00DE332F">
        <w:t>IHACPA</w:t>
      </w:r>
      <w:r w:rsidR="0020423F">
        <w:t xml:space="preserve"> has </w:t>
      </w:r>
      <w:r w:rsidR="009271FC">
        <w:t xml:space="preserve">since </w:t>
      </w:r>
      <w:r w:rsidR="0020423F">
        <w:t>updated the metrics used to describe the performance of the readmissions risk adjustment model.</w:t>
      </w:r>
    </w:p>
    <w:p w14:paraId="6DCD3B4C" w14:textId="77777777" w:rsidR="000B269B" w:rsidRDefault="00D85754" w:rsidP="00624EA0">
      <w:pPr>
        <w:pStyle w:val="Heading2"/>
      </w:pPr>
      <w:bookmarkStart w:id="49" w:name="_Toc57377031"/>
      <w:bookmarkStart w:id="50" w:name="_Toc128497818"/>
      <w:r>
        <w:t>Finalised</w:t>
      </w:r>
      <w:r w:rsidR="00F9446C">
        <w:t xml:space="preserve"> risk adjustment model</w:t>
      </w:r>
      <w:bookmarkEnd w:id="49"/>
      <w:bookmarkEnd w:id="50"/>
    </w:p>
    <w:p w14:paraId="7568C2ED" w14:textId="77777777" w:rsidR="000E1024" w:rsidRDefault="000E1024" w:rsidP="00BA7489">
      <w:pPr>
        <w:pStyle w:val="Heading3"/>
      </w:pPr>
      <w:r>
        <w:t>Final risk adjustment model</w:t>
      </w:r>
    </w:p>
    <w:p w14:paraId="4F0AE2BA" w14:textId="77777777" w:rsidR="00EE50B0" w:rsidRDefault="00EE50B0" w:rsidP="000E1024">
      <w:r w:rsidRPr="00EE50B0">
        <w:t xml:space="preserve">The </w:t>
      </w:r>
      <w:r w:rsidR="00A15BB1">
        <w:t xml:space="preserve">avoidable readmission </w:t>
      </w:r>
      <w:r w:rsidRPr="00EE50B0">
        <w:t>risk adjustment model represents a shift away from the more familiar logistic regression model used for the HACs risk model</w:t>
      </w:r>
      <w:r w:rsidR="00605847">
        <w:t>, to a predictive modelling approach based on gradient boosting decision trees</w:t>
      </w:r>
      <w:r w:rsidRPr="00EE50B0">
        <w:t xml:space="preserve">. The </w:t>
      </w:r>
      <w:r w:rsidR="00097117">
        <w:t xml:space="preserve">shift to </w:t>
      </w:r>
      <w:r w:rsidR="00605847">
        <w:t>a</w:t>
      </w:r>
      <w:r w:rsidR="00097117">
        <w:t xml:space="preserve"> new model has seen a substantial improvement in </w:t>
      </w:r>
      <w:r w:rsidRPr="00EE50B0">
        <w:t xml:space="preserve">model </w:t>
      </w:r>
      <w:r w:rsidR="00097117">
        <w:t xml:space="preserve">performance </w:t>
      </w:r>
      <w:r w:rsidRPr="00EE50B0">
        <w:t xml:space="preserve">due to </w:t>
      </w:r>
      <w:r>
        <w:t>its</w:t>
      </w:r>
      <w:r w:rsidRPr="00EE50B0">
        <w:t xml:space="preserve"> ability to model more complex interactions between risk factors, while reducing the possibility of ‘overfitting’ to characteristics specific to the available data.</w:t>
      </w:r>
    </w:p>
    <w:p w14:paraId="6FA8D14F" w14:textId="77777777" w:rsidR="00EE50B0" w:rsidRDefault="00EE50B0" w:rsidP="00BB007D">
      <w:pPr>
        <w:keepLines/>
      </w:pPr>
      <w:r w:rsidRPr="00EE50B0">
        <w:lastRenderedPageBreak/>
        <w:t>The previous logistic regression risk model estimate</w:t>
      </w:r>
      <w:r>
        <w:t>d</w:t>
      </w:r>
      <w:r w:rsidRPr="00EE50B0">
        <w:t xml:space="preserve"> the effect of each risk factor independently. For example, for a given readmission category, being admitted to an intensive care unit (ICU) might indicate an increased risk of readmission of 3 per cent. Each risk factor has an associated marginal risk like this which, when added together, gives a total risk score.</w:t>
      </w:r>
    </w:p>
    <w:p w14:paraId="3A72B870" w14:textId="7AFF18D0" w:rsidR="000E1024" w:rsidRDefault="00EE50B0" w:rsidP="000E1024">
      <w:r>
        <w:t xml:space="preserve">The revised modelling approach is based on </w:t>
      </w:r>
      <w:r w:rsidR="000E1024">
        <w:t>gradient boosti</w:t>
      </w:r>
      <w:r>
        <w:t xml:space="preserve">ng decision trees. Under </w:t>
      </w:r>
      <w:r w:rsidR="00522C85">
        <w:t>this</w:t>
      </w:r>
      <w:r>
        <w:t xml:space="preserve"> model, </w:t>
      </w:r>
      <w:r w:rsidRPr="00EE50B0">
        <w:t xml:space="preserve">the marginal risk of each risk factor is not a </w:t>
      </w:r>
      <w:proofErr w:type="gramStart"/>
      <w:r w:rsidRPr="00EE50B0">
        <w:t>constant, but</w:t>
      </w:r>
      <w:proofErr w:type="gramEnd"/>
      <w:r w:rsidRPr="00EE50B0">
        <w:t xml:space="preserve"> depends on the combination of risk factors present in a particular episode. For example, for a given readmission category, being admitted to ICU will have a different marginal impact </w:t>
      </w:r>
      <w:proofErr w:type="gramStart"/>
      <w:r w:rsidRPr="00EE50B0">
        <w:t>depending</w:t>
      </w:r>
      <w:proofErr w:type="gramEnd"/>
      <w:r w:rsidRPr="00EE50B0">
        <w:t xml:space="preserve"> if the patient is admitted to a surgical or medical </w:t>
      </w:r>
      <w:r w:rsidR="003A639B">
        <w:t>AR-DRG</w:t>
      </w:r>
      <w:r w:rsidRPr="00EE50B0">
        <w:t>, and similarly for all other risk factors.</w:t>
      </w:r>
    </w:p>
    <w:p w14:paraId="5E1A7A86" w14:textId="75D2BF8C" w:rsidR="00EE50B0" w:rsidRDefault="00EE50B0" w:rsidP="000E1024">
      <w:r w:rsidRPr="00EE50B0">
        <w:t xml:space="preserve">Modelling interactions between risk factors like this will often result in ‘over-fitting’ the model </w:t>
      </w:r>
      <w:r w:rsidR="00172B49">
        <w:t xml:space="preserve">to </w:t>
      </w:r>
      <w:r w:rsidRPr="00EE50B0">
        <w:t>the data on which it is trained, picking up natural variance present in the data and measuring it as a real effect. This is overcome using a machine learning technique, fitting hundreds of thousands of similar models to subsets of the same data, which allows that natural variance to be accounted for,</w:t>
      </w:r>
      <w:r>
        <w:t xml:space="preserve"> therefore reducing over-fitting while retaining the benefits of decision tree classification algorithms.</w:t>
      </w:r>
    </w:p>
    <w:p w14:paraId="38DB5EB7" w14:textId="77777777" w:rsidR="006C2B60" w:rsidRDefault="006C2B60" w:rsidP="000E1024">
      <w:r>
        <w:t xml:space="preserve">This risk adjustment model </w:t>
      </w:r>
      <w:r w:rsidR="007E636E">
        <w:t xml:space="preserve">has the additional benefit of </w:t>
      </w:r>
      <w:r>
        <w:t>also determin</w:t>
      </w:r>
      <w:r w:rsidR="007E636E">
        <w:t>ing</w:t>
      </w:r>
      <w:r>
        <w:t xml:space="preserve"> the best </w:t>
      </w:r>
      <w:r w:rsidR="007E636E">
        <w:t xml:space="preserve">aggregation for </w:t>
      </w:r>
      <w:r>
        <w:t xml:space="preserve">risk factors that have multiple </w:t>
      </w:r>
      <w:r w:rsidR="007E636E">
        <w:t>levels</w:t>
      </w:r>
      <w:r>
        <w:t>. For example</w:t>
      </w:r>
      <w:r w:rsidR="007849D0">
        <w:t>,</w:t>
      </w:r>
      <w:r>
        <w:t xml:space="preserve"> in the HAC</w:t>
      </w:r>
      <w:r w:rsidR="00576E62">
        <w:t>s</w:t>
      </w:r>
      <w:r>
        <w:t xml:space="preserve"> risk adjustment model, </w:t>
      </w:r>
      <w:r w:rsidR="007E636E">
        <w:t>some of the five-year age brackets are combined for some HACs depending on manual analysis and interpretation of sample size and statistical significan</w:t>
      </w:r>
      <w:r w:rsidR="003D4334">
        <w:t>ce</w:t>
      </w:r>
      <w:r w:rsidR="007E636E">
        <w:t xml:space="preserve"> testing</w:t>
      </w:r>
      <w:r w:rsidR="002F5687">
        <w:t xml:space="preserve">. The gradient boosting decision tree model is able to filter out factors </w:t>
      </w:r>
      <w:proofErr w:type="gramStart"/>
      <w:r w:rsidR="002F5687">
        <w:t>automatically</w:t>
      </w:r>
      <w:r w:rsidR="009271FC">
        <w:t>,</w:t>
      </w:r>
      <w:r w:rsidR="002F5687">
        <w:t xml:space="preserve"> or</w:t>
      </w:r>
      <w:proofErr w:type="gramEnd"/>
      <w:r w:rsidR="002F5687">
        <w:t xml:space="preserve"> </w:t>
      </w:r>
      <w:r w:rsidR="007849D0">
        <w:t>determine</w:t>
      </w:r>
      <w:r w:rsidR="002F5687">
        <w:t xml:space="preserve"> how to achieve the most optimal grouping</w:t>
      </w:r>
      <w:r w:rsidR="007E636E">
        <w:t xml:space="preserve"> for the most accurate possible outcome</w:t>
      </w:r>
      <w:r w:rsidR="002F5687">
        <w:t>.</w:t>
      </w:r>
    </w:p>
    <w:p w14:paraId="52CD6BDE" w14:textId="77777777" w:rsidR="00E97D75" w:rsidRDefault="00E97D75" w:rsidP="00BA7489">
      <w:pPr>
        <w:pStyle w:val="Heading3"/>
      </w:pPr>
      <w:r>
        <w:t>Gradient boosting decision trees</w:t>
      </w:r>
    </w:p>
    <w:p w14:paraId="2DB0183D" w14:textId="77777777" w:rsidR="00A201C3" w:rsidRPr="00A201C3" w:rsidRDefault="00A201C3" w:rsidP="00624EA0">
      <w:pPr>
        <w:pStyle w:val="Heading4"/>
      </w:pPr>
      <w:r>
        <w:t>Decision trees</w:t>
      </w:r>
    </w:p>
    <w:p w14:paraId="579EA7E9" w14:textId="5F00E5BE" w:rsidR="00E97D75" w:rsidRPr="0036392F" w:rsidRDefault="00DE332F" w:rsidP="00E97D75">
      <w:r>
        <w:t>IHACPA</w:t>
      </w:r>
      <w:r w:rsidR="00E97D75">
        <w:t xml:space="preserve"> investigated</w:t>
      </w:r>
      <w:r w:rsidR="00E97D75" w:rsidRPr="005A18B2">
        <w:t xml:space="preserve"> t</w:t>
      </w:r>
      <w:r w:rsidR="00E97D75">
        <w:t xml:space="preserve">he performance of </w:t>
      </w:r>
      <w:proofErr w:type="gramStart"/>
      <w:r w:rsidR="00312A25">
        <w:t>regression based</w:t>
      </w:r>
      <w:proofErr w:type="gramEnd"/>
      <w:r w:rsidR="00312A25">
        <w:t xml:space="preserve"> </w:t>
      </w:r>
      <w:r w:rsidR="00E97D75">
        <w:t>decision tree</w:t>
      </w:r>
      <w:r w:rsidR="00312A25">
        <w:t xml:space="preserve"> </w:t>
      </w:r>
      <w:r w:rsidR="00E97D75" w:rsidRPr="005A18B2">
        <w:t xml:space="preserve">models as an alternative to the logistic regression model used </w:t>
      </w:r>
      <w:r w:rsidR="00E97D75">
        <w:t>for HACs.</w:t>
      </w:r>
      <w:r w:rsidR="00735298">
        <w:t xml:space="preserve"> </w:t>
      </w:r>
      <w:r w:rsidR="00E97D75">
        <w:t xml:space="preserve">The </w:t>
      </w:r>
      <w:r w:rsidR="00522C85">
        <w:t>final</w:t>
      </w:r>
      <w:r w:rsidR="00522C85" w:rsidRPr="005A18B2">
        <w:t xml:space="preserve"> </w:t>
      </w:r>
      <w:r w:rsidR="00E97D75" w:rsidRPr="005A18B2">
        <w:t xml:space="preserve">model builds a decision tree to classify the target variable. It does this by </w:t>
      </w:r>
      <w:r w:rsidR="00E97D75">
        <w:t>selecting</w:t>
      </w:r>
      <w:r w:rsidR="00E97D75" w:rsidRPr="005A18B2">
        <w:t xml:space="preserve"> feature</w:t>
      </w:r>
      <w:r w:rsidR="00E97D75">
        <w:t>s</w:t>
      </w:r>
      <w:r w:rsidR="00E97D75" w:rsidRPr="005A18B2">
        <w:t xml:space="preserve"> that give the highest information gain and splitting the data</w:t>
      </w:r>
      <w:r w:rsidR="00E97D75">
        <w:t xml:space="preserve"> </w:t>
      </w:r>
      <w:r w:rsidR="00E97D75" w:rsidRPr="005A18B2">
        <w:t>set on that feature.</w:t>
      </w:r>
    </w:p>
    <w:p w14:paraId="5BCCA572" w14:textId="6FD73B4E" w:rsidR="00253663" w:rsidRDefault="00253663">
      <w:pPr>
        <w:pStyle w:val="Caption"/>
      </w:pPr>
      <w:bookmarkStart w:id="51" w:name="_Ref128490301"/>
      <w:r>
        <w:t xml:space="preserve">Figure </w:t>
      </w:r>
      <w:fldSimple w:instr=" SEQ Figure \* ARABIC ">
        <w:r>
          <w:rPr>
            <w:noProof/>
          </w:rPr>
          <w:t>1</w:t>
        </w:r>
      </w:fldSimple>
      <w:bookmarkEnd w:id="51"/>
      <w:r w:rsidRPr="004A790B">
        <w:t>: Example decision tree classifier for Readmission 10 - Cardiac complications</w:t>
      </w:r>
    </w:p>
    <w:p w14:paraId="1C19AF6F" w14:textId="77777777" w:rsidR="00DD5B35" w:rsidRDefault="0EB8FD93" w:rsidP="00E97D75">
      <w:pPr>
        <w:spacing w:after="240"/>
      </w:pPr>
      <w:r>
        <w:rPr>
          <w:noProof/>
          <w:lang w:val="en-US" w:eastAsia="en-US"/>
        </w:rPr>
        <w:drawing>
          <wp:inline distT="0" distB="0" distL="0" distR="0" wp14:anchorId="59F4CB25" wp14:editId="1F22430A">
            <wp:extent cx="6597007" cy="2105246"/>
            <wp:effectExtent l="0" t="0" r="0" b="9525"/>
            <wp:docPr id="9" name="Picture 9" descr="C:\Users\websts\AppData\Local\Microsoft\Windows\INetCache\Content.Outlook\V6PI9HQ1\nep21_readm_tree (3)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8">
                      <a:extLst>
                        <a:ext uri="{28A0092B-C50C-407E-A947-70E740481C1C}">
                          <a14:useLocalDpi xmlns:a14="http://schemas.microsoft.com/office/drawing/2010/main" val="0"/>
                        </a:ext>
                      </a:extLst>
                    </a:blip>
                    <a:stretch>
                      <a:fillRect/>
                    </a:stretch>
                  </pic:blipFill>
                  <pic:spPr>
                    <a:xfrm>
                      <a:off x="0" y="0"/>
                      <a:ext cx="6597007" cy="2105246"/>
                    </a:xfrm>
                    <a:prstGeom prst="rect">
                      <a:avLst/>
                    </a:prstGeom>
                  </pic:spPr>
                </pic:pic>
              </a:graphicData>
            </a:graphic>
          </wp:inline>
        </w:drawing>
      </w:r>
    </w:p>
    <w:p w14:paraId="206BE38F" w14:textId="0F3235E3" w:rsidR="00E97D75" w:rsidRDefault="00253663" w:rsidP="00330B97">
      <w:pPr>
        <w:spacing w:after="240"/>
      </w:pPr>
      <w:r>
        <w:fldChar w:fldCharType="begin"/>
      </w:r>
      <w:r>
        <w:instrText xml:space="preserve"> REF _Ref128490301 \h </w:instrText>
      </w:r>
      <w:r>
        <w:fldChar w:fldCharType="separate"/>
      </w:r>
      <w:r>
        <w:t xml:space="preserve">Figure </w:t>
      </w:r>
      <w:r>
        <w:rPr>
          <w:noProof/>
        </w:rPr>
        <w:t>1</w:t>
      </w:r>
      <w:r>
        <w:fldChar w:fldCharType="end"/>
      </w:r>
      <w:r w:rsidR="00E97D75">
        <w:t xml:space="preserve"> shows an example </w:t>
      </w:r>
      <w:r w:rsidR="00522C85">
        <w:t xml:space="preserve">of a </w:t>
      </w:r>
      <w:r w:rsidR="00E97D75">
        <w:t xml:space="preserve">decision tree model for the Cardiac </w:t>
      </w:r>
      <w:proofErr w:type="gramStart"/>
      <w:r w:rsidR="00E97D75">
        <w:t>complications</w:t>
      </w:r>
      <w:proofErr w:type="gramEnd"/>
      <w:r w:rsidR="00E97D75">
        <w:t xml:space="preserve"> readmission category. The numbers in square brackets show how many non-readmissions (Neg) and readmissions (Pos) are considered at each stage. These episodes are then split on the risk factor (stated in bold) and shown on the next level down.</w:t>
      </w:r>
    </w:p>
    <w:p w14:paraId="66059B32" w14:textId="77777777" w:rsidR="00E97D75" w:rsidRDefault="00E97D75" w:rsidP="00E97D75">
      <w:r>
        <w:lastRenderedPageBreak/>
        <w:t>For example, the node at the top of the tree shows that 1</w:t>
      </w:r>
      <w:r w:rsidR="00DD5B35">
        <w:t>3</w:t>
      </w:r>
      <w:r>
        <w:t>,</w:t>
      </w:r>
      <w:r w:rsidR="00DD5B35">
        <w:t>335</w:t>
      </w:r>
      <w:r>
        <w:t>,</w:t>
      </w:r>
      <w:r w:rsidR="00DD5B35">
        <w:t>498</w:t>
      </w:r>
      <w:r>
        <w:t xml:space="preserve"> non-readmissions and 5</w:t>
      </w:r>
      <w:r w:rsidR="00DD5B35">
        <w:t>6</w:t>
      </w:r>
      <w:r>
        <w:t>,</w:t>
      </w:r>
      <w:r w:rsidR="00DD5B35">
        <w:t>334</w:t>
      </w:r>
      <w:r>
        <w:t xml:space="preserve"> cardiac complication readmissions are considered in this model. These are then </w:t>
      </w:r>
      <w:r w:rsidR="00CF3A0F">
        <w:t>split</w:t>
      </w:r>
      <w:r w:rsidR="005431CA">
        <w:t xml:space="preserve"> based on whether the episode has the congestive heart failure risk factor.</w:t>
      </w:r>
      <w:r>
        <w:t xml:space="preserve"> The result is that there are </w:t>
      </w:r>
      <w:r w:rsidR="005431CA">
        <w:t>253,891</w:t>
      </w:r>
      <w:r>
        <w:t xml:space="preserve"> non-readmissions and </w:t>
      </w:r>
      <w:r w:rsidR="005431CA">
        <w:t>16,084</w:t>
      </w:r>
      <w:r>
        <w:t xml:space="preserve"> cardiac complication readmissions </w:t>
      </w:r>
      <w:r w:rsidR="008A5065">
        <w:t>with congestive heart failure, and</w:t>
      </w:r>
      <w:r>
        <w:t xml:space="preserve"> </w:t>
      </w:r>
      <w:r w:rsidR="008A5065">
        <w:t>13,081,607</w:t>
      </w:r>
      <w:r>
        <w:t xml:space="preserve"> non-readmissions and </w:t>
      </w:r>
      <w:r w:rsidR="008A5065">
        <w:t>40,250</w:t>
      </w:r>
      <w:r>
        <w:t xml:space="preserve"> cardiac complication readmissions</w:t>
      </w:r>
      <w:r w:rsidR="008A5065">
        <w:t xml:space="preserve"> without congestive heart failure</w:t>
      </w:r>
      <w:r>
        <w:t>.</w:t>
      </w:r>
    </w:p>
    <w:p w14:paraId="001FBA7D" w14:textId="77777777" w:rsidR="00E97D75" w:rsidRDefault="00E97D75" w:rsidP="00E97D75">
      <w:r>
        <w:t>S</w:t>
      </w:r>
      <w:r w:rsidRPr="005A18B2">
        <w:t xml:space="preserve">plitting on the </w:t>
      </w:r>
      <w:r w:rsidR="008A5065">
        <w:t>congestive heart failure</w:t>
      </w:r>
      <w:r w:rsidRPr="005A18B2">
        <w:t xml:space="preserve"> </w:t>
      </w:r>
      <w:r>
        <w:t>risk factor</w:t>
      </w:r>
      <w:r w:rsidRPr="005A18B2">
        <w:t xml:space="preserve"> produces two nodes where </w:t>
      </w:r>
      <w:r w:rsidR="008A5065">
        <w:t>less than 2</w:t>
      </w:r>
      <w:r>
        <w:t xml:space="preserve"> per cent of non-readmissions are on the left-hand side, though it contains </w:t>
      </w:r>
      <w:r w:rsidR="008A5065">
        <w:t>over 28 per cent</w:t>
      </w:r>
      <w:r>
        <w:t xml:space="preserve"> of cardiac complication readmissions. We therefore say that s</w:t>
      </w:r>
      <w:r w:rsidRPr="005A18B2">
        <w:t xml:space="preserve">plitting on this feature </w:t>
      </w:r>
      <w:r>
        <w:t xml:space="preserve">produces a high information gain. This process is repeated at the next level down on the </w:t>
      </w:r>
      <w:r w:rsidR="00F50467">
        <w:t>major diagnostic category (</w:t>
      </w:r>
      <w:r w:rsidR="008A5065">
        <w:t>MDC</w:t>
      </w:r>
      <w:r w:rsidR="00F50467">
        <w:t>)</w:t>
      </w:r>
      <w:r>
        <w:t xml:space="preserve"> risk factor</w:t>
      </w:r>
      <w:r w:rsidR="008A5065">
        <w:t>, specifically if the episode is in MDC 4</w:t>
      </w:r>
      <w:r>
        <w:t>. At each stage, the decision tree model finds the risk factor that produces the highest information gain and splits the data set on this.</w:t>
      </w:r>
    </w:p>
    <w:p w14:paraId="5C420169" w14:textId="2179C5E4" w:rsidR="00E97D75" w:rsidRDefault="00E97D75" w:rsidP="00E97D75">
      <w:r>
        <w:t>Leaf nodes are produced at the bottom of the chart. If the model was allowed to continue splitting the data set until each leaf node was either purely non-readmissions or purely readmissions, it would produce a much bigger model than is shown in</w:t>
      </w:r>
      <w:r w:rsidR="00B90D85">
        <w:t xml:space="preserve"> </w:t>
      </w:r>
      <w:r w:rsidR="00C5449D">
        <w:fldChar w:fldCharType="begin"/>
      </w:r>
      <w:r w:rsidR="00C5449D">
        <w:instrText xml:space="preserve"> REF _Ref128490301 \h </w:instrText>
      </w:r>
      <w:r w:rsidR="00C5449D">
        <w:fldChar w:fldCharType="separate"/>
      </w:r>
      <w:r w:rsidR="00C5449D">
        <w:t xml:space="preserve">Figure </w:t>
      </w:r>
      <w:r w:rsidR="00C5449D">
        <w:rPr>
          <w:noProof/>
        </w:rPr>
        <w:t>1</w:t>
      </w:r>
      <w:r w:rsidR="00C5449D">
        <w:fldChar w:fldCharType="end"/>
      </w:r>
      <w:r>
        <w:t xml:space="preserve">. To avoid overfitting, however, we limit the “depth” of the model to </w:t>
      </w:r>
      <w:r w:rsidR="00391BFD">
        <w:t>five</w:t>
      </w:r>
      <w:r>
        <w:t xml:space="preserve"> (</w:t>
      </w:r>
      <w:r w:rsidR="00913C04">
        <w:t>three</w:t>
      </w:r>
      <w:r>
        <w:t xml:space="preserve"> in the </w:t>
      </w:r>
      <w:r w:rsidR="00391BFD">
        <w:t>example tree</w:t>
      </w:r>
      <w:r>
        <w:t xml:space="preserve"> shown). The leaf nodes at the bottom of </w:t>
      </w:r>
      <w:r w:rsidR="00C5449D">
        <w:fldChar w:fldCharType="begin"/>
      </w:r>
      <w:r w:rsidR="00C5449D">
        <w:instrText xml:space="preserve"> REF _Ref128490301 \h </w:instrText>
      </w:r>
      <w:r w:rsidR="00C5449D">
        <w:fldChar w:fldCharType="separate"/>
      </w:r>
      <w:r w:rsidR="00C5449D">
        <w:t xml:space="preserve">Figure </w:t>
      </w:r>
      <w:r w:rsidR="00C5449D">
        <w:rPr>
          <w:noProof/>
        </w:rPr>
        <w:t>1</w:t>
      </w:r>
      <w:r w:rsidR="00C5449D">
        <w:fldChar w:fldCharType="end"/>
      </w:r>
      <w:r w:rsidR="001814AD">
        <w:t xml:space="preserve">, </w:t>
      </w:r>
      <w:r>
        <w:t>therefore output a probability of whether an episode with the corresponding risk factors will lead to an avoidable readmission for cardiac complications.</w:t>
      </w:r>
    </w:p>
    <w:p w14:paraId="6B3CF53B" w14:textId="60B68A15" w:rsidR="00E97D75" w:rsidRDefault="00E97D75" w:rsidP="00E97D75">
      <w:r>
        <w:t>Tracing a single example through the model</w:t>
      </w:r>
      <w:r w:rsidR="00391BFD">
        <w:t xml:space="preserve"> in</w:t>
      </w:r>
      <w:r w:rsidR="001814AD">
        <w:t xml:space="preserve"> </w:t>
      </w:r>
      <w:r w:rsidR="00C5449D">
        <w:fldChar w:fldCharType="begin"/>
      </w:r>
      <w:r w:rsidR="00C5449D">
        <w:instrText xml:space="preserve"> REF _Ref128490301 \h </w:instrText>
      </w:r>
      <w:r w:rsidR="00C5449D">
        <w:fldChar w:fldCharType="separate"/>
      </w:r>
      <w:r w:rsidR="00C5449D">
        <w:t xml:space="preserve">Figure </w:t>
      </w:r>
      <w:r w:rsidR="00C5449D">
        <w:rPr>
          <w:noProof/>
        </w:rPr>
        <w:t>1</w:t>
      </w:r>
      <w:r w:rsidR="00C5449D">
        <w:fldChar w:fldCharType="end"/>
      </w:r>
      <w:r w:rsidR="00913C04">
        <w:t xml:space="preserve">, if an </w:t>
      </w:r>
      <w:proofErr w:type="gramStart"/>
      <w:r w:rsidR="00913C04">
        <w:t>episode:</w:t>
      </w:r>
      <w:proofErr w:type="gramEnd"/>
      <w:r w:rsidR="00913C04">
        <w:t xml:space="preserve"> </w:t>
      </w:r>
      <w:r>
        <w:t xml:space="preserve">has the </w:t>
      </w:r>
      <w:r w:rsidR="00913C04">
        <w:t>c</w:t>
      </w:r>
      <w:r>
        <w:t>ongestive heart failure</w:t>
      </w:r>
      <w:r w:rsidR="00913C04">
        <w:t xml:space="preserve"> risk factor; more than three admissions in the previous year; and is not in MDC 4</w:t>
      </w:r>
      <w:r>
        <w:t xml:space="preserve">, the model says that this episode has a </w:t>
      </w:r>
      <w:r w:rsidR="00913C04">
        <w:t>9</w:t>
      </w:r>
      <w:r>
        <w:t>.</w:t>
      </w:r>
      <w:r w:rsidR="00913C04">
        <w:t>3</w:t>
      </w:r>
      <w:r>
        <w:t xml:space="preserve"> per cent chance of leading to an avoidable readmission for a cardiac complication.</w:t>
      </w:r>
    </w:p>
    <w:p w14:paraId="1C98C9BA" w14:textId="77777777" w:rsidR="00E97D75" w:rsidRPr="005A18B2" w:rsidRDefault="00E97D75" w:rsidP="00624EA0">
      <w:pPr>
        <w:pStyle w:val="Heading4"/>
      </w:pPr>
      <w:r w:rsidRPr="005A18B2">
        <w:t xml:space="preserve">Gradient </w:t>
      </w:r>
      <w:r>
        <w:t>b</w:t>
      </w:r>
      <w:r w:rsidRPr="005A18B2">
        <w:t>oosting</w:t>
      </w:r>
      <w:r>
        <w:t xml:space="preserve"> decision tree model</w:t>
      </w:r>
    </w:p>
    <w:p w14:paraId="2C7FB0A0" w14:textId="144A05C2" w:rsidR="00E97D75" w:rsidRDefault="00E97D75" w:rsidP="00E97D75">
      <w:r>
        <w:t>Using a d</w:t>
      </w:r>
      <w:r w:rsidRPr="005A18B2">
        <w:t xml:space="preserve">ecision tree by </w:t>
      </w:r>
      <w:r>
        <w:t xml:space="preserve">itself, as shown in </w:t>
      </w:r>
      <w:r w:rsidR="00253663">
        <w:fldChar w:fldCharType="begin"/>
      </w:r>
      <w:r w:rsidR="00253663">
        <w:instrText xml:space="preserve"> REF _Ref128490301 \h </w:instrText>
      </w:r>
      <w:r w:rsidR="00253663">
        <w:fldChar w:fldCharType="separate"/>
      </w:r>
      <w:r w:rsidR="00253663">
        <w:t xml:space="preserve">Figure </w:t>
      </w:r>
      <w:r w:rsidR="00253663">
        <w:rPr>
          <w:noProof/>
        </w:rPr>
        <w:t>1</w:t>
      </w:r>
      <w:r w:rsidR="00253663">
        <w:fldChar w:fldCharType="end"/>
      </w:r>
      <w:r>
        <w:t xml:space="preserve">, does not produce the best model because it does not consider </w:t>
      </w:r>
      <w:proofErr w:type="gramStart"/>
      <w:r>
        <w:t>all of</w:t>
      </w:r>
      <w:proofErr w:type="gramEnd"/>
      <w:r>
        <w:t xml:space="preserve"> the risk factors. On the other hand, fitting a much larger decision tree is undesirable because it </w:t>
      </w:r>
      <w:r w:rsidRPr="005A18B2">
        <w:t xml:space="preserve">can overfit the data, meaning that you could create a </w:t>
      </w:r>
      <w:r>
        <w:t>model</w:t>
      </w:r>
      <w:r w:rsidRPr="005A18B2">
        <w:t xml:space="preserve"> that </w:t>
      </w:r>
      <w:r w:rsidR="00391BFD">
        <w:t xml:space="preserve">perfectly </w:t>
      </w:r>
      <w:r w:rsidRPr="005A18B2">
        <w:t>describes the data you train it on</w:t>
      </w:r>
      <w:r>
        <w:t>, without generalising to the broader population</w:t>
      </w:r>
      <w:r w:rsidRPr="005A18B2">
        <w:t xml:space="preserve">. A technique that captures the benefits of decision trees while producing a more general model is called ensemble learning. </w:t>
      </w:r>
    </w:p>
    <w:p w14:paraId="39A7AB9D" w14:textId="77777777" w:rsidR="00E97D75" w:rsidRDefault="00E97D75" w:rsidP="00E97D75">
      <w:r w:rsidRPr="005A18B2">
        <w:t xml:space="preserve">The gradient boosted model </w:t>
      </w:r>
      <w:r w:rsidR="00391BFD">
        <w:t xml:space="preserve">implemented </w:t>
      </w:r>
      <w:r>
        <w:t>is one such technique and</w:t>
      </w:r>
      <w:r w:rsidRPr="005A18B2">
        <w:t xml:space="preserve"> has been used in other studies in attempting to predict</w:t>
      </w:r>
      <w:r>
        <w:t xml:space="preserve"> readmissions with sound</w:t>
      </w:r>
      <w:r w:rsidRPr="005A18B2">
        <w:t xml:space="preserve"> results.</w:t>
      </w:r>
      <w:r>
        <w:t xml:space="preserve"> This approach fits multiple decision trees in a sequential manner (a type of </w:t>
      </w:r>
      <w:r w:rsidRPr="005A18B2">
        <w:t>ensemble learning</w:t>
      </w:r>
      <w:r>
        <w:t xml:space="preserve"> called boosting). The first decision tree is fit as shown in the </w:t>
      </w:r>
      <w:r w:rsidR="00735298">
        <w:t xml:space="preserve">previous </w:t>
      </w:r>
      <w:r>
        <w:t>example, and then the subsequent trees are fit to the residuals, or errors, from the preceding model. This way, as more and more decision trees are fit to the errors made by the preceding tree, the model gradually gets better and better.</w:t>
      </w:r>
    </w:p>
    <w:p w14:paraId="706F766E" w14:textId="77777777" w:rsidR="00E97D75" w:rsidRPr="005A18B2" w:rsidRDefault="00E97D75" w:rsidP="00E97D75">
      <w:r>
        <w:t xml:space="preserve">As the model adds new trees, it tests its performance on a validation data </w:t>
      </w:r>
      <w:r w:rsidR="00391BFD">
        <w:t>set which was</w:t>
      </w:r>
      <w:r>
        <w:t xml:space="preserve"> not used to train the model (comprising 10 per cent of the data). When the model performance stops improving with respect to this validation set, the model stops adding new decision trees and the training process is complete. This is done to prevent overfitting by adding too many decision trees to the model.</w:t>
      </w:r>
    </w:p>
    <w:p w14:paraId="7F1F5657" w14:textId="77777777" w:rsidR="00E97D75" w:rsidRPr="00184482" w:rsidRDefault="00E97D75" w:rsidP="00BA7489">
      <w:pPr>
        <w:pStyle w:val="Heading3"/>
      </w:pPr>
      <w:r w:rsidRPr="00184482">
        <w:t>Performance metrics</w:t>
      </w:r>
    </w:p>
    <w:p w14:paraId="70403586" w14:textId="3304DA4B" w:rsidR="005204F0" w:rsidRDefault="00DE332F" w:rsidP="009E23D1">
      <w:r>
        <w:t>IHACPA</w:t>
      </w:r>
      <w:r w:rsidR="009E23D1" w:rsidRPr="00184482">
        <w:t xml:space="preserve"> has generally focussed on </w:t>
      </w:r>
      <w:r w:rsidR="009E23D1" w:rsidRPr="00184482">
        <w:rPr>
          <w:rFonts w:cs="Arial"/>
          <w:szCs w:val="22"/>
        </w:rPr>
        <w:t xml:space="preserve">receiver operating characteristic </w:t>
      </w:r>
      <w:r w:rsidR="009E23D1" w:rsidRPr="00184482">
        <w:t xml:space="preserve">curves </w:t>
      </w:r>
      <w:r w:rsidR="009E23D1" w:rsidRPr="00184482">
        <w:rPr>
          <w:rFonts w:cs="Arial"/>
          <w:szCs w:val="22"/>
        </w:rPr>
        <w:t xml:space="preserve">(ROC curves) </w:t>
      </w:r>
      <w:r w:rsidR="009E23D1" w:rsidRPr="00184482">
        <w:t xml:space="preserve">to </w:t>
      </w:r>
      <w:r w:rsidR="007D231B">
        <w:t>measure</w:t>
      </w:r>
      <w:r w:rsidR="007D231B" w:rsidRPr="00184482">
        <w:t xml:space="preserve"> </w:t>
      </w:r>
      <w:r w:rsidR="009E23D1" w:rsidRPr="00184482">
        <w:t xml:space="preserve">the performance of the HAC and early iterations of the readmissions risk adjustment model. </w:t>
      </w:r>
    </w:p>
    <w:p w14:paraId="6A524180" w14:textId="4BB753CF" w:rsidR="009E23D1" w:rsidRPr="00184482" w:rsidRDefault="009E23D1" w:rsidP="00DF3631">
      <w:pPr>
        <w:keepLines/>
      </w:pPr>
      <w:r w:rsidRPr="00184482">
        <w:lastRenderedPageBreak/>
        <w:t xml:space="preserve">However, these metrics do not present the whole picture about the performance of models, due to imbalance in the data. That is, the ROC curve metrics alone may not clearly reflect significant changes in model performance where the number of episodes with no subsequent avoidable hospital readmissions is far greater than the number of episodes with an avoidable hospital readmission. </w:t>
      </w:r>
      <w:r w:rsidR="007D231B">
        <w:t xml:space="preserve">To account for this, </w:t>
      </w:r>
      <w:r w:rsidR="00DE332F">
        <w:t>IHACPA</w:t>
      </w:r>
      <w:r w:rsidRPr="00184482">
        <w:t xml:space="preserve"> has used precision recall curves (PRC) alongside ROC curves in evaluating readmissions risk modelling.</w:t>
      </w:r>
    </w:p>
    <w:p w14:paraId="70A7B406" w14:textId="77777777" w:rsidR="009E23D1" w:rsidRPr="00184482" w:rsidRDefault="009E23D1" w:rsidP="00624EA0">
      <w:pPr>
        <w:pStyle w:val="Heading4"/>
      </w:pPr>
      <w:r w:rsidRPr="00184482">
        <w:t>Receiver operating characteristic curve</w:t>
      </w:r>
    </w:p>
    <w:p w14:paraId="6CB232ED" w14:textId="77777777" w:rsidR="009E23D1" w:rsidRPr="00184482" w:rsidRDefault="009E23D1" w:rsidP="009E23D1">
      <w:r w:rsidRPr="00184482">
        <w:t xml:space="preserve">The ROC curve is a parametric plot of </w:t>
      </w:r>
      <w:r w:rsidR="007F31DE">
        <w:t xml:space="preserve">the </w:t>
      </w:r>
      <w:r w:rsidRPr="00184482">
        <w:t>true positive rate</w:t>
      </w:r>
      <w:r w:rsidR="007F31DE">
        <w:t xml:space="preserve"> versus</w:t>
      </w:r>
      <w:r w:rsidRPr="00184482">
        <w:t xml:space="preserve"> the false positive rate of the model </w:t>
      </w:r>
      <w:r w:rsidR="008800F7">
        <w:t xml:space="preserve">where the </w:t>
      </w:r>
      <w:r w:rsidRPr="00184482">
        <w:t>theoretical threshold is varied between 0 and 1 – so that the probability outcome of the model can be assigned as leading to a readmission or not</w:t>
      </w:r>
      <w:r w:rsidR="008800F7">
        <w:t>,</w:t>
      </w:r>
      <w:r w:rsidRPr="00184482">
        <w:t xml:space="preserve"> dependent on the threshold. The idea being that for anything short of a perfect model, a higher true positive rate will also yield a higher false positive rate.</w:t>
      </w:r>
    </w:p>
    <w:p w14:paraId="0B58ABE8" w14:textId="77777777" w:rsidR="009E23D1" w:rsidRPr="00184482" w:rsidRDefault="009E23D1" w:rsidP="009E23D1">
      <w:r w:rsidRPr="00184482">
        <w:t xml:space="preserve">The issue with using the ROC curve to assess model performance on imbalanced data is that the rates being compared have different denominators. The true positive rate is </w:t>
      </w:r>
      <w:r w:rsidRPr="00184482">
        <w:rPr>
          <w:i/>
        </w:rPr>
        <w:t>True positives/All positives</w:t>
      </w:r>
      <w:r w:rsidRPr="00184482">
        <w:t xml:space="preserve">, while the false positive rate is </w:t>
      </w:r>
      <w:r w:rsidRPr="00184482">
        <w:rPr>
          <w:i/>
        </w:rPr>
        <w:t>False positives/All negatives</w:t>
      </w:r>
      <w:r w:rsidRPr="00184482">
        <w:t>. In each of the risk adjustment models, the number of negatives (episodes with no subsequent avoidable hospital readmission) is close to 13,000,000. While the number of positives varies from around 300 for readmission category 1 (Pressure injury), and 58,000 for category 10</w:t>
      </w:r>
      <w:r w:rsidR="00D926FA" w:rsidRPr="00184482">
        <w:t xml:space="preserve"> (c</w:t>
      </w:r>
      <w:r w:rsidRPr="00184482">
        <w:t>ardiac complications) in the four years of activity data used for training.</w:t>
      </w:r>
    </w:p>
    <w:p w14:paraId="63C795DB" w14:textId="0FF15EA1" w:rsidR="009E23D1" w:rsidRPr="00184482" w:rsidRDefault="56A8BF24" w:rsidP="009E23D1">
      <w:r>
        <w:t>The risk adjustment model for readmission category 1</w:t>
      </w:r>
      <w:r w:rsidR="5BC78F7F">
        <w:t>0</w:t>
      </w:r>
      <w:r>
        <w:t xml:space="preserve"> (</w:t>
      </w:r>
      <w:r w:rsidR="5BC78F7F">
        <w:t>cardiac complications</w:t>
      </w:r>
      <w:r>
        <w:t xml:space="preserve">) </w:t>
      </w:r>
      <w:r w:rsidR="73F0EF17">
        <w:t xml:space="preserve">has an area under </w:t>
      </w:r>
      <w:r>
        <w:t>ROC of 0.</w:t>
      </w:r>
      <w:r w:rsidR="5BC78F7F">
        <w:t>9</w:t>
      </w:r>
      <w:r w:rsidR="00761C1E">
        <w:t>1</w:t>
      </w:r>
      <w:r w:rsidR="5BC78F7F">
        <w:t xml:space="preserve">. </w:t>
      </w:r>
      <w:r w:rsidR="19B38752">
        <w:t xml:space="preserve">To illustrate the issue described above, a single point on the curve may be considered. </w:t>
      </w:r>
      <w:r w:rsidR="5BC78F7F">
        <w:t xml:space="preserve">Picking a </w:t>
      </w:r>
      <w:r w:rsidR="3B194CA7">
        <w:t>threshold</w:t>
      </w:r>
      <w:r w:rsidR="5BC78F7F">
        <w:t xml:space="preserve"> </w:t>
      </w:r>
      <w:r w:rsidR="2B28882A">
        <w:t xml:space="preserve">to correctly </w:t>
      </w:r>
      <w:r>
        <w:t>identif</w:t>
      </w:r>
      <w:r w:rsidR="2B28882A">
        <w:t>y</w:t>
      </w:r>
      <w:r>
        <w:t xml:space="preserve"> </w:t>
      </w:r>
      <w:r w:rsidR="580EAAC0">
        <w:t>2</w:t>
      </w:r>
      <w:r>
        <w:t>0</w:t>
      </w:r>
      <w:r w:rsidR="00925E3B">
        <w:t> </w:t>
      </w:r>
      <w:r w:rsidR="580EAAC0">
        <w:t xml:space="preserve">per cent </w:t>
      </w:r>
      <w:r>
        <w:t>of th</w:t>
      </w:r>
      <w:r w:rsidR="3B194CA7">
        <w:t>e 58</w:t>
      </w:r>
      <w:r>
        <w:t>,</w:t>
      </w:r>
      <w:r w:rsidR="3B194CA7">
        <w:t>0</w:t>
      </w:r>
      <w:r>
        <w:t>00 avoidable hospital readmissions</w:t>
      </w:r>
      <w:r w:rsidR="25DE10F9">
        <w:t xml:space="preserve"> (i.e. 0.2 on the vertical axis in </w:t>
      </w:r>
      <w:r w:rsidR="00253663">
        <w:fldChar w:fldCharType="begin"/>
      </w:r>
      <w:r w:rsidR="00253663">
        <w:instrText xml:space="preserve"> REF _Ref128490362 \h </w:instrText>
      </w:r>
      <w:r w:rsidR="00253663">
        <w:fldChar w:fldCharType="separate"/>
      </w:r>
      <w:r w:rsidR="00253663">
        <w:t xml:space="preserve">Figure </w:t>
      </w:r>
      <w:r w:rsidR="00253663">
        <w:rPr>
          <w:noProof/>
        </w:rPr>
        <w:t>2</w:t>
      </w:r>
      <w:r w:rsidR="00253663">
        <w:fldChar w:fldCharType="end"/>
      </w:r>
      <w:r w:rsidR="25DE10F9">
        <w:t>)</w:t>
      </w:r>
      <w:r>
        <w:t xml:space="preserve"> </w:t>
      </w:r>
      <w:r w:rsidR="580EAAC0">
        <w:t xml:space="preserve">gives a false positive rate </w:t>
      </w:r>
      <w:r w:rsidR="100981A8">
        <w:t xml:space="preserve">(i.e. the horizontal axis in </w:t>
      </w:r>
      <w:r w:rsidR="00253663">
        <w:fldChar w:fldCharType="begin"/>
      </w:r>
      <w:r w:rsidR="00253663">
        <w:instrText xml:space="preserve"> REF _Ref128490362 \h </w:instrText>
      </w:r>
      <w:r w:rsidR="00253663">
        <w:fldChar w:fldCharType="separate"/>
      </w:r>
      <w:r w:rsidR="00253663">
        <w:t xml:space="preserve">Figure </w:t>
      </w:r>
      <w:r w:rsidR="00253663">
        <w:rPr>
          <w:noProof/>
        </w:rPr>
        <w:t>2</w:t>
      </w:r>
      <w:r w:rsidR="00253663">
        <w:fldChar w:fldCharType="end"/>
      </w:r>
      <w:r w:rsidR="100981A8">
        <w:t xml:space="preserve">) </w:t>
      </w:r>
      <w:r w:rsidR="580EAAC0">
        <w:t>of around 0.1 per cent, or</w:t>
      </w:r>
      <w:r w:rsidR="3B194CA7">
        <w:t xml:space="preserve"> </w:t>
      </w:r>
      <w:r w:rsidR="580EAAC0">
        <w:t>1</w:t>
      </w:r>
      <w:r w:rsidR="3B194CA7">
        <w:t>,</w:t>
      </w:r>
      <w:r w:rsidR="580EAAC0">
        <w:t>3</w:t>
      </w:r>
      <w:r>
        <w:t>00,000 false positives.</w:t>
      </w:r>
      <w:r w:rsidR="3B194CA7">
        <w:t xml:space="preserve"> Note that these figures are used for comparison of risk models only. In practise, risk models assign a probability (which is always low for a readmission), and do not use thresholds to assign definite positive/negative outcomes.</w:t>
      </w:r>
    </w:p>
    <w:p w14:paraId="38F39710" w14:textId="2CFCDBD8" w:rsidR="00253663" w:rsidRDefault="00253663">
      <w:pPr>
        <w:pStyle w:val="Caption"/>
      </w:pPr>
      <w:bookmarkStart w:id="52" w:name="_Ref128490362"/>
      <w:r>
        <w:lastRenderedPageBreak/>
        <w:t xml:space="preserve">Figure </w:t>
      </w:r>
      <w:fldSimple w:instr=" SEQ Figure \* ARABIC ">
        <w:r>
          <w:rPr>
            <w:noProof/>
          </w:rPr>
          <w:t>2</w:t>
        </w:r>
      </w:fldSimple>
      <w:bookmarkEnd w:id="52"/>
      <w:r w:rsidRPr="0087454E">
        <w:t>: ROC curve for readmission 10</w:t>
      </w:r>
    </w:p>
    <w:p w14:paraId="7ACEFBAE" w14:textId="540BE49C" w:rsidR="001E1776" w:rsidRPr="001E1776" w:rsidRDefault="001E1776" w:rsidP="003350FD">
      <w:r w:rsidRPr="001E1776">
        <w:rPr>
          <w:noProof/>
          <w:lang w:val="en-US" w:eastAsia="en-US"/>
        </w:rPr>
        <w:drawing>
          <wp:inline distT="0" distB="0" distL="0" distR="0" wp14:anchorId="33B2AADB" wp14:editId="2E0C981B">
            <wp:extent cx="5997575" cy="4498181"/>
            <wp:effectExtent l="0" t="0" r="3175" b="0"/>
            <wp:docPr id="66" name="Picture 66" descr="I:\Working\008 NEP23\03 Models\09 AHRs\99 AHR Final\Output\figures\roc_curv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Working\008 NEP23\03 Models\09 AHRs\99 AHR Final\Output\figures\roc_curve1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97575" cy="4498181"/>
                    </a:xfrm>
                    <a:prstGeom prst="rect">
                      <a:avLst/>
                    </a:prstGeom>
                    <a:noFill/>
                    <a:ln>
                      <a:noFill/>
                    </a:ln>
                  </pic:spPr>
                </pic:pic>
              </a:graphicData>
            </a:graphic>
          </wp:inline>
        </w:drawing>
      </w:r>
    </w:p>
    <w:p w14:paraId="21482E82" w14:textId="6BDF610F" w:rsidR="009E23D1" w:rsidRPr="00184482" w:rsidRDefault="009E23D1" w:rsidP="009E23D1"/>
    <w:p w14:paraId="692CFB07" w14:textId="77777777" w:rsidR="009E23D1" w:rsidRPr="00184482" w:rsidRDefault="009E23D1" w:rsidP="00624EA0">
      <w:pPr>
        <w:pStyle w:val="Heading4"/>
      </w:pPr>
      <w:r w:rsidRPr="00184482">
        <w:t>Precision recall curve</w:t>
      </w:r>
    </w:p>
    <w:p w14:paraId="7DA73885" w14:textId="77777777" w:rsidR="00563404" w:rsidRPr="00184482" w:rsidRDefault="009E23D1" w:rsidP="009E23D1">
      <w:r w:rsidRPr="00184482">
        <w:t>A complement to the ROC curve is the precision recall curve</w:t>
      </w:r>
      <w:r w:rsidR="00D926FA" w:rsidRPr="00184482">
        <w:t xml:space="preserve"> (PRC)</w:t>
      </w:r>
      <w:r w:rsidRPr="00184482">
        <w:t xml:space="preserve">, which can give </w:t>
      </w:r>
      <w:r w:rsidR="00D926FA" w:rsidRPr="00184482">
        <w:t>additional insight</w:t>
      </w:r>
      <w:r w:rsidRPr="00184482">
        <w:t xml:space="preserve"> </w:t>
      </w:r>
      <w:r w:rsidR="00563404" w:rsidRPr="00184482">
        <w:t xml:space="preserve">when comparing </w:t>
      </w:r>
      <w:r w:rsidRPr="00184482">
        <w:t xml:space="preserve">model performance </w:t>
      </w:r>
      <w:r w:rsidR="00563404" w:rsidRPr="00184482">
        <w:t>on imbalanced data.</w:t>
      </w:r>
    </w:p>
    <w:p w14:paraId="1330459F" w14:textId="77777777" w:rsidR="00563404" w:rsidRPr="00184482" w:rsidRDefault="00563404" w:rsidP="00563404">
      <w:r w:rsidRPr="00184482">
        <w:t xml:space="preserve">Precision is the number of true positives out of all the predicted positives. This means, out of all the episodes the model classifies as leading to an avoidable hospital readmission, how many </w:t>
      </w:r>
      <w:proofErr w:type="gramStart"/>
      <w:r w:rsidRPr="00184482">
        <w:t>actually lead</w:t>
      </w:r>
      <w:proofErr w:type="gramEnd"/>
      <w:r w:rsidRPr="00184482">
        <w:t xml:space="preserve"> to an avoidable hospital readmission.</w:t>
      </w:r>
    </w:p>
    <w:p w14:paraId="3DEBAF9E" w14:textId="77777777" w:rsidR="00563404" w:rsidRPr="00184482" w:rsidRDefault="00563404" w:rsidP="00563404">
      <w:r w:rsidRPr="00184482">
        <w:t>Recall is another name of the true positive rate. Intuitively here it represents how well the model finds avoidable hospital readmissions. That is, out of all the avoidable hospital readmissions in the data set, how many the model has identified.</w:t>
      </w:r>
    </w:p>
    <w:p w14:paraId="15BD057C" w14:textId="0DB428A4" w:rsidR="009E23D1" w:rsidRPr="00184482" w:rsidRDefault="009E23D1" w:rsidP="009E23D1">
      <w:r w:rsidRPr="00184482">
        <w:t xml:space="preserve">This curve </w:t>
      </w:r>
      <w:r w:rsidR="00733E11">
        <w:t xml:space="preserve">is </w:t>
      </w:r>
      <w:r w:rsidR="00D926FA" w:rsidRPr="00184482">
        <w:t xml:space="preserve">also parametric, based on a threshold to declare each point as a readmission or not as a readmission. </w:t>
      </w:r>
      <w:proofErr w:type="gramStart"/>
      <w:r w:rsidR="00563404" w:rsidRPr="00184482">
        <w:t>Similar to</w:t>
      </w:r>
      <w:proofErr w:type="gramEnd"/>
      <w:r w:rsidR="00563404" w:rsidRPr="00184482">
        <w:t xml:space="preserve"> the ROC curve</w:t>
      </w:r>
      <w:r w:rsidR="00D926FA" w:rsidRPr="00184482">
        <w:t xml:space="preserve">, PRC is a plot of </w:t>
      </w:r>
      <w:r w:rsidRPr="00184482">
        <w:t xml:space="preserve">precision </w:t>
      </w:r>
      <w:r w:rsidR="00D926FA" w:rsidRPr="00184482">
        <w:t xml:space="preserve">versus </w:t>
      </w:r>
      <w:r w:rsidRPr="00184482">
        <w:t>recall</w:t>
      </w:r>
      <w:r w:rsidR="00D926FA" w:rsidRPr="00184482">
        <w:t xml:space="preserve"> as the threshold varies between 0 and 1</w:t>
      </w:r>
      <w:r w:rsidRPr="00184482">
        <w:t>.</w:t>
      </w:r>
    </w:p>
    <w:p w14:paraId="0F882BA9" w14:textId="577776DD" w:rsidR="009172CC" w:rsidRDefault="56A8BF24" w:rsidP="00FA7DDC">
      <w:r>
        <w:t xml:space="preserve">The figure below demonstrates </w:t>
      </w:r>
      <w:r w:rsidR="3B194CA7">
        <w:t xml:space="preserve">the PRC for readmission 10 when using a logistic regression model. Picking a threshold which identifies </w:t>
      </w:r>
      <w:r w:rsidR="580EAAC0">
        <w:t>2</w:t>
      </w:r>
      <w:r w:rsidR="2B28882A">
        <w:t>0 per cent</w:t>
      </w:r>
      <w:r w:rsidR="3B194CA7">
        <w:t xml:space="preserve"> of unplanned readmissions (recall) in the data set, it will have a precision of around </w:t>
      </w:r>
      <w:r w:rsidR="580EAAC0">
        <w:t>8</w:t>
      </w:r>
      <w:r w:rsidR="3B194CA7">
        <w:t>%</w:t>
      </w:r>
      <w:r w:rsidR="009A4539">
        <w:t>, m</w:t>
      </w:r>
      <w:r w:rsidR="3B194CA7">
        <w:t xml:space="preserve">eaning that it will return about 28,000 episodes correctly classified as leading to an avoidable hospital readmission, and around 130,000 false positives. The </w:t>
      </w:r>
      <w:r w:rsidR="7DF16D5D">
        <w:t xml:space="preserve">area under </w:t>
      </w:r>
      <w:r w:rsidR="3B194CA7">
        <w:t>ROC</w:t>
      </w:r>
      <w:r w:rsidR="1E8F3A93">
        <w:t xml:space="preserve"> </w:t>
      </w:r>
      <w:r w:rsidR="3B194CA7">
        <w:t xml:space="preserve">for this </w:t>
      </w:r>
      <w:r w:rsidR="7522D406">
        <w:t xml:space="preserve">logistic regression </w:t>
      </w:r>
      <w:r w:rsidR="3B194CA7">
        <w:t>model</w:t>
      </w:r>
      <w:r w:rsidR="00A20250">
        <w:t xml:space="preserve"> </w:t>
      </w:r>
      <w:r w:rsidR="29E8E05F">
        <w:t xml:space="preserve">is </w:t>
      </w:r>
      <w:r w:rsidR="3B194CA7">
        <w:t>0.87.</w:t>
      </w:r>
    </w:p>
    <w:p w14:paraId="191E9760" w14:textId="77777777" w:rsidR="009172CC" w:rsidRDefault="009172CC">
      <w:pPr>
        <w:spacing w:before="0" w:after="0" w:line="240" w:lineRule="auto"/>
      </w:pPr>
      <w:r>
        <w:br w:type="page"/>
      </w:r>
    </w:p>
    <w:p w14:paraId="7445E6FE" w14:textId="77777777" w:rsidR="00120433" w:rsidRPr="00120433" w:rsidRDefault="00120433" w:rsidP="003350FD"/>
    <w:p w14:paraId="370C5F72" w14:textId="0D8D4F72" w:rsidR="00253663" w:rsidRDefault="00253663">
      <w:pPr>
        <w:pStyle w:val="Caption"/>
      </w:pPr>
      <w:bookmarkStart w:id="53" w:name="_Ref128490408"/>
      <w:r>
        <w:t xml:space="preserve">Figure </w:t>
      </w:r>
      <w:fldSimple w:instr=" SEQ Figure \* ARABIC ">
        <w:r>
          <w:rPr>
            <w:noProof/>
          </w:rPr>
          <w:t>3</w:t>
        </w:r>
      </w:fldSimple>
      <w:bookmarkEnd w:id="53"/>
      <w:r w:rsidRPr="002E5824">
        <w:t>: Precision Recall curve for readmission 10 with logistic regression model</w:t>
      </w:r>
    </w:p>
    <w:p w14:paraId="6A129E9F" w14:textId="2CF9D41D" w:rsidR="009E23D1" w:rsidRPr="00184482" w:rsidRDefault="56A8BF24" w:rsidP="009E23D1">
      <w:r>
        <w:rPr>
          <w:noProof/>
          <w:lang w:val="en-US" w:eastAsia="en-US"/>
        </w:rPr>
        <w:drawing>
          <wp:inline distT="0" distB="0" distL="0" distR="0" wp14:anchorId="3843974C" wp14:editId="33FE8BF7">
            <wp:extent cx="6030000" cy="4496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20">
                      <a:extLst>
                        <a:ext uri="{28A0092B-C50C-407E-A947-70E740481C1C}">
                          <a14:useLocalDpi xmlns:a14="http://schemas.microsoft.com/office/drawing/2010/main" val="0"/>
                        </a:ext>
                      </a:extLst>
                    </a:blip>
                    <a:stretch>
                      <a:fillRect/>
                    </a:stretch>
                  </pic:blipFill>
                  <pic:spPr>
                    <a:xfrm>
                      <a:off x="0" y="0"/>
                      <a:ext cx="6030000" cy="4496400"/>
                    </a:xfrm>
                    <a:prstGeom prst="rect">
                      <a:avLst/>
                    </a:prstGeom>
                  </pic:spPr>
                </pic:pic>
              </a:graphicData>
            </a:graphic>
          </wp:inline>
        </w:drawing>
      </w:r>
    </w:p>
    <w:p w14:paraId="675C3C5C" w14:textId="77777777" w:rsidR="009E23D1" w:rsidRPr="00184482" w:rsidRDefault="00184482" w:rsidP="00624EA0">
      <w:pPr>
        <w:pStyle w:val="Heading4"/>
      </w:pPr>
      <w:r w:rsidRPr="00184482">
        <w:t>Training and testing data sets</w:t>
      </w:r>
    </w:p>
    <w:p w14:paraId="58848643" w14:textId="77777777" w:rsidR="009E23D1" w:rsidRPr="00184482" w:rsidRDefault="00184482" w:rsidP="00DF3631">
      <w:pPr>
        <w:keepLines/>
      </w:pPr>
      <w:r>
        <w:t>The HAC risk models</w:t>
      </w:r>
      <w:r w:rsidR="009E23D1" w:rsidRPr="00184482">
        <w:t xml:space="preserve"> </w:t>
      </w:r>
      <w:r>
        <w:t>use the same set of data for training and testing model performance</w:t>
      </w:r>
      <w:r w:rsidR="009E23D1" w:rsidRPr="00184482">
        <w:t xml:space="preserve">. </w:t>
      </w:r>
      <w:r>
        <w:t>Th</w:t>
      </w:r>
      <w:r w:rsidR="00470703">
        <w:t>i</w:t>
      </w:r>
      <w:r>
        <w:t>s is not a significant issue for l</w:t>
      </w:r>
      <w:r w:rsidR="009E23D1" w:rsidRPr="00184482">
        <w:t>inear model</w:t>
      </w:r>
      <w:r>
        <w:t>s</w:t>
      </w:r>
      <w:r w:rsidR="009E23D1" w:rsidRPr="00184482">
        <w:t xml:space="preserve"> like logistic regression, as overfitting is less likely. </w:t>
      </w:r>
      <w:r>
        <w:t>The</w:t>
      </w:r>
      <w:r w:rsidR="009E23D1" w:rsidRPr="00184482">
        <w:t xml:space="preserve"> decision tree</w:t>
      </w:r>
      <w:r>
        <w:noBreakHyphen/>
      </w:r>
      <w:r w:rsidR="009E23D1" w:rsidRPr="00184482">
        <w:t>based model</w:t>
      </w:r>
      <w:r>
        <w:t xml:space="preserve"> implemented for readmissions</w:t>
      </w:r>
      <w:r w:rsidR="009E23D1" w:rsidRPr="00184482">
        <w:t xml:space="preserve"> is non-linear and in the extreme case can fit a model perfectly to the training data. So here we report performance metrics calculated on a hold-out "test" data set </w:t>
      </w:r>
      <w:r w:rsidR="00470703">
        <w:t>t</w:t>
      </w:r>
      <w:r w:rsidR="009E23D1" w:rsidRPr="00184482">
        <w:t>ha</w:t>
      </w:r>
      <w:r w:rsidR="00470703">
        <w:t>t was not used to fit the model</w:t>
      </w:r>
      <w:r w:rsidR="009E23D1" w:rsidRPr="00184482">
        <w:t>.</w:t>
      </w:r>
    </w:p>
    <w:p w14:paraId="6F1FA74E" w14:textId="0C8D0812" w:rsidR="00391BFD" w:rsidRPr="00184482" w:rsidRDefault="00391BFD" w:rsidP="00391BFD">
      <w:r w:rsidRPr="00184482">
        <w:t xml:space="preserve">When comparing the chart below with </w:t>
      </w:r>
      <w:r w:rsidR="00253663">
        <w:fldChar w:fldCharType="begin"/>
      </w:r>
      <w:r w:rsidR="00253663">
        <w:instrText xml:space="preserve"> REF _Ref128490408 \h </w:instrText>
      </w:r>
      <w:r w:rsidR="00253663">
        <w:fldChar w:fldCharType="separate"/>
      </w:r>
      <w:r w:rsidR="00253663">
        <w:t xml:space="preserve">Figure </w:t>
      </w:r>
      <w:r w:rsidR="00253663">
        <w:rPr>
          <w:noProof/>
        </w:rPr>
        <w:t>3</w:t>
      </w:r>
      <w:r w:rsidR="00253663">
        <w:fldChar w:fldCharType="end"/>
      </w:r>
      <w:r w:rsidR="00B90D85">
        <w:t xml:space="preserve"> </w:t>
      </w:r>
      <w:r w:rsidRPr="00184482">
        <w:t>in the previous section, you can see a considerable improvement in the model precision at each level of recall.</w:t>
      </w:r>
      <w:r w:rsidR="00470703">
        <w:t xml:space="preserve"> At</w:t>
      </w:r>
      <w:r w:rsidRPr="00184482">
        <w:t xml:space="preserve"> 20 per cent </w:t>
      </w:r>
      <w:r w:rsidR="00470703">
        <w:t>recall, the model would have</w:t>
      </w:r>
      <w:r w:rsidR="00184482" w:rsidRPr="00184482">
        <w:t xml:space="preserve"> precision of around 13</w:t>
      </w:r>
      <w:r w:rsidRPr="00184482">
        <w:t xml:space="preserve"> per cent, a significant improvement compared with the 8 per cent of the logistic regression model. </w:t>
      </w:r>
    </w:p>
    <w:p w14:paraId="603EC6AD" w14:textId="18A4C0B7" w:rsidR="00253663" w:rsidRDefault="00253663">
      <w:pPr>
        <w:pStyle w:val="Caption"/>
      </w:pPr>
      <w:r>
        <w:lastRenderedPageBreak/>
        <w:t xml:space="preserve">Figure </w:t>
      </w:r>
      <w:fldSimple w:instr=" SEQ Figure \* ARABIC ">
        <w:r>
          <w:rPr>
            <w:noProof/>
          </w:rPr>
          <w:t>4</w:t>
        </w:r>
      </w:fldSimple>
      <w:r>
        <w:t>: Precision Recall curve for readmission 10 with gradient boosting decision tree</w:t>
      </w:r>
    </w:p>
    <w:p w14:paraId="59D92495" w14:textId="47584658" w:rsidR="00120433" w:rsidRPr="00120433" w:rsidRDefault="00120433" w:rsidP="003350FD">
      <w:r w:rsidRPr="00120433">
        <w:rPr>
          <w:noProof/>
          <w:lang w:val="en-US" w:eastAsia="en-US"/>
        </w:rPr>
        <w:drawing>
          <wp:inline distT="0" distB="0" distL="0" distR="0" wp14:anchorId="549C867C" wp14:editId="4CA0D6D4">
            <wp:extent cx="5997575" cy="4498181"/>
            <wp:effectExtent l="0" t="0" r="3175" b="0"/>
            <wp:docPr id="2" name="Picture 2" descr="I:\Working\008 NEP23\03 Models\09 AHRs\99 AHR Final\Output\figures\pr_curv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Working\008 NEP23\03 Models\09 AHRs\99 AHR Final\Output\figures\pr_curve1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97575" cy="4498181"/>
                    </a:xfrm>
                    <a:prstGeom prst="rect">
                      <a:avLst/>
                    </a:prstGeom>
                    <a:noFill/>
                    <a:ln>
                      <a:noFill/>
                    </a:ln>
                  </pic:spPr>
                </pic:pic>
              </a:graphicData>
            </a:graphic>
          </wp:inline>
        </w:drawing>
      </w:r>
    </w:p>
    <w:p w14:paraId="71F95FAD" w14:textId="53C3B772" w:rsidR="00391BFD" w:rsidRPr="00184482" w:rsidRDefault="71A42761" w:rsidP="00391BFD">
      <w:r>
        <w:t>Note that this is the best per</w:t>
      </w:r>
      <w:r w:rsidR="2B28882A">
        <w:t>forming model</w:t>
      </w:r>
      <w:r w:rsidR="1E8F3A93">
        <w:t>. I</w:t>
      </w:r>
      <w:r>
        <w:t xml:space="preserve">n terms of ROC and </w:t>
      </w:r>
      <w:r w:rsidR="2B28882A">
        <w:t>PRC</w:t>
      </w:r>
      <w:r>
        <w:t xml:space="preserve">, the gradient boosting decision tree models with the additional risk factors </w:t>
      </w:r>
      <w:r w:rsidR="6E7029D2">
        <w:t xml:space="preserve">(discussed further in Section </w:t>
      </w:r>
      <w:r w:rsidR="00FA5C90">
        <w:fldChar w:fldCharType="begin"/>
      </w:r>
      <w:r w:rsidR="00FA5C90">
        <w:instrText xml:space="preserve"> REF _Ref128493784 \n \h </w:instrText>
      </w:r>
      <w:r w:rsidR="00FA5C90">
        <w:fldChar w:fldCharType="separate"/>
      </w:r>
      <w:r w:rsidR="00FA5C90">
        <w:t>7</w:t>
      </w:r>
      <w:r w:rsidR="00FA5C90">
        <w:fldChar w:fldCharType="end"/>
      </w:r>
      <w:r w:rsidR="6E7029D2">
        <w:t xml:space="preserve">) </w:t>
      </w:r>
      <w:r>
        <w:t>perform better across all readmission categories than the logistic regression models.</w:t>
      </w:r>
      <w:r w:rsidR="2B28882A">
        <w:t xml:space="preserve"> ROC curves and PRC for the implemented readmission model are </w:t>
      </w:r>
      <w:r w:rsidR="2143A40B">
        <w:t xml:space="preserve">given </w:t>
      </w:r>
      <w:r w:rsidR="2B28882A">
        <w:t xml:space="preserve">in </w:t>
      </w:r>
      <w:r w:rsidR="00FC35BE" w:rsidRPr="003350FD">
        <w:rPr>
          <w:b/>
          <w:bCs/>
        </w:rPr>
        <w:fldChar w:fldCharType="begin"/>
      </w:r>
      <w:r w:rsidR="00FC35BE" w:rsidRPr="003350FD">
        <w:rPr>
          <w:b/>
          <w:bCs/>
        </w:rPr>
        <w:instrText xml:space="preserve"> REF _Ref128494672 \h </w:instrText>
      </w:r>
      <w:r w:rsidR="00FC35BE">
        <w:rPr>
          <w:b/>
          <w:bCs/>
        </w:rPr>
        <w:instrText xml:space="preserve"> \* MERGEFORMAT </w:instrText>
      </w:r>
      <w:r w:rsidR="00FC35BE" w:rsidRPr="003350FD">
        <w:rPr>
          <w:b/>
          <w:bCs/>
        </w:rPr>
      </w:r>
      <w:r w:rsidR="00FC35BE" w:rsidRPr="003350FD">
        <w:rPr>
          <w:b/>
          <w:bCs/>
        </w:rPr>
        <w:fldChar w:fldCharType="separate"/>
      </w:r>
      <w:r w:rsidR="00FC35BE" w:rsidRPr="003350FD">
        <w:rPr>
          <w:b/>
          <w:bCs/>
        </w:rPr>
        <w:t>Appendix A</w:t>
      </w:r>
      <w:r w:rsidR="00FC35BE" w:rsidRPr="003350FD">
        <w:rPr>
          <w:b/>
          <w:bCs/>
        </w:rPr>
        <w:fldChar w:fldCharType="end"/>
      </w:r>
      <w:r w:rsidR="2B28882A">
        <w:t>.</w:t>
      </w:r>
    </w:p>
    <w:p w14:paraId="06D86650" w14:textId="77777777" w:rsidR="000B269B" w:rsidRPr="00B54A53" w:rsidRDefault="000B269B" w:rsidP="00B54A53">
      <w:r>
        <w:rPr>
          <w:sz w:val="28"/>
          <w:szCs w:val="44"/>
        </w:rPr>
        <w:br w:type="page"/>
      </w:r>
    </w:p>
    <w:p w14:paraId="36D9C548" w14:textId="77777777" w:rsidR="00D7602A" w:rsidRPr="00B23503" w:rsidRDefault="00E032BA" w:rsidP="0066498A">
      <w:pPr>
        <w:pStyle w:val="Heading1"/>
      </w:pPr>
      <w:bookmarkStart w:id="54" w:name="_Toc57377032"/>
      <w:bookmarkStart w:id="55" w:name="_Ref128493784"/>
      <w:bookmarkStart w:id="56" w:name="_Toc128497819"/>
      <w:r>
        <w:lastRenderedPageBreak/>
        <w:t xml:space="preserve">Risk </w:t>
      </w:r>
      <w:r w:rsidR="00FD5FE7">
        <w:t>f</w:t>
      </w:r>
      <w:r w:rsidR="00FD5FE7" w:rsidRPr="004932A4">
        <w:t>actors</w:t>
      </w:r>
      <w:bookmarkEnd w:id="54"/>
      <w:bookmarkEnd w:id="55"/>
      <w:bookmarkEnd w:id="56"/>
    </w:p>
    <w:p w14:paraId="5B723A2A" w14:textId="3435CBFB" w:rsidR="00A16308" w:rsidRPr="00516EFD" w:rsidRDefault="00CD0B5F" w:rsidP="0097639D">
      <w:pPr>
        <w:rPr>
          <w:rFonts w:cs="Arial"/>
        </w:rPr>
      </w:pPr>
      <w:r w:rsidRPr="00516EFD">
        <w:rPr>
          <w:rFonts w:cs="Arial"/>
        </w:rPr>
        <w:t>For</w:t>
      </w:r>
      <w:r w:rsidR="003A50E0" w:rsidRPr="00516EFD">
        <w:rPr>
          <w:rFonts w:cs="Arial"/>
        </w:rPr>
        <w:t xml:space="preserve"> the</w:t>
      </w:r>
      <w:r w:rsidRPr="00516EFD">
        <w:rPr>
          <w:rFonts w:cs="Arial"/>
        </w:rPr>
        <w:t xml:space="preserve"> determination of patient-level funding options, episodes ar</w:t>
      </w:r>
      <w:r w:rsidR="00D543E8" w:rsidRPr="00516EFD">
        <w:rPr>
          <w:rFonts w:cs="Arial"/>
        </w:rPr>
        <w:t>e assigned to a ‘Low’, ‘Medium’</w:t>
      </w:r>
      <w:r w:rsidRPr="00516EFD">
        <w:rPr>
          <w:rFonts w:cs="Arial"/>
        </w:rPr>
        <w:t xml:space="preserve"> or ‘High’ complexity group representing the risk of a rea</w:t>
      </w:r>
      <w:r w:rsidR="0096731B" w:rsidRPr="00516EFD">
        <w:rPr>
          <w:rFonts w:cs="Arial"/>
        </w:rPr>
        <w:t>d</w:t>
      </w:r>
      <w:r w:rsidRPr="00516EFD">
        <w:rPr>
          <w:rFonts w:cs="Arial"/>
        </w:rPr>
        <w:t xml:space="preserve">mission occurring based on </w:t>
      </w:r>
      <w:r w:rsidR="003A50E0" w:rsidRPr="00516EFD">
        <w:rPr>
          <w:rFonts w:cs="Arial"/>
        </w:rPr>
        <w:t>any</w:t>
      </w:r>
      <w:r w:rsidRPr="00516EFD">
        <w:rPr>
          <w:rFonts w:cs="Arial"/>
        </w:rPr>
        <w:t xml:space="preserve"> identified risk factors. </w:t>
      </w:r>
      <w:r w:rsidR="00DE332F" w:rsidRPr="00516EFD">
        <w:rPr>
          <w:rFonts w:cs="Arial"/>
        </w:rPr>
        <w:t>IHACPA</w:t>
      </w:r>
      <w:r w:rsidR="00A16308" w:rsidRPr="00516EFD">
        <w:rPr>
          <w:rFonts w:cs="Arial"/>
        </w:rPr>
        <w:t xml:space="preserve"> notes that risk factors for avoidable hospital readmissions </w:t>
      </w:r>
      <w:r w:rsidR="00B01677" w:rsidRPr="00516EFD">
        <w:rPr>
          <w:rFonts w:cs="Arial"/>
        </w:rPr>
        <w:t>were</w:t>
      </w:r>
      <w:r w:rsidR="00A16308" w:rsidRPr="00516EFD">
        <w:rPr>
          <w:rFonts w:cs="Arial"/>
        </w:rPr>
        <w:t xml:space="preserve"> examined independently of risk factors included in the funding model </w:t>
      </w:r>
      <w:r w:rsidR="00B84109" w:rsidRPr="00516EFD">
        <w:rPr>
          <w:rFonts w:cs="Arial"/>
        </w:rPr>
        <w:t xml:space="preserve">for </w:t>
      </w:r>
      <w:r w:rsidR="00FA1686" w:rsidRPr="00516EFD">
        <w:rPr>
          <w:rFonts w:cs="Arial"/>
        </w:rPr>
        <w:t>HAC</w:t>
      </w:r>
      <w:r w:rsidR="00576E62" w:rsidRPr="00516EFD">
        <w:rPr>
          <w:rFonts w:cs="Arial"/>
        </w:rPr>
        <w:t>s</w:t>
      </w:r>
      <w:r w:rsidR="00FA1686" w:rsidRPr="00516EFD">
        <w:rPr>
          <w:rFonts w:cs="Arial"/>
        </w:rPr>
        <w:t>,</w:t>
      </w:r>
      <w:r w:rsidR="00A16308" w:rsidRPr="00516EFD">
        <w:rPr>
          <w:rFonts w:cs="Arial"/>
        </w:rPr>
        <w:t xml:space="preserve"> as there </w:t>
      </w:r>
      <w:r w:rsidR="00B01677" w:rsidRPr="00516EFD">
        <w:rPr>
          <w:rFonts w:cs="Arial"/>
        </w:rPr>
        <w:t xml:space="preserve">are additional elements of long-term patient characteristics that must be </w:t>
      </w:r>
      <w:proofErr w:type="gramStart"/>
      <w:r w:rsidR="00B01677" w:rsidRPr="00516EFD">
        <w:rPr>
          <w:rFonts w:cs="Arial"/>
        </w:rPr>
        <w:t>taken into account</w:t>
      </w:r>
      <w:proofErr w:type="gramEnd"/>
      <w:r w:rsidR="00A16308" w:rsidRPr="00516EFD">
        <w:rPr>
          <w:rFonts w:cs="Arial"/>
        </w:rPr>
        <w:t>.</w:t>
      </w:r>
    </w:p>
    <w:p w14:paraId="482E4363" w14:textId="77777777" w:rsidR="006A2A63" w:rsidRPr="007450DD" w:rsidRDefault="00F67D8F" w:rsidP="00624EA0">
      <w:pPr>
        <w:pStyle w:val="Heading2"/>
      </w:pPr>
      <w:bookmarkStart w:id="57" w:name="_Toc57377033"/>
      <w:bookmarkStart w:id="58" w:name="_Toc128497820"/>
      <w:r>
        <w:t>P</w:t>
      </w:r>
      <w:r w:rsidR="00FD5FE7">
        <w:t>revious risk factors</w:t>
      </w:r>
      <w:bookmarkEnd w:id="57"/>
      <w:bookmarkEnd w:id="58"/>
    </w:p>
    <w:p w14:paraId="31DBF68C" w14:textId="11080F5F" w:rsidR="00265690" w:rsidRPr="00516EFD" w:rsidRDefault="00265690" w:rsidP="009517FC">
      <w:pPr>
        <w:spacing w:before="60" w:after="60"/>
        <w:rPr>
          <w:rFonts w:cs="Arial"/>
        </w:rPr>
      </w:pPr>
      <w:r w:rsidRPr="00516EFD">
        <w:rPr>
          <w:rFonts w:cs="Arial"/>
        </w:rPr>
        <w:t xml:space="preserve">Throughout the shadow period, </w:t>
      </w:r>
      <w:r w:rsidR="00DE332F" w:rsidRPr="00516EFD">
        <w:rPr>
          <w:rFonts w:cs="Arial"/>
        </w:rPr>
        <w:t>IHACPA</w:t>
      </w:r>
      <w:r w:rsidRPr="00516EFD">
        <w:rPr>
          <w:rFonts w:cs="Arial"/>
        </w:rPr>
        <w:t xml:space="preserve"> has assess</w:t>
      </w:r>
      <w:r w:rsidR="000A00B6" w:rsidRPr="00516EFD">
        <w:rPr>
          <w:rFonts w:cs="Arial"/>
        </w:rPr>
        <w:t xml:space="preserve">ed </w:t>
      </w:r>
      <w:proofErr w:type="gramStart"/>
      <w:r w:rsidR="000A00B6" w:rsidRPr="00516EFD">
        <w:rPr>
          <w:rFonts w:cs="Arial"/>
        </w:rPr>
        <w:t>a number of</w:t>
      </w:r>
      <w:proofErr w:type="gramEnd"/>
      <w:r w:rsidR="000A00B6" w:rsidRPr="00516EFD">
        <w:rPr>
          <w:rFonts w:cs="Arial"/>
        </w:rPr>
        <w:t xml:space="preserve"> risk factors, </w:t>
      </w:r>
      <w:r w:rsidRPr="00516EFD">
        <w:rPr>
          <w:rFonts w:cs="Arial"/>
        </w:rPr>
        <w:t>outlined</w:t>
      </w:r>
      <w:r w:rsidR="00913CD5">
        <w:t> </w:t>
      </w:r>
      <w:r w:rsidR="009517FC" w:rsidRPr="00516EFD">
        <w:rPr>
          <w:rFonts w:cs="Arial"/>
        </w:rPr>
        <w:t>in</w:t>
      </w:r>
      <w:r w:rsidR="007A0C3C" w:rsidRPr="00516EFD">
        <w:rPr>
          <w:rFonts w:cs="Arial"/>
        </w:rPr>
        <w:t xml:space="preserve"> </w:t>
      </w:r>
      <w:r w:rsidR="007A0C3C" w:rsidRPr="00516EFD">
        <w:rPr>
          <w:rFonts w:cs="Arial"/>
        </w:rPr>
        <w:fldChar w:fldCharType="begin"/>
      </w:r>
      <w:r w:rsidR="007A0C3C" w:rsidRPr="00516EFD">
        <w:rPr>
          <w:rFonts w:cs="Arial"/>
        </w:rPr>
        <w:instrText xml:space="preserve"> REF _Ref89166905 \h </w:instrText>
      </w:r>
      <w:r w:rsidR="00913CD5">
        <w:rPr>
          <w:rFonts w:cs="Arial"/>
        </w:rPr>
        <w:instrText xml:space="preserve"> \* MERGEFORMAT </w:instrText>
      </w:r>
      <w:r w:rsidR="007A0C3C" w:rsidRPr="00516EFD">
        <w:rPr>
          <w:rFonts w:cs="Arial"/>
        </w:rPr>
      </w:r>
      <w:r w:rsidR="007A0C3C" w:rsidRPr="00516EFD">
        <w:rPr>
          <w:rFonts w:cs="Arial"/>
        </w:rPr>
        <w:fldChar w:fldCharType="separate"/>
      </w:r>
      <w:r w:rsidR="00B16EF4" w:rsidRPr="00B16EF4">
        <w:rPr>
          <w:rFonts w:cs="Arial"/>
        </w:rPr>
        <w:t>Table</w:t>
      </w:r>
      <w:r w:rsidR="00C5449D">
        <w:rPr>
          <w:rFonts w:cs="Arial"/>
        </w:rPr>
        <w:t> </w:t>
      </w:r>
      <w:r w:rsidR="00B16EF4" w:rsidRPr="00B16EF4">
        <w:rPr>
          <w:rFonts w:cs="Arial"/>
          <w:noProof/>
        </w:rPr>
        <w:t>7</w:t>
      </w:r>
      <w:r w:rsidR="007A0C3C" w:rsidRPr="00516EFD">
        <w:rPr>
          <w:rFonts w:cs="Arial"/>
        </w:rPr>
        <w:fldChar w:fldCharType="end"/>
      </w:r>
      <w:r w:rsidR="006A6060" w:rsidRPr="00516EFD">
        <w:rPr>
          <w:rFonts w:cs="Arial"/>
        </w:rPr>
        <w:t>.</w:t>
      </w:r>
    </w:p>
    <w:p w14:paraId="5E8E1A92" w14:textId="759FCE30" w:rsidR="00DD0B1F" w:rsidRDefault="007A0C3C" w:rsidP="00BA7489">
      <w:pPr>
        <w:pStyle w:val="Caption"/>
      </w:pPr>
      <w:bookmarkStart w:id="59" w:name="_Ref89166905"/>
      <w:r>
        <w:t xml:space="preserve">Table </w:t>
      </w:r>
      <w:fldSimple w:instr=" SEQ Table \* ARABIC ">
        <w:r w:rsidR="00B16EF4">
          <w:rPr>
            <w:noProof/>
          </w:rPr>
          <w:t>7</w:t>
        </w:r>
      </w:fldSimple>
      <w:bookmarkEnd w:id="59"/>
      <w:r w:rsidR="00DD0B1F">
        <w:t xml:space="preserve">: </w:t>
      </w:r>
      <w:r w:rsidR="00DD0B1F" w:rsidRPr="00DD0B1F">
        <w:t>Risk factors assessed throughout the shadow period</w:t>
      </w:r>
    </w:p>
    <w:tbl>
      <w:tblPr>
        <w:tblStyle w:val="ListTable3-Accent21"/>
        <w:tblW w:w="9923" w:type="dxa"/>
        <w:tblInd w:w="-5" w:type="dxa"/>
        <w:tblLook w:val="04A0" w:firstRow="1" w:lastRow="0" w:firstColumn="1" w:lastColumn="0" w:noHBand="0" w:noVBand="1"/>
      </w:tblPr>
      <w:tblGrid>
        <w:gridCol w:w="3283"/>
        <w:gridCol w:w="3391"/>
        <w:gridCol w:w="3249"/>
      </w:tblGrid>
      <w:tr w:rsidR="00265690" w:rsidRPr="00617FD8" w14:paraId="2A62D305" w14:textId="77777777" w:rsidTr="00AE7EF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283" w:type="dxa"/>
            <w:tcBorders>
              <w:bottom w:val="single" w:sz="4" w:space="0" w:color="104F99" w:themeColor="accent2"/>
            </w:tcBorders>
          </w:tcPr>
          <w:p w14:paraId="0C9E3858" w14:textId="77777777" w:rsidR="00265690" w:rsidRPr="00617FD8" w:rsidRDefault="00265690" w:rsidP="00C9516B">
            <w:pPr>
              <w:spacing w:beforeLines="20" w:before="48" w:after="20"/>
              <w:rPr>
                <w:rFonts w:cs="Arial"/>
                <w:color w:val="FFFFFF" w:themeColor="background2"/>
                <w:sz w:val="20"/>
                <w:szCs w:val="20"/>
              </w:rPr>
            </w:pPr>
            <w:r w:rsidRPr="00617FD8">
              <w:rPr>
                <w:rFonts w:cs="Arial"/>
                <w:color w:val="FFFFFF" w:themeColor="background2"/>
                <w:sz w:val="20"/>
                <w:szCs w:val="20"/>
              </w:rPr>
              <w:t>First Report</w:t>
            </w:r>
          </w:p>
        </w:tc>
        <w:tc>
          <w:tcPr>
            <w:tcW w:w="3391" w:type="dxa"/>
          </w:tcPr>
          <w:p w14:paraId="2CE451A0" w14:textId="77777777" w:rsidR="00265690" w:rsidRPr="00617FD8" w:rsidRDefault="00265690" w:rsidP="00C9516B">
            <w:pPr>
              <w:spacing w:beforeLines="20" w:before="48" w:after="20"/>
              <w:cnfStyle w:val="100000000000" w:firstRow="1" w:lastRow="0" w:firstColumn="0" w:lastColumn="0" w:oddVBand="0" w:evenVBand="0" w:oddHBand="0" w:evenHBand="0" w:firstRowFirstColumn="0" w:firstRowLastColumn="0" w:lastRowFirstColumn="0" w:lastRowLastColumn="0"/>
              <w:rPr>
                <w:rFonts w:cs="Arial"/>
                <w:color w:val="FFFFFF" w:themeColor="background2"/>
                <w:sz w:val="20"/>
                <w:szCs w:val="20"/>
              </w:rPr>
            </w:pPr>
            <w:r w:rsidRPr="00617FD8">
              <w:rPr>
                <w:rFonts w:cs="Arial"/>
                <w:color w:val="FFFFFF" w:themeColor="background2"/>
                <w:sz w:val="20"/>
                <w:szCs w:val="20"/>
              </w:rPr>
              <w:t>Second Report</w:t>
            </w:r>
          </w:p>
        </w:tc>
        <w:tc>
          <w:tcPr>
            <w:tcW w:w="3249" w:type="dxa"/>
          </w:tcPr>
          <w:p w14:paraId="4E1C2FCE" w14:textId="77777777" w:rsidR="00265690" w:rsidRPr="00617FD8" w:rsidRDefault="00265690" w:rsidP="00C9516B">
            <w:pPr>
              <w:spacing w:beforeLines="20" w:before="48" w:after="20"/>
              <w:cnfStyle w:val="100000000000" w:firstRow="1" w:lastRow="0" w:firstColumn="0" w:lastColumn="0" w:oddVBand="0" w:evenVBand="0" w:oddHBand="0" w:evenHBand="0" w:firstRowFirstColumn="0" w:firstRowLastColumn="0" w:lastRowFirstColumn="0" w:lastRowLastColumn="0"/>
              <w:rPr>
                <w:rFonts w:cs="Arial"/>
                <w:color w:val="FFFFFF" w:themeColor="background2"/>
                <w:sz w:val="20"/>
                <w:szCs w:val="20"/>
              </w:rPr>
            </w:pPr>
            <w:r w:rsidRPr="00617FD8">
              <w:rPr>
                <w:rFonts w:cs="Arial"/>
                <w:color w:val="FFFFFF" w:themeColor="background2"/>
                <w:sz w:val="20"/>
                <w:szCs w:val="20"/>
              </w:rPr>
              <w:t>Third Report</w:t>
            </w:r>
          </w:p>
        </w:tc>
      </w:tr>
      <w:tr w:rsidR="00265690" w:rsidRPr="00617FD8" w14:paraId="5EFB64C3" w14:textId="77777777" w:rsidTr="00AE7E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shd w:val="clear" w:color="auto" w:fill="auto"/>
          </w:tcPr>
          <w:p w14:paraId="2C4630D9" w14:textId="77777777" w:rsidR="00265690" w:rsidRPr="00C5449D" w:rsidRDefault="00265690">
            <w:pPr>
              <w:pStyle w:val="ListParagraph"/>
              <w:rPr>
                <w:b w:val="0"/>
                <w:bCs w:val="0"/>
              </w:rPr>
            </w:pPr>
            <w:r w:rsidRPr="00C5449D">
              <w:rPr>
                <w:b w:val="0"/>
                <w:bCs w:val="0"/>
              </w:rPr>
              <w:t>Patient age</w:t>
            </w:r>
          </w:p>
          <w:p w14:paraId="1BCCB9FE" w14:textId="77777777" w:rsidR="00265690" w:rsidRPr="00C5449D" w:rsidRDefault="00265690">
            <w:pPr>
              <w:pStyle w:val="ListParagraph"/>
              <w:rPr>
                <w:b w:val="0"/>
                <w:bCs w:val="0"/>
              </w:rPr>
            </w:pPr>
            <w:r w:rsidRPr="00C5449D">
              <w:rPr>
                <w:b w:val="0"/>
                <w:bCs w:val="0"/>
              </w:rPr>
              <w:t>Gender</w:t>
            </w:r>
          </w:p>
          <w:p w14:paraId="180811DA" w14:textId="77777777" w:rsidR="00265690" w:rsidRPr="00C5449D" w:rsidRDefault="00265690">
            <w:pPr>
              <w:pStyle w:val="ListParagraph"/>
              <w:rPr>
                <w:b w:val="0"/>
                <w:bCs w:val="0"/>
              </w:rPr>
            </w:pPr>
            <w:r w:rsidRPr="00C5449D">
              <w:rPr>
                <w:b w:val="0"/>
                <w:bCs w:val="0"/>
              </w:rPr>
              <w:t>Indigenous status</w:t>
            </w:r>
          </w:p>
          <w:p w14:paraId="08A1A41A" w14:textId="77777777" w:rsidR="00265690" w:rsidRPr="00C5449D" w:rsidRDefault="00265690">
            <w:pPr>
              <w:pStyle w:val="ListParagraph"/>
              <w:rPr>
                <w:b w:val="0"/>
                <w:bCs w:val="0"/>
              </w:rPr>
            </w:pPr>
            <w:r w:rsidRPr="00C5449D">
              <w:rPr>
                <w:b w:val="0"/>
                <w:bCs w:val="0"/>
              </w:rPr>
              <w:t>Treatment remoteness</w:t>
            </w:r>
          </w:p>
          <w:p w14:paraId="3C212CFF" w14:textId="77777777" w:rsidR="00265690" w:rsidRPr="00C5449D" w:rsidRDefault="00265690">
            <w:pPr>
              <w:pStyle w:val="ListParagraph"/>
              <w:rPr>
                <w:b w:val="0"/>
                <w:bCs w:val="0"/>
              </w:rPr>
            </w:pPr>
            <w:r w:rsidRPr="00C5449D">
              <w:rPr>
                <w:b w:val="0"/>
                <w:bCs w:val="0"/>
              </w:rPr>
              <w:t>Diagnosis related group type (medical, surgical, other)</w:t>
            </w:r>
          </w:p>
          <w:p w14:paraId="5FC80B46" w14:textId="77777777" w:rsidR="00265690" w:rsidRPr="00C5449D" w:rsidRDefault="00780128">
            <w:pPr>
              <w:pStyle w:val="ListParagraph"/>
              <w:rPr>
                <w:b w:val="0"/>
                <w:bCs w:val="0"/>
              </w:rPr>
            </w:pPr>
            <w:r w:rsidRPr="00C5449D">
              <w:rPr>
                <w:b w:val="0"/>
                <w:bCs w:val="0"/>
              </w:rPr>
              <w:t>MDC</w:t>
            </w:r>
          </w:p>
          <w:p w14:paraId="18657810" w14:textId="77777777" w:rsidR="00265690" w:rsidRPr="00C5449D" w:rsidRDefault="00265690">
            <w:pPr>
              <w:pStyle w:val="ListParagraph"/>
              <w:rPr>
                <w:b w:val="0"/>
                <w:bCs w:val="0"/>
              </w:rPr>
            </w:pPr>
            <w:proofErr w:type="spellStart"/>
            <w:r w:rsidRPr="00C5449D">
              <w:rPr>
                <w:b w:val="0"/>
                <w:bCs w:val="0"/>
              </w:rPr>
              <w:t>Charlson</w:t>
            </w:r>
            <w:proofErr w:type="spellEnd"/>
            <w:r w:rsidRPr="00C5449D">
              <w:rPr>
                <w:b w:val="0"/>
                <w:bCs w:val="0"/>
              </w:rPr>
              <w:t xml:space="preserve"> score</w:t>
            </w:r>
          </w:p>
          <w:p w14:paraId="07BBCC6B" w14:textId="77777777" w:rsidR="00265690" w:rsidRPr="00C5449D" w:rsidRDefault="00265690">
            <w:pPr>
              <w:pStyle w:val="ListParagraph"/>
              <w:rPr>
                <w:b w:val="0"/>
                <w:bCs w:val="0"/>
              </w:rPr>
            </w:pPr>
            <w:r w:rsidRPr="00C5449D">
              <w:rPr>
                <w:b w:val="0"/>
                <w:bCs w:val="0"/>
              </w:rPr>
              <w:t>Socio-Economic Indexes for Areas (SEIFA)</w:t>
            </w:r>
          </w:p>
          <w:p w14:paraId="4A9DC6BD" w14:textId="77777777" w:rsidR="00265690" w:rsidRPr="00C5449D" w:rsidRDefault="000A00B6">
            <w:pPr>
              <w:pStyle w:val="ListParagraph"/>
              <w:rPr>
                <w:b w:val="0"/>
                <w:bCs w:val="0"/>
              </w:rPr>
            </w:pPr>
            <w:r w:rsidRPr="00C5449D">
              <w:rPr>
                <w:b w:val="0"/>
                <w:bCs w:val="0"/>
              </w:rPr>
              <w:t>ICU</w:t>
            </w:r>
            <w:r w:rsidR="00265690" w:rsidRPr="00C5449D">
              <w:rPr>
                <w:b w:val="0"/>
                <w:bCs w:val="0"/>
              </w:rPr>
              <w:t xml:space="preserve"> status</w:t>
            </w:r>
          </w:p>
          <w:p w14:paraId="21DE1E66" w14:textId="77777777" w:rsidR="00265690" w:rsidRPr="00C5449D" w:rsidRDefault="00265690">
            <w:pPr>
              <w:pStyle w:val="ListParagraph"/>
              <w:rPr>
                <w:b w:val="0"/>
                <w:bCs w:val="0"/>
              </w:rPr>
            </w:pPr>
            <w:r w:rsidRPr="00C5449D">
              <w:rPr>
                <w:b w:val="0"/>
                <w:bCs w:val="0"/>
              </w:rPr>
              <w:t>Admission status</w:t>
            </w:r>
          </w:p>
          <w:p w14:paraId="6140EB72" w14:textId="77777777" w:rsidR="00265690" w:rsidRPr="00617FD8" w:rsidRDefault="00265690">
            <w:pPr>
              <w:pStyle w:val="ListParagraph"/>
            </w:pPr>
            <w:r w:rsidRPr="00C5449D">
              <w:rPr>
                <w:b w:val="0"/>
                <w:bCs w:val="0"/>
              </w:rPr>
              <w:t>Transfer status</w:t>
            </w:r>
          </w:p>
        </w:tc>
        <w:tc>
          <w:tcPr>
            <w:tcW w:w="3391" w:type="dxa"/>
          </w:tcPr>
          <w:p w14:paraId="12955DB1" w14:textId="77777777" w:rsidR="00265690" w:rsidRPr="00617FD8" w:rsidRDefault="00265690">
            <w:pPr>
              <w:pStyle w:val="ListParagraph"/>
              <w:cnfStyle w:val="000000100000" w:firstRow="0" w:lastRow="0" w:firstColumn="0" w:lastColumn="0" w:oddVBand="0" w:evenVBand="0" w:oddHBand="1" w:evenHBand="0" w:firstRowFirstColumn="0" w:firstRowLastColumn="0" w:lastRowFirstColumn="0" w:lastRowLastColumn="0"/>
            </w:pPr>
            <w:r w:rsidRPr="00617FD8">
              <w:t>Patient age</w:t>
            </w:r>
          </w:p>
          <w:p w14:paraId="07380AA6" w14:textId="77777777" w:rsidR="00265690" w:rsidRPr="00617FD8" w:rsidRDefault="00265690">
            <w:pPr>
              <w:pStyle w:val="ListParagraph"/>
              <w:cnfStyle w:val="000000100000" w:firstRow="0" w:lastRow="0" w:firstColumn="0" w:lastColumn="0" w:oddVBand="0" w:evenVBand="0" w:oddHBand="1" w:evenHBand="0" w:firstRowFirstColumn="0" w:firstRowLastColumn="0" w:lastRowFirstColumn="0" w:lastRowLastColumn="0"/>
            </w:pPr>
            <w:proofErr w:type="spellStart"/>
            <w:r w:rsidRPr="00617FD8">
              <w:t>Charlson</w:t>
            </w:r>
            <w:proofErr w:type="spellEnd"/>
            <w:r w:rsidRPr="00617FD8">
              <w:t xml:space="preserve"> score</w:t>
            </w:r>
          </w:p>
          <w:p w14:paraId="0BFD3064" w14:textId="77777777" w:rsidR="00265690" w:rsidRPr="00617FD8" w:rsidRDefault="00780128">
            <w:pPr>
              <w:pStyle w:val="ListParagraph"/>
              <w:cnfStyle w:val="000000100000" w:firstRow="0" w:lastRow="0" w:firstColumn="0" w:lastColumn="0" w:oddVBand="0" w:evenVBand="0" w:oddHBand="1" w:evenHBand="0" w:firstRowFirstColumn="0" w:firstRowLastColumn="0" w:lastRowFirstColumn="0" w:lastRowLastColumn="0"/>
            </w:pPr>
            <w:r w:rsidRPr="00617FD8">
              <w:t>MDC</w:t>
            </w:r>
          </w:p>
          <w:p w14:paraId="0B3614A5" w14:textId="77777777" w:rsidR="00265690" w:rsidRPr="00617FD8" w:rsidRDefault="00265690">
            <w:pPr>
              <w:pStyle w:val="ListParagraph"/>
              <w:cnfStyle w:val="000000100000" w:firstRow="0" w:lastRow="0" w:firstColumn="0" w:lastColumn="0" w:oddVBand="0" w:evenVBand="0" w:oddHBand="1" w:evenHBand="0" w:firstRowFirstColumn="0" w:firstRowLastColumn="0" w:lastRowFirstColumn="0" w:lastRowLastColumn="0"/>
            </w:pPr>
            <w:r w:rsidRPr="00617FD8">
              <w:t>Emergency status</w:t>
            </w:r>
          </w:p>
          <w:p w14:paraId="34C2A6C7" w14:textId="77777777" w:rsidR="00265690" w:rsidRPr="00617FD8" w:rsidRDefault="00265690">
            <w:pPr>
              <w:pStyle w:val="ListParagraph"/>
              <w:cnfStyle w:val="000000100000" w:firstRow="0" w:lastRow="0" w:firstColumn="0" w:lastColumn="0" w:oddVBand="0" w:evenVBand="0" w:oddHBand="1" w:evenHBand="0" w:firstRowFirstColumn="0" w:firstRowLastColumn="0" w:lastRowFirstColumn="0" w:lastRowLastColumn="0"/>
            </w:pPr>
            <w:r w:rsidRPr="00617FD8">
              <w:t>ICU hours</w:t>
            </w:r>
          </w:p>
          <w:p w14:paraId="2A84F9E9" w14:textId="4BA0A437" w:rsidR="00265690" w:rsidRPr="00617FD8" w:rsidRDefault="003A639B">
            <w:pPr>
              <w:pStyle w:val="ListParagraph"/>
              <w:cnfStyle w:val="000000100000" w:firstRow="0" w:lastRow="0" w:firstColumn="0" w:lastColumn="0" w:oddVBand="0" w:evenVBand="0" w:oddHBand="1" w:evenHBand="0" w:firstRowFirstColumn="0" w:firstRowLastColumn="0" w:lastRowFirstColumn="0" w:lastRowLastColumn="0"/>
            </w:pPr>
            <w:r>
              <w:t>AR-DRG</w:t>
            </w:r>
            <w:r w:rsidR="00265690" w:rsidRPr="00617FD8">
              <w:t xml:space="preserve"> type</w:t>
            </w:r>
          </w:p>
          <w:p w14:paraId="4A741C69" w14:textId="77777777" w:rsidR="00265690" w:rsidRPr="00617FD8" w:rsidRDefault="00265690">
            <w:pPr>
              <w:pStyle w:val="ListParagraph"/>
              <w:cnfStyle w:val="000000100000" w:firstRow="0" w:lastRow="0" w:firstColumn="0" w:lastColumn="0" w:oddVBand="0" w:evenVBand="0" w:oddHBand="1" w:evenHBand="0" w:firstRowFirstColumn="0" w:firstRowLastColumn="0" w:lastRowFirstColumn="0" w:lastRowLastColumn="0"/>
            </w:pPr>
            <w:r w:rsidRPr="00617FD8">
              <w:t>Gender</w:t>
            </w:r>
          </w:p>
          <w:p w14:paraId="6372CDE5" w14:textId="77777777" w:rsidR="00265690" w:rsidRPr="00617FD8" w:rsidRDefault="00265690">
            <w:pPr>
              <w:pStyle w:val="ListParagraph"/>
              <w:cnfStyle w:val="000000100000" w:firstRow="0" w:lastRow="0" w:firstColumn="0" w:lastColumn="0" w:oddVBand="0" w:evenVBand="0" w:oddHBand="1" w:evenHBand="0" w:firstRowFirstColumn="0" w:firstRowLastColumn="0" w:lastRowFirstColumn="0" w:lastRowLastColumn="0"/>
            </w:pPr>
            <w:r w:rsidRPr="00617FD8">
              <w:t>Transfer status</w:t>
            </w:r>
          </w:p>
          <w:p w14:paraId="4651BDA8" w14:textId="77777777" w:rsidR="00265690" w:rsidRPr="00617FD8" w:rsidRDefault="00E70686">
            <w:pPr>
              <w:pStyle w:val="ListParagraph"/>
              <w:cnfStyle w:val="000000100000" w:firstRow="0" w:lastRow="0" w:firstColumn="0" w:lastColumn="0" w:oddVBand="0" w:evenVBand="0" w:oddHBand="1" w:evenHBand="0" w:firstRowFirstColumn="0" w:firstRowLastColumn="0" w:lastRowFirstColumn="0" w:lastRowLastColumn="0"/>
            </w:pPr>
            <w:r w:rsidRPr="00617FD8">
              <w:t>Patient remoteness</w:t>
            </w:r>
          </w:p>
          <w:p w14:paraId="48E5AC59" w14:textId="77777777" w:rsidR="00E70686" w:rsidRPr="00617FD8" w:rsidRDefault="00E70686">
            <w:pPr>
              <w:pStyle w:val="ListParagraph"/>
              <w:cnfStyle w:val="000000100000" w:firstRow="0" w:lastRow="0" w:firstColumn="0" w:lastColumn="0" w:oddVBand="0" w:evenVBand="0" w:oddHBand="1" w:evenHBand="0" w:firstRowFirstColumn="0" w:firstRowLastColumn="0" w:lastRowFirstColumn="0" w:lastRowLastColumn="0"/>
            </w:pPr>
            <w:r w:rsidRPr="00617FD8">
              <w:t>Indigenous status</w:t>
            </w:r>
          </w:p>
          <w:p w14:paraId="2E11B5C3" w14:textId="77777777" w:rsidR="00E70686" w:rsidRPr="00617FD8" w:rsidRDefault="00E70686">
            <w:pPr>
              <w:pStyle w:val="ListParagraph"/>
              <w:cnfStyle w:val="000000100000" w:firstRow="0" w:lastRow="0" w:firstColumn="0" w:lastColumn="0" w:oddVBand="0" w:evenVBand="0" w:oddHBand="1" w:evenHBand="0" w:firstRowFirstColumn="0" w:firstRowLastColumn="0" w:lastRowFirstColumn="0" w:lastRowLastColumn="0"/>
            </w:pPr>
            <w:r w:rsidRPr="00617FD8">
              <w:t>Mental health condition present</w:t>
            </w:r>
          </w:p>
          <w:p w14:paraId="7876D519" w14:textId="77777777" w:rsidR="00E70686" w:rsidRPr="00617FD8" w:rsidRDefault="00E70686">
            <w:pPr>
              <w:pStyle w:val="ListParagraph"/>
              <w:cnfStyle w:val="000000100000" w:firstRow="0" w:lastRow="0" w:firstColumn="0" w:lastColumn="0" w:oddVBand="0" w:evenVBand="0" w:oddHBand="1" w:evenHBand="0" w:firstRowFirstColumn="0" w:firstRowLastColumn="0" w:lastRowFirstColumn="0" w:lastRowLastColumn="0"/>
            </w:pPr>
            <w:r w:rsidRPr="00617FD8">
              <w:t>Presence of a pacemaker</w:t>
            </w:r>
          </w:p>
          <w:p w14:paraId="01DA296E" w14:textId="77777777" w:rsidR="00E70686" w:rsidRPr="00617FD8" w:rsidRDefault="00E70686">
            <w:pPr>
              <w:pStyle w:val="ListParagraph"/>
              <w:cnfStyle w:val="000000100000" w:firstRow="0" w:lastRow="0" w:firstColumn="0" w:lastColumn="0" w:oddVBand="0" w:evenVBand="0" w:oddHBand="1" w:evenHBand="0" w:firstRowFirstColumn="0" w:firstRowLastColumn="0" w:lastRowFirstColumn="0" w:lastRowLastColumn="0"/>
            </w:pPr>
            <w:r w:rsidRPr="00617FD8">
              <w:t>Dependence on ventilation</w:t>
            </w:r>
          </w:p>
          <w:p w14:paraId="2974127E" w14:textId="77777777" w:rsidR="00E70686" w:rsidRPr="00617FD8" w:rsidRDefault="00E70686">
            <w:pPr>
              <w:pStyle w:val="ListParagraph"/>
              <w:cnfStyle w:val="000000100000" w:firstRow="0" w:lastRow="0" w:firstColumn="0" w:lastColumn="0" w:oddVBand="0" w:evenVBand="0" w:oddHBand="1" w:evenHBand="0" w:firstRowFirstColumn="0" w:firstRowLastColumn="0" w:lastRowFirstColumn="0" w:lastRowLastColumn="0"/>
            </w:pPr>
            <w:proofErr w:type="spellStart"/>
            <w:r w:rsidRPr="00617FD8">
              <w:t>Post transplant</w:t>
            </w:r>
            <w:proofErr w:type="spellEnd"/>
          </w:p>
          <w:p w14:paraId="64F621B9" w14:textId="77777777" w:rsidR="00E70686" w:rsidRPr="00617FD8" w:rsidRDefault="00E70686">
            <w:pPr>
              <w:pStyle w:val="ListParagraph"/>
              <w:cnfStyle w:val="000000100000" w:firstRow="0" w:lastRow="0" w:firstColumn="0" w:lastColumn="0" w:oddVBand="0" w:evenVBand="0" w:oddHBand="1" w:evenHBand="0" w:firstRowFirstColumn="0" w:firstRowLastColumn="0" w:lastRowFirstColumn="0" w:lastRowLastColumn="0"/>
            </w:pPr>
            <w:r w:rsidRPr="00617FD8">
              <w:t>Asthma</w:t>
            </w:r>
          </w:p>
          <w:p w14:paraId="51789EA8" w14:textId="77777777" w:rsidR="00E70686" w:rsidRPr="00617FD8" w:rsidRDefault="00E70686">
            <w:pPr>
              <w:pStyle w:val="ListParagraph"/>
              <w:cnfStyle w:val="000000100000" w:firstRow="0" w:lastRow="0" w:firstColumn="0" w:lastColumn="0" w:oddVBand="0" w:evenVBand="0" w:oddHBand="1" w:evenHBand="0" w:firstRowFirstColumn="0" w:firstRowLastColumn="0" w:lastRowFirstColumn="0" w:lastRowLastColumn="0"/>
            </w:pPr>
            <w:r w:rsidRPr="00617FD8">
              <w:t>Obesity/malnutrition</w:t>
            </w:r>
          </w:p>
          <w:p w14:paraId="1B6B74D1" w14:textId="77777777" w:rsidR="00E70686" w:rsidRPr="00617FD8" w:rsidRDefault="00E70686">
            <w:pPr>
              <w:pStyle w:val="ListParagraph"/>
              <w:cnfStyle w:val="000000100000" w:firstRow="0" w:lastRow="0" w:firstColumn="0" w:lastColumn="0" w:oddVBand="0" w:evenVBand="0" w:oddHBand="1" w:evenHBand="0" w:firstRowFirstColumn="0" w:firstRowLastColumn="0" w:lastRowFirstColumn="0" w:lastRowLastColumn="0"/>
            </w:pPr>
            <w:r w:rsidRPr="00617FD8">
              <w:t>Presence of a HAC</w:t>
            </w:r>
          </w:p>
        </w:tc>
        <w:tc>
          <w:tcPr>
            <w:tcW w:w="3249" w:type="dxa"/>
          </w:tcPr>
          <w:p w14:paraId="046D2AFB" w14:textId="77777777" w:rsidR="00E70686" w:rsidRPr="00617FD8" w:rsidRDefault="00E70686">
            <w:pPr>
              <w:pStyle w:val="ListParagraph"/>
              <w:cnfStyle w:val="000000100000" w:firstRow="0" w:lastRow="0" w:firstColumn="0" w:lastColumn="0" w:oddVBand="0" w:evenVBand="0" w:oddHBand="1" w:evenHBand="0" w:firstRowFirstColumn="0" w:firstRowLastColumn="0" w:lastRowFirstColumn="0" w:lastRowLastColumn="0"/>
            </w:pPr>
            <w:r w:rsidRPr="00617FD8">
              <w:t>Patient age</w:t>
            </w:r>
          </w:p>
          <w:p w14:paraId="6B16835F" w14:textId="77777777" w:rsidR="00E70686" w:rsidRPr="00617FD8" w:rsidRDefault="00780128">
            <w:pPr>
              <w:pStyle w:val="ListParagraph"/>
              <w:cnfStyle w:val="000000100000" w:firstRow="0" w:lastRow="0" w:firstColumn="0" w:lastColumn="0" w:oddVBand="0" w:evenVBand="0" w:oddHBand="1" w:evenHBand="0" w:firstRowFirstColumn="0" w:firstRowLastColumn="0" w:lastRowFirstColumn="0" w:lastRowLastColumn="0"/>
            </w:pPr>
            <w:r w:rsidRPr="00617FD8">
              <w:t>MDC</w:t>
            </w:r>
          </w:p>
          <w:p w14:paraId="59BAC973" w14:textId="77777777" w:rsidR="00E70686" w:rsidRPr="00617FD8" w:rsidRDefault="00E70686">
            <w:pPr>
              <w:pStyle w:val="ListParagraph"/>
              <w:cnfStyle w:val="000000100000" w:firstRow="0" w:lastRow="0" w:firstColumn="0" w:lastColumn="0" w:oddVBand="0" w:evenVBand="0" w:oddHBand="1" w:evenHBand="0" w:firstRowFirstColumn="0" w:firstRowLastColumn="0" w:lastRowFirstColumn="0" w:lastRowLastColumn="0"/>
            </w:pPr>
            <w:r w:rsidRPr="00617FD8">
              <w:t>Emergency status</w:t>
            </w:r>
          </w:p>
          <w:p w14:paraId="6DCF1704" w14:textId="77777777" w:rsidR="00E70686" w:rsidRPr="00617FD8" w:rsidRDefault="00780128">
            <w:pPr>
              <w:pStyle w:val="ListParagraph"/>
              <w:cnfStyle w:val="000000100000" w:firstRow="0" w:lastRow="0" w:firstColumn="0" w:lastColumn="0" w:oddVBand="0" w:evenVBand="0" w:oddHBand="1" w:evenHBand="0" w:firstRowFirstColumn="0" w:firstRowLastColumn="0" w:lastRowFirstColumn="0" w:lastRowLastColumn="0"/>
            </w:pPr>
            <w:r w:rsidRPr="00617FD8">
              <w:t>ICU</w:t>
            </w:r>
            <w:r w:rsidR="00E70686" w:rsidRPr="00617FD8">
              <w:t xml:space="preserve"> hours</w:t>
            </w:r>
          </w:p>
          <w:p w14:paraId="3CB2F747" w14:textId="6CC8C238" w:rsidR="00E70686" w:rsidRPr="00617FD8" w:rsidRDefault="003A639B">
            <w:pPr>
              <w:pStyle w:val="ListParagraph"/>
              <w:cnfStyle w:val="000000100000" w:firstRow="0" w:lastRow="0" w:firstColumn="0" w:lastColumn="0" w:oddVBand="0" w:evenVBand="0" w:oddHBand="1" w:evenHBand="0" w:firstRowFirstColumn="0" w:firstRowLastColumn="0" w:lastRowFirstColumn="0" w:lastRowLastColumn="0"/>
            </w:pPr>
            <w:r>
              <w:t>AR-DRG</w:t>
            </w:r>
            <w:r w:rsidR="00E70686" w:rsidRPr="00617FD8">
              <w:t xml:space="preserve"> type</w:t>
            </w:r>
          </w:p>
          <w:p w14:paraId="38C53E54" w14:textId="77777777" w:rsidR="00E70686" w:rsidRPr="00617FD8" w:rsidRDefault="00E70686">
            <w:pPr>
              <w:pStyle w:val="ListParagraph"/>
              <w:cnfStyle w:val="000000100000" w:firstRow="0" w:lastRow="0" w:firstColumn="0" w:lastColumn="0" w:oddVBand="0" w:evenVBand="0" w:oddHBand="1" w:evenHBand="0" w:firstRowFirstColumn="0" w:firstRowLastColumn="0" w:lastRowFirstColumn="0" w:lastRowLastColumn="0"/>
            </w:pPr>
            <w:r w:rsidRPr="00617FD8">
              <w:t>Gender</w:t>
            </w:r>
          </w:p>
          <w:p w14:paraId="01F4E6B3" w14:textId="77777777" w:rsidR="00E70686" w:rsidRPr="00617FD8" w:rsidRDefault="00E70686">
            <w:pPr>
              <w:pStyle w:val="ListParagraph"/>
              <w:cnfStyle w:val="000000100000" w:firstRow="0" w:lastRow="0" w:firstColumn="0" w:lastColumn="0" w:oddVBand="0" w:evenVBand="0" w:oddHBand="1" w:evenHBand="0" w:firstRowFirstColumn="0" w:firstRowLastColumn="0" w:lastRowFirstColumn="0" w:lastRowLastColumn="0"/>
            </w:pPr>
            <w:r w:rsidRPr="00617FD8">
              <w:t>Transfer status</w:t>
            </w:r>
          </w:p>
          <w:p w14:paraId="2B430DC3" w14:textId="77777777" w:rsidR="00E70686" w:rsidRPr="00617FD8" w:rsidRDefault="00E70686">
            <w:pPr>
              <w:pStyle w:val="ListParagraph"/>
              <w:cnfStyle w:val="000000100000" w:firstRow="0" w:lastRow="0" w:firstColumn="0" w:lastColumn="0" w:oddVBand="0" w:evenVBand="0" w:oddHBand="1" w:evenHBand="0" w:firstRowFirstColumn="0" w:firstRowLastColumn="0" w:lastRowFirstColumn="0" w:lastRowLastColumn="0"/>
            </w:pPr>
            <w:r w:rsidRPr="00617FD8">
              <w:t>Patient remoteness</w:t>
            </w:r>
          </w:p>
          <w:p w14:paraId="4673B62D" w14:textId="77777777" w:rsidR="00E70686" w:rsidRPr="00617FD8" w:rsidRDefault="00E70686">
            <w:pPr>
              <w:pStyle w:val="ListParagraph"/>
              <w:cnfStyle w:val="000000100000" w:firstRow="0" w:lastRow="0" w:firstColumn="0" w:lastColumn="0" w:oddVBand="0" w:evenVBand="0" w:oddHBand="1" w:evenHBand="0" w:firstRowFirstColumn="0" w:firstRowLastColumn="0" w:lastRowFirstColumn="0" w:lastRowLastColumn="0"/>
            </w:pPr>
            <w:r w:rsidRPr="00617FD8">
              <w:t>Indigenous status</w:t>
            </w:r>
          </w:p>
          <w:p w14:paraId="6020C000" w14:textId="77777777" w:rsidR="00E70686" w:rsidRPr="00617FD8" w:rsidRDefault="00E70686">
            <w:pPr>
              <w:pStyle w:val="ListParagraph"/>
              <w:cnfStyle w:val="000000100000" w:firstRow="0" w:lastRow="0" w:firstColumn="0" w:lastColumn="0" w:oddVBand="0" w:evenVBand="0" w:oddHBand="1" w:evenHBand="0" w:firstRowFirstColumn="0" w:firstRowLastColumn="0" w:lastRowFirstColumn="0" w:lastRowLastColumn="0"/>
            </w:pPr>
            <w:r w:rsidRPr="00617FD8">
              <w:t>Mental health condition present</w:t>
            </w:r>
          </w:p>
          <w:p w14:paraId="6372B02A" w14:textId="77777777" w:rsidR="00E70686" w:rsidRPr="00617FD8" w:rsidRDefault="00E70686">
            <w:pPr>
              <w:pStyle w:val="ListParagraph"/>
              <w:cnfStyle w:val="000000100000" w:firstRow="0" w:lastRow="0" w:firstColumn="0" w:lastColumn="0" w:oddVBand="0" w:evenVBand="0" w:oddHBand="1" w:evenHBand="0" w:firstRowFirstColumn="0" w:firstRowLastColumn="0" w:lastRowFirstColumn="0" w:lastRowLastColumn="0"/>
            </w:pPr>
            <w:r w:rsidRPr="00617FD8">
              <w:t>Presence of a pacemaker</w:t>
            </w:r>
          </w:p>
          <w:p w14:paraId="41DD383D" w14:textId="77777777" w:rsidR="00E70686" w:rsidRPr="00617FD8" w:rsidRDefault="00E70686">
            <w:pPr>
              <w:pStyle w:val="ListParagraph"/>
              <w:cnfStyle w:val="000000100000" w:firstRow="0" w:lastRow="0" w:firstColumn="0" w:lastColumn="0" w:oddVBand="0" w:evenVBand="0" w:oddHBand="1" w:evenHBand="0" w:firstRowFirstColumn="0" w:firstRowLastColumn="0" w:lastRowFirstColumn="0" w:lastRowLastColumn="0"/>
            </w:pPr>
            <w:r w:rsidRPr="00617FD8">
              <w:t>Dependence on ventilation</w:t>
            </w:r>
          </w:p>
          <w:p w14:paraId="5EC35519" w14:textId="77777777" w:rsidR="00E70686" w:rsidRPr="00617FD8" w:rsidRDefault="00E70686">
            <w:pPr>
              <w:pStyle w:val="ListParagraph"/>
              <w:cnfStyle w:val="000000100000" w:firstRow="0" w:lastRow="0" w:firstColumn="0" w:lastColumn="0" w:oddVBand="0" w:evenVBand="0" w:oddHBand="1" w:evenHBand="0" w:firstRowFirstColumn="0" w:firstRowLastColumn="0" w:lastRowFirstColumn="0" w:lastRowLastColumn="0"/>
            </w:pPr>
            <w:proofErr w:type="spellStart"/>
            <w:r w:rsidRPr="00617FD8">
              <w:t>Post transplant</w:t>
            </w:r>
            <w:proofErr w:type="spellEnd"/>
          </w:p>
          <w:p w14:paraId="06A4913A" w14:textId="77777777" w:rsidR="00E70686" w:rsidRPr="00617FD8" w:rsidRDefault="00E70686">
            <w:pPr>
              <w:pStyle w:val="ListParagraph"/>
              <w:cnfStyle w:val="000000100000" w:firstRow="0" w:lastRow="0" w:firstColumn="0" w:lastColumn="0" w:oddVBand="0" w:evenVBand="0" w:oddHBand="1" w:evenHBand="0" w:firstRowFirstColumn="0" w:firstRowLastColumn="0" w:lastRowFirstColumn="0" w:lastRowLastColumn="0"/>
            </w:pPr>
            <w:r w:rsidRPr="00617FD8">
              <w:t>Asthma</w:t>
            </w:r>
          </w:p>
          <w:p w14:paraId="72641C2F" w14:textId="77777777" w:rsidR="00E70686" w:rsidRPr="00617FD8" w:rsidRDefault="00E70686">
            <w:pPr>
              <w:pStyle w:val="ListParagraph"/>
              <w:cnfStyle w:val="000000100000" w:firstRow="0" w:lastRow="0" w:firstColumn="0" w:lastColumn="0" w:oddVBand="0" w:evenVBand="0" w:oddHBand="1" w:evenHBand="0" w:firstRowFirstColumn="0" w:firstRowLastColumn="0" w:lastRowFirstColumn="0" w:lastRowLastColumn="0"/>
            </w:pPr>
            <w:r w:rsidRPr="00617FD8">
              <w:t>Obesity</w:t>
            </w:r>
          </w:p>
          <w:p w14:paraId="059A272C" w14:textId="77777777" w:rsidR="00E70686" w:rsidRPr="00617FD8" w:rsidRDefault="00E70686">
            <w:pPr>
              <w:pStyle w:val="ListParagraph"/>
              <w:cnfStyle w:val="000000100000" w:firstRow="0" w:lastRow="0" w:firstColumn="0" w:lastColumn="0" w:oddVBand="0" w:evenVBand="0" w:oddHBand="1" w:evenHBand="0" w:firstRowFirstColumn="0" w:firstRowLastColumn="0" w:lastRowFirstColumn="0" w:lastRowLastColumn="0"/>
            </w:pPr>
            <w:r w:rsidRPr="00617FD8">
              <w:t>Malnutrition</w:t>
            </w:r>
          </w:p>
          <w:p w14:paraId="05DD6C46" w14:textId="77777777" w:rsidR="00265690" w:rsidRPr="00617FD8" w:rsidRDefault="00E70686">
            <w:pPr>
              <w:pStyle w:val="ListParagraph"/>
              <w:cnfStyle w:val="000000100000" w:firstRow="0" w:lastRow="0" w:firstColumn="0" w:lastColumn="0" w:oddVBand="0" w:evenVBand="0" w:oddHBand="1" w:evenHBand="0" w:firstRowFirstColumn="0" w:firstRowLastColumn="0" w:lastRowFirstColumn="0" w:lastRowLastColumn="0"/>
            </w:pPr>
            <w:r w:rsidRPr="00617FD8">
              <w:t>Presence of a HAC</w:t>
            </w:r>
          </w:p>
          <w:p w14:paraId="1A8F7021" w14:textId="77777777" w:rsidR="00E70686" w:rsidRPr="00617FD8" w:rsidRDefault="00E70686">
            <w:pPr>
              <w:pStyle w:val="ListParagraph"/>
              <w:cnfStyle w:val="000000100000" w:firstRow="0" w:lastRow="0" w:firstColumn="0" w:lastColumn="0" w:oddVBand="0" w:evenVBand="0" w:oddHBand="1" w:evenHBand="0" w:firstRowFirstColumn="0" w:firstRowLastColumn="0" w:lastRowFirstColumn="0" w:lastRowLastColumn="0"/>
            </w:pPr>
            <w:r w:rsidRPr="00617FD8">
              <w:t>Length of stay in the index admission</w:t>
            </w:r>
          </w:p>
          <w:p w14:paraId="0BCD6C65" w14:textId="77777777" w:rsidR="00E70686" w:rsidRPr="00617FD8" w:rsidRDefault="00E70686">
            <w:pPr>
              <w:pStyle w:val="ListParagraph"/>
              <w:cnfStyle w:val="000000100000" w:firstRow="0" w:lastRow="0" w:firstColumn="0" w:lastColumn="0" w:oddVBand="0" w:evenVBand="0" w:oddHBand="1" w:evenHBand="0" w:firstRowFirstColumn="0" w:firstRowLastColumn="0" w:lastRowFirstColumn="0" w:lastRowLastColumn="0"/>
            </w:pPr>
            <w:r w:rsidRPr="00617FD8">
              <w:t>Number of procedures undergone in the index admission</w:t>
            </w:r>
          </w:p>
          <w:p w14:paraId="62C42054" w14:textId="77777777" w:rsidR="00E70686" w:rsidRPr="00617FD8" w:rsidRDefault="00E70686">
            <w:pPr>
              <w:pStyle w:val="ListParagraph"/>
              <w:cnfStyle w:val="000000100000" w:firstRow="0" w:lastRow="0" w:firstColumn="0" w:lastColumn="0" w:oddVBand="0" w:evenVBand="0" w:oddHBand="1" w:evenHBand="0" w:firstRowFirstColumn="0" w:firstRowLastColumn="0" w:lastRowFirstColumn="0" w:lastRowLastColumn="0"/>
            </w:pPr>
            <w:r w:rsidRPr="00617FD8">
              <w:t>Number of hospital admissions in the year prior to the index admission</w:t>
            </w:r>
          </w:p>
          <w:p w14:paraId="191914DA" w14:textId="3BF8A021" w:rsidR="00DB7866" w:rsidRPr="00617FD8" w:rsidRDefault="00DB7866">
            <w:pPr>
              <w:pStyle w:val="ListParagraph"/>
              <w:cnfStyle w:val="000000100000" w:firstRow="0" w:lastRow="0" w:firstColumn="0" w:lastColumn="0" w:oddVBand="0" w:evenVBand="0" w:oddHBand="1" w:evenHBand="0" w:firstRowFirstColumn="0" w:firstRowLastColumn="0" w:lastRowFirstColumn="0" w:lastRowLastColumn="0"/>
            </w:pPr>
            <w:proofErr w:type="spellStart"/>
            <w:r w:rsidRPr="00617FD8">
              <w:t>Charlson</w:t>
            </w:r>
            <w:proofErr w:type="spellEnd"/>
            <w:r w:rsidRPr="00617FD8">
              <w:t xml:space="preserve"> comorbidity </w:t>
            </w:r>
            <w:r w:rsidR="00F67907" w:rsidRPr="00617FD8">
              <w:t>diagnostic categories</w:t>
            </w:r>
          </w:p>
          <w:p w14:paraId="7241BCF8" w14:textId="77777777" w:rsidR="00E70686" w:rsidRPr="00617FD8" w:rsidRDefault="00E70686">
            <w:pPr>
              <w:pStyle w:val="ListParagraph"/>
              <w:cnfStyle w:val="000000100000" w:firstRow="0" w:lastRow="0" w:firstColumn="0" w:lastColumn="0" w:oddVBand="0" w:evenVBand="0" w:oddHBand="1" w:evenHBand="0" w:firstRowFirstColumn="0" w:firstRowLastColumn="0" w:lastRowFirstColumn="0" w:lastRowLastColumn="0"/>
            </w:pPr>
            <w:r w:rsidRPr="00617FD8">
              <w:t xml:space="preserve">Chronic condition flags </w:t>
            </w:r>
          </w:p>
        </w:tc>
      </w:tr>
    </w:tbl>
    <w:p w14:paraId="6D55719E" w14:textId="77777777" w:rsidR="00DC4000" w:rsidRPr="00A672ED" w:rsidRDefault="00DC4000" w:rsidP="00A672ED">
      <w:r>
        <w:br w:type="page"/>
      </w:r>
    </w:p>
    <w:p w14:paraId="01F4A001" w14:textId="161B3BBF" w:rsidR="00DD0B1F" w:rsidRDefault="007A0C3C" w:rsidP="00BA7489">
      <w:pPr>
        <w:pStyle w:val="Caption"/>
      </w:pPr>
      <w:r>
        <w:lastRenderedPageBreak/>
        <w:t xml:space="preserve">Table </w:t>
      </w:r>
      <w:fldSimple w:instr=" SEQ Table \* ARABIC ">
        <w:r w:rsidR="00B16EF4">
          <w:rPr>
            <w:noProof/>
          </w:rPr>
          <w:t>8</w:t>
        </w:r>
      </w:fldSimple>
      <w:r w:rsidR="00DD0B1F">
        <w:t xml:space="preserve">: </w:t>
      </w:r>
      <w:proofErr w:type="spellStart"/>
      <w:r w:rsidR="00F67907">
        <w:t>Charlson</w:t>
      </w:r>
      <w:proofErr w:type="spellEnd"/>
      <w:r w:rsidR="00F67907">
        <w:t xml:space="preserve"> d</w:t>
      </w:r>
      <w:r w:rsidR="00DD0B1F" w:rsidRPr="00DD0B1F">
        <w:t>iagnostic categor</w:t>
      </w:r>
      <w:r w:rsidR="00F67907">
        <w:t xml:space="preserve">y definitions </w:t>
      </w:r>
    </w:p>
    <w:tbl>
      <w:tblPr>
        <w:tblStyle w:val="ListTable3-Accent21"/>
        <w:tblW w:w="9493" w:type="dxa"/>
        <w:tblLook w:val="04A0" w:firstRow="1" w:lastRow="0" w:firstColumn="1" w:lastColumn="0" w:noHBand="0" w:noVBand="1"/>
      </w:tblPr>
      <w:tblGrid>
        <w:gridCol w:w="3397"/>
        <w:gridCol w:w="6096"/>
      </w:tblGrid>
      <w:tr w:rsidR="00846B04" w:rsidRPr="00617FD8" w14:paraId="03D80FA2" w14:textId="77777777" w:rsidTr="00D1509C">
        <w:trPr>
          <w:cnfStyle w:val="100000000000" w:firstRow="1" w:lastRow="0" w:firstColumn="0" w:lastColumn="0" w:oddVBand="0" w:evenVBand="0" w:oddHBand="0" w:evenHBand="0" w:firstRowFirstColumn="0" w:firstRowLastColumn="0" w:lastRowFirstColumn="0" w:lastRowLastColumn="0"/>
          <w:cantSplit/>
          <w:trHeight w:val="397"/>
        </w:trPr>
        <w:tc>
          <w:tcPr>
            <w:cnfStyle w:val="001000000100" w:firstRow="0" w:lastRow="0" w:firstColumn="1" w:lastColumn="0" w:oddVBand="0" w:evenVBand="0" w:oddHBand="0" w:evenHBand="0" w:firstRowFirstColumn="1" w:firstRowLastColumn="0" w:lastRowFirstColumn="0" w:lastRowLastColumn="0"/>
            <w:tcW w:w="3397" w:type="dxa"/>
            <w:vAlign w:val="center"/>
          </w:tcPr>
          <w:p w14:paraId="20AB0588" w14:textId="77777777" w:rsidR="00846B04" w:rsidRPr="00617FD8" w:rsidRDefault="00846B04" w:rsidP="00D1509C">
            <w:pPr>
              <w:spacing w:before="0" w:after="0" w:line="240" w:lineRule="auto"/>
              <w:rPr>
                <w:rFonts w:cs="Arial"/>
                <w:bCs w:val="0"/>
                <w:color w:val="FFFFFF" w:themeColor="background2"/>
                <w:sz w:val="20"/>
                <w:szCs w:val="20"/>
              </w:rPr>
            </w:pPr>
            <w:r w:rsidRPr="00617FD8">
              <w:rPr>
                <w:rFonts w:cs="Arial"/>
                <w:bCs w:val="0"/>
                <w:color w:val="FFFFFF" w:themeColor="background2"/>
                <w:sz w:val="20"/>
                <w:szCs w:val="20"/>
              </w:rPr>
              <w:t>Diagnostic category</w:t>
            </w:r>
          </w:p>
        </w:tc>
        <w:tc>
          <w:tcPr>
            <w:tcW w:w="6096" w:type="dxa"/>
            <w:vAlign w:val="center"/>
          </w:tcPr>
          <w:p w14:paraId="5BFFEA9A" w14:textId="77777777" w:rsidR="00846B04" w:rsidRPr="00617FD8" w:rsidRDefault="00846B04" w:rsidP="00D1509C">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bCs w:val="0"/>
                <w:color w:val="FFFFFF" w:themeColor="background2"/>
                <w:sz w:val="20"/>
                <w:szCs w:val="20"/>
              </w:rPr>
            </w:pPr>
            <w:r w:rsidRPr="00617FD8">
              <w:rPr>
                <w:rFonts w:cs="Arial"/>
                <w:bCs w:val="0"/>
                <w:color w:val="FFFFFF" w:themeColor="background2"/>
                <w:sz w:val="20"/>
                <w:szCs w:val="20"/>
              </w:rPr>
              <w:t>Diagnosis codes</w:t>
            </w:r>
          </w:p>
        </w:tc>
      </w:tr>
      <w:tr w:rsidR="00C260BC" w:rsidRPr="00617FD8" w14:paraId="251618B4" w14:textId="77777777" w:rsidTr="00C84E5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2"/>
          </w:tcPr>
          <w:p w14:paraId="12DC6CBB" w14:textId="77777777" w:rsidR="00C260BC" w:rsidRPr="00617FD8" w:rsidRDefault="00C260BC" w:rsidP="00B2383E">
            <w:pPr>
              <w:spacing w:before="40" w:after="40" w:line="240" w:lineRule="auto"/>
              <w:rPr>
                <w:rFonts w:cs="Arial"/>
                <w:b w:val="0"/>
                <w:color w:val="000000"/>
                <w:sz w:val="20"/>
                <w:szCs w:val="20"/>
              </w:rPr>
            </w:pPr>
            <w:r w:rsidRPr="00617FD8">
              <w:rPr>
                <w:rFonts w:cs="Arial"/>
                <w:b w:val="0"/>
                <w:color w:val="000000"/>
                <w:sz w:val="20"/>
                <w:szCs w:val="20"/>
              </w:rPr>
              <w:t>Acute myocardial infarction</w:t>
            </w:r>
          </w:p>
        </w:tc>
        <w:tc>
          <w:tcPr>
            <w:tcW w:w="0" w:type="dxa"/>
          </w:tcPr>
          <w:p w14:paraId="2D440239" w14:textId="77777777" w:rsidR="00C260BC" w:rsidRPr="00617FD8" w:rsidRDefault="00C260BC" w:rsidP="00B2383E">
            <w:pPr>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bCs/>
                <w:color w:val="000000"/>
                <w:sz w:val="20"/>
                <w:szCs w:val="20"/>
              </w:rPr>
            </w:pPr>
            <w:r w:rsidRPr="00617FD8">
              <w:rPr>
                <w:rFonts w:cs="Arial"/>
                <w:color w:val="000000"/>
                <w:sz w:val="20"/>
                <w:szCs w:val="20"/>
              </w:rPr>
              <w:t>I21 I22 I25</w:t>
            </w:r>
            <w:r w:rsidR="00893966" w:rsidRPr="00617FD8">
              <w:rPr>
                <w:rFonts w:cs="Arial"/>
                <w:color w:val="000000"/>
                <w:sz w:val="20"/>
                <w:szCs w:val="20"/>
              </w:rPr>
              <w:t>.</w:t>
            </w:r>
            <w:r w:rsidRPr="00617FD8">
              <w:rPr>
                <w:rFonts w:cs="Arial"/>
                <w:color w:val="000000"/>
                <w:sz w:val="20"/>
                <w:szCs w:val="20"/>
              </w:rPr>
              <w:t>2</w:t>
            </w:r>
          </w:p>
        </w:tc>
      </w:tr>
      <w:tr w:rsidR="00C260BC" w:rsidRPr="00617FD8" w14:paraId="139CC486" w14:textId="77777777" w:rsidTr="00C84E5A">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2"/>
          </w:tcPr>
          <w:p w14:paraId="5BBE7C9E" w14:textId="77777777" w:rsidR="00C260BC" w:rsidRPr="00617FD8" w:rsidRDefault="00C260BC" w:rsidP="00B2383E">
            <w:pPr>
              <w:spacing w:before="40" w:after="40" w:line="240" w:lineRule="auto"/>
              <w:rPr>
                <w:rFonts w:cs="Arial"/>
                <w:b w:val="0"/>
                <w:color w:val="000000"/>
                <w:sz w:val="20"/>
                <w:szCs w:val="20"/>
              </w:rPr>
            </w:pPr>
            <w:r w:rsidRPr="00617FD8">
              <w:rPr>
                <w:rFonts w:cs="Arial"/>
                <w:b w:val="0"/>
                <w:color w:val="000000"/>
                <w:sz w:val="20"/>
                <w:szCs w:val="20"/>
              </w:rPr>
              <w:t>Congestive heart failure</w:t>
            </w:r>
          </w:p>
        </w:tc>
        <w:tc>
          <w:tcPr>
            <w:tcW w:w="0" w:type="dxa"/>
          </w:tcPr>
          <w:p w14:paraId="35BFA153" w14:textId="77777777" w:rsidR="00C260BC" w:rsidRPr="00617FD8" w:rsidRDefault="00C260BC" w:rsidP="00B2383E">
            <w:pPr>
              <w:spacing w:before="40" w:after="4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617FD8">
              <w:rPr>
                <w:rFonts w:cs="Arial"/>
                <w:bCs/>
                <w:color w:val="000000"/>
                <w:sz w:val="20"/>
                <w:szCs w:val="20"/>
              </w:rPr>
              <w:t>I50</w:t>
            </w:r>
          </w:p>
        </w:tc>
      </w:tr>
      <w:tr w:rsidR="00C260BC" w:rsidRPr="00617FD8" w14:paraId="323737DF" w14:textId="77777777" w:rsidTr="00C84E5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2"/>
          </w:tcPr>
          <w:p w14:paraId="002BF438" w14:textId="77777777" w:rsidR="00C260BC" w:rsidRPr="00617FD8" w:rsidRDefault="00C260BC" w:rsidP="00B2383E">
            <w:pPr>
              <w:spacing w:before="40" w:after="40" w:line="240" w:lineRule="auto"/>
              <w:rPr>
                <w:rFonts w:cs="Arial"/>
                <w:b w:val="0"/>
                <w:color w:val="000000"/>
                <w:sz w:val="20"/>
                <w:szCs w:val="20"/>
              </w:rPr>
            </w:pPr>
            <w:r w:rsidRPr="00617FD8">
              <w:rPr>
                <w:rFonts w:cs="Arial"/>
                <w:b w:val="0"/>
                <w:color w:val="000000"/>
                <w:sz w:val="20"/>
                <w:szCs w:val="20"/>
              </w:rPr>
              <w:t>Peripheral vascular disease</w:t>
            </w:r>
          </w:p>
        </w:tc>
        <w:tc>
          <w:tcPr>
            <w:tcW w:w="0" w:type="dxa"/>
          </w:tcPr>
          <w:p w14:paraId="3144A9EA" w14:textId="77777777" w:rsidR="00C260BC" w:rsidRPr="00617FD8" w:rsidRDefault="00C260BC" w:rsidP="00B2383E">
            <w:pPr>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bCs/>
                <w:color w:val="000000"/>
                <w:sz w:val="20"/>
                <w:szCs w:val="20"/>
              </w:rPr>
            </w:pPr>
            <w:r w:rsidRPr="00617FD8">
              <w:rPr>
                <w:rFonts w:cs="Arial"/>
                <w:color w:val="000000"/>
                <w:sz w:val="20"/>
                <w:szCs w:val="20"/>
              </w:rPr>
              <w:t>I71 I79</w:t>
            </w:r>
            <w:r w:rsidR="00893966" w:rsidRPr="00617FD8">
              <w:rPr>
                <w:rFonts w:cs="Arial"/>
                <w:color w:val="000000"/>
                <w:sz w:val="20"/>
                <w:szCs w:val="20"/>
              </w:rPr>
              <w:t>.</w:t>
            </w:r>
            <w:r w:rsidRPr="00617FD8">
              <w:rPr>
                <w:rFonts w:cs="Arial"/>
                <w:color w:val="000000"/>
                <w:sz w:val="20"/>
                <w:szCs w:val="20"/>
              </w:rPr>
              <w:t>0 I73</w:t>
            </w:r>
            <w:r w:rsidR="00893966" w:rsidRPr="00617FD8">
              <w:rPr>
                <w:rFonts w:cs="Arial"/>
                <w:color w:val="000000"/>
                <w:sz w:val="20"/>
                <w:szCs w:val="20"/>
              </w:rPr>
              <w:t>.</w:t>
            </w:r>
            <w:r w:rsidRPr="00617FD8">
              <w:rPr>
                <w:rFonts w:cs="Arial"/>
                <w:color w:val="000000"/>
                <w:sz w:val="20"/>
                <w:szCs w:val="20"/>
              </w:rPr>
              <w:t>9 R02 Z95</w:t>
            </w:r>
            <w:r w:rsidR="00893966" w:rsidRPr="00617FD8">
              <w:rPr>
                <w:rFonts w:cs="Arial"/>
                <w:color w:val="000000"/>
                <w:sz w:val="20"/>
                <w:szCs w:val="20"/>
              </w:rPr>
              <w:t>.</w:t>
            </w:r>
            <w:r w:rsidRPr="00617FD8">
              <w:rPr>
                <w:rFonts w:cs="Arial"/>
                <w:color w:val="000000"/>
                <w:sz w:val="20"/>
                <w:szCs w:val="20"/>
              </w:rPr>
              <w:t>8 Z95</w:t>
            </w:r>
            <w:r w:rsidR="00893966" w:rsidRPr="00617FD8">
              <w:rPr>
                <w:rFonts w:cs="Arial"/>
                <w:color w:val="000000"/>
                <w:sz w:val="20"/>
                <w:szCs w:val="20"/>
              </w:rPr>
              <w:t>.</w:t>
            </w:r>
            <w:r w:rsidRPr="00617FD8">
              <w:rPr>
                <w:rFonts w:cs="Arial"/>
                <w:color w:val="000000"/>
                <w:sz w:val="20"/>
                <w:szCs w:val="20"/>
              </w:rPr>
              <w:t>9</w:t>
            </w:r>
          </w:p>
        </w:tc>
      </w:tr>
      <w:tr w:rsidR="00C260BC" w:rsidRPr="00617FD8" w14:paraId="18E97CF7" w14:textId="77777777" w:rsidTr="00C84E5A">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2"/>
          </w:tcPr>
          <w:p w14:paraId="0B674147" w14:textId="77777777" w:rsidR="00C260BC" w:rsidRPr="00617FD8" w:rsidRDefault="00C260BC" w:rsidP="00B2383E">
            <w:pPr>
              <w:spacing w:before="40" w:after="40" w:line="240" w:lineRule="auto"/>
              <w:rPr>
                <w:rFonts w:cs="Arial"/>
                <w:b w:val="0"/>
                <w:color w:val="000000"/>
                <w:sz w:val="20"/>
                <w:szCs w:val="20"/>
              </w:rPr>
            </w:pPr>
            <w:r w:rsidRPr="00617FD8">
              <w:rPr>
                <w:rFonts w:cs="Arial"/>
                <w:b w:val="0"/>
                <w:color w:val="000000"/>
                <w:sz w:val="20"/>
                <w:szCs w:val="20"/>
              </w:rPr>
              <w:t>Cerebral vascular accident</w:t>
            </w:r>
          </w:p>
        </w:tc>
        <w:tc>
          <w:tcPr>
            <w:tcW w:w="0" w:type="dxa"/>
          </w:tcPr>
          <w:p w14:paraId="133FFD6A" w14:textId="77777777" w:rsidR="00C260BC" w:rsidRPr="00617FD8" w:rsidRDefault="00C260BC" w:rsidP="00B2383E">
            <w:pPr>
              <w:spacing w:before="40" w:after="4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617FD8">
              <w:rPr>
                <w:rFonts w:cs="Arial"/>
                <w:bCs/>
                <w:color w:val="000000"/>
                <w:sz w:val="20"/>
                <w:szCs w:val="20"/>
              </w:rPr>
              <w:t>I60 I61 I62 I63 I65 I66 G45</w:t>
            </w:r>
            <w:r w:rsidR="00893966" w:rsidRPr="00617FD8">
              <w:rPr>
                <w:rFonts w:cs="Arial"/>
                <w:bCs/>
                <w:color w:val="000000"/>
                <w:sz w:val="20"/>
                <w:szCs w:val="20"/>
              </w:rPr>
              <w:t>.</w:t>
            </w:r>
            <w:r w:rsidRPr="00617FD8">
              <w:rPr>
                <w:rFonts w:cs="Arial"/>
                <w:bCs/>
                <w:color w:val="000000"/>
                <w:sz w:val="20"/>
                <w:szCs w:val="20"/>
              </w:rPr>
              <w:t>0 G45</w:t>
            </w:r>
            <w:r w:rsidR="00893966" w:rsidRPr="00617FD8">
              <w:rPr>
                <w:rFonts w:cs="Arial"/>
                <w:bCs/>
                <w:color w:val="000000"/>
                <w:sz w:val="20"/>
                <w:szCs w:val="20"/>
              </w:rPr>
              <w:t>.</w:t>
            </w:r>
            <w:r w:rsidRPr="00617FD8">
              <w:rPr>
                <w:rFonts w:cs="Arial"/>
                <w:bCs/>
                <w:color w:val="000000"/>
                <w:sz w:val="20"/>
                <w:szCs w:val="20"/>
              </w:rPr>
              <w:t>1 G45</w:t>
            </w:r>
            <w:r w:rsidR="00893966" w:rsidRPr="00617FD8">
              <w:rPr>
                <w:rFonts w:cs="Arial"/>
                <w:bCs/>
                <w:color w:val="000000"/>
                <w:sz w:val="20"/>
                <w:szCs w:val="20"/>
              </w:rPr>
              <w:t>.</w:t>
            </w:r>
            <w:r w:rsidRPr="00617FD8">
              <w:rPr>
                <w:rFonts w:cs="Arial"/>
                <w:bCs/>
                <w:color w:val="000000"/>
                <w:sz w:val="20"/>
                <w:szCs w:val="20"/>
              </w:rPr>
              <w:t>2 G45</w:t>
            </w:r>
            <w:r w:rsidR="00893966" w:rsidRPr="00617FD8">
              <w:rPr>
                <w:rFonts w:cs="Arial"/>
                <w:bCs/>
                <w:color w:val="000000"/>
                <w:sz w:val="20"/>
                <w:szCs w:val="20"/>
              </w:rPr>
              <w:t>.</w:t>
            </w:r>
            <w:r w:rsidRPr="00617FD8">
              <w:rPr>
                <w:rFonts w:cs="Arial"/>
                <w:bCs/>
                <w:color w:val="000000"/>
                <w:sz w:val="20"/>
                <w:szCs w:val="20"/>
              </w:rPr>
              <w:t>8 G45</w:t>
            </w:r>
            <w:r w:rsidR="00893966" w:rsidRPr="00617FD8">
              <w:rPr>
                <w:rFonts w:cs="Arial"/>
                <w:bCs/>
                <w:color w:val="000000"/>
                <w:sz w:val="20"/>
                <w:szCs w:val="20"/>
              </w:rPr>
              <w:t>.</w:t>
            </w:r>
            <w:r w:rsidRPr="00617FD8">
              <w:rPr>
                <w:rFonts w:cs="Arial"/>
                <w:bCs/>
                <w:color w:val="000000"/>
                <w:sz w:val="20"/>
                <w:szCs w:val="20"/>
              </w:rPr>
              <w:t>9 G46 I64 G45</w:t>
            </w:r>
            <w:r w:rsidR="00893966" w:rsidRPr="00617FD8">
              <w:rPr>
                <w:rFonts w:cs="Arial"/>
                <w:bCs/>
                <w:color w:val="000000"/>
                <w:sz w:val="20"/>
                <w:szCs w:val="20"/>
              </w:rPr>
              <w:t>.</w:t>
            </w:r>
            <w:r w:rsidRPr="00617FD8">
              <w:rPr>
                <w:rFonts w:cs="Arial"/>
                <w:bCs/>
                <w:color w:val="000000"/>
                <w:sz w:val="20"/>
                <w:szCs w:val="20"/>
              </w:rPr>
              <w:t>4 I67</w:t>
            </w:r>
            <w:r w:rsidR="00893966" w:rsidRPr="00617FD8">
              <w:rPr>
                <w:rFonts w:cs="Arial"/>
                <w:bCs/>
                <w:color w:val="000000"/>
                <w:sz w:val="20"/>
                <w:szCs w:val="20"/>
              </w:rPr>
              <w:t>.</w:t>
            </w:r>
            <w:r w:rsidRPr="00617FD8">
              <w:rPr>
                <w:rFonts w:cs="Arial"/>
                <w:bCs/>
                <w:color w:val="000000"/>
                <w:sz w:val="20"/>
                <w:szCs w:val="20"/>
              </w:rPr>
              <w:t>0 I67</w:t>
            </w:r>
            <w:r w:rsidR="00893966" w:rsidRPr="00617FD8">
              <w:rPr>
                <w:rFonts w:cs="Arial"/>
                <w:bCs/>
                <w:color w:val="000000"/>
                <w:sz w:val="20"/>
                <w:szCs w:val="20"/>
              </w:rPr>
              <w:t>.</w:t>
            </w:r>
            <w:r w:rsidRPr="00617FD8">
              <w:rPr>
                <w:rFonts w:cs="Arial"/>
                <w:bCs/>
                <w:color w:val="000000"/>
                <w:sz w:val="20"/>
                <w:szCs w:val="20"/>
              </w:rPr>
              <w:t>1 I67</w:t>
            </w:r>
            <w:r w:rsidR="00893966" w:rsidRPr="00617FD8">
              <w:rPr>
                <w:rFonts w:cs="Arial"/>
                <w:bCs/>
                <w:color w:val="000000"/>
                <w:sz w:val="20"/>
                <w:szCs w:val="20"/>
              </w:rPr>
              <w:t>.</w:t>
            </w:r>
            <w:r w:rsidRPr="00617FD8">
              <w:rPr>
                <w:rFonts w:cs="Arial"/>
                <w:bCs/>
                <w:color w:val="000000"/>
                <w:sz w:val="20"/>
                <w:szCs w:val="20"/>
              </w:rPr>
              <w:t>2 I67</w:t>
            </w:r>
            <w:r w:rsidR="00893966" w:rsidRPr="00617FD8">
              <w:rPr>
                <w:rFonts w:cs="Arial"/>
                <w:bCs/>
                <w:color w:val="000000"/>
                <w:sz w:val="20"/>
                <w:szCs w:val="20"/>
              </w:rPr>
              <w:t>.</w:t>
            </w:r>
            <w:r w:rsidRPr="00617FD8">
              <w:rPr>
                <w:rFonts w:cs="Arial"/>
                <w:bCs/>
                <w:color w:val="000000"/>
                <w:sz w:val="20"/>
                <w:szCs w:val="20"/>
              </w:rPr>
              <w:t>4 I67</w:t>
            </w:r>
            <w:r w:rsidR="00893966" w:rsidRPr="00617FD8">
              <w:rPr>
                <w:rFonts w:cs="Arial"/>
                <w:bCs/>
                <w:color w:val="000000"/>
                <w:sz w:val="20"/>
                <w:szCs w:val="20"/>
              </w:rPr>
              <w:t>.</w:t>
            </w:r>
            <w:r w:rsidRPr="00617FD8">
              <w:rPr>
                <w:rFonts w:cs="Arial"/>
                <w:bCs/>
                <w:color w:val="000000"/>
                <w:sz w:val="20"/>
                <w:szCs w:val="20"/>
              </w:rPr>
              <w:t>5 I67</w:t>
            </w:r>
            <w:r w:rsidR="00893966" w:rsidRPr="00617FD8">
              <w:rPr>
                <w:rFonts w:cs="Arial"/>
                <w:bCs/>
                <w:color w:val="000000"/>
                <w:sz w:val="20"/>
                <w:szCs w:val="20"/>
              </w:rPr>
              <w:t>.</w:t>
            </w:r>
            <w:r w:rsidRPr="00617FD8">
              <w:rPr>
                <w:rFonts w:cs="Arial"/>
                <w:bCs/>
                <w:color w:val="000000"/>
                <w:sz w:val="20"/>
                <w:szCs w:val="20"/>
              </w:rPr>
              <w:t>6 I67</w:t>
            </w:r>
            <w:r w:rsidR="00893966" w:rsidRPr="00617FD8">
              <w:rPr>
                <w:rFonts w:cs="Arial"/>
                <w:bCs/>
                <w:color w:val="000000"/>
                <w:sz w:val="20"/>
                <w:szCs w:val="20"/>
              </w:rPr>
              <w:t>.</w:t>
            </w:r>
            <w:r w:rsidRPr="00617FD8">
              <w:rPr>
                <w:rFonts w:cs="Arial"/>
                <w:bCs/>
                <w:color w:val="000000"/>
                <w:sz w:val="20"/>
                <w:szCs w:val="20"/>
              </w:rPr>
              <w:t>7 I67</w:t>
            </w:r>
            <w:r w:rsidR="00893966" w:rsidRPr="00617FD8">
              <w:rPr>
                <w:rFonts w:cs="Arial"/>
                <w:bCs/>
                <w:color w:val="000000"/>
                <w:sz w:val="20"/>
                <w:szCs w:val="20"/>
              </w:rPr>
              <w:t>.</w:t>
            </w:r>
            <w:r w:rsidRPr="00617FD8">
              <w:rPr>
                <w:rFonts w:cs="Arial"/>
                <w:bCs/>
                <w:color w:val="000000"/>
                <w:sz w:val="20"/>
                <w:szCs w:val="20"/>
              </w:rPr>
              <w:t>8 I67</w:t>
            </w:r>
            <w:r w:rsidR="00893966" w:rsidRPr="00617FD8">
              <w:rPr>
                <w:rFonts w:cs="Arial"/>
                <w:bCs/>
                <w:color w:val="000000"/>
                <w:sz w:val="20"/>
                <w:szCs w:val="20"/>
              </w:rPr>
              <w:t>.</w:t>
            </w:r>
            <w:r w:rsidRPr="00617FD8">
              <w:rPr>
                <w:rFonts w:cs="Arial"/>
                <w:bCs/>
                <w:color w:val="000000"/>
                <w:sz w:val="20"/>
                <w:szCs w:val="20"/>
              </w:rPr>
              <w:t>9 I68</w:t>
            </w:r>
            <w:r w:rsidR="00893966" w:rsidRPr="00617FD8">
              <w:rPr>
                <w:rFonts w:cs="Arial"/>
                <w:bCs/>
                <w:color w:val="000000"/>
                <w:sz w:val="20"/>
                <w:szCs w:val="20"/>
              </w:rPr>
              <w:t>.</w:t>
            </w:r>
            <w:r w:rsidRPr="00617FD8">
              <w:rPr>
                <w:rFonts w:cs="Arial"/>
                <w:bCs/>
                <w:color w:val="000000"/>
                <w:sz w:val="20"/>
                <w:szCs w:val="20"/>
              </w:rPr>
              <w:t>1 I68</w:t>
            </w:r>
            <w:r w:rsidR="00893966" w:rsidRPr="00617FD8">
              <w:rPr>
                <w:rFonts w:cs="Arial"/>
                <w:bCs/>
                <w:color w:val="000000"/>
                <w:sz w:val="20"/>
                <w:szCs w:val="20"/>
              </w:rPr>
              <w:t>.</w:t>
            </w:r>
            <w:r w:rsidRPr="00617FD8">
              <w:rPr>
                <w:rFonts w:cs="Arial"/>
                <w:bCs/>
                <w:color w:val="000000"/>
                <w:sz w:val="20"/>
                <w:szCs w:val="20"/>
              </w:rPr>
              <w:t>2 I68</w:t>
            </w:r>
            <w:r w:rsidR="00893966" w:rsidRPr="00617FD8">
              <w:rPr>
                <w:rFonts w:cs="Arial"/>
                <w:bCs/>
                <w:color w:val="000000"/>
                <w:sz w:val="20"/>
                <w:szCs w:val="20"/>
              </w:rPr>
              <w:t>.</w:t>
            </w:r>
            <w:r w:rsidRPr="00617FD8">
              <w:rPr>
                <w:rFonts w:cs="Arial"/>
                <w:bCs/>
                <w:color w:val="000000"/>
                <w:sz w:val="20"/>
                <w:szCs w:val="20"/>
              </w:rPr>
              <w:t>8 I69</w:t>
            </w:r>
          </w:p>
        </w:tc>
      </w:tr>
      <w:tr w:rsidR="00C260BC" w:rsidRPr="00617FD8" w14:paraId="5E99210C" w14:textId="77777777" w:rsidTr="00C84E5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2"/>
          </w:tcPr>
          <w:p w14:paraId="506BBEB6" w14:textId="77777777" w:rsidR="00C260BC" w:rsidRPr="00617FD8" w:rsidRDefault="00C260BC" w:rsidP="00B2383E">
            <w:pPr>
              <w:spacing w:before="40" w:after="40" w:line="240" w:lineRule="auto"/>
              <w:rPr>
                <w:rFonts w:cs="Arial"/>
                <w:b w:val="0"/>
                <w:color w:val="000000"/>
                <w:sz w:val="20"/>
                <w:szCs w:val="20"/>
              </w:rPr>
            </w:pPr>
            <w:r w:rsidRPr="00617FD8">
              <w:rPr>
                <w:rFonts w:cs="Arial"/>
                <w:b w:val="0"/>
                <w:color w:val="000000"/>
                <w:sz w:val="20"/>
                <w:szCs w:val="20"/>
              </w:rPr>
              <w:t>Dementia</w:t>
            </w:r>
          </w:p>
        </w:tc>
        <w:tc>
          <w:tcPr>
            <w:tcW w:w="0" w:type="dxa"/>
          </w:tcPr>
          <w:p w14:paraId="508021AF" w14:textId="77777777" w:rsidR="00C260BC" w:rsidRPr="00617FD8" w:rsidRDefault="00C260BC" w:rsidP="00B2383E">
            <w:pPr>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bCs/>
                <w:color w:val="000000"/>
                <w:sz w:val="20"/>
                <w:szCs w:val="20"/>
              </w:rPr>
            </w:pPr>
            <w:r w:rsidRPr="00617FD8">
              <w:rPr>
                <w:rFonts w:cs="Arial"/>
                <w:color w:val="000000"/>
                <w:sz w:val="20"/>
                <w:szCs w:val="20"/>
              </w:rPr>
              <w:t>F00 F01 F02 F05</w:t>
            </w:r>
            <w:r w:rsidR="00893966" w:rsidRPr="00617FD8">
              <w:rPr>
                <w:rFonts w:cs="Arial"/>
                <w:color w:val="000000"/>
                <w:sz w:val="20"/>
                <w:szCs w:val="20"/>
              </w:rPr>
              <w:t>.</w:t>
            </w:r>
            <w:r w:rsidRPr="00617FD8">
              <w:rPr>
                <w:rFonts w:cs="Arial"/>
                <w:color w:val="000000"/>
                <w:sz w:val="20"/>
                <w:szCs w:val="20"/>
              </w:rPr>
              <w:t>1</w:t>
            </w:r>
          </w:p>
        </w:tc>
      </w:tr>
      <w:tr w:rsidR="00C260BC" w:rsidRPr="00617FD8" w14:paraId="1F88EAB0" w14:textId="77777777" w:rsidTr="00C84E5A">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2"/>
          </w:tcPr>
          <w:p w14:paraId="3395A778" w14:textId="77777777" w:rsidR="00C260BC" w:rsidRPr="00617FD8" w:rsidRDefault="00C260BC" w:rsidP="00B2383E">
            <w:pPr>
              <w:spacing w:before="40" w:after="40" w:line="240" w:lineRule="auto"/>
              <w:rPr>
                <w:rFonts w:cs="Arial"/>
                <w:b w:val="0"/>
                <w:color w:val="000000"/>
                <w:sz w:val="20"/>
                <w:szCs w:val="20"/>
              </w:rPr>
            </w:pPr>
            <w:r w:rsidRPr="00617FD8">
              <w:rPr>
                <w:rFonts w:cs="Arial"/>
                <w:b w:val="0"/>
                <w:color w:val="000000"/>
                <w:sz w:val="20"/>
                <w:szCs w:val="20"/>
              </w:rPr>
              <w:t>Pulmonary disease</w:t>
            </w:r>
          </w:p>
        </w:tc>
        <w:tc>
          <w:tcPr>
            <w:tcW w:w="0" w:type="dxa"/>
          </w:tcPr>
          <w:p w14:paraId="0F4685D5" w14:textId="77777777" w:rsidR="00C260BC" w:rsidRPr="00617FD8" w:rsidRDefault="00C260BC" w:rsidP="00B2383E">
            <w:pPr>
              <w:spacing w:before="40" w:after="4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617FD8">
              <w:rPr>
                <w:rFonts w:cs="Arial"/>
                <w:bCs/>
                <w:color w:val="000000"/>
                <w:sz w:val="20"/>
                <w:szCs w:val="20"/>
              </w:rPr>
              <w:t>J40 J41 J42 J44 J43 J45 J46 J47 J67 J60 J61 J62 J63 J66 J64 J65</w:t>
            </w:r>
          </w:p>
        </w:tc>
      </w:tr>
      <w:tr w:rsidR="00C260BC" w:rsidRPr="00617FD8" w14:paraId="012C64E4" w14:textId="77777777" w:rsidTr="00C84E5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2"/>
          </w:tcPr>
          <w:p w14:paraId="62A01F27" w14:textId="77777777" w:rsidR="00C260BC" w:rsidRPr="00617FD8" w:rsidRDefault="00C260BC" w:rsidP="00B2383E">
            <w:pPr>
              <w:spacing w:before="40" w:after="40" w:line="240" w:lineRule="auto"/>
              <w:rPr>
                <w:rFonts w:cs="Arial"/>
                <w:b w:val="0"/>
                <w:color w:val="000000"/>
                <w:sz w:val="20"/>
                <w:szCs w:val="20"/>
              </w:rPr>
            </w:pPr>
            <w:r w:rsidRPr="00617FD8">
              <w:rPr>
                <w:rFonts w:cs="Arial"/>
                <w:b w:val="0"/>
                <w:color w:val="000000"/>
                <w:sz w:val="20"/>
                <w:szCs w:val="20"/>
              </w:rPr>
              <w:t>Connective tissue disorder</w:t>
            </w:r>
          </w:p>
        </w:tc>
        <w:tc>
          <w:tcPr>
            <w:tcW w:w="0" w:type="dxa"/>
          </w:tcPr>
          <w:p w14:paraId="33D8045E" w14:textId="77777777" w:rsidR="00C260BC" w:rsidRPr="00617FD8" w:rsidRDefault="00C260BC" w:rsidP="00B2383E">
            <w:pPr>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bCs/>
                <w:color w:val="000000"/>
                <w:sz w:val="20"/>
                <w:szCs w:val="20"/>
              </w:rPr>
            </w:pPr>
            <w:r w:rsidRPr="00617FD8">
              <w:rPr>
                <w:rFonts w:cs="Arial"/>
                <w:color w:val="000000"/>
                <w:sz w:val="20"/>
                <w:szCs w:val="20"/>
              </w:rPr>
              <w:t>M32 M34 M33</w:t>
            </w:r>
            <w:r w:rsidR="00893966" w:rsidRPr="00617FD8">
              <w:rPr>
                <w:rFonts w:cs="Arial"/>
                <w:color w:val="000000"/>
                <w:sz w:val="20"/>
                <w:szCs w:val="20"/>
              </w:rPr>
              <w:t>.</w:t>
            </w:r>
            <w:r w:rsidRPr="00617FD8">
              <w:rPr>
                <w:rFonts w:cs="Arial"/>
                <w:color w:val="000000"/>
                <w:sz w:val="20"/>
                <w:szCs w:val="20"/>
              </w:rPr>
              <w:t>2 M05</w:t>
            </w:r>
            <w:r w:rsidR="00893966" w:rsidRPr="00617FD8">
              <w:rPr>
                <w:rFonts w:cs="Arial"/>
                <w:color w:val="000000"/>
                <w:sz w:val="20"/>
                <w:szCs w:val="20"/>
              </w:rPr>
              <w:t>.</w:t>
            </w:r>
            <w:r w:rsidRPr="00617FD8">
              <w:rPr>
                <w:rFonts w:cs="Arial"/>
                <w:color w:val="000000"/>
                <w:sz w:val="20"/>
                <w:szCs w:val="20"/>
              </w:rPr>
              <w:t>3 M05</w:t>
            </w:r>
            <w:r w:rsidR="00893966" w:rsidRPr="00617FD8">
              <w:rPr>
                <w:rFonts w:cs="Arial"/>
                <w:color w:val="000000"/>
                <w:sz w:val="20"/>
                <w:szCs w:val="20"/>
              </w:rPr>
              <w:t>.</w:t>
            </w:r>
            <w:r w:rsidRPr="00617FD8">
              <w:rPr>
                <w:rFonts w:cs="Arial"/>
                <w:color w:val="000000"/>
                <w:sz w:val="20"/>
                <w:szCs w:val="20"/>
              </w:rPr>
              <w:t>8 M05</w:t>
            </w:r>
            <w:r w:rsidR="00893966" w:rsidRPr="00617FD8">
              <w:rPr>
                <w:rFonts w:cs="Arial"/>
                <w:color w:val="000000"/>
                <w:sz w:val="20"/>
                <w:szCs w:val="20"/>
              </w:rPr>
              <w:t>.</w:t>
            </w:r>
            <w:r w:rsidRPr="00617FD8">
              <w:rPr>
                <w:rFonts w:cs="Arial"/>
                <w:color w:val="000000"/>
                <w:sz w:val="20"/>
                <w:szCs w:val="20"/>
              </w:rPr>
              <w:t>9 M06</w:t>
            </w:r>
            <w:r w:rsidR="00893966" w:rsidRPr="00617FD8">
              <w:rPr>
                <w:rFonts w:cs="Arial"/>
                <w:color w:val="000000"/>
                <w:sz w:val="20"/>
                <w:szCs w:val="20"/>
              </w:rPr>
              <w:t>.</w:t>
            </w:r>
            <w:r w:rsidRPr="00617FD8">
              <w:rPr>
                <w:rFonts w:cs="Arial"/>
                <w:color w:val="000000"/>
                <w:sz w:val="20"/>
                <w:szCs w:val="20"/>
              </w:rPr>
              <w:t>0 M06</w:t>
            </w:r>
            <w:r w:rsidR="00893966" w:rsidRPr="00617FD8">
              <w:rPr>
                <w:rFonts w:cs="Arial"/>
                <w:color w:val="000000"/>
                <w:sz w:val="20"/>
                <w:szCs w:val="20"/>
              </w:rPr>
              <w:t>.</w:t>
            </w:r>
            <w:r w:rsidRPr="00617FD8">
              <w:rPr>
                <w:rFonts w:cs="Arial"/>
                <w:color w:val="000000"/>
                <w:sz w:val="20"/>
                <w:szCs w:val="20"/>
              </w:rPr>
              <w:t>3 M06</w:t>
            </w:r>
            <w:r w:rsidR="00893966" w:rsidRPr="00617FD8">
              <w:rPr>
                <w:rFonts w:cs="Arial"/>
                <w:color w:val="000000"/>
                <w:sz w:val="20"/>
                <w:szCs w:val="20"/>
              </w:rPr>
              <w:t>.</w:t>
            </w:r>
            <w:r w:rsidRPr="00617FD8">
              <w:rPr>
                <w:rFonts w:cs="Arial"/>
                <w:color w:val="000000"/>
                <w:sz w:val="20"/>
                <w:szCs w:val="20"/>
              </w:rPr>
              <w:t>9 M05</w:t>
            </w:r>
            <w:r w:rsidR="00893966" w:rsidRPr="00617FD8">
              <w:rPr>
                <w:rFonts w:cs="Arial"/>
                <w:color w:val="000000"/>
                <w:sz w:val="20"/>
                <w:szCs w:val="20"/>
              </w:rPr>
              <w:t>.</w:t>
            </w:r>
            <w:r w:rsidRPr="00617FD8">
              <w:rPr>
                <w:rFonts w:cs="Arial"/>
                <w:color w:val="000000"/>
                <w:sz w:val="20"/>
                <w:szCs w:val="20"/>
              </w:rPr>
              <w:t>0 M05</w:t>
            </w:r>
            <w:r w:rsidR="00893966" w:rsidRPr="00617FD8">
              <w:rPr>
                <w:rFonts w:cs="Arial"/>
                <w:color w:val="000000"/>
                <w:sz w:val="20"/>
                <w:szCs w:val="20"/>
              </w:rPr>
              <w:t>.</w:t>
            </w:r>
            <w:r w:rsidRPr="00617FD8">
              <w:rPr>
                <w:rFonts w:cs="Arial"/>
                <w:color w:val="000000"/>
                <w:sz w:val="20"/>
                <w:szCs w:val="20"/>
              </w:rPr>
              <w:t>2 M05</w:t>
            </w:r>
            <w:r w:rsidR="00893966" w:rsidRPr="00617FD8">
              <w:rPr>
                <w:rFonts w:cs="Arial"/>
                <w:color w:val="000000"/>
                <w:sz w:val="20"/>
                <w:szCs w:val="20"/>
              </w:rPr>
              <w:t>.</w:t>
            </w:r>
            <w:r w:rsidRPr="00617FD8">
              <w:rPr>
                <w:rFonts w:cs="Arial"/>
                <w:color w:val="000000"/>
                <w:sz w:val="20"/>
                <w:szCs w:val="20"/>
              </w:rPr>
              <w:t>1 M35</w:t>
            </w:r>
            <w:r w:rsidR="00893966" w:rsidRPr="00617FD8">
              <w:rPr>
                <w:rFonts w:cs="Arial"/>
                <w:color w:val="000000"/>
                <w:sz w:val="20"/>
                <w:szCs w:val="20"/>
              </w:rPr>
              <w:t>.</w:t>
            </w:r>
            <w:r w:rsidRPr="00617FD8">
              <w:rPr>
                <w:rFonts w:cs="Arial"/>
                <w:color w:val="000000"/>
                <w:sz w:val="20"/>
                <w:szCs w:val="20"/>
              </w:rPr>
              <w:t>3</w:t>
            </w:r>
          </w:p>
        </w:tc>
      </w:tr>
      <w:tr w:rsidR="00C260BC" w:rsidRPr="00617FD8" w14:paraId="7743A579" w14:textId="77777777" w:rsidTr="00C84E5A">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2"/>
          </w:tcPr>
          <w:p w14:paraId="1F273108" w14:textId="77777777" w:rsidR="00C260BC" w:rsidRPr="00617FD8" w:rsidRDefault="00C260BC" w:rsidP="00B2383E">
            <w:pPr>
              <w:spacing w:before="40" w:after="40" w:line="240" w:lineRule="auto"/>
              <w:rPr>
                <w:rFonts w:cs="Arial"/>
                <w:b w:val="0"/>
                <w:color w:val="000000"/>
                <w:sz w:val="20"/>
                <w:szCs w:val="20"/>
              </w:rPr>
            </w:pPr>
            <w:r w:rsidRPr="00617FD8">
              <w:rPr>
                <w:rFonts w:cs="Arial"/>
                <w:b w:val="0"/>
                <w:color w:val="000000"/>
                <w:sz w:val="20"/>
                <w:szCs w:val="20"/>
              </w:rPr>
              <w:t>Peptic ulcer</w:t>
            </w:r>
          </w:p>
        </w:tc>
        <w:tc>
          <w:tcPr>
            <w:tcW w:w="0" w:type="dxa"/>
          </w:tcPr>
          <w:p w14:paraId="3D90CE35" w14:textId="77777777" w:rsidR="00C260BC" w:rsidRPr="00617FD8" w:rsidRDefault="00C260BC" w:rsidP="00B2383E">
            <w:pPr>
              <w:spacing w:before="40" w:after="4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617FD8">
              <w:rPr>
                <w:rFonts w:cs="Arial"/>
                <w:bCs/>
                <w:color w:val="000000"/>
                <w:sz w:val="20"/>
                <w:szCs w:val="20"/>
              </w:rPr>
              <w:t>K25 K26 K27 K28</w:t>
            </w:r>
          </w:p>
        </w:tc>
      </w:tr>
      <w:tr w:rsidR="00C260BC" w:rsidRPr="00617FD8" w14:paraId="30F4FFCE" w14:textId="77777777" w:rsidTr="00C84E5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2"/>
          </w:tcPr>
          <w:p w14:paraId="79300FC9" w14:textId="77777777" w:rsidR="00C260BC" w:rsidRPr="00617FD8" w:rsidRDefault="00C260BC" w:rsidP="00B2383E">
            <w:pPr>
              <w:spacing w:before="40" w:after="40" w:line="240" w:lineRule="auto"/>
              <w:rPr>
                <w:rFonts w:cs="Arial"/>
                <w:b w:val="0"/>
                <w:color w:val="000000"/>
                <w:sz w:val="20"/>
                <w:szCs w:val="20"/>
              </w:rPr>
            </w:pPr>
            <w:r w:rsidRPr="00617FD8">
              <w:rPr>
                <w:rFonts w:cs="Arial"/>
                <w:b w:val="0"/>
                <w:color w:val="000000"/>
                <w:sz w:val="20"/>
                <w:szCs w:val="20"/>
              </w:rPr>
              <w:t>Liver disease</w:t>
            </w:r>
          </w:p>
        </w:tc>
        <w:tc>
          <w:tcPr>
            <w:tcW w:w="0" w:type="dxa"/>
          </w:tcPr>
          <w:p w14:paraId="43DA8389" w14:textId="77777777" w:rsidR="00C260BC" w:rsidRPr="00617FD8" w:rsidRDefault="00C260BC" w:rsidP="00B2383E">
            <w:pPr>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bCs/>
                <w:color w:val="000000"/>
                <w:sz w:val="20"/>
                <w:szCs w:val="20"/>
              </w:rPr>
            </w:pPr>
            <w:r w:rsidRPr="00617FD8">
              <w:rPr>
                <w:rFonts w:cs="Arial"/>
                <w:color w:val="000000"/>
                <w:sz w:val="20"/>
                <w:szCs w:val="20"/>
              </w:rPr>
              <w:t>K70</w:t>
            </w:r>
            <w:r w:rsidR="00893966" w:rsidRPr="00617FD8">
              <w:rPr>
                <w:rFonts w:cs="Arial"/>
                <w:color w:val="000000"/>
                <w:sz w:val="20"/>
                <w:szCs w:val="20"/>
              </w:rPr>
              <w:t>.</w:t>
            </w:r>
            <w:r w:rsidRPr="00617FD8">
              <w:rPr>
                <w:rFonts w:cs="Arial"/>
                <w:color w:val="000000"/>
                <w:sz w:val="20"/>
                <w:szCs w:val="20"/>
              </w:rPr>
              <w:t>2 K70</w:t>
            </w:r>
            <w:r w:rsidR="00893966" w:rsidRPr="00617FD8">
              <w:rPr>
                <w:rFonts w:cs="Arial"/>
                <w:color w:val="000000"/>
                <w:sz w:val="20"/>
                <w:szCs w:val="20"/>
              </w:rPr>
              <w:t>.</w:t>
            </w:r>
            <w:r w:rsidRPr="00617FD8">
              <w:rPr>
                <w:rFonts w:cs="Arial"/>
                <w:color w:val="000000"/>
                <w:sz w:val="20"/>
                <w:szCs w:val="20"/>
              </w:rPr>
              <w:t>3 K73 K71</w:t>
            </w:r>
            <w:r w:rsidR="00893966" w:rsidRPr="00617FD8">
              <w:rPr>
                <w:rFonts w:cs="Arial"/>
                <w:color w:val="000000"/>
                <w:sz w:val="20"/>
                <w:szCs w:val="20"/>
              </w:rPr>
              <w:t>.</w:t>
            </w:r>
            <w:r w:rsidRPr="00617FD8">
              <w:rPr>
                <w:rFonts w:cs="Arial"/>
                <w:color w:val="000000"/>
                <w:sz w:val="20"/>
                <w:szCs w:val="20"/>
              </w:rPr>
              <w:t>7 K74</w:t>
            </w:r>
            <w:r w:rsidR="00893966" w:rsidRPr="00617FD8">
              <w:rPr>
                <w:rFonts w:cs="Arial"/>
                <w:color w:val="000000"/>
                <w:sz w:val="20"/>
                <w:szCs w:val="20"/>
              </w:rPr>
              <w:t>.</w:t>
            </w:r>
            <w:r w:rsidRPr="00617FD8">
              <w:rPr>
                <w:rFonts w:cs="Arial"/>
                <w:color w:val="000000"/>
                <w:sz w:val="20"/>
                <w:szCs w:val="20"/>
              </w:rPr>
              <w:t>0 K74</w:t>
            </w:r>
            <w:r w:rsidR="00893966" w:rsidRPr="00617FD8">
              <w:rPr>
                <w:rFonts w:cs="Arial"/>
                <w:color w:val="000000"/>
                <w:sz w:val="20"/>
                <w:szCs w:val="20"/>
              </w:rPr>
              <w:t>.</w:t>
            </w:r>
            <w:r w:rsidRPr="00617FD8">
              <w:rPr>
                <w:rFonts w:cs="Arial"/>
                <w:color w:val="000000"/>
                <w:sz w:val="20"/>
                <w:szCs w:val="20"/>
              </w:rPr>
              <w:t>2 K74</w:t>
            </w:r>
            <w:r w:rsidR="00893966" w:rsidRPr="00617FD8">
              <w:rPr>
                <w:rFonts w:cs="Arial"/>
                <w:color w:val="000000"/>
                <w:sz w:val="20"/>
                <w:szCs w:val="20"/>
              </w:rPr>
              <w:t>.</w:t>
            </w:r>
            <w:r w:rsidRPr="00617FD8">
              <w:rPr>
                <w:rFonts w:cs="Arial"/>
                <w:color w:val="000000"/>
                <w:sz w:val="20"/>
                <w:szCs w:val="20"/>
              </w:rPr>
              <w:t>6 K74</w:t>
            </w:r>
            <w:r w:rsidR="00893966" w:rsidRPr="00617FD8">
              <w:rPr>
                <w:rFonts w:cs="Arial"/>
                <w:color w:val="000000"/>
                <w:sz w:val="20"/>
                <w:szCs w:val="20"/>
              </w:rPr>
              <w:t>.</w:t>
            </w:r>
            <w:r w:rsidRPr="00617FD8">
              <w:rPr>
                <w:rFonts w:cs="Arial"/>
                <w:color w:val="000000"/>
                <w:sz w:val="20"/>
                <w:szCs w:val="20"/>
              </w:rPr>
              <w:t>3 K74</w:t>
            </w:r>
            <w:r w:rsidR="00893966" w:rsidRPr="00617FD8">
              <w:rPr>
                <w:rFonts w:cs="Arial"/>
                <w:color w:val="000000"/>
                <w:sz w:val="20"/>
                <w:szCs w:val="20"/>
              </w:rPr>
              <w:t>.</w:t>
            </w:r>
            <w:r w:rsidRPr="00617FD8">
              <w:rPr>
                <w:rFonts w:cs="Arial"/>
                <w:color w:val="000000"/>
                <w:sz w:val="20"/>
                <w:szCs w:val="20"/>
              </w:rPr>
              <w:t>4 K74</w:t>
            </w:r>
            <w:r w:rsidR="00893966" w:rsidRPr="00617FD8">
              <w:rPr>
                <w:rFonts w:cs="Arial"/>
                <w:color w:val="000000"/>
                <w:sz w:val="20"/>
                <w:szCs w:val="20"/>
              </w:rPr>
              <w:t>.</w:t>
            </w:r>
            <w:r w:rsidRPr="00617FD8">
              <w:rPr>
                <w:rFonts w:cs="Arial"/>
                <w:color w:val="000000"/>
                <w:sz w:val="20"/>
                <w:szCs w:val="20"/>
              </w:rPr>
              <w:t>5</w:t>
            </w:r>
          </w:p>
        </w:tc>
      </w:tr>
      <w:tr w:rsidR="00C260BC" w:rsidRPr="00617FD8" w14:paraId="22620A1D" w14:textId="77777777" w:rsidTr="00C84E5A">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2"/>
          </w:tcPr>
          <w:p w14:paraId="42063DEE" w14:textId="77777777" w:rsidR="00C260BC" w:rsidRPr="00617FD8" w:rsidRDefault="00C260BC" w:rsidP="00B2383E">
            <w:pPr>
              <w:spacing w:before="40" w:after="40" w:line="240" w:lineRule="auto"/>
              <w:rPr>
                <w:rFonts w:cs="Arial"/>
                <w:b w:val="0"/>
                <w:color w:val="000000"/>
                <w:sz w:val="20"/>
                <w:szCs w:val="20"/>
              </w:rPr>
            </w:pPr>
            <w:r w:rsidRPr="00617FD8">
              <w:rPr>
                <w:rFonts w:cs="Arial"/>
                <w:b w:val="0"/>
                <w:color w:val="000000"/>
                <w:sz w:val="20"/>
                <w:szCs w:val="20"/>
              </w:rPr>
              <w:t>Diabetes</w:t>
            </w:r>
          </w:p>
        </w:tc>
        <w:tc>
          <w:tcPr>
            <w:tcW w:w="0" w:type="dxa"/>
          </w:tcPr>
          <w:p w14:paraId="0482A0DE" w14:textId="77777777" w:rsidR="00C260BC" w:rsidRPr="00617FD8" w:rsidRDefault="00C260BC" w:rsidP="00B2383E">
            <w:pPr>
              <w:spacing w:before="40" w:after="4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617FD8">
              <w:rPr>
                <w:rFonts w:cs="Arial"/>
                <w:bCs/>
                <w:color w:val="000000"/>
                <w:sz w:val="20"/>
                <w:szCs w:val="20"/>
              </w:rPr>
              <w:t>E10</w:t>
            </w:r>
            <w:r w:rsidR="00893966" w:rsidRPr="00617FD8">
              <w:rPr>
                <w:rFonts w:cs="Arial"/>
                <w:bCs/>
                <w:color w:val="000000"/>
                <w:sz w:val="20"/>
                <w:szCs w:val="20"/>
              </w:rPr>
              <w:t>.</w:t>
            </w:r>
            <w:r w:rsidRPr="00617FD8">
              <w:rPr>
                <w:rFonts w:cs="Arial"/>
                <w:bCs/>
                <w:color w:val="000000"/>
                <w:sz w:val="20"/>
                <w:szCs w:val="20"/>
              </w:rPr>
              <w:t>9 E11</w:t>
            </w:r>
            <w:r w:rsidR="00893966" w:rsidRPr="00617FD8">
              <w:rPr>
                <w:rFonts w:cs="Arial"/>
                <w:bCs/>
                <w:color w:val="000000"/>
                <w:sz w:val="20"/>
                <w:szCs w:val="20"/>
              </w:rPr>
              <w:t>.</w:t>
            </w:r>
            <w:r w:rsidRPr="00617FD8">
              <w:rPr>
                <w:rFonts w:cs="Arial"/>
                <w:bCs/>
                <w:color w:val="000000"/>
                <w:sz w:val="20"/>
                <w:szCs w:val="20"/>
              </w:rPr>
              <w:t>9 E13</w:t>
            </w:r>
            <w:r w:rsidR="00893966" w:rsidRPr="00617FD8">
              <w:rPr>
                <w:rFonts w:cs="Arial"/>
                <w:bCs/>
                <w:color w:val="000000"/>
                <w:sz w:val="20"/>
                <w:szCs w:val="20"/>
              </w:rPr>
              <w:t>.</w:t>
            </w:r>
            <w:r w:rsidRPr="00617FD8">
              <w:rPr>
                <w:rFonts w:cs="Arial"/>
                <w:bCs/>
                <w:color w:val="000000"/>
                <w:sz w:val="20"/>
                <w:szCs w:val="20"/>
              </w:rPr>
              <w:t>9 E14</w:t>
            </w:r>
            <w:r w:rsidR="00893966" w:rsidRPr="00617FD8">
              <w:rPr>
                <w:rFonts w:cs="Arial"/>
                <w:bCs/>
                <w:color w:val="000000"/>
                <w:sz w:val="20"/>
                <w:szCs w:val="20"/>
              </w:rPr>
              <w:t>.</w:t>
            </w:r>
            <w:r w:rsidRPr="00617FD8">
              <w:rPr>
                <w:rFonts w:cs="Arial"/>
                <w:bCs/>
                <w:color w:val="000000"/>
                <w:sz w:val="20"/>
                <w:szCs w:val="20"/>
              </w:rPr>
              <w:t>9 E10</w:t>
            </w:r>
            <w:r w:rsidR="00893966" w:rsidRPr="00617FD8">
              <w:rPr>
                <w:rFonts w:cs="Arial"/>
                <w:bCs/>
                <w:color w:val="000000"/>
                <w:sz w:val="20"/>
                <w:szCs w:val="20"/>
              </w:rPr>
              <w:t>.</w:t>
            </w:r>
            <w:r w:rsidRPr="00617FD8">
              <w:rPr>
                <w:rFonts w:cs="Arial"/>
                <w:bCs/>
                <w:color w:val="000000"/>
                <w:sz w:val="20"/>
                <w:szCs w:val="20"/>
              </w:rPr>
              <w:t>1 E11</w:t>
            </w:r>
            <w:r w:rsidR="00893966" w:rsidRPr="00617FD8">
              <w:rPr>
                <w:rFonts w:cs="Arial"/>
                <w:bCs/>
                <w:color w:val="000000"/>
                <w:sz w:val="20"/>
                <w:szCs w:val="20"/>
              </w:rPr>
              <w:t>.</w:t>
            </w:r>
            <w:r w:rsidRPr="00617FD8">
              <w:rPr>
                <w:rFonts w:cs="Arial"/>
                <w:bCs/>
                <w:color w:val="000000"/>
                <w:sz w:val="20"/>
                <w:szCs w:val="20"/>
              </w:rPr>
              <w:t>1 E13</w:t>
            </w:r>
            <w:r w:rsidR="00893966" w:rsidRPr="00617FD8">
              <w:rPr>
                <w:rFonts w:cs="Arial"/>
                <w:bCs/>
                <w:color w:val="000000"/>
                <w:sz w:val="20"/>
                <w:szCs w:val="20"/>
              </w:rPr>
              <w:t>.</w:t>
            </w:r>
            <w:r w:rsidRPr="00617FD8">
              <w:rPr>
                <w:rFonts w:cs="Arial"/>
                <w:bCs/>
                <w:color w:val="000000"/>
                <w:sz w:val="20"/>
                <w:szCs w:val="20"/>
              </w:rPr>
              <w:t>1 E14</w:t>
            </w:r>
            <w:r w:rsidR="00893966" w:rsidRPr="00617FD8">
              <w:rPr>
                <w:rFonts w:cs="Arial"/>
                <w:bCs/>
                <w:color w:val="000000"/>
                <w:sz w:val="20"/>
                <w:szCs w:val="20"/>
              </w:rPr>
              <w:t>.</w:t>
            </w:r>
            <w:r w:rsidRPr="00617FD8">
              <w:rPr>
                <w:rFonts w:cs="Arial"/>
                <w:bCs/>
                <w:color w:val="000000"/>
                <w:sz w:val="20"/>
                <w:szCs w:val="20"/>
              </w:rPr>
              <w:t>1 E10</w:t>
            </w:r>
            <w:r w:rsidR="00893966" w:rsidRPr="00617FD8">
              <w:rPr>
                <w:rFonts w:cs="Arial"/>
                <w:bCs/>
                <w:color w:val="000000"/>
                <w:sz w:val="20"/>
                <w:szCs w:val="20"/>
              </w:rPr>
              <w:t>.</w:t>
            </w:r>
            <w:r w:rsidRPr="00617FD8">
              <w:rPr>
                <w:rFonts w:cs="Arial"/>
                <w:bCs/>
                <w:color w:val="000000"/>
                <w:sz w:val="20"/>
                <w:szCs w:val="20"/>
              </w:rPr>
              <w:t>5 E11</w:t>
            </w:r>
            <w:r w:rsidR="00893966" w:rsidRPr="00617FD8">
              <w:rPr>
                <w:rFonts w:cs="Arial"/>
                <w:bCs/>
                <w:color w:val="000000"/>
                <w:sz w:val="20"/>
                <w:szCs w:val="20"/>
              </w:rPr>
              <w:t>.</w:t>
            </w:r>
            <w:r w:rsidRPr="00617FD8">
              <w:rPr>
                <w:rFonts w:cs="Arial"/>
                <w:bCs/>
                <w:color w:val="000000"/>
                <w:sz w:val="20"/>
                <w:szCs w:val="20"/>
              </w:rPr>
              <w:t>5 E13</w:t>
            </w:r>
            <w:r w:rsidR="00893966" w:rsidRPr="00617FD8">
              <w:rPr>
                <w:rFonts w:cs="Arial"/>
                <w:bCs/>
                <w:color w:val="000000"/>
                <w:sz w:val="20"/>
                <w:szCs w:val="20"/>
              </w:rPr>
              <w:t>.</w:t>
            </w:r>
            <w:r w:rsidRPr="00617FD8">
              <w:rPr>
                <w:rFonts w:cs="Arial"/>
                <w:bCs/>
                <w:color w:val="000000"/>
                <w:sz w:val="20"/>
                <w:szCs w:val="20"/>
              </w:rPr>
              <w:t>5 E14</w:t>
            </w:r>
            <w:r w:rsidR="00893966" w:rsidRPr="00617FD8">
              <w:rPr>
                <w:rFonts w:cs="Arial"/>
                <w:bCs/>
                <w:color w:val="000000"/>
                <w:sz w:val="20"/>
                <w:szCs w:val="20"/>
              </w:rPr>
              <w:t>.</w:t>
            </w:r>
            <w:r w:rsidRPr="00617FD8">
              <w:rPr>
                <w:rFonts w:cs="Arial"/>
                <w:bCs/>
                <w:color w:val="000000"/>
                <w:sz w:val="20"/>
                <w:szCs w:val="20"/>
              </w:rPr>
              <w:t>5</w:t>
            </w:r>
          </w:p>
        </w:tc>
      </w:tr>
      <w:tr w:rsidR="00C260BC" w:rsidRPr="00617FD8" w14:paraId="1E921E4F" w14:textId="77777777" w:rsidTr="00C84E5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2"/>
          </w:tcPr>
          <w:p w14:paraId="262ACD7C" w14:textId="77777777" w:rsidR="00C260BC" w:rsidRPr="00617FD8" w:rsidRDefault="00C260BC" w:rsidP="00B2383E">
            <w:pPr>
              <w:spacing w:before="40" w:after="40" w:line="240" w:lineRule="auto"/>
              <w:rPr>
                <w:rFonts w:cs="Arial"/>
                <w:b w:val="0"/>
                <w:color w:val="000000"/>
                <w:sz w:val="20"/>
                <w:szCs w:val="20"/>
              </w:rPr>
            </w:pPr>
            <w:r w:rsidRPr="00617FD8">
              <w:rPr>
                <w:rFonts w:cs="Arial"/>
                <w:b w:val="0"/>
                <w:color w:val="000000"/>
                <w:sz w:val="20"/>
                <w:szCs w:val="20"/>
              </w:rPr>
              <w:t>Diabetes complications</w:t>
            </w:r>
          </w:p>
        </w:tc>
        <w:tc>
          <w:tcPr>
            <w:tcW w:w="0" w:type="dxa"/>
          </w:tcPr>
          <w:p w14:paraId="5319C472" w14:textId="77777777" w:rsidR="00C260BC" w:rsidRPr="00617FD8" w:rsidRDefault="00C260BC" w:rsidP="00B2383E">
            <w:pPr>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bCs/>
                <w:color w:val="000000"/>
                <w:sz w:val="20"/>
                <w:szCs w:val="20"/>
              </w:rPr>
            </w:pPr>
            <w:r w:rsidRPr="00617FD8">
              <w:rPr>
                <w:rFonts w:cs="Arial"/>
                <w:color w:val="000000"/>
                <w:sz w:val="20"/>
                <w:szCs w:val="20"/>
              </w:rPr>
              <w:t>E10</w:t>
            </w:r>
            <w:r w:rsidR="00893966" w:rsidRPr="00617FD8">
              <w:rPr>
                <w:rFonts w:cs="Arial"/>
                <w:color w:val="000000"/>
                <w:sz w:val="20"/>
                <w:szCs w:val="20"/>
              </w:rPr>
              <w:t>.</w:t>
            </w:r>
            <w:r w:rsidRPr="00617FD8">
              <w:rPr>
                <w:rFonts w:cs="Arial"/>
                <w:color w:val="000000"/>
                <w:sz w:val="20"/>
                <w:szCs w:val="20"/>
              </w:rPr>
              <w:t>2 E11</w:t>
            </w:r>
            <w:r w:rsidR="00893966" w:rsidRPr="00617FD8">
              <w:rPr>
                <w:rFonts w:cs="Arial"/>
                <w:color w:val="000000"/>
                <w:sz w:val="20"/>
                <w:szCs w:val="20"/>
              </w:rPr>
              <w:t>.</w:t>
            </w:r>
            <w:r w:rsidRPr="00617FD8">
              <w:rPr>
                <w:rFonts w:cs="Arial"/>
                <w:color w:val="000000"/>
                <w:sz w:val="20"/>
                <w:szCs w:val="20"/>
              </w:rPr>
              <w:t>2 E13</w:t>
            </w:r>
            <w:r w:rsidR="00893966" w:rsidRPr="00617FD8">
              <w:rPr>
                <w:rFonts w:cs="Arial"/>
                <w:color w:val="000000"/>
                <w:sz w:val="20"/>
                <w:szCs w:val="20"/>
              </w:rPr>
              <w:t>.</w:t>
            </w:r>
            <w:r w:rsidRPr="00617FD8">
              <w:rPr>
                <w:rFonts w:cs="Arial"/>
                <w:color w:val="000000"/>
                <w:sz w:val="20"/>
                <w:szCs w:val="20"/>
              </w:rPr>
              <w:t>2 E14</w:t>
            </w:r>
            <w:r w:rsidR="00893966" w:rsidRPr="00617FD8">
              <w:rPr>
                <w:rFonts w:cs="Arial"/>
                <w:color w:val="000000"/>
                <w:sz w:val="20"/>
                <w:szCs w:val="20"/>
              </w:rPr>
              <w:t>.</w:t>
            </w:r>
            <w:r w:rsidRPr="00617FD8">
              <w:rPr>
                <w:rFonts w:cs="Arial"/>
                <w:color w:val="000000"/>
                <w:sz w:val="20"/>
                <w:szCs w:val="20"/>
              </w:rPr>
              <w:t>2 E10</w:t>
            </w:r>
            <w:r w:rsidR="00893966" w:rsidRPr="00617FD8">
              <w:rPr>
                <w:rFonts w:cs="Arial"/>
                <w:color w:val="000000"/>
                <w:sz w:val="20"/>
                <w:szCs w:val="20"/>
              </w:rPr>
              <w:t>.</w:t>
            </w:r>
            <w:r w:rsidRPr="00617FD8">
              <w:rPr>
                <w:rFonts w:cs="Arial"/>
                <w:color w:val="000000"/>
                <w:sz w:val="20"/>
                <w:szCs w:val="20"/>
              </w:rPr>
              <w:t>3 E11</w:t>
            </w:r>
            <w:r w:rsidR="00893966" w:rsidRPr="00617FD8">
              <w:rPr>
                <w:rFonts w:cs="Arial"/>
                <w:color w:val="000000"/>
                <w:sz w:val="20"/>
                <w:szCs w:val="20"/>
              </w:rPr>
              <w:t>.</w:t>
            </w:r>
            <w:r w:rsidRPr="00617FD8">
              <w:rPr>
                <w:rFonts w:cs="Arial"/>
                <w:color w:val="000000"/>
                <w:sz w:val="20"/>
                <w:szCs w:val="20"/>
              </w:rPr>
              <w:t>3 E13</w:t>
            </w:r>
            <w:r w:rsidR="00893966" w:rsidRPr="00617FD8">
              <w:rPr>
                <w:rFonts w:cs="Arial"/>
                <w:color w:val="000000"/>
                <w:sz w:val="20"/>
                <w:szCs w:val="20"/>
              </w:rPr>
              <w:t>.</w:t>
            </w:r>
            <w:r w:rsidRPr="00617FD8">
              <w:rPr>
                <w:rFonts w:cs="Arial"/>
                <w:color w:val="000000"/>
                <w:sz w:val="20"/>
                <w:szCs w:val="20"/>
              </w:rPr>
              <w:t>3 E14</w:t>
            </w:r>
            <w:r w:rsidR="00893966" w:rsidRPr="00617FD8">
              <w:rPr>
                <w:rFonts w:cs="Arial"/>
                <w:color w:val="000000"/>
                <w:sz w:val="20"/>
                <w:szCs w:val="20"/>
              </w:rPr>
              <w:t>.</w:t>
            </w:r>
            <w:r w:rsidRPr="00617FD8">
              <w:rPr>
                <w:rFonts w:cs="Arial"/>
                <w:color w:val="000000"/>
                <w:sz w:val="20"/>
                <w:szCs w:val="20"/>
              </w:rPr>
              <w:t>3 E10</w:t>
            </w:r>
            <w:r w:rsidR="00893966" w:rsidRPr="00617FD8">
              <w:rPr>
                <w:rFonts w:cs="Arial"/>
                <w:color w:val="000000"/>
                <w:sz w:val="20"/>
                <w:szCs w:val="20"/>
              </w:rPr>
              <w:t>.</w:t>
            </w:r>
            <w:r w:rsidRPr="00617FD8">
              <w:rPr>
                <w:rFonts w:cs="Arial"/>
                <w:color w:val="000000"/>
                <w:sz w:val="20"/>
                <w:szCs w:val="20"/>
              </w:rPr>
              <w:t>4 E11</w:t>
            </w:r>
            <w:r w:rsidR="00893966" w:rsidRPr="00617FD8">
              <w:rPr>
                <w:rFonts w:cs="Arial"/>
                <w:color w:val="000000"/>
                <w:sz w:val="20"/>
                <w:szCs w:val="20"/>
              </w:rPr>
              <w:t>.</w:t>
            </w:r>
            <w:r w:rsidRPr="00617FD8">
              <w:rPr>
                <w:rFonts w:cs="Arial"/>
                <w:color w:val="000000"/>
                <w:sz w:val="20"/>
                <w:szCs w:val="20"/>
              </w:rPr>
              <w:t>4 E13</w:t>
            </w:r>
            <w:r w:rsidR="00893966" w:rsidRPr="00617FD8">
              <w:rPr>
                <w:rFonts w:cs="Arial"/>
                <w:color w:val="000000"/>
                <w:sz w:val="20"/>
                <w:szCs w:val="20"/>
              </w:rPr>
              <w:t>.</w:t>
            </w:r>
            <w:r w:rsidRPr="00617FD8">
              <w:rPr>
                <w:rFonts w:cs="Arial"/>
                <w:color w:val="000000"/>
                <w:sz w:val="20"/>
                <w:szCs w:val="20"/>
              </w:rPr>
              <w:t>4 E14</w:t>
            </w:r>
            <w:r w:rsidR="00893966" w:rsidRPr="00617FD8">
              <w:rPr>
                <w:rFonts w:cs="Arial"/>
                <w:color w:val="000000"/>
                <w:sz w:val="20"/>
                <w:szCs w:val="20"/>
              </w:rPr>
              <w:t>.</w:t>
            </w:r>
            <w:r w:rsidRPr="00617FD8">
              <w:rPr>
                <w:rFonts w:cs="Arial"/>
                <w:color w:val="000000"/>
                <w:sz w:val="20"/>
                <w:szCs w:val="20"/>
              </w:rPr>
              <w:t>4</w:t>
            </w:r>
          </w:p>
        </w:tc>
      </w:tr>
      <w:tr w:rsidR="00C260BC" w:rsidRPr="00617FD8" w14:paraId="5B79067C" w14:textId="77777777" w:rsidTr="00C84E5A">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2"/>
          </w:tcPr>
          <w:p w14:paraId="66A18ED2" w14:textId="77777777" w:rsidR="00C260BC" w:rsidRPr="00617FD8" w:rsidRDefault="00C260BC" w:rsidP="00B2383E">
            <w:pPr>
              <w:spacing w:before="40" w:after="40" w:line="240" w:lineRule="auto"/>
              <w:rPr>
                <w:rFonts w:cs="Arial"/>
                <w:b w:val="0"/>
                <w:color w:val="000000"/>
                <w:sz w:val="20"/>
                <w:szCs w:val="20"/>
              </w:rPr>
            </w:pPr>
            <w:r w:rsidRPr="00617FD8">
              <w:rPr>
                <w:rFonts w:cs="Arial"/>
                <w:b w:val="0"/>
                <w:color w:val="000000"/>
                <w:sz w:val="20"/>
                <w:szCs w:val="20"/>
              </w:rPr>
              <w:t>Paraplegia</w:t>
            </w:r>
          </w:p>
        </w:tc>
        <w:tc>
          <w:tcPr>
            <w:tcW w:w="0" w:type="dxa"/>
          </w:tcPr>
          <w:p w14:paraId="5EF0EB20" w14:textId="77777777" w:rsidR="00C260BC" w:rsidRPr="00617FD8" w:rsidRDefault="00C260BC" w:rsidP="00B2383E">
            <w:pPr>
              <w:spacing w:before="40" w:after="4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617FD8">
              <w:rPr>
                <w:rFonts w:cs="Arial"/>
                <w:bCs/>
                <w:color w:val="000000"/>
                <w:sz w:val="20"/>
                <w:szCs w:val="20"/>
              </w:rPr>
              <w:t>G81 G04</w:t>
            </w:r>
            <w:r w:rsidR="00893966" w:rsidRPr="00617FD8">
              <w:rPr>
                <w:rFonts w:cs="Arial"/>
                <w:bCs/>
                <w:color w:val="000000"/>
                <w:sz w:val="20"/>
                <w:szCs w:val="20"/>
              </w:rPr>
              <w:t>.</w:t>
            </w:r>
            <w:r w:rsidRPr="00617FD8">
              <w:rPr>
                <w:rFonts w:cs="Arial"/>
                <w:bCs/>
                <w:color w:val="000000"/>
                <w:sz w:val="20"/>
                <w:szCs w:val="20"/>
              </w:rPr>
              <w:t>1 G82</w:t>
            </w:r>
            <w:r w:rsidR="00893966" w:rsidRPr="00617FD8">
              <w:rPr>
                <w:rFonts w:cs="Arial"/>
                <w:bCs/>
                <w:color w:val="000000"/>
                <w:sz w:val="20"/>
                <w:szCs w:val="20"/>
              </w:rPr>
              <w:t>.</w:t>
            </w:r>
            <w:r w:rsidRPr="00617FD8">
              <w:rPr>
                <w:rFonts w:cs="Arial"/>
                <w:bCs/>
                <w:color w:val="000000"/>
                <w:sz w:val="20"/>
                <w:szCs w:val="20"/>
              </w:rPr>
              <w:t>0 G82</w:t>
            </w:r>
            <w:r w:rsidR="00893966" w:rsidRPr="00617FD8">
              <w:rPr>
                <w:rFonts w:cs="Arial"/>
                <w:bCs/>
                <w:color w:val="000000"/>
                <w:sz w:val="20"/>
                <w:szCs w:val="20"/>
              </w:rPr>
              <w:t>.</w:t>
            </w:r>
            <w:r w:rsidRPr="00617FD8">
              <w:rPr>
                <w:rFonts w:cs="Arial"/>
                <w:bCs/>
                <w:color w:val="000000"/>
                <w:sz w:val="20"/>
                <w:szCs w:val="20"/>
              </w:rPr>
              <w:t>1 G82</w:t>
            </w:r>
            <w:r w:rsidR="00893966" w:rsidRPr="00617FD8">
              <w:rPr>
                <w:rFonts w:cs="Arial"/>
                <w:bCs/>
                <w:color w:val="000000"/>
                <w:sz w:val="20"/>
                <w:szCs w:val="20"/>
              </w:rPr>
              <w:t>.</w:t>
            </w:r>
            <w:r w:rsidRPr="00617FD8">
              <w:rPr>
                <w:rFonts w:cs="Arial"/>
                <w:bCs/>
                <w:color w:val="000000"/>
                <w:sz w:val="20"/>
                <w:szCs w:val="20"/>
              </w:rPr>
              <w:t>2</w:t>
            </w:r>
          </w:p>
        </w:tc>
      </w:tr>
      <w:tr w:rsidR="00C260BC" w:rsidRPr="00617FD8" w14:paraId="4628BF66" w14:textId="77777777" w:rsidTr="00C84E5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2"/>
          </w:tcPr>
          <w:p w14:paraId="4CFAB769" w14:textId="77777777" w:rsidR="00C260BC" w:rsidRPr="00617FD8" w:rsidRDefault="00C260BC" w:rsidP="00B2383E">
            <w:pPr>
              <w:spacing w:before="40" w:after="40" w:line="240" w:lineRule="auto"/>
              <w:rPr>
                <w:rFonts w:cs="Arial"/>
                <w:b w:val="0"/>
                <w:color w:val="000000"/>
                <w:sz w:val="20"/>
                <w:szCs w:val="20"/>
              </w:rPr>
            </w:pPr>
            <w:r w:rsidRPr="00617FD8">
              <w:rPr>
                <w:rFonts w:cs="Arial"/>
                <w:b w:val="0"/>
                <w:color w:val="000000"/>
                <w:sz w:val="20"/>
                <w:szCs w:val="20"/>
              </w:rPr>
              <w:t>Renal disease</w:t>
            </w:r>
          </w:p>
        </w:tc>
        <w:tc>
          <w:tcPr>
            <w:tcW w:w="0" w:type="dxa"/>
          </w:tcPr>
          <w:p w14:paraId="495B145B" w14:textId="77777777" w:rsidR="00C260BC" w:rsidRPr="00617FD8" w:rsidRDefault="00C260BC" w:rsidP="00B2383E">
            <w:pPr>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bCs/>
                <w:color w:val="000000"/>
                <w:sz w:val="20"/>
                <w:szCs w:val="20"/>
              </w:rPr>
            </w:pPr>
            <w:r w:rsidRPr="00617FD8">
              <w:rPr>
                <w:rFonts w:cs="Arial"/>
                <w:color w:val="000000"/>
                <w:sz w:val="20"/>
                <w:szCs w:val="20"/>
              </w:rPr>
              <w:t>N03 N05</w:t>
            </w:r>
            <w:r w:rsidR="00893966" w:rsidRPr="00617FD8">
              <w:rPr>
                <w:rFonts w:cs="Arial"/>
                <w:color w:val="000000"/>
                <w:sz w:val="20"/>
                <w:szCs w:val="20"/>
              </w:rPr>
              <w:t>.</w:t>
            </w:r>
            <w:r w:rsidRPr="00617FD8">
              <w:rPr>
                <w:rFonts w:cs="Arial"/>
                <w:color w:val="000000"/>
                <w:sz w:val="20"/>
                <w:szCs w:val="20"/>
              </w:rPr>
              <w:t>2 N05</w:t>
            </w:r>
            <w:r w:rsidR="00893966" w:rsidRPr="00617FD8">
              <w:rPr>
                <w:rFonts w:cs="Arial"/>
                <w:color w:val="000000"/>
                <w:sz w:val="20"/>
                <w:szCs w:val="20"/>
              </w:rPr>
              <w:t>.</w:t>
            </w:r>
            <w:r w:rsidRPr="00617FD8">
              <w:rPr>
                <w:rFonts w:cs="Arial"/>
                <w:color w:val="000000"/>
                <w:sz w:val="20"/>
                <w:szCs w:val="20"/>
              </w:rPr>
              <w:t>3 N05</w:t>
            </w:r>
            <w:r w:rsidR="00893966" w:rsidRPr="00617FD8">
              <w:rPr>
                <w:rFonts w:cs="Arial"/>
                <w:color w:val="000000"/>
                <w:sz w:val="20"/>
                <w:szCs w:val="20"/>
              </w:rPr>
              <w:t>.</w:t>
            </w:r>
            <w:r w:rsidRPr="00617FD8">
              <w:rPr>
                <w:rFonts w:cs="Arial"/>
                <w:color w:val="000000"/>
                <w:sz w:val="20"/>
                <w:szCs w:val="20"/>
              </w:rPr>
              <w:t>4 N05</w:t>
            </w:r>
            <w:r w:rsidR="00893966" w:rsidRPr="00617FD8">
              <w:rPr>
                <w:rFonts w:cs="Arial"/>
                <w:color w:val="000000"/>
                <w:sz w:val="20"/>
                <w:szCs w:val="20"/>
              </w:rPr>
              <w:t>.</w:t>
            </w:r>
            <w:r w:rsidRPr="00617FD8">
              <w:rPr>
                <w:rFonts w:cs="Arial"/>
                <w:color w:val="000000"/>
                <w:sz w:val="20"/>
                <w:szCs w:val="20"/>
              </w:rPr>
              <w:t>5 N05</w:t>
            </w:r>
            <w:r w:rsidR="00893966" w:rsidRPr="00617FD8">
              <w:rPr>
                <w:rFonts w:cs="Arial"/>
                <w:color w:val="000000"/>
                <w:sz w:val="20"/>
                <w:szCs w:val="20"/>
              </w:rPr>
              <w:t>.</w:t>
            </w:r>
            <w:r w:rsidRPr="00617FD8">
              <w:rPr>
                <w:rFonts w:cs="Arial"/>
                <w:color w:val="000000"/>
                <w:sz w:val="20"/>
                <w:szCs w:val="20"/>
              </w:rPr>
              <w:t>6 N07</w:t>
            </w:r>
            <w:r w:rsidR="00893966" w:rsidRPr="00617FD8">
              <w:rPr>
                <w:rFonts w:cs="Arial"/>
                <w:color w:val="000000"/>
                <w:sz w:val="20"/>
                <w:szCs w:val="20"/>
              </w:rPr>
              <w:t>.</w:t>
            </w:r>
            <w:r w:rsidRPr="00617FD8">
              <w:rPr>
                <w:rFonts w:cs="Arial"/>
                <w:color w:val="000000"/>
                <w:sz w:val="20"/>
                <w:szCs w:val="20"/>
              </w:rPr>
              <w:t>2 N07</w:t>
            </w:r>
            <w:r w:rsidR="00893966" w:rsidRPr="00617FD8">
              <w:rPr>
                <w:rFonts w:cs="Arial"/>
                <w:color w:val="000000"/>
                <w:sz w:val="20"/>
                <w:szCs w:val="20"/>
              </w:rPr>
              <w:t>.</w:t>
            </w:r>
            <w:r w:rsidRPr="00617FD8">
              <w:rPr>
                <w:rFonts w:cs="Arial"/>
                <w:color w:val="000000"/>
                <w:sz w:val="20"/>
                <w:szCs w:val="20"/>
              </w:rPr>
              <w:t>3 N07</w:t>
            </w:r>
            <w:r w:rsidR="00893966" w:rsidRPr="00617FD8">
              <w:rPr>
                <w:rFonts w:cs="Arial"/>
                <w:color w:val="000000"/>
                <w:sz w:val="20"/>
                <w:szCs w:val="20"/>
              </w:rPr>
              <w:t>.</w:t>
            </w:r>
            <w:r w:rsidRPr="00617FD8">
              <w:rPr>
                <w:rFonts w:cs="Arial"/>
                <w:color w:val="000000"/>
                <w:sz w:val="20"/>
                <w:szCs w:val="20"/>
              </w:rPr>
              <w:t>4 N01 N18 N19 N25</w:t>
            </w:r>
          </w:p>
        </w:tc>
      </w:tr>
      <w:tr w:rsidR="00C260BC" w:rsidRPr="00617FD8" w14:paraId="0F486C0A" w14:textId="77777777" w:rsidTr="00C84E5A">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2"/>
          </w:tcPr>
          <w:p w14:paraId="24438BD1" w14:textId="77777777" w:rsidR="00C260BC" w:rsidRPr="00617FD8" w:rsidRDefault="00C260BC" w:rsidP="00B2383E">
            <w:pPr>
              <w:spacing w:before="40" w:after="40" w:line="240" w:lineRule="auto"/>
              <w:rPr>
                <w:rFonts w:cs="Arial"/>
                <w:b w:val="0"/>
                <w:color w:val="000000"/>
                <w:sz w:val="20"/>
                <w:szCs w:val="20"/>
              </w:rPr>
            </w:pPr>
            <w:r w:rsidRPr="00617FD8">
              <w:rPr>
                <w:rFonts w:cs="Arial"/>
                <w:b w:val="0"/>
                <w:color w:val="000000"/>
                <w:sz w:val="20"/>
                <w:szCs w:val="20"/>
              </w:rPr>
              <w:t>Cancer</w:t>
            </w:r>
          </w:p>
        </w:tc>
        <w:tc>
          <w:tcPr>
            <w:tcW w:w="0" w:type="dxa"/>
          </w:tcPr>
          <w:p w14:paraId="4E5789A5" w14:textId="77777777" w:rsidR="00C260BC" w:rsidRPr="00617FD8" w:rsidRDefault="00C260BC" w:rsidP="00B2383E">
            <w:pPr>
              <w:spacing w:before="40" w:after="4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617FD8">
              <w:rPr>
                <w:rFonts w:cs="Arial"/>
                <w:bCs/>
                <w:color w:val="000000"/>
                <w:sz w:val="20"/>
                <w:szCs w:val="20"/>
              </w:rPr>
              <w:t>C0 C1 C2 C3 C40 C41 C43 C45 C46 C47 C48 C49 C5 C6 C70 C71 C72 C73 C74 C75 C76 C80 C81 C82 C83 C84 C85 C88</w:t>
            </w:r>
            <w:r w:rsidR="00893966" w:rsidRPr="00617FD8">
              <w:rPr>
                <w:rFonts w:cs="Arial"/>
                <w:bCs/>
                <w:color w:val="000000"/>
                <w:sz w:val="20"/>
                <w:szCs w:val="20"/>
              </w:rPr>
              <w:t>.</w:t>
            </w:r>
            <w:r w:rsidRPr="00617FD8">
              <w:rPr>
                <w:rFonts w:cs="Arial"/>
                <w:bCs/>
                <w:color w:val="000000"/>
                <w:sz w:val="20"/>
                <w:szCs w:val="20"/>
              </w:rPr>
              <w:t>3 C88</w:t>
            </w:r>
            <w:r w:rsidR="00893966" w:rsidRPr="00617FD8">
              <w:rPr>
                <w:rFonts w:cs="Arial"/>
                <w:bCs/>
                <w:color w:val="000000"/>
                <w:sz w:val="20"/>
                <w:szCs w:val="20"/>
              </w:rPr>
              <w:t>.</w:t>
            </w:r>
            <w:r w:rsidRPr="00617FD8">
              <w:rPr>
                <w:rFonts w:cs="Arial"/>
                <w:bCs/>
                <w:color w:val="000000"/>
                <w:sz w:val="20"/>
                <w:szCs w:val="20"/>
              </w:rPr>
              <w:t>7 C88</w:t>
            </w:r>
            <w:r w:rsidR="00893966" w:rsidRPr="00617FD8">
              <w:rPr>
                <w:rFonts w:cs="Arial"/>
                <w:bCs/>
                <w:color w:val="000000"/>
                <w:sz w:val="20"/>
                <w:szCs w:val="20"/>
              </w:rPr>
              <w:t>.</w:t>
            </w:r>
            <w:r w:rsidRPr="00617FD8">
              <w:rPr>
                <w:rFonts w:cs="Arial"/>
                <w:bCs/>
                <w:color w:val="000000"/>
                <w:sz w:val="20"/>
                <w:szCs w:val="20"/>
              </w:rPr>
              <w:t>9 C90</w:t>
            </w:r>
            <w:r w:rsidR="00893966" w:rsidRPr="00617FD8">
              <w:rPr>
                <w:rFonts w:cs="Arial"/>
                <w:bCs/>
                <w:color w:val="000000"/>
                <w:sz w:val="20"/>
                <w:szCs w:val="20"/>
              </w:rPr>
              <w:t>.</w:t>
            </w:r>
            <w:r w:rsidRPr="00617FD8">
              <w:rPr>
                <w:rFonts w:cs="Arial"/>
                <w:bCs/>
                <w:color w:val="000000"/>
                <w:sz w:val="20"/>
                <w:szCs w:val="20"/>
              </w:rPr>
              <w:t>0 C90</w:t>
            </w:r>
            <w:r w:rsidR="00893966" w:rsidRPr="00617FD8">
              <w:rPr>
                <w:rFonts w:cs="Arial"/>
                <w:bCs/>
                <w:color w:val="000000"/>
                <w:sz w:val="20"/>
                <w:szCs w:val="20"/>
              </w:rPr>
              <w:t>.</w:t>
            </w:r>
            <w:r w:rsidRPr="00617FD8">
              <w:rPr>
                <w:rFonts w:cs="Arial"/>
                <w:bCs/>
                <w:color w:val="000000"/>
                <w:sz w:val="20"/>
                <w:szCs w:val="20"/>
              </w:rPr>
              <w:t>1 C91 C92 C93 C94</w:t>
            </w:r>
            <w:r w:rsidR="00893966" w:rsidRPr="00617FD8">
              <w:rPr>
                <w:rFonts w:cs="Arial"/>
                <w:bCs/>
                <w:color w:val="000000"/>
                <w:sz w:val="20"/>
                <w:szCs w:val="20"/>
              </w:rPr>
              <w:t>.</w:t>
            </w:r>
            <w:r w:rsidRPr="00617FD8">
              <w:rPr>
                <w:rFonts w:cs="Arial"/>
                <w:bCs/>
                <w:color w:val="000000"/>
                <w:sz w:val="20"/>
                <w:szCs w:val="20"/>
              </w:rPr>
              <w:t>0 C94</w:t>
            </w:r>
            <w:r w:rsidR="00893966" w:rsidRPr="00617FD8">
              <w:rPr>
                <w:rFonts w:cs="Arial"/>
                <w:bCs/>
                <w:color w:val="000000"/>
                <w:sz w:val="20"/>
                <w:szCs w:val="20"/>
              </w:rPr>
              <w:t>.</w:t>
            </w:r>
            <w:r w:rsidRPr="00617FD8">
              <w:rPr>
                <w:rFonts w:cs="Arial"/>
                <w:bCs/>
                <w:color w:val="000000"/>
                <w:sz w:val="20"/>
                <w:szCs w:val="20"/>
              </w:rPr>
              <w:t>1 C94</w:t>
            </w:r>
            <w:r w:rsidR="00893966" w:rsidRPr="00617FD8">
              <w:rPr>
                <w:rFonts w:cs="Arial"/>
                <w:bCs/>
                <w:color w:val="000000"/>
                <w:sz w:val="20"/>
                <w:szCs w:val="20"/>
              </w:rPr>
              <w:t>.</w:t>
            </w:r>
            <w:r w:rsidRPr="00617FD8">
              <w:rPr>
                <w:rFonts w:cs="Arial"/>
                <w:bCs/>
                <w:color w:val="000000"/>
                <w:sz w:val="20"/>
                <w:szCs w:val="20"/>
              </w:rPr>
              <w:t>2 C94</w:t>
            </w:r>
            <w:r w:rsidR="00893966" w:rsidRPr="00617FD8">
              <w:rPr>
                <w:rFonts w:cs="Arial"/>
                <w:bCs/>
                <w:color w:val="000000"/>
                <w:sz w:val="20"/>
                <w:szCs w:val="20"/>
              </w:rPr>
              <w:t>.</w:t>
            </w:r>
            <w:r w:rsidRPr="00617FD8">
              <w:rPr>
                <w:rFonts w:cs="Arial"/>
                <w:bCs/>
                <w:color w:val="000000"/>
                <w:sz w:val="20"/>
                <w:szCs w:val="20"/>
              </w:rPr>
              <w:t>3 C94</w:t>
            </w:r>
            <w:r w:rsidR="00893966" w:rsidRPr="00617FD8">
              <w:rPr>
                <w:rFonts w:cs="Arial"/>
                <w:bCs/>
                <w:color w:val="000000"/>
                <w:sz w:val="20"/>
                <w:szCs w:val="20"/>
              </w:rPr>
              <w:t>.</w:t>
            </w:r>
            <w:r w:rsidRPr="00617FD8">
              <w:rPr>
                <w:rFonts w:cs="Arial"/>
                <w:bCs/>
                <w:color w:val="000000"/>
                <w:sz w:val="20"/>
                <w:szCs w:val="20"/>
              </w:rPr>
              <w:t>5 C94</w:t>
            </w:r>
            <w:r w:rsidR="00893966" w:rsidRPr="00617FD8">
              <w:rPr>
                <w:rFonts w:cs="Arial"/>
                <w:bCs/>
                <w:color w:val="000000"/>
                <w:sz w:val="20"/>
                <w:szCs w:val="20"/>
              </w:rPr>
              <w:t>.</w:t>
            </w:r>
            <w:r w:rsidRPr="00617FD8">
              <w:rPr>
                <w:rFonts w:cs="Arial"/>
                <w:bCs/>
                <w:color w:val="000000"/>
                <w:sz w:val="20"/>
                <w:szCs w:val="20"/>
              </w:rPr>
              <w:t>7 C95 C96</w:t>
            </w:r>
          </w:p>
        </w:tc>
      </w:tr>
      <w:tr w:rsidR="00C260BC" w:rsidRPr="00617FD8" w14:paraId="0467BB9F" w14:textId="77777777" w:rsidTr="00C84E5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2"/>
          </w:tcPr>
          <w:p w14:paraId="68658117" w14:textId="77777777" w:rsidR="00C260BC" w:rsidRPr="00617FD8" w:rsidRDefault="00C260BC" w:rsidP="00B2383E">
            <w:pPr>
              <w:spacing w:before="40" w:after="40" w:line="240" w:lineRule="auto"/>
              <w:rPr>
                <w:rFonts w:cs="Arial"/>
                <w:b w:val="0"/>
                <w:color w:val="000000"/>
                <w:sz w:val="20"/>
                <w:szCs w:val="20"/>
              </w:rPr>
            </w:pPr>
            <w:r w:rsidRPr="00617FD8">
              <w:rPr>
                <w:rFonts w:cs="Arial"/>
                <w:b w:val="0"/>
                <w:color w:val="000000"/>
                <w:sz w:val="20"/>
                <w:szCs w:val="20"/>
              </w:rPr>
              <w:t>Metastatic cancer</w:t>
            </w:r>
          </w:p>
        </w:tc>
        <w:tc>
          <w:tcPr>
            <w:tcW w:w="0" w:type="dxa"/>
          </w:tcPr>
          <w:p w14:paraId="191637CF" w14:textId="77777777" w:rsidR="00C260BC" w:rsidRPr="00617FD8" w:rsidRDefault="5F13637E" w:rsidP="66FDF097">
            <w:pPr>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617FD8">
              <w:rPr>
                <w:rFonts w:cs="Arial"/>
                <w:color w:val="15272F" w:themeColor="text1"/>
                <w:sz w:val="20"/>
                <w:szCs w:val="20"/>
              </w:rPr>
              <w:t xml:space="preserve">C77 C78 C79 </w:t>
            </w:r>
          </w:p>
        </w:tc>
      </w:tr>
      <w:tr w:rsidR="00C260BC" w:rsidRPr="00617FD8" w14:paraId="01C31B7A" w14:textId="77777777" w:rsidTr="00C84E5A">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2"/>
          </w:tcPr>
          <w:p w14:paraId="1A9577D0" w14:textId="77777777" w:rsidR="00C260BC" w:rsidRPr="00617FD8" w:rsidRDefault="00C260BC" w:rsidP="00B2383E">
            <w:pPr>
              <w:spacing w:before="40" w:after="40" w:line="240" w:lineRule="auto"/>
              <w:rPr>
                <w:rFonts w:cs="Arial"/>
                <w:b w:val="0"/>
                <w:color w:val="000000"/>
                <w:sz w:val="20"/>
                <w:szCs w:val="20"/>
              </w:rPr>
            </w:pPr>
            <w:r w:rsidRPr="00617FD8">
              <w:rPr>
                <w:rFonts w:cs="Arial"/>
                <w:b w:val="0"/>
                <w:color w:val="000000"/>
                <w:sz w:val="20"/>
                <w:szCs w:val="20"/>
              </w:rPr>
              <w:t>Severe liver disease</w:t>
            </w:r>
          </w:p>
        </w:tc>
        <w:tc>
          <w:tcPr>
            <w:tcW w:w="0" w:type="dxa"/>
          </w:tcPr>
          <w:p w14:paraId="7322311D" w14:textId="77777777" w:rsidR="00C260BC" w:rsidRPr="00617FD8" w:rsidRDefault="00C260BC" w:rsidP="00B2383E">
            <w:pPr>
              <w:spacing w:before="40" w:after="4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617FD8">
              <w:rPr>
                <w:rFonts w:cs="Arial"/>
                <w:bCs/>
                <w:color w:val="000000"/>
                <w:sz w:val="20"/>
                <w:szCs w:val="20"/>
              </w:rPr>
              <w:t>K72</w:t>
            </w:r>
            <w:r w:rsidR="00893966" w:rsidRPr="00617FD8">
              <w:rPr>
                <w:rFonts w:cs="Arial"/>
                <w:bCs/>
                <w:color w:val="000000"/>
                <w:sz w:val="20"/>
                <w:szCs w:val="20"/>
              </w:rPr>
              <w:t>.</w:t>
            </w:r>
            <w:r w:rsidRPr="00617FD8">
              <w:rPr>
                <w:rFonts w:cs="Arial"/>
                <w:bCs/>
                <w:color w:val="000000"/>
                <w:sz w:val="20"/>
                <w:szCs w:val="20"/>
              </w:rPr>
              <w:t>9 K76</w:t>
            </w:r>
            <w:r w:rsidR="00893966" w:rsidRPr="00617FD8">
              <w:rPr>
                <w:rFonts w:cs="Arial"/>
                <w:bCs/>
                <w:color w:val="000000"/>
                <w:sz w:val="20"/>
                <w:szCs w:val="20"/>
              </w:rPr>
              <w:t>.</w:t>
            </w:r>
            <w:r w:rsidRPr="00617FD8">
              <w:rPr>
                <w:rFonts w:cs="Arial"/>
                <w:bCs/>
                <w:color w:val="000000"/>
                <w:sz w:val="20"/>
                <w:szCs w:val="20"/>
              </w:rPr>
              <w:t>6 K76</w:t>
            </w:r>
            <w:r w:rsidR="00893966" w:rsidRPr="00617FD8">
              <w:rPr>
                <w:rFonts w:cs="Arial"/>
                <w:bCs/>
                <w:color w:val="000000"/>
                <w:sz w:val="20"/>
                <w:szCs w:val="20"/>
              </w:rPr>
              <w:t>.</w:t>
            </w:r>
            <w:r w:rsidRPr="00617FD8">
              <w:rPr>
                <w:rFonts w:cs="Arial"/>
                <w:bCs/>
                <w:color w:val="000000"/>
                <w:sz w:val="20"/>
                <w:szCs w:val="20"/>
              </w:rPr>
              <w:t>7 K72</w:t>
            </w:r>
            <w:r w:rsidR="00893966" w:rsidRPr="00617FD8">
              <w:rPr>
                <w:rFonts w:cs="Arial"/>
                <w:bCs/>
                <w:color w:val="000000"/>
                <w:sz w:val="20"/>
                <w:szCs w:val="20"/>
              </w:rPr>
              <w:t>.</w:t>
            </w:r>
            <w:r w:rsidRPr="00617FD8">
              <w:rPr>
                <w:rFonts w:cs="Arial"/>
                <w:bCs/>
                <w:color w:val="000000"/>
                <w:sz w:val="20"/>
                <w:szCs w:val="20"/>
              </w:rPr>
              <w:t>1</w:t>
            </w:r>
          </w:p>
        </w:tc>
      </w:tr>
      <w:tr w:rsidR="00C260BC" w:rsidRPr="00617FD8" w14:paraId="63F59F4C" w14:textId="77777777" w:rsidTr="00C84E5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2"/>
          </w:tcPr>
          <w:p w14:paraId="3501C733" w14:textId="77777777" w:rsidR="00C260BC" w:rsidRPr="00617FD8" w:rsidRDefault="00C260BC" w:rsidP="00B2383E">
            <w:pPr>
              <w:spacing w:before="40" w:after="40" w:line="240" w:lineRule="auto"/>
              <w:rPr>
                <w:rFonts w:cs="Arial"/>
                <w:b w:val="0"/>
                <w:color w:val="000000"/>
                <w:sz w:val="20"/>
                <w:szCs w:val="20"/>
              </w:rPr>
            </w:pPr>
            <w:r w:rsidRPr="00617FD8">
              <w:rPr>
                <w:rFonts w:cs="Arial"/>
                <w:b w:val="0"/>
                <w:color w:val="000000"/>
                <w:sz w:val="20"/>
                <w:szCs w:val="20"/>
              </w:rPr>
              <w:t>HIV</w:t>
            </w:r>
          </w:p>
        </w:tc>
        <w:tc>
          <w:tcPr>
            <w:tcW w:w="0" w:type="dxa"/>
          </w:tcPr>
          <w:p w14:paraId="2043CBFE" w14:textId="77777777" w:rsidR="00C260BC" w:rsidRPr="00617FD8" w:rsidRDefault="00C260BC" w:rsidP="00B2383E">
            <w:pPr>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bCs/>
                <w:color w:val="000000"/>
                <w:sz w:val="20"/>
                <w:szCs w:val="20"/>
              </w:rPr>
            </w:pPr>
            <w:r w:rsidRPr="00617FD8">
              <w:rPr>
                <w:rFonts w:cs="Arial"/>
                <w:color w:val="000000"/>
                <w:sz w:val="20"/>
                <w:szCs w:val="20"/>
              </w:rPr>
              <w:t>B20 B21 B22 B23 B24</w:t>
            </w:r>
          </w:p>
        </w:tc>
      </w:tr>
    </w:tbl>
    <w:p w14:paraId="60ED0026" w14:textId="77777777" w:rsidR="00DF3631" w:rsidRDefault="00DF3631">
      <w:pPr>
        <w:spacing w:before="0" w:after="0" w:line="240" w:lineRule="auto"/>
        <w:rPr>
          <w:b/>
          <w:bCs/>
          <w:szCs w:val="22"/>
        </w:rPr>
      </w:pPr>
      <w:r>
        <w:br w:type="page"/>
      </w:r>
    </w:p>
    <w:p w14:paraId="7F2B8DF7" w14:textId="54941E64" w:rsidR="00B2383E" w:rsidRPr="007A0C3C" w:rsidRDefault="007A0C3C" w:rsidP="00BA7489">
      <w:pPr>
        <w:pStyle w:val="Caption"/>
      </w:pPr>
      <w:r w:rsidRPr="007A0C3C">
        <w:lastRenderedPageBreak/>
        <w:t xml:space="preserve">Table </w:t>
      </w:r>
      <w:fldSimple w:instr=" SEQ Table \* ARABIC ">
        <w:r w:rsidR="00B16EF4">
          <w:rPr>
            <w:noProof/>
          </w:rPr>
          <w:t>9</w:t>
        </w:r>
      </w:fldSimple>
      <w:r w:rsidR="00B2383E" w:rsidRPr="007A0C3C">
        <w:t>: Chronic disease code categories</w:t>
      </w:r>
    </w:p>
    <w:tbl>
      <w:tblPr>
        <w:tblStyle w:val="ListTable3-Accent21"/>
        <w:tblW w:w="9493" w:type="dxa"/>
        <w:tblLook w:val="04A0" w:firstRow="1" w:lastRow="0" w:firstColumn="1" w:lastColumn="0" w:noHBand="0" w:noVBand="1"/>
      </w:tblPr>
      <w:tblGrid>
        <w:gridCol w:w="4106"/>
        <w:gridCol w:w="1134"/>
        <w:gridCol w:w="4253"/>
      </w:tblGrid>
      <w:tr w:rsidR="00B01677" w:rsidRPr="004C4CB9" w14:paraId="72F131BB" w14:textId="77777777" w:rsidTr="00D1509C">
        <w:trPr>
          <w:cnfStyle w:val="100000000000" w:firstRow="1" w:lastRow="0" w:firstColumn="0" w:lastColumn="0" w:oddVBand="0" w:evenVBand="0" w:oddHBand="0" w:evenHBand="0" w:firstRowFirstColumn="0" w:firstRowLastColumn="0" w:lastRowFirstColumn="0" w:lastRowLastColumn="0"/>
          <w:cantSplit/>
          <w:trHeight w:val="379"/>
          <w:tblHeader/>
        </w:trPr>
        <w:tc>
          <w:tcPr>
            <w:cnfStyle w:val="001000000100" w:firstRow="0" w:lastRow="0" w:firstColumn="1" w:lastColumn="0" w:oddVBand="0" w:evenVBand="0" w:oddHBand="0" w:evenHBand="0" w:firstRowFirstColumn="1" w:firstRowLastColumn="0" w:lastRowFirstColumn="0" w:lastRowLastColumn="0"/>
            <w:tcW w:w="4106" w:type="dxa"/>
            <w:noWrap/>
            <w:vAlign w:val="center"/>
            <w:hideMark/>
          </w:tcPr>
          <w:p w14:paraId="44F2269B" w14:textId="77777777" w:rsidR="00B01677" w:rsidRPr="003350FD" w:rsidRDefault="00B01677" w:rsidP="00D1509C">
            <w:pPr>
              <w:spacing w:before="0" w:after="0" w:line="240" w:lineRule="auto"/>
              <w:rPr>
                <w:rFonts w:cs="Arial"/>
                <w:color w:val="FFFFFF" w:themeColor="background2"/>
                <w:sz w:val="20"/>
                <w:szCs w:val="20"/>
              </w:rPr>
            </w:pPr>
            <w:r w:rsidRPr="003350FD">
              <w:rPr>
                <w:rFonts w:cs="Arial"/>
                <w:color w:val="FFFFFF" w:themeColor="background2"/>
                <w:sz w:val="20"/>
                <w:szCs w:val="20"/>
              </w:rPr>
              <w:t>Category</w:t>
            </w:r>
          </w:p>
        </w:tc>
        <w:tc>
          <w:tcPr>
            <w:tcW w:w="1134" w:type="dxa"/>
            <w:noWrap/>
            <w:vAlign w:val="center"/>
            <w:hideMark/>
          </w:tcPr>
          <w:p w14:paraId="18BFD51D" w14:textId="77777777" w:rsidR="00B01677" w:rsidRPr="003350FD" w:rsidRDefault="00B01677" w:rsidP="00D1509C">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color w:val="FFFFFF" w:themeColor="background2"/>
                <w:sz w:val="20"/>
                <w:szCs w:val="20"/>
              </w:rPr>
            </w:pPr>
            <w:r w:rsidRPr="003350FD">
              <w:rPr>
                <w:rFonts w:cs="Arial"/>
                <w:color w:val="FFFFFF" w:themeColor="background2"/>
                <w:sz w:val="20"/>
                <w:szCs w:val="20"/>
              </w:rPr>
              <w:t>U code</w:t>
            </w:r>
          </w:p>
        </w:tc>
        <w:tc>
          <w:tcPr>
            <w:tcW w:w="4253" w:type="dxa"/>
            <w:vAlign w:val="center"/>
            <w:hideMark/>
          </w:tcPr>
          <w:p w14:paraId="125F73FB" w14:textId="77777777" w:rsidR="00B01677" w:rsidRPr="003350FD" w:rsidRDefault="00B01677" w:rsidP="00D1509C">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color w:val="FFFFFF" w:themeColor="background2"/>
                <w:sz w:val="20"/>
                <w:szCs w:val="20"/>
              </w:rPr>
            </w:pPr>
            <w:r w:rsidRPr="003350FD">
              <w:rPr>
                <w:rFonts w:cs="Arial"/>
                <w:color w:val="FFFFFF" w:themeColor="background2"/>
                <w:sz w:val="20"/>
                <w:szCs w:val="20"/>
              </w:rPr>
              <w:t>Chronic condition codes</w:t>
            </w:r>
          </w:p>
        </w:tc>
      </w:tr>
      <w:tr w:rsidR="00CE6306" w:rsidRPr="004C4CB9" w14:paraId="787F3702" w14:textId="77777777" w:rsidTr="00C84E5A">
        <w:trPr>
          <w:cnfStyle w:val="000000100000" w:firstRow="0" w:lastRow="0" w:firstColumn="0" w:lastColumn="0" w:oddVBand="0" w:evenVBand="0" w:oddHBand="1"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2"/>
            <w:noWrap/>
            <w:hideMark/>
          </w:tcPr>
          <w:p w14:paraId="2A0DD310" w14:textId="77777777" w:rsidR="00CE6306" w:rsidRPr="00C5449D" w:rsidRDefault="00CE6306" w:rsidP="00CE6306">
            <w:pPr>
              <w:spacing w:before="20" w:after="20" w:line="240" w:lineRule="auto"/>
              <w:rPr>
                <w:rFonts w:cs="Arial"/>
                <w:b w:val="0"/>
                <w:bCs w:val="0"/>
                <w:sz w:val="20"/>
                <w:szCs w:val="20"/>
              </w:rPr>
            </w:pPr>
            <w:r w:rsidRPr="00C5449D">
              <w:rPr>
                <w:rFonts w:cs="Arial"/>
                <w:b w:val="0"/>
                <w:bCs w:val="0"/>
                <w:sz w:val="20"/>
                <w:szCs w:val="20"/>
              </w:rPr>
              <w:t xml:space="preserve">Obesity </w:t>
            </w:r>
          </w:p>
        </w:tc>
        <w:tc>
          <w:tcPr>
            <w:tcW w:w="0" w:type="dxa"/>
            <w:noWrap/>
            <w:hideMark/>
          </w:tcPr>
          <w:p w14:paraId="6F66D7AA" w14:textId="77777777" w:rsidR="00CE6306" w:rsidRPr="003350FD" w:rsidRDefault="00CE6306" w:rsidP="00CE6306">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3350FD">
              <w:rPr>
                <w:rFonts w:cs="Arial"/>
                <w:sz w:val="20"/>
                <w:szCs w:val="20"/>
              </w:rPr>
              <w:t xml:space="preserve">U78.1 </w:t>
            </w:r>
          </w:p>
        </w:tc>
        <w:tc>
          <w:tcPr>
            <w:tcW w:w="0" w:type="dxa"/>
            <w:hideMark/>
          </w:tcPr>
          <w:p w14:paraId="1DE9359E" w14:textId="7943AB3C" w:rsidR="00CE6306" w:rsidRPr="003350FD" w:rsidRDefault="00CE6306" w:rsidP="00CE6306">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3350FD">
              <w:rPr>
                <w:rFonts w:cs="Arial"/>
                <w:sz w:val="20"/>
                <w:szCs w:val="20"/>
              </w:rPr>
              <w:t>E66</w:t>
            </w:r>
            <w:r w:rsidR="002B2EB8" w:rsidRPr="003350FD">
              <w:rPr>
                <w:rFonts w:cs="Arial"/>
                <w:sz w:val="20"/>
                <w:szCs w:val="20"/>
              </w:rPr>
              <w:t>.9</w:t>
            </w:r>
            <w:r w:rsidR="009172CC" w:rsidRPr="003350FD">
              <w:rPr>
                <w:rFonts w:cs="Arial"/>
                <w:sz w:val="20"/>
                <w:szCs w:val="20"/>
              </w:rPr>
              <w:t xml:space="preserve"> </w:t>
            </w:r>
            <w:r w:rsidR="002B2EB8" w:rsidRPr="003350FD">
              <w:rPr>
                <w:rFonts w:cs="Arial"/>
                <w:sz w:val="20"/>
                <w:szCs w:val="20"/>
              </w:rPr>
              <w:t>(ICD-</w:t>
            </w:r>
            <w:r w:rsidR="00AE7B66" w:rsidRPr="003350FD">
              <w:rPr>
                <w:rFonts w:cs="Arial"/>
                <w:sz w:val="20"/>
                <w:szCs w:val="20"/>
              </w:rPr>
              <w:t>10</w:t>
            </w:r>
            <w:r w:rsidR="002B2EB8" w:rsidRPr="003350FD">
              <w:rPr>
                <w:rFonts w:cs="Arial"/>
                <w:sz w:val="20"/>
                <w:szCs w:val="20"/>
              </w:rPr>
              <w:t>-</w:t>
            </w:r>
            <w:r w:rsidR="00AE7B66" w:rsidRPr="003350FD">
              <w:rPr>
                <w:rFonts w:cs="Arial"/>
                <w:sz w:val="20"/>
                <w:szCs w:val="20"/>
              </w:rPr>
              <w:t>AM 10</w:t>
            </w:r>
            <w:r w:rsidR="00AE7B66" w:rsidRPr="003350FD">
              <w:rPr>
                <w:rFonts w:cs="Arial"/>
                <w:sz w:val="20"/>
                <w:szCs w:val="20"/>
                <w:vertAlign w:val="superscript"/>
              </w:rPr>
              <w:t>th</w:t>
            </w:r>
            <w:r w:rsidR="00AE7B66" w:rsidRPr="003350FD">
              <w:rPr>
                <w:rFonts w:cs="Arial"/>
                <w:sz w:val="20"/>
                <w:szCs w:val="20"/>
              </w:rPr>
              <w:t xml:space="preserve"> edition only) </w:t>
            </w:r>
          </w:p>
          <w:p w14:paraId="576C8034" w14:textId="6B84A5D3" w:rsidR="002B2EB8" w:rsidRPr="003350FD" w:rsidRDefault="002B2EB8" w:rsidP="00CE6306">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3350FD">
              <w:rPr>
                <w:rFonts w:cs="Arial"/>
                <w:sz w:val="20"/>
                <w:szCs w:val="20"/>
              </w:rPr>
              <w:t>E66.90 E66.91 E66.92 E66.93</w:t>
            </w:r>
            <w:r w:rsidR="009172CC" w:rsidRPr="003350FD">
              <w:rPr>
                <w:rFonts w:cs="Arial"/>
                <w:sz w:val="20"/>
                <w:szCs w:val="20"/>
              </w:rPr>
              <w:t xml:space="preserve"> </w:t>
            </w:r>
            <w:r w:rsidRPr="003350FD">
              <w:rPr>
                <w:rFonts w:cs="Arial"/>
                <w:sz w:val="20"/>
                <w:szCs w:val="20"/>
              </w:rPr>
              <w:t>(ICD-10-AM 11</w:t>
            </w:r>
            <w:r w:rsidRPr="003350FD">
              <w:rPr>
                <w:rFonts w:cs="Arial"/>
                <w:sz w:val="20"/>
                <w:szCs w:val="20"/>
                <w:vertAlign w:val="superscript"/>
              </w:rPr>
              <w:t>th</w:t>
            </w:r>
            <w:r w:rsidRPr="003350FD">
              <w:rPr>
                <w:rFonts w:cs="Arial"/>
                <w:sz w:val="20"/>
                <w:szCs w:val="20"/>
              </w:rPr>
              <w:t xml:space="preserve"> and 12</w:t>
            </w:r>
            <w:r w:rsidRPr="003350FD">
              <w:rPr>
                <w:rFonts w:cs="Arial"/>
                <w:sz w:val="20"/>
                <w:szCs w:val="20"/>
                <w:vertAlign w:val="superscript"/>
              </w:rPr>
              <w:t>th</w:t>
            </w:r>
            <w:r w:rsidRPr="003350FD">
              <w:rPr>
                <w:rFonts w:cs="Arial"/>
                <w:sz w:val="20"/>
                <w:szCs w:val="20"/>
              </w:rPr>
              <w:t xml:space="preserve"> edition only)</w:t>
            </w:r>
          </w:p>
        </w:tc>
      </w:tr>
      <w:tr w:rsidR="00CE6306" w:rsidRPr="004C4CB9" w14:paraId="52A2A255" w14:textId="77777777" w:rsidTr="00C84E5A">
        <w:trPr>
          <w:cantSplit/>
          <w:trHeight w:val="290"/>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2"/>
            <w:noWrap/>
            <w:hideMark/>
          </w:tcPr>
          <w:p w14:paraId="436E4C0D" w14:textId="77777777" w:rsidR="00CE6306" w:rsidRPr="00C5449D" w:rsidRDefault="00CE6306" w:rsidP="00CE6306">
            <w:pPr>
              <w:spacing w:before="20" w:after="20" w:line="240" w:lineRule="auto"/>
              <w:rPr>
                <w:rFonts w:cs="Arial"/>
                <w:b w:val="0"/>
                <w:bCs w:val="0"/>
                <w:sz w:val="20"/>
                <w:szCs w:val="20"/>
              </w:rPr>
            </w:pPr>
            <w:r w:rsidRPr="00C5449D">
              <w:rPr>
                <w:rFonts w:cs="Arial"/>
                <w:b w:val="0"/>
                <w:bCs w:val="0"/>
                <w:sz w:val="20"/>
                <w:szCs w:val="20"/>
              </w:rPr>
              <w:t xml:space="preserve">Cystic fibrosis </w:t>
            </w:r>
          </w:p>
        </w:tc>
        <w:tc>
          <w:tcPr>
            <w:tcW w:w="0" w:type="dxa"/>
            <w:noWrap/>
            <w:hideMark/>
          </w:tcPr>
          <w:p w14:paraId="7968602B" w14:textId="77777777" w:rsidR="00CE6306" w:rsidRPr="003350FD" w:rsidRDefault="00CE6306" w:rsidP="00CE6306">
            <w:pPr>
              <w:spacing w:before="20" w:after="2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3350FD">
              <w:rPr>
                <w:rFonts w:cs="Arial"/>
                <w:sz w:val="20"/>
                <w:szCs w:val="20"/>
              </w:rPr>
              <w:t xml:space="preserve">U78.2 </w:t>
            </w:r>
          </w:p>
        </w:tc>
        <w:tc>
          <w:tcPr>
            <w:tcW w:w="0" w:type="dxa"/>
            <w:hideMark/>
          </w:tcPr>
          <w:p w14:paraId="343E3C78" w14:textId="77777777" w:rsidR="00CE6306" w:rsidRPr="003350FD" w:rsidRDefault="00CE6306" w:rsidP="00CE6306">
            <w:pPr>
              <w:spacing w:before="20" w:after="2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3350FD">
              <w:rPr>
                <w:rFonts w:cs="Arial"/>
                <w:sz w:val="20"/>
                <w:szCs w:val="20"/>
              </w:rPr>
              <w:t xml:space="preserve">E84 </w:t>
            </w:r>
          </w:p>
        </w:tc>
      </w:tr>
      <w:tr w:rsidR="00CE6306" w:rsidRPr="004C4CB9" w14:paraId="22F7DBC0" w14:textId="77777777" w:rsidTr="00C84E5A">
        <w:trPr>
          <w:cnfStyle w:val="000000100000" w:firstRow="0" w:lastRow="0" w:firstColumn="0" w:lastColumn="0" w:oddVBand="0" w:evenVBand="0" w:oddHBand="1" w:evenHBand="0" w:firstRowFirstColumn="0" w:firstRowLastColumn="0" w:lastRowFirstColumn="0" w:lastRowLastColumn="0"/>
          <w:cantSplit/>
          <w:trHeight w:val="206"/>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2"/>
            <w:noWrap/>
            <w:hideMark/>
          </w:tcPr>
          <w:p w14:paraId="443A6F72" w14:textId="77777777" w:rsidR="00CE6306" w:rsidRPr="00C5449D" w:rsidRDefault="00CE6306" w:rsidP="00CE6306">
            <w:pPr>
              <w:spacing w:before="20" w:after="20" w:line="240" w:lineRule="auto"/>
              <w:rPr>
                <w:rFonts w:cs="Arial"/>
                <w:b w:val="0"/>
                <w:bCs w:val="0"/>
                <w:sz w:val="20"/>
                <w:szCs w:val="20"/>
              </w:rPr>
            </w:pPr>
            <w:r w:rsidRPr="00C5449D">
              <w:rPr>
                <w:rFonts w:cs="Arial"/>
                <w:b w:val="0"/>
                <w:bCs w:val="0"/>
                <w:sz w:val="20"/>
                <w:szCs w:val="20"/>
              </w:rPr>
              <w:t xml:space="preserve">Dementia </w:t>
            </w:r>
          </w:p>
        </w:tc>
        <w:tc>
          <w:tcPr>
            <w:tcW w:w="0" w:type="dxa"/>
            <w:noWrap/>
            <w:hideMark/>
          </w:tcPr>
          <w:p w14:paraId="10D236B8" w14:textId="77777777" w:rsidR="00CE6306" w:rsidRPr="003350FD" w:rsidRDefault="00CE6306" w:rsidP="00CE6306">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3350FD">
              <w:rPr>
                <w:rFonts w:cs="Arial"/>
                <w:sz w:val="20"/>
                <w:szCs w:val="20"/>
              </w:rPr>
              <w:t xml:space="preserve">U79.1 </w:t>
            </w:r>
          </w:p>
        </w:tc>
        <w:tc>
          <w:tcPr>
            <w:tcW w:w="0" w:type="dxa"/>
            <w:hideMark/>
          </w:tcPr>
          <w:p w14:paraId="5552CB04" w14:textId="6CCFE24A" w:rsidR="00CE6306" w:rsidRPr="003350FD" w:rsidRDefault="002D7735" w:rsidP="00CE6306">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3350FD">
              <w:rPr>
                <w:rFonts w:cs="Arial"/>
                <w:sz w:val="20"/>
                <w:szCs w:val="20"/>
              </w:rPr>
              <w:t xml:space="preserve"> F03 F00.0 F00.1 F00.2 F00.9 F01.0 F01.1 F01.2 F01.3 F01.8 F01.9 F02.0 F02.1 F02.2 F02.3 F02.4 F02.8</w:t>
            </w:r>
            <w:r w:rsidR="009172CC" w:rsidRPr="003350FD">
              <w:rPr>
                <w:rFonts w:cs="Arial"/>
                <w:sz w:val="20"/>
                <w:szCs w:val="20"/>
              </w:rPr>
              <w:t xml:space="preserve"> </w:t>
            </w:r>
            <w:r w:rsidRPr="003350FD">
              <w:rPr>
                <w:rFonts w:cs="Arial"/>
                <w:sz w:val="20"/>
                <w:szCs w:val="20"/>
              </w:rPr>
              <w:t>(ICD-10-AM 10</w:t>
            </w:r>
            <w:r w:rsidRPr="003350FD">
              <w:rPr>
                <w:rFonts w:cs="Arial"/>
                <w:sz w:val="20"/>
                <w:szCs w:val="20"/>
                <w:vertAlign w:val="superscript"/>
              </w:rPr>
              <w:t>th</w:t>
            </w:r>
            <w:r w:rsidRPr="003350FD">
              <w:rPr>
                <w:rFonts w:cs="Arial"/>
                <w:sz w:val="20"/>
                <w:szCs w:val="20"/>
              </w:rPr>
              <w:t xml:space="preserve"> and 11</w:t>
            </w:r>
            <w:r w:rsidRPr="003350FD">
              <w:rPr>
                <w:rFonts w:cs="Arial"/>
                <w:sz w:val="20"/>
                <w:szCs w:val="20"/>
                <w:vertAlign w:val="superscript"/>
              </w:rPr>
              <w:t>th</w:t>
            </w:r>
            <w:r w:rsidRPr="003350FD">
              <w:rPr>
                <w:rFonts w:cs="Arial"/>
                <w:sz w:val="20"/>
                <w:szCs w:val="20"/>
              </w:rPr>
              <w:t xml:space="preserve"> edition only)</w:t>
            </w:r>
          </w:p>
          <w:p w14:paraId="6B89DD33" w14:textId="2EA41069" w:rsidR="002D7735" w:rsidRPr="003350FD" w:rsidRDefault="002D7735" w:rsidP="00CE6306">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3350FD">
              <w:rPr>
                <w:rFonts w:cs="Arial"/>
                <w:sz w:val="20"/>
                <w:szCs w:val="20"/>
              </w:rPr>
              <w:t>F00.00 F00.01 F00.10 F00</w:t>
            </w:r>
            <w:r w:rsidR="004A3DE5" w:rsidRPr="003350FD">
              <w:rPr>
                <w:rFonts w:cs="Arial"/>
                <w:sz w:val="20"/>
                <w:szCs w:val="20"/>
              </w:rPr>
              <w:t>.</w:t>
            </w:r>
            <w:r w:rsidRPr="003350FD">
              <w:rPr>
                <w:rFonts w:cs="Arial"/>
                <w:sz w:val="20"/>
                <w:szCs w:val="20"/>
              </w:rPr>
              <w:t>11 F00</w:t>
            </w:r>
            <w:r w:rsidR="004A3DE5" w:rsidRPr="003350FD">
              <w:rPr>
                <w:rFonts w:cs="Arial"/>
                <w:sz w:val="20"/>
                <w:szCs w:val="20"/>
              </w:rPr>
              <w:t>.</w:t>
            </w:r>
            <w:r w:rsidRPr="003350FD">
              <w:rPr>
                <w:rFonts w:cs="Arial"/>
                <w:sz w:val="20"/>
                <w:szCs w:val="20"/>
              </w:rPr>
              <w:t>20 F00</w:t>
            </w:r>
            <w:r w:rsidR="004A3DE5" w:rsidRPr="003350FD">
              <w:rPr>
                <w:rFonts w:cs="Arial"/>
                <w:sz w:val="20"/>
                <w:szCs w:val="20"/>
              </w:rPr>
              <w:t>.</w:t>
            </w:r>
            <w:r w:rsidRPr="003350FD">
              <w:rPr>
                <w:rFonts w:cs="Arial"/>
                <w:sz w:val="20"/>
                <w:szCs w:val="20"/>
              </w:rPr>
              <w:t>21 F00</w:t>
            </w:r>
            <w:r w:rsidR="004A3DE5" w:rsidRPr="003350FD">
              <w:rPr>
                <w:rFonts w:cs="Arial"/>
                <w:sz w:val="20"/>
                <w:szCs w:val="20"/>
              </w:rPr>
              <w:t>.</w:t>
            </w:r>
            <w:r w:rsidRPr="003350FD">
              <w:rPr>
                <w:rFonts w:cs="Arial"/>
                <w:sz w:val="20"/>
                <w:szCs w:val="20"/>
              </w:rPr>
              <w:t>90 F00</w:t>
            </w:r>
            <w:r w:rsidR="004A3DE5" w:rsidRPr="003350FD">
              <w:rPr>
                <w:rFonts w:cs="Arial"/>
                <w:sz w:val="20"/>
                <w:szCs w:val="20"/>
              </w:rPr>
              <w:t>.</w:t>
            </w:r>
            <w:r w:rsidRPr="003350FD">
              <w:rPr>
                <w:rFonts w:cs="Arial"/>
                <w:sz w:val="20"/>
                <w:szCs w:val="20"/>
              </w:rPr>
              <w:t>91 F01</w:t>
            </w:r>
            <w:r w:rsidR="004A3DE5" w:rsidRPr="003350FD">
              <w:rPr>
                <w:rFonts w:cs="Arial"/>
                <w:sz w:val="20"/>
                <w:szCs w:val="20"/>
              </w:rPr>
              <w:t>.</w:t>
            </w:r>
            <w:r w:rsidRPr="003350FD">
              <w:rPr>
                <w:rFonts w:cs="Arial"/>
                <w:sz w:val="20"/>
                <w:szCs w:val="20"/>
              </w:rPr>
              <w:t>00 F01</w:t>
            </w:r>
            <w:r w:rsidR="004A3DE5" w:rsidRPr="003350FD">
              <w:rPr>
                <w:rFonts w:cs="Arial"/>
                <w:sz w:val="20"/>
                <w:szCs w:val="20"/>
              </w:rPr>
              <w:t>.</w:t>
            </w:r>
            <w:r w:rsidRPr="003350FD">
              <w:rPr>
                <w:rFonts w:cs="Arial"/>
                <w:sz w:val="20"/>
                <w:szCs w:val="20"/>
              </w:rPr>
              <w:t>01 F01</w:t>
            </w:r>
            <w:r w:rsidR="004A3DE5" w:rsidRPr="003350FD">
              <w:rPr>
                <w:rFonts w:cs="Arial"/>
                <w:sz w:val="20"/>
                <w:szCs w:val="20"/>
              </w:rPr>
              <w:t>.</w:t>
            </w:r>
            <w:r w:rsidRPr="003350FD">
              <w:rPr>
                <w:rFonts w:cs="Arial"/>
                <w:sz w:val="20"/>
                <w:szCs w:val="20"/>
              </w:rPr>
              <w:t>10 F01</w:t>
            </w:r>
            <w:r w:rsidR="004A3DE5" w:rsidRPr="003350FD">
              <w:rPr>
                <w:rFonts w:cs="Arial"/>
                <w:sz w:val="20"/>
                <w:szCs w:val="20"/>
              </w:rPr>
              <w:t>.</w:t>
            </w:r>
            <w:r w:rsidRPr="003350FD">
              <w:rPr>
                <w:rFonts w:cs="Arial"/>
                <w:sz w:val="20"/>
                <w:szCs w:val="20"/>
              </w:rPr>
              <w:t>11 F01</w:t>
            </w:r>
            <w:r w:rsidR="004A3DE5" w:rsidRPr="003350FD">
              <w:rPr>
                <w:rFonts w:cs="Arial"/>
                <w:sz w:val="20"/>
                <w:szCs w:val="20"/>
              </w:rPr>
              <w:t>.</w:t>
            </w:r>
            <w:r w:rsidRPr="003350FD">
              <w:rPr>
                <w:rFonts w:cs="Arial"/>
                <w:sz w:val="20"/>
                <w:szCs w:val="20"/>
              </w:rPr>
              <w:t>20 F01</w:t>
            </w:r>
            <w:r w:rsidR="004A3DE5" w:rsidRPr="003350FD">
              <w:rPr>
                <w:rFonts w:cs="Arial"/>
                <w:sz w:val="20"/>
                <w:szCs w:val="20"/>
              </w:rPr>
              <w:t>.</w:t>
            </w:r>
            <w:r w:rsidRPr="003350FD">
              <w:rPr>
                <w:rFonts w:cs="Arial"/>
                <w:sz w:val="20"/>
                <w:szCs w:val="20"/>
              </w:rPr>
              <w:t>21 F01</w:t>
            </w:r>
            <w:r w:rsidR="004A3DE5" w:rsidRPr="003350FD">
              <w:rPr>
                <w:rFonts w:cs="Arial"/>
                <w:sz w:val="20"/>
                <w:szCs w:val="20"/>
              </w:rPr>
              <w:t>.</w:t>
            </w:r>
            <w:r w:rsidRPr="003350FD">
              <w:rPr>
                <w:rFonts w:cs="Arial"/>
                <w:sz w:val="20"/>
                <w:szCs w:val="20"/>
              </w:rPr>
              <w:t>30 F01</w:t>
            </w:r>
            <w:r w:rsidR="004A3DE5" w:rsidRPr="003350FD">
              <w:rPr>
                <w:rFonts w:cs="Arial"/>
                <w:sz w:val="20"/>
                <w:szCs w:val="20"/>
              </w:rPr>
              <w:t>.</w:t>
            </w:r>
            <w:r w:rsidRPr="003350FD">
              <w:rPr>
                <w:rFonts w:cs="Arial"/>
                <w:sz w:val="20"/>
                <w:szCs w:val="20"/>
              </w:rPr>
              <w:t>31 F01</w:t>
            </w:r>
            <w:r w:rsidR="004A3DE5" w:rsidRPr="003350FD">
              <w:rPr>
                <w:rFonts w:cs="Arial"/>
                <w:sz w:val="20"/>
                <w:szCs w:val="20"/>
              </w:rPr>
              <w:t>.</w:t>
            </w:r>
            <w:r w:rsidRPr="003350FD">
              <w:rPr>
                <w:rFonts w:cs="Arial"/>
                <w:sz w:val="20"/>
                <w:szCs w:val="20"/>
              </w:rPr>
              <w:t>80 F01</w:t>
            </w:r>
            <w:r w:rsidR="004A3DE5" w:rsidRPr="003350FD">
              <w:rPr>
                <w:rFonts w:cs="Arial"/>
                <w:sz w:val="20"/>
                <w:szCs w:val="20"/>
              </w:rPr>
              <w:t>.</w:t>
            </w:r>
            <w:r w:rsidRPr="003350FD">
              <w:rPr>
                <w:rFonts w:cs="Arial"/>
                <w:sz w:val="20"/>
                <w:szCs w:val="20"/>
              </w:rPr>
              <w:t>81 F01</w:t>
            </w:r>
            <w:r w:rsidR="004A3DE5" w:rsidRPr="003350FD">
              <w:rPr>
                <w:rFonts w:cs="Arial"/>
                <w:sz w:val="20"/>
                <w:szCs w:val="20"/>
              </w:rPr>
              <w:t>.</w:t>
            </w:r>
            <w:r w:rsidRPr="003350FD">
              <w:rPr>
                <w:rFonts w:cs="Arial"/>
                <w:sz w:val="20"/>
                <w:szCs w:val="20"/>
              </w:rPr>
              <w:t>90 F01</w:t>
            </w:r>
            <w:r w:rsidR="004A3DE5" w:rsidRPr="003350FD">
              <w:rPr>
                <w:rFonts w:cs="Arial"/>
                <w:sz w:val="20"/>
                <w:szCs w:val="20"/>
              </w:rPr>
              <w:t>.</w:t>
            </w:r>
            <w:r w:rsidRPr="003350FD">
              <w:rPr>
                <w:rFonts w:cs="Arial"/>
                <w:sz w:val="20"/>
                <w:szCs w:val="20"/>
              </w:rPr>
              <w:t>91 F02</w:t>
            </w:r>
            <w:r w:rsidR="004A3DE5" w:rsidRPr="003350FD">
              <w:rPr>
                <w:rFonts w:cs="Arial"/>
                <w:sz w:val="20"/>
                <w:szCs w:val="20"/>
              </w:rPr>
              <w:t>.</w:t>
            </w:r>
            <w:r w:rsidRPr="003350FD">
              <w:rPr>
                <w:rFonts w:cs="Arial"/>
                <w:sz w:val="20"/>
                <w:szCs w:val="20"/>
              </w:rPr>
              <w:t>00 F02</w:t>
            </w:r>
            <w:r w:rsidR="004A3DE5" w:rsidRPr="003350FD">
              <w:rPr>
                <w:rFonts w:cs="Arial"/>
                <w:sz w:val="20"/>
                <w:szCs w:val="20"/>
              </w:rPr>
              <w:t>.</w:t>
            </w:r>
            <w:r w:rsidRPr="003350FD">
              <w:rPr>
                <w:rFonts w:cs="Arial"/>
                <w:sz w:val="20"/>
                <w:szCs w:val="20"/>
              </w:rPr>
              <w:t>01 F02</w:t>
            </w:r>
            <w:r w:rsidR="004A3DE5" w:rsidRPr="003350FD">
              <w:rPr>
                <w:rFonts w:cs="Arial"/>
                <w:sz w:val="20"/>
                <w:szCs w:val="20"/>
              </w:rPr>
              <w:t>.</w:t>
            </w:r>
            <w:r w:rsidRPr="003350FD">
              <w:rPr>
                <w:rFonts w:cs="Arial"/>
                <w:sz w:val="20"/>
                <w:szCs w:val="20"/>
              </w:rPr>
              <w:t>10 F02</w:t>
            </w:r>
            <w:r w:rsidR="004A3DE5" w:rsidRPr="003350FD">
              <w:rPr>
                <w:rFonts w:cs="Arial"/>
                <w:sz w:val="20"/>
                <w:szCs w:val="20"/>
              </w:rPr>
              <w:t>.</w:t>
            </w:r>
            <w:r w:rsidRPr="003350FD">
              <w:rPr>
                <w:rFonts w:cs="Arial"/>
                <w:sz w:val="20"/>
                <w:szCs w:val="20"/>
              </w:rPr>
              <w:t>11 F02</w:t>
            </w:r>
            <w:r w:rsidR="004A3DE5" w:rsidRPr="003350FD">
              <w:rPr>
                <w:rFonts w:cs="Arial"/>
                <w:sz w:val="20"/>
                <w:szCs w:val="20"/>
              </w:rPr>
              <w:t>.</w:t>
            </w:r>
            <w:r w:rsidRPr="003350FD">
              <w:rPr>
                <w:rFonts w:cs="Arial"/>
                <w:sz w:val="20"/>
                <w:szCs w:val="20"/>
              </w:rPr>
              <w:t>20 F02</w:t>
            </w:r>
            <w:r w:rsidR="004A3DE5" w:rsidRPr="003350FD">
              <w:rPr>
                <w:rFonts w:cs="Arial"/>
                <w:sz w:val="20"/>
                <w:szCs w:val="20"/>
              </w:rPr>
              <w:t>.</w:t>
            </w:r>
            <w:r w:rsidRPr="003350FD">
              <w:rPr>
                <w:rFonts w:cs="Arial"/>
                <w:sz w:val="20"/>
                <w:szCs w:val="20"/>
              </w:rPr>
              <w:t>21 F02</w:t>
            </w:r>
            <w:r w:rsidR="004A3DE5" w:rsidRPr="003350FD">
              <w:rPr>
                <w:rFonts w:cs="Arial"/>
                <w:sz w:val="20"/>
                <w:szCs w:val="20"/>
              </w:rPr>
              <w:t>.</w:t>
            </w:r>
            <w:r w:rsidRPr="003350FD">
              <w:rPr>
                <w:rFonts w:cs="Arial"/>
                <w:sz w:val="20"/>
                <w:szCs w:val="20"/>
              </w:rPr>
              <w:t>30 F02</w:t>
            </w:r>
            <w:r w:rsidR="004A3DE5" w:rsidRPr="003350FD">
              <w:rPr>
                <w:rFonts w:cs="Arial"/>
                <w:sz w:val="20"/>
                <w:szCs w:val="20"/>
              </w:rPr>
              <w:t>.</w:t>
            </w:r>
            <w:r w:rsidRPr="003350FD">
              <w:rPr>
                <w:rFonts w:cs="Arial"/>
                <w:sz w:val="20"/>
                <w:szCs w:val="20"/>
              </w:rPr>
              <w:t>31 F02</w:t>
            </w:r>
            <w:r w:rsidR="004A3DE5" w:rsidRPr="003350FD">
              <w:rPr>
                <w:rFonts w:cs="Arial"/>
                <w:sz w:val="20"/>
                <w:szCs w:val="20"/>
              </w:rPr>
              <w:t>.</w:t>
            </w:r>
            <w:r w:rsidRPr="003350FD">
              <w:rPr>
                <w:rFonts w:cs="Arial"/>
                <w:sz w:val="20"/>
                <w:szCs w:val="20"/>
              </w:rPr>
              <w:t>40 F02</w:t>
            </w:r>
            <w:r w:rsidR="004A3DE5" w:rsidRPr="003350FD">
              <w:rPr>
                <w:rFonts w:cs="Arial"/>
                <w:sz w:val="20"/>
                <w:szCs w:val="20"/>
              </w:rPr>
              <w:t>.</w:t>
            </w:r>
            <w:r w:rsidRPr="003350FD">
              <w:rPr>
                <w:rFonts w:cs="Arial"/>
                <w:sz w:val="20"/>
                <w:szCs w:val="20"/>
              </w:rPr>
              <w:t>41 F02</w:t>
            </w:r>
            <w:r w:rsidR="004A3DE5" w:rsidRPr="003350FD">
              <w:rPr>
                <w:rFonts w:cs="Arial"/>
                <w:sz w:val="20"/>
                <w:szCs w:val="20"/>
              </w:rPr>
              <w:t>.</w:t>
            </w:r>
            <w:r w:rsidRPr="003350FD">
              <w:rPr>
                <w:rFonts w:cs="Arial"/>
                <w:sz w:val="20"/>
                <w:szCs w:val="20"/>
              </w:rPr>
              <w:t>80 F02</w:t>
            </w:r>
            <w:r w:rsidR="004A3DE5" w:rsidRPr="003350FD">
              <w:rPr>
                <w:rFonts w:cs="Arial"/>
                <w:sz w:val="20"/>
                <w:szCs w:val="20"/>
              </w:rPr>
              <w:t>.</w:t>
            </w:r>
            <w:r w:rsidRPr="003350FD">
              <w:rPr>
                <w:rFonts w:cs="Arial"/>
                <w:sz w:val="20"/>
                <w:szCs w:val="20"/>
              </w:rPr>
              <w:t>81 F03</w:t>
            </w:r>
            <w:r w:rsidR="004A3DE5" w:rsidRPr="003350FD">
              <w:rPr>
                <w:rFonts w:cs="Arial"/>
                <w:sz w:val="20"/>
                <w:szCs w:val="20"/>
              </w:rPr>
              <w:t>.</w:t>
            </w:r>
            <w:r w:rsidRPr="003350FD">
              <w:rPr>
                <w:rFonts w:cs="Arial"/>
                <w:sz w:val="20"/>
                <w:szCs w:val="20"/>
              </w:rPr>
              <w:t>00 F03</w:t>
            </w:r>
            <w:r w:rsidR="004A3DE5" w:rsidRPr="003350FD">
              <w:rPr>
                <w:rFonts w:cs="Arial"/>
                <w:sz w:val="20"/>
                <w:szCs w:val="20"/>
              </w:rPr>
              <w:t>.</w:t>
            </w:r>
            <w:r w:rsidRPr="003350FD">
              <w:rPr>
                <w:rFonts w:cs="Arial"/>
                <w:sz w:val="20"/>
                <w:szCs w:val="20"/>
              </w:rPr>
              <w:t>01</w:t>
            </w:r>
            <w:r w:rsidR="009172CC" w:rsidRPr="003350FD">
              <w:rPr>
                <w:rFonts w:cs="Arial"/>
                <w:sz w:val="20"/>
                <w:szCs w:val="20"/>
              </w:rPr>
              <w:t xml:space="preserve"> </w:t>
            </w:r>
            <w:r w:rsidRPr="003350FD">
              <w:rPr>
                <w:rFonts w:cs="Arial"/>
                <w:sz w:val="20"/>
                <w:szCs w:val="20"/>
              </w:rPr>
              <w:t>(</w:t>
            </w:r>
            <w:r w:rsidR="004A3DE5" w:rsidRPr="003350FD">
              <w:rPr>
                <w:rFonts w:cs="Arial"/>
                <w:sz w:val="20"/>
                <w:szCs w:val="20"/>
              </w:rPr>
              <w:t>ICD-10-AM 12</w:t>
            </w:r>
            <w:r w:rsidR="004A3DE5" w:rsidRPr="003350FD">
              <w:rPr>
                <w:rFonts w:cs="Arial"/>
                <w:sz w:val="20"/>
                <w:szCs w:val="20"/>
                <w:vertAlign w:val="superscript"/>
              </w:rPr>
              <w:t>th</w:t>
            </w:r>
            <w:r w:rsidR="004A3DE5" w:rsidRPr="003350FD">
              <w:rPr>
                <w:rFonts w:cs="Arial"/>
                <w:sz w:val="20"/>
                <w:szCs w:val="20"/>
              </w:rPr>
              <w:t xml:space="preserve"> edition only</w:t>
            </w:r>
            <w:r w:rsidRPr="003350FD">
              <w:rPr>
                <w:rFonts w:cs="Arial"/>
                <w:sz w:val="20"/>
                <w:szCs w:val="20"/>
              </w:rPr>
              <w:t>)</w:t>
            </w:r>
          </w:p>
        </w:tc>
      </w:tr>
      <w:tr w:rsidR="00CE6306" w:rsidRPr="004C4CB9" w14:paraId="56C60915" w14:textId="77777777" w:rsidTr="00C84E5A">
        <w:trPr>
          <w:cantSplit/>
          <w:trHeight w:val="290"/>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2"/>
            <w:noWrap/>
            <w:hideMark/>
          </w:tcPr>
          <w:p w14:paraId="19B60FB9" w14:textId="77777777" w:rsidR="00CE6306" w:rsidRPr="00C5449D" w:rsidRDefault="00CE6306" w:rsidP="00CE6306">
            <w:pPr>
              <w:spacing w:before="20" w:after="20" w:line="240" w:lineRule="auto"/>
              <w:rPr>
                <w:rFonts w:cs="Arial"/>
                <w:b w:val="0"/>
                <w:bCs w:val="0"/>
                <w:sz w:val="20"/>
                <w:szCs w:val="20"/>
              </w:rPr>
            </w:pPr>
            <w:r w:rsidRPr="00C5449D">
              <w:rPr>
                <w:rFonts w:cs="Arial"/>
                <w:b w:val="0"/>
                <w:bCs w:val="0"/>
                <w:sz w:val="20"/>
                <w:szCs w:val="20"/>
              </w:rPr>
              <w:t xml:space="preserve">Schizophrenia </w:t>
            </w:r>
          </w:p>
        </w:tc>
        <w:tc>
          <w:tcPr>
            <w:tcW w:w="0" w:type="dxa"/>
            <w:noWrap/>
            <w:hideMark/>
          </w:tcPr>
          <w:p w14:paraId="7885DDCE" w14:textId="77777777" w:rsidR="00CE6306" w:rsidRPr="003350FD" w:rsidRDefault="00CE6306" w:rsidP="00CE6306">
            <w:pPr>
              <w:spacing w:before="20" w:after="2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3350FD">
              <w:rPr>
                <w:rFonts w:cs="Arial"/>
                <w:sz w:val="20"/>
                <w:szCs w:val="20"/>
              </w:rPr>
              <w:t xml:space="preserve">U79.2 </w:t>
            </w:r>
          </w:p>
        </w:tc>
        <w:tc>
          <w:tcPr>
            <w:tcW w:w="0" w:type="dxa"/>
            <w:hideMark/>
          </w:tcPr>
          <w:p w14:paraId="1FF09B2D" w14:textId="026247E8" w:rsidR="004A3DE5" w:rsidRPr="003350FD" w:rsidRDefault="004A3DE5" w:rsidP="004A3DE5">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3350FD">
              <w:rPr>
                <w:rFonts w:cs="Arial"/>
                <w:color w:val="000000"/>
                <w:sz w:val="20"/>
                <w:szCs w:val="20"/>
              </w:rPr>
              <w:t>F20</w:t>
            </w:r>
            <w:r w:rsidR="005E026E" w:rsidRPr="003350FD">
              <w:rPr>
                <w:rFonts w:cs="Arial"/>
                <w:color w:val="000000"/>
                <w:sz w:val="20"/>
                <w:szCs w:val="20"/>
              </w:rPr>
              <w:t>.</w:t>
            </w:r>
            <w:r w:rsidRPr="003350FD">
              <w:rPr>
                <w:rFonts w:cs="Arial"/>
                <w:color w:val="000000"/>
                <w:sz w:val="20"/>
                <w:szCs w:val="20"/>
              </w:rPr>
              <w:t>0 F20</w:t>
            </w:r>
            <w:r w:rsidR="005E026E" w:rsidRPr="003350FD">
              <w:rPr>
                <w:rFonts w:cs="Arial"/>
                <w:color w:val="000000"/>
                <w:sz w:val="20"/>
                <w:szCs w:val="20"/>
              </w:rPr>
              <w:t>.</w:t>
            </w:r>
            <w:r w:rsidRPr="003350FD">
              <w:rPr>
                <w:rFonts w:cs="Arial"/>
                <w:color w:val="000000"/>
                <w:sz w:val="20"/>
                <w:szCs w:val="20"/>
              </w:rPr>
              <w:t>1 F20</w:t>
            </w:r>
            <w:r w:rsidR="005E026E" w:rsidRPr="003350FD">
              <w:rPr>
                <w:rFonts w:cs="Arial"/>
                <w:color w:val="000000"/>
                <w:sz w:val="20"/>
                <w:szCs w:val="20"/>
              </w:rPr>
              <w:t>.</w:t>
            </w:r>
            <w:r w:rsidRPr="003350FD">
              <w:rPr>
                <w:rFonts w:cs="Arial"/>
                <w:color w:val="000000"/>
                <w:sz w:val="20"/>
                <w:szCs w:val="20"/>
              </w:rPr>
              <w:t>2 F20</w:t>
            </w:r>
            <w:r w:rsidR="005E026E" w:rsidRPr="003350FD">
              <w:rPr>
                <w:rFonts w:cs="Arial"/>
                <w:color w:val="000000"/>
                <w:sz w:val="20"/>
                <w:szCs w:val="20"/>
              </w:rPr>
              <w:t>.</w:t>
            </w:r>
            <w:r w:rsidRPr="003350FD">
              <w:rPr>
                <w:rFonts w:cs="Arial"/>
                <w:color w:val="000000"/>
                <w:sz w:val="20"/>
                <w:szCs w:val="20"/>
              </w:rPr>
              <w:t>3 F20</w:t>
            </w:r>
            <w:r w:rsidR="005E026E" w:rsidRPr="003350FD">
              <w:rPr>
                <w:rFonts w:cs="Arial"/>
                <w:color w:val="000000"/>
                <w:sz w:val="20"/>
                <w:szCs w:val="20"/>
              </w:rPr>
              <w:t>.</w:t>
            </w:r>
            <w:r w:rsidRPr="003350FD">
              <w:rPr>
                <w:rFonts w:cs="Arial"/>
                <w:color w:val="000000"/>
                <w:sz w:val="20"/>
                <w:szCs w:val="20"/>
              </w:rPr>
              <w:t>4 F20</w:t>
            </w:r>
            <w:r w:rsidR="005E026E" w:rsidRPr="003350FD">
              <w:rPr>
                <w:rFonts w:cs="Arial"/>
                <w:color w:val="000000"/>
                <w:sz w:val="20"/>
                <w:szCs w:val="20"/>
              </w:rPr>
              <w:t>.</w:t>
            </w:r>
            <w:r w:rsidRPr="003350FD">
              <w:rPr>
                <w:rFonts w:cs="Arial"/>
                <w:color w:val="000000"/>
                <w:sz w:val="20"/>
                <w:szCs w:val="20"/>
              </w:rPr>
              <w:t>5 F20</w:t>
            </w:r>
            <w:r w:rsidR="005E026E" w:rsidRPr="003350FD">
              <w:rPr>
                <w:rFonts w:cs="Arial"/>
                <w:color w:val="000000"/>
                <w:sz w:val="20"/>
                <w:szCs w:val="20"/>
              </w:rPr>
              <w:t>.</w:t>
            </w:r>
            <w:r w:rsidRPr="003350FD">
              <w:rPr>
                <w:rFonts w:cs="Arial"/>
                <w:color w:val="000000"/>
                <w:sz w:val="20"/>
                <w:szCs w:val="20"/>
              </w:rPr>
              <w:t>6 F20</w:t>
            </w:r>
            <w:r w:rsidR="005E026E" w:rsidRPr="003350FD">
              <w:rPr>
                <w:rFonts w:cs="Arial"/>
                <w:color w:val="000000"/>
                <w:sz w:val="20"/>
                <w:szCs w:val="20"/>
              </w:rPr>
              <w:t>.</w:t>
            </w:r>
            <w:r w:rsidRPr="003350FD">
              <w:rPr>
                <w:rFonts w:cs="Arial"/>
                <w:color w:val="000000"/>
                <w:sz w:val="20"/>
                <w:szCs w:val="20"/>
              </w:rPr>
              <w:t>8 F20</w:t>
            </w:r>
            <w:r w:rsidR="005E026E" w:rsidRPr="003350FD">
              <w:rPr>
                <w:rFonts w:cs="Arial"/>
                <w:color w:val="000000"/>
                <w:sz w:val="20"/>
                <w:szCs w:val="20"/>
              </w:rPr>
              <w:t>.</w:t>
            </w:r>
            <w:r w:rsidRPr="003350FD">
              <w:rPr>
                <w:rFonts w:cs="Arial"/>
                <w:color w:val="000000"/>
                <w:sz w:val="20"/>
                <w:szCs w:val="20"/>
              </w:rPr>
              <w:t>9</w:t>
            </w:r>
          </w:p>
          <w:p w14:paraId="429B317B" w14:textId="7E292C23" w:rsidR="00CE6306" w:rsidRPr="003350FD" w:rsidRDefault="00CE6306" w:rsidP="00CE6306">
            <w:pPr>
              <w:spacing w:before="20" w:after="2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CE6306" w:rsidRPr="004C4CB9" w14:paraId="622923D7" w14:textId="77777777" w:rsidTr="00C84E5A">
        <w:trPr>
          <w:cnfStyle w:val="000000100000" w:firstRow="0" w:lastRow="0" w:firstColumn="0" w:lastColumn="0" w:oddVBand="0" w:evenVBand="0" w:oddHBand="1" w:evenHBand="0" w:firstRowFirstColumn="0" w:firstRowLastColumn="0" w:lastRowFirstColumn="0" w:lastRowLastColumn="0"/>
          <w:cantSplit/>
          <w:trHeight w:val="186"/>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2"/>
            <w:noWrap/>
            <w:hideMark/>
          </w:tcPr>
          <w:p w14:paraId="06575CD3" w14:textId="77777777" w:rsidR="00CE6306" w:rsidRPr="00C5449D" w:rsidRDefault="00CE6306" w:rsidP="00CE6306">
            <w:pPr>
              <w:spacing w:before="20" w:after="20" w:line="240" w:lineRule="auto"/>
              <w:rPr>
                <w:rFonts w:cs="Arial"/>
                <w:b w:val="0"/>
                <w:bCs w:val="0"/>
                <w:sz w:val="20"/>
                <w:szCs w:val="20"/>
              </w:rPr>
            </w:pPr>
            <w:r w:rsidRPr="00C5449D">
              <w:rPr>
                <w:rFonts w:cs="Arial"/>
                <w:b w:val="0"/>
                <w:bCs w:val="0"/>
                <w:sz w:val="20"/>
                <w:szCs w:val="20"/>
              </w:rPr>
              <w:t xml:space="preserve">Depression </w:t>
            </w:r>
          </w:p>
        </w:tc>
        <w:tc>
          <w:tcPr>
            <w:tcW w:w="0" w:type="dxa"/>
            <w:noWrap/>
            <w:hideMark/>
          </w:tcPr>
          <w:p w14:paraId="6090B73C" w14:textId="77777777" w:rsidR="00CE6306" w:rsidRPr="003350FD" w:rsidRDefault="00CE6306" w:rsidP="00CE6306">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3350FD">
              <w:rPr>
                <w:rFonts w:cs="Arial"/>
                <w:sz w:val="20"/>
                <w:szCs w:val="20"/>
              </w:rPr>
              <w:t xml:space="preserve">U79.3 </w:t>
            </w:r>
          </w:p>
        </w:tc>
        <w:tc>
          <w:tcPr>
            <w:tcW w:w="0" w:type="dxa"/>
            <w:hideMark/>
          </w:tcPr>
          <w:p w14:paraId="131DE80E" w14:textId="23063759" w:rsidR="005250D2" w:rsidRPr="003350FD" w:rsidRDefault="005250D2" w:rsidP="005250D2">
            <w:p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3350FD">
              <w:rPr>
                <w:rFonts w:cs="Arial"/>
                <w:color w:val="000000"/>
                <w:sz w:val="20"/>
                <w:szCs w:val="20"/>
              </w:rPr>
              <w:t>F33</w:t>
            </w:r>
            <w:r w:rsidR="0063380D" w:rsidRPr="003350FD">
              <w:rPr>
                <w:rFonts w:cs="Arial"/>
                <w:color w:val="000000"/>
                <w:sz w:val="20"/>
                <w:szCs w:val="20"/>
              </w:rPr>
              <w:t>.</w:t>
            </w:r>
            <w:r w:rsidRPr="003350FD">
              <w:rPr>
                <w:rFonts w:cs="Arial"/>
                <w:color w:val="000000"/>
                <w:sz w:val="20"/>
                <w:szCs w:val="20"/>
              </w:rPr>
              <w:t>4 F33</w:t>
            </w:r>
            <w:r w:rsidR="0063380D" w:rsidRPr="003350FD">
              <w:rPr>
                <w:rFonts w:cs="Arial"/>
                <w:color w:val="000000"/>
                <w:sz w:val="20"/>
                <w:szCs w:val="20"/>
              </w:rPr>
              <w:t>.</w:t>
            </w:r>
            <w:r w:rsidRPr="003350FD">
              <w:rPr>
                <w:rFonts w:cs="Arial"/>
                <w:color w:val="000000"/>
                <w:sz w:val="20"/>
                <w:szCs w:val="20"/>
              </w:rPr>
              <w:t>8 F33</w:t>
            </w:r>
            <w:r w:rsidR="0063380D" w:rsidRPr="003350FD">
              <w:rPr>
                <w:rFonts w:cs="Arial"/>
                <w:color w:val="000000"/>
                <w:sz w:val="20"/>
                <w:szCs w:val="20"/>
              </w:rPr>
              <w:t>.</w:t>
            </w:r>
            <w:r w:rsidRPr="003350FD">
              <w:rPr>
                <w:rFonts w:cs="Arial"/>
                <w:color w:val="000000"/>
                <w:sz w:val="20"/>
                <w:szCs w:val="20"/>
              </w:rPr>
              <w:t>9 F32</w:t>
            </w:r>
            <w:r w:rsidR="0063380D" w:rsidRPr="003350FD">
              <w:rPr>
                <w:rFonts w:cs="Arial"/>
                <w:color w:val="000000"/>
                <w:sz w:val="20"/>
                <w:szCs w:val="20"/>
              </w:rPr>
              <w:t>.</w:t>
            </w:r>
            <w:r w:rsidRPr="003350FD">
              <w:rPr>
                <w:rFonts w:cs="Arial"/>
                <w:color w:val="000000"/>
                <w:sz w:val="20"/>
                <w:szCs w:val="20"/>
              </w:rPr>
              <w:t>00 F32</w:t>
            </w:r>
            <w:r w:rsidR="0063380D" w:rsidRPr="003350FD">
              <w:rPr>
                <w:rFonts w:cs="Arial"/>
                <w:color w:val="000000"/>
                <w:sz w:val="20"/>
                <w:szCs w:val="20"/>
              </w:rPr>
              <w:t>.</w:t>
            </w:r>
            <w:r w:rsidRPr="003350FD">
              <w:rPr>
                <w:rFonts w:cs="Arial"/>
                <w:color w:val="000000"/>
                <w:sz w:val="20"/>
                <w:szCs w:val="20"/>
              </w:rPr>
              <w:t>01 F32</w:t>
            </w:r>
            <w:r w:rsidR="0063380D" w:rsidRPr="003350FD">
              <w:rPr>
                <w:rFonts w:cs="Arial"/>
                <w:color w:val="000000"/>
                <w:sz w:val="20"/>
                <w:szCs w:val="20"/>
              </w:rPr>
              <w:t>.</w:t>
            </w:r>
            <w:r w:rsidRPr="003350FD">
              <w:rPr>
                <w:rFonts w:cs="Arial"/>
                <w:color w:val="000000"/>
                <w:sz w:val="20"/>
                <w:szCs w:val="20"/>
              </w:rPr>
              <w:t>10 F32</w:t>
            </w:r>
            <w:r w:rsidR="0063380D" w:rsidRPr="003350FD">
              <w:rPr>
                <w:rFonts w:cs="Arial"/>
                <w:color w:val="000000"/>
                <w:sz w:val="20"/>
                <w:szCs w:val="20"/>
              </w:rPr>
              <w:t>.</w:t>
            </w:r>
            <w:r w:rsidRPr="003350FD">
              <w:rPr>
                <w:rFonts w:cs="Arial"/>
                <w:color w:val="000000"/>
                <w:sz w:val="20"/>
                <w:szCs w:val="20"/>
              </w:rPr>
              <w:t>11 F32</w:t>
            </w:r>
            <w:r w:rsidR="0063380D" w:rsidRPr="003350FD">
              <w:rPr>
                <w:rFonts w:cs="Arial"/>
                <w:color w:val="000000"/>
                <w:sz w:val="20"/>
                <w:szCs w:val="20"/>
              </w:rPr>
              <w:t>.</w:t>
            </w:r>
            <w:r w:rsidRPr="003350FD">
              <w:rPr>
                <w:rFonts w:cs="Arial"/>
                <w:color w:val="000000"/>
                <w:sz w:val="20"/>
                <w:szCs w:val="20"/>
              </w:rPr>
              <w:t>20 F32</w:t>
            </w:r>
            <w:r w:rsidR="0063380D" w:rsidRPr="003350FD">
              <w:rPr>
                <w:rFonts w:cs="Arial"/>
                <w:color w:val="000000"/>
                <w:sz w:val="20"/>
                <w:szCs w:val="20"/>
              </w:rPr>
              <w:t>.</w:t>
            </w:r>
            <w:r w:rsidRPr="003350FD">
              <w:rPr>
                <w:rFonts w:cs="Arial"/>
                <w:color w:val="000000"/>
                <w:sz w:val="20"/>
                <w:szCs w:val="20"/>
              </w:rPr>
              <w:t>21 F32</w:t>
            </w:r>
            <w:r w:rsidR="0063380D" w:rsidRPr="003350FD">
              <w:rPr>
                <w:rFonts w:cs="Arial"/>
                <w:color w:val="000000"/>
                <w:sz w:val="20"/>
                <w:szCs w:val="20"/>
              </w:rPr>
              <w:t>.</w:t>
            </w:r>
            <w:r w:rsidRPr="003350FD">
              <w:rPr>
                <w:rFonts w:cs="Arial"/>
                <w:color w:val="000000"/>
                <w:sz w:val="20"/>
                <w:szCs w:val="20"/>
              </w:rPr>
              <w:t>30 F32</w:t>
            </w:r>
            <w:r w:rsidR="0063380D" w:rsidRPr="003350FD">
              <w:rPr>
                <w:rFonts w:cs="Arial"/>
                <w:color w:val="000000"/>
                <w:sz w:val="20"/>
                <w:szCs w:val="20"/>
              </w:rPr>
              <w:t>.</w:t>
            </w:r>
            <w:r w:rsidRPr="003350FD">
              <w:rPr>
                <w:rFonts w:cs="Arial"/>
                <w:color w:val="000000"/>
                <w:sz w:val="20"/>
                <w:szCs w:val="20"/>
              </w:rPr>
              <w:t>31 F32</w:t>
            </w:r>
            <w:r w:rsidR="0063380D" w:rsidRPr="003350FD">
              <w:rPr>
                <w:rFonts w:cs="Arial"/>
                <w:color w:val="000000"/>
                <w:sz w:val="20"/>
                <w:szCs w:val="20"/>
              </w:rPr>
              <w:t>.</w:t>
            </w:r>
            <w:r w:rsidRPr="003350FD">
              <w:rPr>
                <w:rFonts w:cs="Arial"/>
                <w:color w:val="000000"/>
                <w:sz w:val="20"/>
                <w:szCs w:val="20"/>
              </w:rPr>
              <w:t>80 F32</w:t>
            </w:r>
            <w:r w:rsidR="0063380D" w:rsidRPr="003350FD">
              <w:rPr>
                <w:rFonts w:cs="Arial"/>
                <w:color w:val="000000"/>
                <w:sz w:val="20"/>
                <w:szCs w:val="20"/>
              </w:rPr>
              <w:t>.</w:t>
            </w:r>
            <w:r w:rsidRPr="003350FD">
              <w:rPr>
                <w:rFonts w:cs="Arial"/>
                <w:color w:val="000000"/>
                <w:sz w:val="20"/>
                <w:szCs w:val="20"/>
              </w:rPr>
              <w:t>81 F32</w:t>
            </w:r>
            <w:r w:rsidR="0063380D" w:rsidRPr="003350FD">
              <w:rPr>
                <w:rFonts w:cs="Arial"/>
                <w:color w:val="000000"/>
                <w:sz w:val="20"/>
                <w:szCs w:val="20"/>
              </w:rPr>
              <w:t>.</w:t>
            </w:r>
            <w:r w:rsidRPr="003350FD">
              <w:rPr>
                <w:rFonts w:cs="Arial"/>
                <w:color w:val="000000"/>
                <w:sz w:val="20"/>
                <w:szCs w:val="20"/>
              </w:rPr>
              <w:t>90 F32</w:t>
            </w:r>
            <w:r w:rsidR="0063380D" w:rsidRPr="003350FD">
              <w:rPr>
                <w:rFonts w:cs="Arial"/>
                <w:color w:val="000000"/>
                <w:sz w:val="20"/>
                <w:szCs w:val="20"/>
              </w:rPr>
              <w:t>.</w:t>
            </w:r>
            <w:r w:rsidRPr="003350FD">
              <w:rPr>
                <w:rFonts w:cs="Arial"/>
                <w:color w:val="000000"/>
                <w:sz w:val="20"/>
                <w:szCs w:val="20"/>
              </w:rPr>
              <w:t>91</w:t>
            </w:r>
          </w:p>
          <w:p w14:paraId="2AD2558F" w14:textId="0C8F3347" w:rsidR="00CE6306" w:rsidRPr="003350FD" w:rsidRDefault="00CE6306" w:rsidP="00CE6306">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CE6306" w:rsidRPr="004C4CB9" w14:paraId="0C205B43" w14:textId="77777777" w:rsidTr="00C84E5A">
        <w:trPr>
          <w:cantSplit/>
          <w:trHeight w:val="252"/>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2"/>
            <w:noWrap/>
            <w:hideMark/>
          </w:tcPr>
          <w:p w14:paraId="5F50E797" w14:textId="77777777" w:rsidR="00CE6306" w:rsidRPr="00C5449D" w:rsidRDefault="00CE6306" w:rsidP="00CE6306">
            <w:pPr>
              <w:spacing w:before="20" w:after="20" w:line="240" w:lineRule="auto"/>
              <w:rPr>
                <w:rFonts w:cs="Arial"/>
                <w:b w:val="0"/>
                <w:bCs w:val="0"/>
                <w:sz w:val="20"/>
                <w:szCs w:val="20"/>
              </w:rPr>
            </w:pPr>
            <w:r w:rsidRPr="00C5449D">
              <w:rPr>
                <w:rFonts w:cs="Arial"/>
                <w:b w:val="0"/>
                <w:bCs w:val="0"/>
                <w:sz w:val="20"/>
                <w:szCs w:val="20"/>
              </w:rPr>
              <w:t xml:space="preserve">Disorder of intellectual development </w:t>
            </w:r>
          </w:p>
        </w:tc>
        <w:tc>
          <w:tcPr>
            <w:tcW w:w="0" w:type="dxa"/>
            <w:noWrap/>
            <w:hideMark/>
          </w:tcPr>
          <w:p w14:paraId="3DD168B1" w14:textId="77777777" w:rsidR="00CE6306" w:rsidRPr="003350FD" w:rsidRDefault="00CE6306" w:rsidP="00CE6306">
            <w:pPr>
              <w:spacing w:before="20" w:after="2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3350FD">
              <w:rPr>
                <w:rFonts w:cs="Arial"/>
                <w:sz w:val="20"/>
                <w:szCs w:val="20"/>
              </w:rPr>
              <w:t xml:space="preserve">U79.4 </w:t>
            </w:r>
          </w:p>
        </w:tc>
        <w:tc>
          <w:tcPr>
            <w:tcW w:w="0" w:type="dxa"/>
            <w:hideMark/>
          </w:tcPr>
          <w:p w14:paraId="65AAA7AC" w14:textId="6D77A3B2" w:rsidR="004F24BC" w:rsidRPr="003350FD" w:rsidRDefault="004F24BC" w:rsidP="004F24B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3350FD">
              <w:rPr>
                <w:rFonts w:cs="Arial"/>
                <w:color w:val="000000"/>
                <w:sz w:val="20"/>
                <w:szCs w:val="20"/>
              </w:rPr>
              <w:t>F70</w:t>
            </w:r>
            <w:r w:rsidR="005E026E" w:rsidRPr="003350FD">
              <w:rPr>
                <w:rFonts w:cs="Arial"/>
                <w:color w:val="000000"/>
                <w:sz w:val="20"/>
                <w:szCs w:val="20"/>
              </w:rPr>
              <w:t>.</w:t>
            </w:r>
            <w:r w:rsidRPr="003350FD">
              <w:rPr>
                <w:rFonts w:cs="Arial"/>
                <w:color w:val="000000"/>
                <w:sz w:val="20"/>
                <w:szCs w:val="20"/>
              </w:rPr>
              <w:t>0 F70</w:t>
            </w:r>
            <w:r w:rsidR="005E026E" w:rsidRPr="003350FD">
              <w:rPr>
                <w:rFonts w:cs="Arial"/>
                <w:color w:val="000000"/>
                <w:sz w:val="20"/>
                <w:szCs w:val="20"/>
              </w:rPr>
              <w:t>.</w:t>
            </w:r>
            <w:r w:rsidRPr="003350FD">
              <w:rPr>
                <w:rFonts w:cs="Arial"/>
                <w:color w:val="000000"/>
                <w:sz w:val="20"/>
                <w:szCs w:val="20"/>
              </w:rPr>
              <w:t>1 F70</w:t>
            </w:r>
            <w:r w:rsidR="005E026E" w:rsidRPr="003350FD">
              <w:rPr>
                <w:rFonts w:cs="Arial"/>
                <w:color w:val="000000"/>
                <w:sz w:val="20"/>
                <w:szCs w:val="20"/>
              </w:rPr>
              <w:t>.</w:t>
            </w:r>
            <w:r w:rsidRPr="003350FD">
              <w:rPr>
                <w:rFonts w:cs="Arial"/>
                <w:color w:val="000000"/>
                <w:sz w:val="20"/>
                <w:szCs w:val="20"/>
              </w:rPr>
              <w:t>8 F70</w:t>
            </w:r>
            <w:r w:rsidR="005E026E" w:rsidRPr="003350FD">
              <w:rPr>
                <w:rFonts w:cs="Arial"/>
                <w:color w:val="000000"/>
                <w:sz w:val="20"/>
                <w:szCs w:val="20"/>
              </w:rPr>
              <w:t>.</w:t>
            </w:r>
            <w:r w:rsidRPr="003350FD">
              <w:rPr>
                <w:rFonts w:cs="Arial"/>
                <w:color w:val="000000"/>
                <w:sz w:val="20"/>
                <w:szCs w:val="20"/>
              </w:rPr>
              <w:t>9 F71</w:t>
            </w:r>
            <w:r w:rsidR="005E026E" w:rsidRPr="003350FD">
              <w:rPr>
                <w:rFonts w:cs="Arial"/>
                <w:color w:val="000000"/>
                <w:sz w:val="20"/>
                <w:szCs w:val="20"/>
              </w:rPr>
              <w:t>.</w:t>
            </w:r>
            <w:r w:rsidRPr="003350FD">
              <w:rPr>
                <w:rFonts w:cs="Arial"/>
                <w:color w:val="000000"/>
                <w:sz w:val="20"/>
                <w:szCs w:val="20"/>
              </w:rPr>
              <w:t>0 F71</w:t>
            </w:r>
            <w:r w:rsidR="005E026E" w:rsidRPr="003350FD">
              <w:rPr>
                <w:rFonts w:cs="Arial"/>
                <w:color w:val="000000"/>
                <w:sz w:val="20"/>
                <w:szCs w:val="20"/>
              </w:rPr>
              <w:t>.</w:t>
            </w:r>
            <w:r w:rsidRPr="003350FD">
              <w:rPr>
                <w:rFonts w:cs="Arial"/>
                <w:color w:val="000000"/>
                <w:sz w:val="20"/>
                <w:szCs w:val="20"/>
              </w:rPr>
              <w:t>1 F71</w:t>
            </w:r>
            <w:r w:rsidR="005E026E" w:rsidRPr="003350FD">
              <w:rPr>
                <w:rFonts w:cs="Arial"/>
                <w:color w:val="000000"/>
                <w:sz w:val="20"/>
                <w:szCs w:val="20"/>
              </w:rPr>
              <w:t>.</w:t>
            </w:r>
            <w:r w:rsidRPr="003350FD">
              <w:rPr>
                <w:rFonts w:cs="Arial"/>
                <w:color w:val="000000"/>
                <w:sz w:val="20"/>
                <w:szCs w:val="20"/>
              </w:rPr>
              <w:t>8 F71</w:t>
            </w:r>
            <w:r w:rsidR="005E026E" w:rsidRPr="003350FD">
              <w:rPr>
                <w:rFonts w:cs="Arial"/>
                <w:color w:val="000000"/>
                <w:sz w:val="20"/>
                <w:szCs w:val="20"/>
              </w:rPr>
              <w:t>.</w:t>
            </w:r>
            <w:r w:rsidRPr="003350FD">
              <w:rPr>
                <w:rFonts w:cs="Arial"/>
                <w:color w:val="000000"/>
                <w:sz w:val="20"/>
                <w:szCs w:val="20"/>
              </w:rPr>
              <w:t>9 F72</w:t>
            </w:r>
            <w:r w:rsidR="005E026E" w:rsidRPr="003350FD">
              <w:rPr>
                <w:rFonts w:cs="Arial"/>
                <w:color w:val="000000"/>
                <w:sz w:val="20"/>
                <w:szCs w:val="20"/>
              </w:rPr>
              <w:t>.</w:t>
            </w:r>
            <w:r w:rsidRPr="003350FD">
              <w:rPr>
                <w:rFonts w:cs="Arial"/>
                <w:color w:val="000000"/>
                <w:sz w:val="20"/>
                <w:szCs w:val="20"/>
              </w:rPr>
              <w:t>0 F72</w:t>
            </w:r>
            <w:r w:rsidR="005E026E" w:rsidRPr="003350FD">
              <w:rPr>
                <w:rFonts w:cs="Arial"/>
                <w:color w:val="000000"/>
                <w:sz w:val="20"/>
                <w:szCs w:val="20"/>
              </w:rPr>
              <w:t>.</w:t>
            </w:r>
            <w:r w:rsidRPr="003350FD">
              <w:rPr>
                <w:rFonts w:cs="Arial"/>
                <w:color w:val="000000"/>
                <w:sz w:val="20"/>
                <w:szCs w:val="20"/>
              </w:rPr>
              <w:t>1 F72</w:t>
            </w:r>
            <w:r w:rsidR="005E026E" w:rsidRPr="003350FD">
              <w:rPr>
                <w:rFonts w:cs="Arial"/>
                <w:color w:val="000000"/>
                <w:sz w:val="20"/>
                <w:szCs w:val="20"/>
              </w:rPr>
              <w:t>.</w:t>
            </w:r>
            <w:r w:rsidRPr="003350FD">
              <w:rPr>
                <w:rFonts w:cs="Arial"/>
                <w:color w:val="000000"/>
                <w:sz w:val="20"/>
                <w:szCs w:val="20"/>
              </w:rPr>
              <w:t>8 F72</w:t>
            </w:r>
            <w:r w:rsidR="00A412FF" w:rsidRPr="003350FD">
              <w:rPr>
                <w:rFonts w:cs="Arial"/>
                <w:color w:val="000000"/>
                <w:sz w:val="20"/>
                <w:szCs w:val="20"/>
              </w:rPr>
              <w:t>.</w:t>
            </w:r>
            <w:r w:rsidRPr="003350FD">
              <w:rPr>
                <w:rFonts w:cs="Arial"/>
                <w:color w:val="000000"/>
                <w:sz w:val="20"/>
                <w:szCs w:val="20"/>
              </w:rPr>
              <w:t>9 F73</w:t>
            </w:r>
            <w:r w:rsidR="00A412FF" w:rsidRPr="003350FD">
              <w:rPr>
                <w:rFonts w:cs="Arial"/>
                <w:color w:val="000000"/>
                <w:sz w:val="20"/>
                <w:szCs w:val="20"/>
              </w:rPr>
              <w:t>.</w:t>
            </w:r>
            <w:r w:rsidRPr="003350FD">
              <w:rPr>
                <w:rFonts w:cs="Arial"/>
                <w:color w:val="000000"/>
                <w:sz w:val="20"/>
                <w:szCs w:val="20"/>
              </w:rPr>
              <w:t>0 F73</w:t>
            </w:r>
            <w:r w:rsidR="00A412FF" w:rsidRPr="003350FD">
              <w:rPr>
                <w:rFonts w:cs="Arial"/>
                <w:color w:val="000000"/>
                <w:sz w:val="20"/>
                <w:szCs w:val="20"/>
              </w:rPr>
              <w:t>.</w:t>
            </w:r>
            <w:r w:rsidRPr="003350FD">
              <w:rPr>
                <w:rFonts w:cs="Arial"/>
                <w:color w:val="000000"/>
                <w:sz w:val="20"/>
                <w:szCs w:val="20"/>
              </w:rPr>
              <w:t>1 F73</w:t>
            </w:r>
            <w:r w:rsidR="00A412FF" w:rsidRPr="003350FD">
              <w:rPr>
                <w:rFonts w:cs="Arial"/>
                <w:color w:val="000000"/>
                <w:sz w:val="20"/>
                <w:szCs w:val="20"/>
              </w:rPr>
              <w:t>.</w:t>
            </w:r>
            <w:r w:rsidRPr="003350FD">
              <w:rPr>
                <w:rFonts w:cs="Arial"/>
                <w:color w:val="000000"/>
                <w:sz w:val="20"/>
                <w:szCs w:val="20"/>
              </w:rPr>
              <w:t>8 F73</w:t>
            </w:r>
            <w:r w:rsidR="00A412FF" w:rsidRPr="003350FD">
              <w:rPr>
                <w:rFonts w:cs="Arial"/>
                <w:color w:val="000000"/>
                <w:sz w:val="20"/>
                <w:szCs w:val="20"/>
              </w:rPr>
              <w:t>.</w:t>
            </w:r>
            <w:r w:rsidRPr="003350FD">
              <w:rPr>
                <w:rFonts w:cs="Arial"/>
                <w:color w:val="000000"/>
                <w:sz w:val="20"/>
                <w:szCs w:val="20"/>
              </w:rPr>
              <w:t>9 F78</w:t>
            </w:r>
            <w:r w:rsidR="00A412FF" w:rsidRPr="003350FD">
              <w:rPr>
                <w:rFonts w:cs="Arial"/>
                <w:color w:val="000000"/>
                <w:sz w:val="20"/>
                <w:szCs w:val="20"/>
              </w:rPr>
              <w:t>.</w:t>
            </w:r>
            <w:r w:rsidRPr="003350FD">
              <w:rPr>
                <w:rFonts w:cs="Arial"/>
                <w:color w:val="000000"/>
                <w:sz w:val="20"/>
                <w:szCs w:val="20"/>
              </w:rPr>
              <w:t>0 F78</w:t>
            </w:r>
            <w:r w:rsidR="00A412FF" w:rsidRPr="003350FD">
              <w:rPr>
                <w:rFonts w:cs="Arial"/>
                <w:color w:val="000000"/>
                <w:sz w:val="20"/>
                <w:szCs w:val="20"/>
              </w:rPr>
              <w:t>.</w:t>
            </w:r>
            <w:r w:rsidRPr="003350FD">
              <w:rPr>
                <w:rFonts w:cs="Arial"/>
                <w:color w:val="000000"/>
                <w:sz w:val="20"/>
                <w:szCs w:val="20"/>
              </w:rPr>
              <w:t>1 F78</w:t>
            </w:r>
            <w:r w:rsidR="00A412FF" w:rsidRPr="003350FD">
              <w:rPr>
                <w:rFonts w:cs="Arial"/>
                <w:color w:val="000000"/>
                <w:sz w:val="20"/>
                <w:szCs w:val="20"/>
              </w:rPr>
              <w:t>.</w:t>
            </w:r>
            <w:r w:rsidRPr="003350FD">
              <w:rPr>
                <w:rFonts w:cs="Arial"/>
                <w:color w:val="000000"/>
                <w:sz w:val="20"/>
                <w:szCs w:val="20"/>
              </w:rPr>
              <w:t>8 F78</w:t>
            </w:r>
            <w:r w:rsidR="00A412FF" w:rsidRPr="003350FD">
              <w:rPr>
                <w:rFonts w:cs="Arial"/>
                <w:color w:val="000000"/>
                <w:sz w:val="20"/>
                <w:szCs w:val="20"/>
              </w:rPr>
              <w:t>.</w:t>
            </w:r>
            <w:r w:rsidRPr="003350FD">
              <w:rPr>
                <w:rFonts w:cs="Arial"/>
                <w:color w:val="000000"/>
                <w:sz w:val="20"/>
                <w:szCs w:val="20"/>
              </w:rPr>
              <w:t>9 F79</w:t>
            </w:r>
            <w:r w:rsidR="00A412FF" w:rsidRPr="003350FD">
              <w:rPr>
                <w:rFonts w:cs="Arial"/>
                <w:color w:val="000000"/>
                <w:sz w:val="20"/>
                <w:szCs w:val="20"/>
              </w:rPr>
              <w:t>.</w:t>
            </w:r>
            <w:r w:rsidRPr="003350FD">
              <w:rPr>
                <w:rFonts w:cs="Arial"/>
                <w:color w:val="000000"/>
                <w:sz w:val="20"/>
                <w:szCs w:val="20"/>
              </w:rPr>
              <w:t>0 F79</w:t>
            </w:r>
            <w:r w:rsidR="00A412FF" w:rsidRPr="003350FD">
              <w:rPr>
                <w:rFonts w:cs="Arial"/>
                <w:color w:val="000000"/>
                <w:sz w:val="20"/>
                <w:szCs w:val="20"/>
              </w:rPr>
              <w:t>.</w:t>
            </w:r>
            <w:r w:rsidRPr="003350FD">
              <w:rPr>
                <w:rFonts w:cs="Arial"/>
                <w:color w:val="000000"/>
                <w:sz w:val="20"/>
                <w:szCs w:val="20"/>
              </w:rPr>
              <w:t>1 F79</w:t>
            </w:r>
            <w:r w:rsidR="00A412FF" w:rsidRPr="003350FD">
              <w:rPr>
                <w:rFonts w:cs="Arial"/>
                <w:color w:val="000000"/>
                <w:sz w:val="20"/>
                <w:szCs w:val="20"/>
              </w:rPr>
              <w:t>.</w:t>
            </w:r>
            <w:r w:rsidRPr="003350FD">
              <w:rPr>
                <w:rFonts w:cs="Arial"/>
                <w:color w:val="000000"/>
                <w:sz w:val="20"/>
                <w:szCs w:val="20"/>
              </w:rPr>
              <w:t>8 F79</w:t>
            </w:r>
            <w:r w:rsidR="00A412FF" w:rsidRPr="003350FD">
              <w:rPr>
                <w:rFonts w:cs="Arial"/>
                <w:color w:val="000000"/>
                <w:sz w:val="20"/>
                <w:szCs w:val="20"/>
              </w:rPr>
              <w:t>.</w:t>
            </w:r>
            <w:r w:rsidRPr="003350FD">
              <w:rPr>
                <w:rFonts w:cs="Arial"/>
                <w:color w:val="000000"/>
                <w:sz w:val="20"/>
                <w:szCs w:val="20"/>
              </w:rPr>
              <w:t>9</w:t>
            </w:r>
          </w:p>
          <w:p w14:paraId="25AA2A2A" w14:textId="6CAEE84F" w:rsidR="00CE6306" w:rsidRPr="003350FD" w:rsidRDefault="00CE6306" w:rsidP="00CE6306">
            <w:pPr>
              <w:spacing w:before="20" w:after="2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CE6306" w:rsidRPr="004C4CB9" w14:paraId="409E9CCF" w14:textId="77777777" w:rsidTr="00C84E5A">
        <w:trPr>
          <w:cnfStyle w:val="000000100000" w:firstRow="0" w:lastRow="0" w:firstColumn="0" w:lastColumn="0" w:oddVBand="0" w:evenVBand="0" w:oddHBand="1"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2"/>
            <w:noWrap/>
            <w:hideMark/>
          </w:tcPr>
          <w:p w14:paraId="5059D030" w14:textId="77777777" w:rsidR="00CE6306" w:rsidRPr="00C5449D" w:rsidRDefault="00CE6306" w:rsidP="00CE6306">
            <w:pPr>
              <w:spacing w:before="20" w:after="20" w:line="240" w:lineRule="auto"/>
              <w:rPr>
                <w:rFonts w:cs="Arial"/>
                <w:b w:val="0"/>
                <w:bCs w:val="0"/>
                <w:sz w:val="20"/>
                <w:szCs w:val="20"/>
              </w:rPr>
            </w:pPr>
            <w:r w:rsidRPr="00C5449D">
              <w:rPr>
                <w:rFonts w:cs="Arial"/>
                <w:b w:val="0"/>
                <w:bCs w:val="0"/>
                <w:sz w:val="20"/>
                <w:szCs w:val="20"/>
              </w:rPr>
              <w:t xml:space="preserve">Parkinson's disease </w:t>
            </w:r>
          </w:p>
        </w:tc>
        <w:tc>
          <w:tcPr>
            <w:tcW w:w="0" w:type="dxa"/>
            <w:noWrap/>
            <w:hideMark/>
          </w:tcPr>
          <w:p w14:paraId="209499C8" w14:textId="77777777" w:rsidR="00CE6306" w:rsidRPr="003350FD" w:rsidRDefault="00CE6306" w:rsidP="00CE6306">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3350FD">
              <w:rPr>
                <w:rFonts w:cs="Arial"/>
                <w:sz w:val="20"/>
                <w:szCs w:val="20"/>
              </w:rPr>
              <w:t xml:space="preserve">U80.1 </w:t>
            </w:r>
          </w:p>
        </w:tc>
        <w:tc>
          <w:tcPr>
            <w:tcW w:w="0" w:type="dxa"/>
            <w:hideMark/>
          </w:tcPr>
          <w:p w14:paraId="7FDC470C" w14:textId="77777777" w:rsidR="00CE6306" w:rsidRPr="003350FD" w:rsidRDefault="00CE6306" w:rsidP="00CE6306">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3350FD">
              <w:rPr>
                <w:rFonts w:cs="Arial"/>
                <w:sz w:val="20"/>
                <w:szCs w:val="20"/>
              </w:rPr>
              <w:t xml:space="preserve">G20 </w:t>
            </w:r>
          </w:p>
        </w:tc>
      </w:tr>
      <w:tr w:rsidR="00CE6306" w:rsidRPr="004C4CB9" w14:paraId="3E102F4B" w14:textId="77777777" w:rsidTr="00C84E5A">
        <w:trPr>
          <w:cantSplit/>
          <w:trHeight w:val="290"/>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2"/>
            <w:noWrap/>
            <w:hideMark/>
          </w:tcPr>
          <w:p w14:paraId="1FF27802" w14:textId="77777777" w:rsidR="00CE6306" w:rsidRPr="00C5449D" w:rsidRDefault="00CE6306" w:rsidP="00CE6306">
            <w:pPr>
              <w:spacing w:before="20" w:after="20" w:line="240" w:lineRule="auto"/>
              <w:rPr>
                <w:rFonts w:cs="Arial"/>
                <w:b w:val="0"/>
                <w:bCs w:val="0"/>
                <w:sz w:val="20"/>
                <w:szCs w:val="20"/>
              </w:rPr>
            </w:pPr>
            <w:r w:rsidRPr="00C5449D">
              <w:rPr>
                <w:rFonts w:cs="Arial"/>
                <w:b w:val="0"/>
                <w:bCs w:val="0"/>
                <w:sz w:val="20"/>
                <w:szCs w:val="20"/>
              </w:rPr>
              <w:t xml:space="preserve">Multiple sclerosis </w:t>
            </w:r>
          </w:p>
        </w:tc>
        <w:tc>
          <w:tcPr>
            <w:tcW w:w="0" w:type="dxa"/>
            <w:noWrap/>
            <w:hideMark/>
          </w:tcPr>
          <w:p w14:paraId="33F2B128" w14:textId="77777777" w:rsidR="00CE6306" w:rsidRPr="003350FD" w:rsidRDefault="00CE6306" w:rsidP="00CE6306">
            <w:pPr>
              <w:spacing w:before="20" w:after="2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3350FD">
              <w:rPr>
                <w:rFonts w:cs="Arial"/>
                <w:sz w:val="20"/>
                <w:szCs w:val="20"/>
              </w:rPr>
              <w:t xml:space="preserve">U80.2 </w:t>
            </w:r>
          </w:p>
        </w:tc>
        <w:tc>
          <w:tcPr>
            <w:tcW w:w="0" w:type="dxa"/>
            <w:hideMark/>
          </w:tcPr>
          <w:p w14:paraId="00830980" w14:textId="77777777" w:rsidR="00CE6306" w:rsidRPr="003350FD" w:rsidRDefault="00CE6306" w:rsidP="00CE6306">
            <w:pPr>
              <w:spacing w:before="20" w:after="2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3350FD">
              <w:rPr>
                <w:rFonts w:cs="Arial"/>
                <w:sz w:val="20"/>
                <w:szCs w:val="20"/>
              </w:rPr>
              <w:t xml:space="preserve">G35 </w:t>
            </w:r>
          </w:p>
        </w:tc>
      </w:tr>
      <w:tr w:rsidR="00CE6306" w:rsidRPr="004C4CB9" w14:paraId="5F456207" w14:textId="77777777" w:rsidTr="00C84E5A">
        <w:trPr>
          <w:cnfStyle w:val="000000100000" w:firstRow="0" w:lastRow="0" w:firstColumn="0" w:lastColumn="0" w:oddVBand="0" w:evenVBand="0" w:oddHBand="1" w:evenHBand="0" w:firstRowFirstColumn="0" w:firstRowLastColumn="0" w:lastRowFirstColumn="0" w:lastRowLastColumn="0"/>
          <w:cantSplit/>
          <w:trHeight w:val="170"/>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2"/>
            <w:noWrap/>
            <w:hideMark/>
          </w:tcPr>
          <w:p w14:paraId="0DF32824" w14:textId="77777777" w:rsidR="00CE6306" w:rsidRPr="00C5449D" w:rsidRDefault="00CE6306" w:rsidP="00CE6306">
            <w:pPr>
              <w:spacing w:before="20" w:after="20" w:line="240" w:lineRule="auto"/>
              <w:rPr>
                <w:rFonts w:cs="Arial"/>
                <w:b w:val="0"/>
                <w:bCs w:val="0"/>
                <w:sz w:val="20"/>
                <w:szCs w:val="20"/>
              </w:rPr>
            </w:pPr>
            <w:r w:rsidRPr="00C5449D">
              <w:rPr>
                <w:rFonts w:cs="Arial"/>
                <w:b w:val="0"/>
                <w:bCs w:val="0"/>
                <w:sz w:val="20"/>
                <w:szCs w:val="20"/>
              </w:rPr>
              <w:t xml:space="preserve">Epilepsy </w:t>
            </w:r>
          </w:p>
        </w:tc>
        <w:tc>
          <w:tcPr>
            <w:tcW w:w="0" w:type="dxa"/>
            <w:noWrap/>
            <w:hideMark/>
          </w:tcPr>
          <w:p w14:paraId="4457AE7E" w14:textId="77777777" w:rsidR="00CE6306" w:rsidRPr="003350FD" w:rsidRDefault="00CE6306" w:rsidP="00CE6306">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3350FD">
              <w:rPr>
                <w:rFonts w:cs="Arial"/>
                <w:sz w:val="20"/>
                <w:szCs w:val="20"/>
              </w:rPr>
              <w:t xml:space="preserve">U80.3 </w:t>
            </w:r>
          </w:p>
        </w:tc>
        <w:tc>
          <w:tcPr>
            <w:tcW w:w="0" w:type="dxa"/>
            <w:hideMark/>
          </w:tcPr>
          <w:p w14:paraId="21C223F4" w14:textId="55898C58" w:rsidR="004F24BC" w:rsidRPr="003350FD" w:rsidRDefault="004F24BC" w:rsidP="004F24BC">
            <w:p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3350FD">
              <w:rPr>
                <w:rFonts w:cs="Arial"/>
                <w:color w:val="000000"/>
                <w:sz w:val="20"/>
                <w:szCs w:val="20"/>
              </w:rPr>
              <w:t>G40</w:t>
            </w:r>
            <w:r w:rsidR="004B519C" w:rsidRPr="003350FD">
              <w:rPr>
                <w:rFonts w:cs="Arial"/>
                <w:color w:val="000000"/>
                <w:sz w:val="20"/>
                <w:szCs w:val="20"/>
              </w:rPr>
              <w:t>.</w:t>
            </w:r>
            <w:r w:rsidRPr="003350FD">
              <w:rPr>
                <w:rFonts w:cs="Arial"/>
                <w:color w:val="000000"/>
                <w:sz w:val="20"/>
                <w:szCs w:val="20"/>
              </w:rPr>
              <w:t>00 G40</w:t>
            </w:r>
            <w:r w:rsidR="004B519C" w:rsidRPr="003350FD">
              <w:rPr>
                <w:rFonts w:cs="Arial"/>
                <w:color w:val="000000"/>
                <w:sz w:val="20"/>
                <w:szCs w:val="20"/>
              </w:rPr>
              <w:t>.</w:t>
            </w:r>
            <w:r w:rsidRPr="003350FD">
              <w:rPr>
                <w:rFonts w:cs="Arial"/>
                <w:color w:val="000000"/>
                <w:sz w:val="20"/>
                <w:szCs w:val="20"/>
              </w:rPr>
              <w:t>01 G40</w:t>
            </w:r>
            <w:r w:rsidR="004B519C" w:rsidRPr="003350FD">
              <w:rPr>
                <w:rFonts w:cs="Arial"/>
                <w:color w:val="000000"/>
                <w:sz w:val="20"/>
                <w:szCs w:val="20"/>
              </w:rPr>
              <w:t>.</w:t>
            </w:r>
            <w:r w:rsidRPr="003350FD">
              <w:rPr>
                <w:rFonts w:cs="Arial"/>
                <w:color w:val="000000"/>
                <w:sz w:val="20"/>
                <w:szCs w:val="20"/>
              </w:rPr>
              <w:t>10 G40</w:t>
            </w:r>
            <w:r w:rsidR="004B519C" w:rsidRPr="003350FD">
              <w:rPr>
                <w:rFonts w:cs="Arial"/>
                <w:color w:val="000000"/>
                <w:sz w:val="20"/>
                <w:szCs w:val="20"/>
              </w:rPr>
              <w:t>.</w:t>
            </w:r>
            <w:r w:rsidRPr="003350FD">
              <w:rPr>
                <w:rFonts w:cs="Arial"/>
                <w:color w:val="000000"/>
                <w:sz w:val="20"/>
                <w:szCs w:val="20"/>
              </w:rPr>
              <w:t>11 G40</w:t>
            </w:r>
            <w:r w:rsidR="004B519C" w:rsidRPr="003350FD">
              <w:rPr>
                <w:rFonts w:cs="Arial"/>
                <w:color w:val="000000"/>
                <w:sz w:val="20"/>
                <w:szCs w:val="20"/>
              </w:rPr>
              <w:t>.</w:t>
            </w:r>
            <w:r w:rsidRPr="003350FD">
              <w:rPr>
                <w:rFonts w:cs="Arial"/>
                <w:color w:val="000000"/>
                <w:sz w:val="20"/>
                <w:szCs w:val="20"/>
              </w:rPr>
              <w:t>20 G40</w:t>
            </w:r>
            <w:r w:rsidR="004B519C" w:rsidRPr="003350FD">
              <w:rPr>
                <w:rFonts w:cs="Arial"/>
                <w:color w:val="000000"/>
                <w:sz w:val="20"/>
                <w:szCs w:val="20"/>
              </w:rPr>
              <w:t>.</w:t>
            </w:r>
            <w:r w:rsidRPr="003350FD">
              <w:rPr>
                <w:rFonts w:cs="Arial"/>
                <w:color w:val="000000"/>
                <w:sz w:val="20"/>
                <w:szCs w:val="20"/>
              </w:rPr>
              <w:t>21 G40</w:t>
            </w:r>
            <w:r w:rsidR="004B519C" w:rsidRPr="003350FD">
              <w:rPr>
                <w:rFonts w:cs="Arial"/>
                <w:color w:val="000000"/>
                <w:sz w:val="20"/>
                <w:szCs w:val="20"/>
              </w:rPr>
              <w:t>.</w:t>
            </w:r>
            <w:r w:rsidRPr="003350FD">
              <w:rPr>
                <w:rFonts w:cs="Arial"/>
                <w:color w:val="000000"/>
                <w:sz w:val="20"/>
                <w:szCs w:val="20"/>
              </w:rPr>
              <w:t>30 G40</w:t>
            </w:r>
            <w:r w:rsidR="004B519C" w:rsidRPr="003350FD">
              <w:rPr>
                <w:rFonts w:cs="Arial"/>
                <w:color w:val="000000"/>
                <w:sz w:val="20"/>
                <w:szCs w:val="20"/>
              </w:rPr>
              <w:t>.</w:t>
            </w:r>
            <w:r w:rsidRPr="003350FD">
              <w:rPr>
                <w:rFonts w:cs="Arial"/>
                <w:color w:val="000000"/>
                <w:sz w:val="20"/>
                <w:szCs w:val="20"/>
              </w:rPr>
              <w:t>31 G40</w:t>
            </w:r>
            <w:r w:rsidR="004B519C" w:rsidRPr="003350FD">
              <w:rPr>
                <w:rFonts w:cs="Arial"/>
                <w:color w:val="000000"/>
                <w:sz w:val="20"/>
                <w:szCs w:val="20"/>
              </w:rPr>
              <w:t>.</w:t>
            </w:r>
            <w:r w:rsidRPr="003350FD">
              <w:rPr>
                <w:rFonts w:cs="Arial"/>
                <w:color w:val="000000"/>
                <w:sz w:val="20"/>
                <w:szCs w:val="20"/>
              </w:rPr>
              <w:t>40 G40</w:t>
            </w:r>
            <w:r w:rsidR="004B519C" w:rsidRPr="003350FD">
              <w:rPr>
                <w:rFonts w:cs="Arial"/>
                <w:color w:val="000000"/>
                <w:sz w:val="20"/>
                <w:szCs w:val="20"/>
              </w:rPr>
              <w:t>.</w:t>
            </w:r>
            <w:r w:rsidRPr="003350FD">
              <w:rPr>
                <w:rFonts w:cs="Arial"/>
                <w:color w:val="000000"/>
                <w:sz w:val="20"/>
                <w:szCs w:val="20"/>
              </w:rPr>
              <w:t>41 G40</w:t>
            </w:r>
            <w:r w:rsidR="004B519C" w:rsidRPr="003350FD">
              <w:rPr>
                <w:rFonts w:cs="Arial"/>
                <w:color w:val="000000"/>
                <w:sz w:val="20"/>
                <w:szCs w:val="20"/>
              </w:rPr>
              <w:t>.</w:t>
            </w:r>
            <w:r w:rsidRPr="003350FD">
              <w:rPr>
                <w:rFonts w:cs="Arial"/>
                <w:color w:val="000000"/>
                <w:sz w:val="20"/>
                <w:szCs w:val="20"/>
              </w:rPr>
              <w:t>50 G40</w:t>
            </w:r>
            <w:r w:rsidR="004B519C" w:rsidRPr="003350FD">
              <w:rPr>
                <w:rFonts w:cs="Arial"/>
                <w:color w:val="000000"/>
                <w:sz w:val="20"/>
                <w:szCs w:val="20"/>
              </w:rPr>
              <w:t>.</w:t>
            </w:r>
            <w:r w:rsidRPr="003350FD">
              <w:rPr>
                <w:rFonts w:cs="Arial"/>
                <w:color w:val="000000"/>
                <w:sz w:val="20"/>
                <w:szCs w:val="20"/>
              </w:rPr>
              <w:t>51 G40</w:t>
            </w:r>
            <w:r w:rsidR="004B519C" w:rsidRPr="003350FD">
              <w:rPr>
                <w:rFonts w:cs="Arial"/>
                <w:color w:val="000000"/>
                <w:sz w:val="20"/>
                <w:szCs w:val="20"/>
              </w:rPr>
              <w:t>.</w:t>
            </w:r>
            <w:r w:rsidRPr="003350FD">
              <w:rPr>
                <w:rFonts w:cs="Arial"/>
                <w:color w:val="000000"/>
                <w:sz w:val="20"/>
                <w:szCs w:val="20"/>
              </w:rPr>
              <w:t>60 G40</w:t>
            </w:r>
            <w:r w:rsidR="004B519C" w:rsidRPr="003350FD">
              <w:rPr>
                <w:rFonts w:cs="Arial"/>
                <w:color w:val="000000"/>
                <w:sz w:val="20"/>
                <w:szCs w:val="20"/>
              </w:rPr>
              <w:t>.</w:t>
            </w:r>
            <w:r w:rsidRPr="003350FD">
              <w:rPr>
                <w:rFonts w:cs="Arial"/>
                <w:color w:val="000000"/>
                <w:sz w:val="20"/>
                <w:szCs w:val="20"/>
              </w:rPr>
              <w:t>61 G40</w:t>
            </w:r>
            <w:r w:rsidR="004B519C" w:rsidRPr="003350FD">
              <w:rPr>
                <w:rFonts w:cs="Arial"/>
                <w:color w:val="000000"/>
                <w:sz w:val="20"/>
                <w:szCs w:val="20"/>
              </w:rPr>
              <w:t>.</w:t>
            </w:r>
            <w:r w:rsidRPr="003350FD">
              <w:rPr>
                <w:rFonts w:cs="Arial"/>
                <w:color w:val="000000"/>
                <w:sz w:val="20"/>
                <w:szCs w:val="20"/>
              </w:rPr>
              <w:t>70 G40</w:t>
            </w:r>
            <w:r w:rsidR="004B519C" w:rsidRPr="003350FD">
              <w:rPr>
                <w:rFonts w:cs="Arial"/>
                <w:color w:val="000000"/>
                <w:sz w:val="20"/>
                <w:szCs w:val="20"/>
              </w:rPr>
              <w:t>.</w:t>
            </w:r>
            <w:r w:rsidRPr="003350FD">
              <w:rPr>
                <w:rFonts w:cs="Arial"/>
                <w:color w:val="000000"/>
                <w:sz w:val="20"/>
                <w:szCs w:val="20"/>
              </w:rPr>
              <w:t>71 G40</w:t>
            </w:r>
            <w:r w:rsidR="004B519C" w:rsidRPr="003350FD">
              <w:rPr>
                <w:rFonts w:cs="Arial"/>
                <w:color w:val="000000"/>
                <w:sz w:val="20"/>
                <w:szCs w:val="20"/>
              </w:rPr>
              <w:t>.</w:t>
            </w:r>
            <w:r w:rsidRPr="003350FD">
              <w:rPr>
                <w:rFonts w:cs="Arial"/>
                <w:color w:val="000000"/>
                <w:sz w:val="20"/>
                <w:szCs w:val="20"/>
              </w:rPr>
              <w:t>80 G40</w:t>
            </w:r>
            <w:r w:rsidR="004B519C" w:rsidRPr="003350FD">
              <w:rPr>
                <w:rFonts w:cs="Arial"/>
                <w:color w:val="000000"/>
                <w:sz w:val="20"/>
                <w:szCs w:val="20"/>
              </w:rPr>
              <w:t>.</w:t>
            </w:r>
            <w:r w:rsidRPr="003350FD">
              <w:rPr>
                <w:rFonts w:cs="Arial"/>
                <w:color w:val="000000"/>
                <w:sz w:val="20"/>
                <w:szCs w:val="20"/>
              </w:rPr>
              <w:t>81 G40</w:t>
            </w:r>
            <w:r w:rsidR="004B519C" w:rsidRPr="003350FD">
              <w:rPr>
                <w:rFonts w:cs="Arial"/>
                <w:color w:val="000000"/>
                <w:sz w:val="20"/>
                <w:szCs w:val="20"/>
              </w:rPr>
              <w:t>.</w:t>
            </w:r>
            <w:r w:rsidRPr="003350FD">
              <w:rPr>
                <w:rFonts w:cs="Arial"/>
                <w:color w:val="000000"/>
                <w:sz w:val="20"/>
                <w:szCs w:val="20"/>
              </w:rPr>
              <w:t>90 G40</w:t>
            </w:r>
            <w:r w:rsidR="004B519C" w:rsidRPr="003350FD">
              <w:rPr>
                <w:rFonts w:cs="Arial"/>
                <w:color w:val="000000"/>
                <w:sz w:val="20"/>
                <w:szCs w:val="20"/>
              </w:rPr>
              <w:t>.</w:t>
            </w:r>
            <w:r w:rsidRPr="003350FD">
              <w:rPr>
                <w:rFonts w:cs="Arial"/>
                <w:color w:val="000000"/>
                <w:sz w:val="20"/>
                <w:szCs w:val="20"/>
              </w:rPr>
              <w:t>91</w:t>
            </w:r>
          </w:p>
          <w:p w14:paraId="72CDE133" w14:textId="0D12FD69" w:rsidR="00CE6306" w:rsidRPr="003350FD" w:rsidRDefault="00CE6306" w:rsidP="00CE6306">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CE6306" w:rsidRPr="004C4CB9" w14:paraId="0CFB030C" w14:textId="77777777" w:rsidTr="00C84E5A">
        <w:trPr>
          <w:cantSplit/>
          <w:trHeight w:val="251"/>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2"/>
            <w:noWrap/>
            <w:hideMark/>
          </w:tcPr>
          <w:p w14:paraId="03CE942B" w14:textId="77777777" w:rsidR="00CE6306" w:rsidRPr="00C5449D" w:rsidRDefault="00CE6306" w:rsidP="00CE6306">
            <w:pPr>
              <w:spacing w:before="20" w:after="20" w:line="240" w:lineRule="auto"/>
              <w:rPr>
                <w:rFonts w:cs="Arial"/>
                <w:b w:val="0"/>
                <w:bCs w:val="0"/>
                <w:sz w:val="20"/>
                <w:szCs w:val="20"/>
              </w:rPr>
            </w:pPr>
            <w:r w:rsidRPr="00C5449D">
              <w:rPr>
                <w:rFonts w:cs="Arial"/>
                <w:b w:val="0"/>
                <w:bCs w:val="0"/>
                <w:sz w:val="20"/>
                <w:szCs w:val="20"/>
              </w:rPr>
              <w:t xml:space="preserve">Cerebral palsy </w:t>
            </w:r>
          </w:p>
        </w:tc>
        <w:tc>
          <w:tcPr>
            <w:tcW w:w="0" w:type="dxa"/>
            <w:noWrap/>
            <w:hideMark/>
          </w:tcPr>
          <w:p w14:paraId="2716DF22" w14:textId="77777777" w:rsidR="00CE6306" w:rsidRPr="003350FD" w:rsidRDefault="00CE6306" w:rsidP="00CE6306">
            <w:pPr>
              <w:spacing w:before="20" w:after="2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3350FD">
              <w:rPr>
                <w:rFonts w:cs="Arial"/>
                <w:sz w:val="20"/>
                <w:szCs w:val="20"/>
              </w:rPr>
              <w:t xml:space="preserve">U80.4 </w:t>
            </w:r>
          </w:p>
        </w:tc>
        <w:tc>
          <w:tcPr>
            <w:tcW w:w="0" w:type="dxa"/>
            <w:hideMark/>
          </w:tcPr>
          <w:p w14:paraId="09627E68" w14:textId="272433A4" w:rsidR="004F24BC" w:rsidRPr="003350FD" w:rsidRDefault="00A21B5B" w:rsidP="003350FD">
            <w:pPr>
              <w:spacing w:before="20" w:after="2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3350FD">
              <w:rPr>
                <w:rFonts w:cs="Arial"/>
                <w:color w:val="000000"/>
                <w:sz w:val="20"/>
                <w:szCs w:val="20"/>
              </w:rPr>
              <w:t xml:space="preserve">G80.00 </w:t>
            </w:r>
            <w:r w:rsidR="004F24BC" w:rsidRPr="003350FD">
              <w:rPr>
                <w:rFonts w:cs="Arial"/>
                <w:color w:val="000000"/>
                <w:sz w:val="20"/>
                <w:szCs w:val="20"/>
              </w:rPr>
              <w:t>G80</w:t>
            </w:r>
            <w:r w:rsidR="004B519C" w:rsidRPr="003350FD">
              <w:rPr>
                <w:rFonts w:cs="Arial"/>
                <w:color w:val="000000"/>
                <w:sz w:val="20"/>
                <w:szCs w:val="20"/>
              </w:rPr>
              <w:t>.</w:t>
            </w:r>
            <w:r w:rsidR="004F24BC" w:rsidRPr="003350FD">
              <w:rPr>
                <w:rFonts w:cs="Arial"/>
                <w:color w:val="000000"/>
                <w:sz w:val="20"/>
                <w:szCs w:val="20"/>
              </w:rPr>
              <w:t>9 G80</w:t>
            </w:r>
            <w:r w:rsidR="004B519C" w:rsidRPr="003350FD">
              <w:rPr>
                <w:rFonts w:cs="Arial"/>
                <w:color w:val="000000"/>
                <w:sz w:val="20"/>
                <w:szCs w:val="20"/>
              </w:rPr>
              <w:t>.</w:t>
            </w:r>
            <w:r w:rsidR="004F24BC" w:rsidRPr="003350FD">
              <w:rPr>
                <w:rFonts w:cs="Arial"/>
                <w:color w:val="000000"/>
                <w:sz w:val="20"/>
                <w:szCs w:val="20"/>
              </w:rPr>
              <w:t>00 G80</w:t>
            </w:r>
            <w:r w:rsidR="004B519C" w:rsidRPr="003350FD">
              <w:rPr>
                <w:rFonts w:cs="Arial"/>
                <w:color w:val="000000"/>
                <w:sz w:val="20"/>
                <w:szCs w:val="20"/>
              </w:rPr>
              <w:t>.</w:t>
            </w:r>
            <w:r w:rsidR="004F24BC" w:rsidRPr="003350FD">
              <w:rPr>
                <w:rFonts w:cs="Arial"/>
                <w:color w:val="000000"/>
                <w:sz w:val="20"/>
                <w:szCs w:val="20"/>
              </w:rPr>
              <w:t>01 G80</w:t>
            </w:r>
            <w:r w:rsidR="004B519C" w:rsidRPr="003350FD">
              <w:rPr>
                <w:rFonts w:cs="Arial"/>
                <w:color w:val="000000"/>
                <w:sz w:val="20"/>
                <w:szCs w:val="20"/>
              </w:rPr>
              <w:t>.</w:t>
            </w:r>
            <w:r w:rsidR="004F24BC" w:rsidRPr="003350FD">
              <w:rPr>
                <w:rFonts w:cs="Arial"/>
                <w:color w:val="000000"/>
                <w:sz w:val="20"/>
                <w:szCs w:val="20"/>
              </w:rPr>
              <w:t>02 G80</w:t>
            </w:r>
            <w:r w:rsidR="004B519C" w:rsidRPr="003350FD">
              <w:rPr>
                <w:rFonts w:cs="Arial"/>
                <w:color w:val="000000"/>
                <w:sz w:val="20"/>
                <w:szCs w:val="20"/>
              </w:rPr>
              <w:t>.</w:t>
            </w:r>
            <w:r w:rsidR="004F24BC" w:rsidRPr="003350FD">
              <w:rPr>
                <w:rFonts w:cs="Arial"/>
                <w:color w:val="000000"/>
                <w:sz w:val="20"/>
                <w:szCs w:val="20"/>
              </w:rPr>
              <w:t>03 G80</w:t>
            </w:r>
            <w:r w:rsidR="004B519C" w:rsidRPr="003350FD">
              <w:rPr>
                <w:rFonts w:cs="Arial"/>
                <w:color w:val="000000"/>
                <w:sz w:val="20"/>
                <w:szCs w:val="20"/>
              </w:rPr>
              <w:t>.</w:t>
            </w:r>
            <w:r w:rsidR="004F24BC" w:rsidRPr="003350FD">
              <w:rPr>
                <w:rFonts w:cs="Arial"/>
                <w:color w:val="000000"/>
                <w:sz w:val="20"/>
                <w:szCs w:val="20"/>
              </w:rPr>
              <w:t>09</w:t>
            </w:r>
          </w:p>
          <w:p w14:paraId="337AE6F5" w14:textId="2C906F66" w:rsidR="00CE6306" w:rsidRPr="003350FD" w:rsidRDefault="00CE6306" w:rsidP="00CE6306">
            <w:pPr>
              <w:spacing w:before="20" w:after="2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CE6306" w:rsidRPr="004C4CB9" w14:paraId="2EA94725" w14:textId="77777777" w:rsidTr="00C84E5A">
        <w:trPr>
          <w:cnfStyle w:val="000000100000" w:firstRow="0" w:lastRow="0" w:firstColumn="0" w:lastColumn="0" w:oddVBand="0" w:evenVBand="0" w:oddHBand="1" w:evenHBand="0" w:firstRowFirstColumn="0" w:firstRowLastColumn="0" w:lastRowFirstColumn="0" w:lastRowLastColumn="0"/>
          <w:cantSplit/>
          <w:trHeight w:val="149"/>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2"/>
            <w:noWrap/>
            <w:hideMark/>
          </w:tcPr>
          <w:p w14:paraId="14B0A620" w14:textId="77777777" w:rsidR="00CE6306" w:rsidRPr="00C5449D" w:rsidRDefault="00CE6306" w:rsidP="00CE6306">
            <w:pPr>
              <w:spacing w:before="20" w:after="20" w:line="240" w:lineRule="auto"/>
              <w:rPr>
                <w:rFonts w:cs="Arial"/>
                <w:b w:val="0"/>
                <w:bCs w:val="0"/>
                <w:sz w:val="20"/>
                <w:szCs w:val="20"/>
              </w:rPr>
            </w:pPr>
            <w:r w:rsidRPr="00C5449D">
              <w:rPr>
                <w:rFonts w:cs="Arial"/>
                <w:b w:val="0"/>
                <w:bCs w:val="0"/>
                <w:sz w:val="20"/>
                <w:szCs w:val="20"/>
              </w:rPr>
              <w:t>Tetraplegia, paraplegia, diplegia, monoplegia and hemiplegia, due to any cause</w:t>
            </w:r>
          </w:p>
        </w:tc>
        <w:tc>
          <w:tcPr>
            <w:tcW w:w="0" w:type="dxa"/>
            <w:noWrap/>
            <w:hideMark/>
          </w:tcPr>
          <w:p w14:paraId="57E1C708" w14:textId="77777777" w:rsidR="00CE6306" w:rsidRPr="003350FD" w:rsidRDefault="00CE6306" w:rsidP="00CE6306">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3350FD">
              <w:rPr>
                <w:rFonts w:cs="Arial"/>
                <w:sz w:val="20"/>
                <w:szCs w:val="20"/>
              </w:rPr>
              <w:t xml:space="preserve">U80.5 </w:t>
            </w:r>
          </w:p>
        </w:tc>
        <w:tc>
          <w:tcPr>
            <w:tcW w:w="0" w:type="dxa"/>
            <w:hideMark/>
          </w:tcPr>
          <w:p w14:paraId="23217DB8" w14:textId="4C01E53D" w:rsidR="004F24BC" w:rsidRPr="003350FD" w:rsidRDefault="004F24BC" w:rsidP="004F24BC">
            <w:p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3350FD">
              <w:rPr>
                <w:rFonts w:cs="Arial"/>
                <w:color w:val="000000"/>
                <w:sz w:val="20"/>
                <w:szCs w:val="20"/>
              </w:rPr>
              <w:t>G81</w:t>
            </w:r>
            <w:r w:rsidR="004B519C" w:rsidRPr="003350FD">
              <w:rPr>
                <w:rFonts w:cs="Arial"/>
                <w:color w:val="000000"/>
                <w:sz w:val="20"/>
                <w:szCs w:val="20"/>
              </w:rPr>
              <w:t>.</w:t>
            </w:r>
            <w:r w:rsidRPr="003350FD">
              <w:rPr>
                <w:rFonts w:cs="Arial"/>
                <w:color w:val="000000"/>
                <w:sz w:val="20"/>
                <w:szCs w:val="20"/>
              </w:rPr>
              <w:t>0 G81</w:t>
            </w:r>
            <w:r w:rsidR="004B519C" w:rsidRPr="003350FD">
              <w:rPr>
                <w:rFonts w:cs="Arial"/>
                <w:color w:val="000000"/>
                <w:sz w:val="20"/>
                <w:szCs w:val="20"/>
              </w:rPr>
              <w:t>.</w:t>
            </w:r>
            <w:r w:rsidRPr="003350FD">
              <w:rPr>
                <w:rFonts w:cs="Arial"/>
                <w:color w:val="000000"/>
                <w:sz w:val="20"/>
                <w:szCs w:val="20"/>
              </w:rPr>
              <w:t>1 G81</w:t>
            </w:r>
            <w:r w:rsidR="004B519C" w:rsidRPr="003350FD">
              <w:rPr>
                <w:rFonts w:cs="Arial"/>
                <w:color w:val="000000"/>
                <w:sz w:val="20"/>
                <w:szCs w:val="20"/>
              </w:rPr>
              <w:t>.</w:t>
            </w:r>
            <w:r w:rsidRPr="003350FD">
              <w:rPr>
                <w:rFonts w:cs="Arial"/>
                <w:color w:val="000000"/>
                <w:sz w:val="20"/>
                <w:szCs w:val="20"/>
              </w:rPr>
              <w:t>9 G83</w:t>
            </w:r>
            <w:r w:rsidR="004B519C" w:rsidRPr="003350FD">
              <w:rPr>
                <w:rFonts w:cs="Arial"/>
                <w:color w:val="000000"/>
                <w:sz w:val="20"/>
                <w:szCs w:val="20"/>
              </w:rPr>
              <w:t>.</w:t>
            </w:r>
            <w:r w:rsidRPr="003350FD">
              <w:rPr>
                <w:rFonts w:cs="Arial"/>
                <w:color w:val="000000"/>
                <w:sz w:val="20"/>
                <w:szCs w:val="20"/>
              </w:rPr>
              <w:t>0 G83</w:t>
            </w:r>
            <w:r w:rsidR="004B519C" w:rsidRPr="003350FD">
              <w:rPr>
                <w:rFonts w:cs="Arial"/>
                <w:color w:val="000000"/>
                <w:sz w:val="20"/>
                <w:szCs w:val="20"/>
              </w:rPr>
              <w:t>.</w:t>
            </w:r>
            <w:r w:rsidRPr="003350FD">
              <w:rPr>
                <w:rFonts w:cs="Arial"/>
                <w:color w:val="000000"/>
                <w:sz w:val="20"/>
                <w:szCs w:val="20"/>
              </w:rPr>
              <w:t>1 G83</w:t>
            </w:r>
            <w:r w:rsidR="004B519C" w:rsidRPr="003350FD">
              <w:rPr>
                <w:rFonts w:cs="Arial"/>
                <w:color w:val="000000"/>
                <w:sz w:val="20"/>
                <w:szCs w:val="20"/>
              </w:rPr>
              <w:t>.</w:t>
            </w:r>
            <w:r w:rsidRPr="003350FD">
              <w:rPr>
                <w:rFonts w:cs="Arial"/>
                <w:color w:val="000000"/>
                <w:sz w:val="20"/>
                <w:szCs w:val="20"/>
              </w:rPr>
              <w:t>2 G83</w:t>
            </w:r>
            <w:r w:rsidR="004B519C" w:rsidRPr="003350FD">
              <w:rPr>
                <w:rFonts w:cs="Arial"/>
                <w:color w:val="000000"/>
                <w:sz w:val="20"/>
                <w:szCs w:val="20"/>
              </w:rPr>
              <w:t>.</w:t>
            </w:r>
            <w:r w:rsidRPr="003350FD">
              <w:rPr>
                <w:rFonts w:cs="Arial"/>
                <w:color w:val="000000"/>
                <w:sz w:val="20"/>
                <w:szCs w:val="20"/>
              </w:rPr>
              <w:t>3 G82</w:t>
            </w:r>
            <w:r w:rsidR="004B519C" w:rsidRPr="003350FD">
              <w:rPr>
                <w:rFonts w:cs="Arial"/>
                <w:color w:val="000000"/>
                <w:sz w:val="20"/>
                <w:szCs w:val="20"/>
              </w:rPr>
              <w:t>.</w:t>
            </w:r>
            <w:r w:rsidRPr="003350FD">
              <w:rPr>
                <w:rFonts w:cs="Arial"/>
                <w:color w:val="000000"/>
                <w:sz w:val="20"/>
                <w:szCs w:val="20"/>
              </w:rPr>
              <w:t>00 G82</w:t>
            </w:r>
            <w:r w:rsidR="004B519C" w:rsidRPr="003350FD">
              <w:rPr>
                <w:rFonts w:cs="Arial"/>
                <w:color w:val="000000"/>
                <w:sz w:val="20"/>
                <w:szCs w:val="20"/>
              </w:rPr>
              <w:t>.</w:t>
            </w:r>
            <w:r w:rsidRPr="003350FD">
              <w:rPr>
                <w:rFonts w:cs="Arial"/>
                <w:color w:val="000000"/>
                <w:sz w:val="20"/>
                <w:szCs w:val="20"/>
              </w:rPr>
              <w:t>02 G82</w:t>
            </w:r>
            <w:r w:rsidR="004B519C" w:rsidRPr="003350FD">
              <w:rPr>
                <w:rFonts w:cs="Arial"/>
                <w:color w:val="000000"/>
                <w:sz w:val="20"/>
                <w:szCs w:val="20"/>
              </w:rPr>
              <w:t>.</w:t>
            </w:r>
            <w:r w:rsidRPr="003350FD">
              <w:rPr>
                <w:rFonts w:cs="Arial"/>
                <w:color w:val="000000"/>
                <w:sz w:val="20"/>
                <w:szCs w:val="20"/>
              </w:rPr>
              <w:t>04 G82</w:t>
            </w:r>
            <w:r w:rsidR="004B519C" w:rsidRPr="003350FD">
              <w:rPr>
                <w:rFonts w:cs="Arial"/>
                <w:color w:val="000000"/>
                <w:sz w:val="20"/>
                <w:szCs w:val="20"/>
              </w:rPr>
              <w:t>.</w:t>
            </w:r>
            <w:r w:rsidRPr="003350FD">
              <w:rPr>
                <w:rFonts w:cs="Arial"/>
                <w:color w:val="000000"/>
                <w:sz w:val="20"/>
                <w:szCs w:val="20"/>
              </w:rPr>
              <w:t>06 G82</w:t>
            </w:r>
            <w:r w:rsidR="004B519C" w:rsidRPr="003350FD">
              <w:rPr>
                <w:rFonts w:cs="Arial"/>
                <w:color w:val="000000"/>
                <w:sz w:val="20"/>
                <w:szCs w:val="20"/>
              </w:rPr>
              <w:t>.</w:t>
            </w:r>
            <w:r w:rsidRPr="003350FD">
              <w:rPr>
                <w:rFonts w:cs="Arial"/>
                <w:color w:val="000000"/>
                <w:sz w:val="20"/>
                <w:szCs w:val="20"/>
              </w:rPr>
              <w:t>10 G82</w:t>
            </w:r>
            <w:r w:rsidR="009F7B2E" w:rsidRPr="003350FD">
              <w:rPr>
                <w:rFonts w:cs="Arial"/>
                <w:color w:val="000000"/>
                <w:sz w:val="20"/>
                <w:szCs w:val="20"/>
              </w:rPr>
              <w:t>.</w:t>
            </w:r>
            <w:r w:rsidRPr="003350FD">
              <w:rPr>
                <w:rFonts w:cs="Arial"/>
                <w:color w:val="000000"/>
                <w:sz w:val="20"/>
                <w:szCs w:val="20"/>
              </w:rPr>
              <w:t>12 G82</w:t>
            </w:r>
            <w:r w:rsidR="009F7B2E" w:rsidRPr="003350FD">
              <w:rPr>
                <w:rFonts w:cs="Arial"/>
                <w:color w:val="000000"/>
                <w:sz w:val="20"/>
                <w:szCs w:val="20"/>
              </w:rPr>
              <w:t>.</w:t>
            </w:r>
            <w:r w:rsidRPr="003350FD">
              <w:rPr>
                <w:rFonts w:cs="Arial"/>
                <w:color w:val="000000"/>
                <w:sz w:val="20"/>
                <w:szCs w:val="20"/>
              </w:rPr>
              <w:t>14 G82</w:t>
            </w:r>
            <w:r w:rsidR="009F7B2E" w:rsidRPr="003350FD">
              <w:rPr>
                <w:rFonts w:cs="Arial"/>
                <w:color w:val="000000"/>
                <w:sz w:val="20"/>
                <w:szCs w:val="20"/>
              </w:rPr>
              <w:t>.</w:t>
            </w:r>
            <w:r w:rsidRPr="003350FD">
              <w:rPr>
                <w:rFonts w:cs="Arial"/>
                <w:color w:val="000000"/>
                <w:sz w:val="20"/>
                <w:szCs w:val="20"/>
              </w:rPr>
              <w:t>16 G82</w:t>
            </w:r>
            <w:r w:rsidR="009F7B2E" w:rsidRPr="003350FD">
              <w:rPr>
                <w:rFonts w:cs="Arial"/>
                <w:color w:val="000000"/>
                <w:sz w:val="20"/>
                <w:szCs w:val="20"/>
              </w:rPr>
              <w:t>.</w:t>
            </w:r>
            <w:r w:rsidRPr="003350FD">
              <w:rPr>
                <w:rFonts w:cs="Arial"/>
                <w:color w:val="000000"/>
                <w:sz w:val="20"/>
                <w:szCs w:val="20"/>
              </w:rPr>
              <w:t>20 G82</w:t>
            </w:r>
            <w:r w:rsidR="009F7B2E" w:rsidRPr="003350FD">
              <w:rPr>
                <w:rFonts w:cs="Arial"/>
                <w:color w:val="000000"/>
                <w:sz w:val="20"/>
                <w:szCs w:val="20"/>
              </w:rPr>
              <w:t>.</w:t>
            </w:r>
            <w:r w:rsidRPr="003350FD">
              <w:rPr>
                <w:rFonts w:cs="Arial"/>
                <w:color w:val="000000"/>
                <w:sz w:val="20"/>
                <w:szCs w:val="20"/>
              </w:rPr>
              <w:t>22 G82</w:t>
            </w:r>
            <w:r w:rsidR="009F7B2E" w:rsidRPr="003350FD">
              <w:rPr>
                <w:rFonts w:cs="Arial"/>
                <w:color w:val="000000"/>
                <w:sz w:val="20"/>
                <w:szCs w:val="20"/>
              </w:rPr>
              <w:t>.</w:t>
            </w:r>
            <w:r w:rsidRPr="003350FD">
              <w:rPr>
                <w:rFonts w:cs="Arial"/>
                <w:color w:val="000000"/>
                <w:sz w:val="20"/>
                <w:szCs w:val="20"/>
              </w:rPr>
              <w:t>24 G82</w:t>
            </w:r>
            <w:r w:rsidR="009F7B2E" w:rsidRPr="003350FD">
              <w:rPr>
                <w:rFonts w:cs="Arial"/>
                <w:color w:val="000000"/>
                <w:sz w:val="20"/>
                <w:szCs w:val="20"/>
              </w:rPr>
              <w:t>.</w:t>
            </w:r>
            <w:r w:rsidRPr="003350FD">
              <w:rPr>
                <w:rFonts w:cs="Arial"/>
                <w:color w:val="000000"/>
                <w:sz w:val="20"/>
                <w:szCs w:val="20"/>
              </w:rPr>
              <w:t>26 G82</w:t>
            </w:r>
            <w:r w:rsidR="009F7B2E" w:rsidRPr="003350FD">
              <w:rPr>
                <w:rFonts w:cs="Arial"/>
                <w:color w:val="000000"/>
                <w:sz w:val="20"/>
                <w:szCs w:val="20"/>
              </w:rPr>
              <w:t>.</w:t>
            </w:r>
            <w:r w:rsidRPr="003350FD">
              <w:rPr>
                <w:rFonts w:cs="Arial"/>
                <w:color w:val="000000"/>
                <w:sz w:val="20"/>
                <w:szCs w:val="20"/>
              </w:rPr>
              <w:t>30 G82</w:t>
            </w:r>
            <w:r w:rsidR="009F7B2E" w:rsidRPr="003350FD">
              <w:rPr>
                <w:rFonts w:cs="Arial"/>
                <w:color w:val="000000"/>
                <w:sz w:val="20"/>
                <w:szCs w:val="20"/>
              </w:rPr>
              <w:t>.</w:t>
            </w:r>
            <w:r w:rsidRPr="003350FD">
              <w:rPr>
                <w:rFonts w:cs="Arial"/>
                <w:color w:val="000000"/>
                <w:sz w:val="20"/>
                <w:szCs w:val="20"/>
              </w:rPr>
              <w:t>32 G82</w:t>
            </w:r>
            <w:r w:rsidR="009F7B2E" w:rsidRPr="003350FD">
              <w:rPr>
                <w:rFonts w:cs="Arial"/>
                <w:color w:val="000000"/>
                <w:sz w:val="20"/>
                <w:szCs w:val="20"/>
              </w:rPr>
              <w:t>.</w:t>
            </w:r>
            <w:r w:rsidRPr="003350FD">
              <w:rPr>
                <w:rFonts w:cs="Arial"/>
                <w:color w:val="000000"/>
                <w:sz w:val="20"/>
                <w:szCs w:val="20"/>
              </w:rPr>
              <w:t>34 G82</w:t>
            </w:r>
            <w:r w:rsidR="009F7B2E" w:rsidRPr="003350FD">
              <w:rPr>
                <w:rFonts w:cs="Arial"/>
                <w:color w:val="000000"/>
                <w:sz w:val="20"/>
                <w:szCs w:val="20"/>
              </w:rPr>
              <w:t>.</w:t>
            </w:r>
            <w:r w:rsidRPr="003350FD">
              <w:rPr>
                <w:rFonts w:cs="Arial"/>
                <w:color w:val="000000"/>
                <w:sz w:val="20"/>
                <w:szCs w:val="20"/>
              </w:rPr>
              <w:t>36 G82</w:t>
            </w:r>
            <w:r w:rsidR="009F7B2E" w:rsidRPr="003350FD">
              <w:rPr>
                <w:rFonts w:cs="Arial"/>
                <w:color w:val="000000"/>
                <w:sz w:val="20"/>
                <w:szCs w:val="20"/>
              </w:rPr>
              <w:t>.</w:t>
            </w:r>
            <w:r w:rsidRPr="003350FD">
              <w:rPr>
                <w:rFonts w:cs="Arial"/>
                <w:color w:val="000000"/>
                <w:sz w:val="20"/>
                <w:szCs w:val="20"/>
              </w:rPr>
              <w:t>40 G82</w:t>
            </w:r>
            <w:r w:rsidR="009F7B2E" w:rsidRPr="003350FD">
              <w:rPr>
                <w:rFonts w:cs="Arial"/>
                <w:color w:val="000000"/>
                <w:sz w:val="20"/>
                <w:szCs w:val="20"/>
              </w:rPr>
              <w:t>.</w:t>
            </w:r>
            <w:r w:rsidRPr="003350FD">
              <w:rPr>
                <w:rFonts w:cs="Arial"/>
                <w:color w:val="000000"/>
                <w:sz w:val="20"/>
                <w:szCs w:val="20"/>
              </w:rPr>
              <w:t>42 G82</w:t>
            </w:r>
            <w:r w:rsidR="009F7B2E" w:rsidRPr="003350FD">
              <w:rPr>
                <w:rFonts w:cs="Arial"/>
                <w:color w:val="000000"/>
                <w:sz w:val="20"/>
                <w:szCs w:val="20"/>
              </w:rPr>
              <w:t>.</w:t>
            </w:r>
            <w:r w:rsidRPr="003350FD">
              <w:rPr>
                <w:rFonts w:cs="Arial"/>
                <w:color w:val="000000"/>
                <w:sz w:val="20"/>
                <w:szCs w:val="20"/>
              </w:rPr>
              <w:t>44 G82</w:t>
            </w:r>
            <w:r w:rsidR="009F7B2E" w:rsidRPr="003350FD">
              <w:rPr>
                <w:rFonts w:cs="Arial"/>
                <w:color w:val="000000"/>
                <w:sz w:val="20"/>
                <w:szCs w:val="20"/>
              </w:rPr>
              <w:t>.</w:t>
            </w:r>
            <w:r w:rsidRPr="003350FD">
              <w:rPr>
                <w:rFonts w:cs="Arial"/>
                <w:color w:val="000000"/>
                <w:sz w:val="20"/>
                <w:szCs w:val="20"/>
              </w:rPr>
              <w:t>46 G82</w:t>
            </w:r>
            <w:r w:rsidR="009F7B2E" w:rsidRPr="003350FD">
              <w:rPr>
                <w:rFonts w:cs="Arial"/>
                <w:color w:val="000000"/>
                <w:sz w:val="20"/>
                <w:szCs w:val="20"/>
              </w:rPr>
              <w:t>.</w:t>
            </w:r>
            <w:r w:rsidRPr="003350FD">
              <w:rPr>
                <w:rFonts w:cs="Arial"/>
                <w:color w:val="000000"/>
                <w:sz w:val="20"/>
                <w:szCs w:val="20"/>
              </w:rPr>
              <w:t>50 G82</w:t>
            </w:r>
            <w:r w:rsidR="009F7B2E" w:rsidRPr="003350FD">
              <w:rPr>
                <w:rFonts w:cs="Arial"/>
                <w:color w:val="000000"/>
                <w:sz w:val="20"/>
                <w:szCs w:val="20"/>
              </w:rPr>
              <w:t>.</w:t>
            </w:r>
            <w:r w:rsidRPr="003350FD">
              <w:rPr>
                <w:rFonts w:cs="Arial"/>
                <w:color w:val="000000"/>
                <w:sz w:val="20"/>
                <w:szCs w:val="20"/>
              </w:rPr>
              <w:t>52 G82</w:t>
            </w:r>
            <w:r w:rsidR="009F7B2E" w:rsidRPr="003350FD">
              <w:rPr>
                <w:rFonts w:cs="Arial"/>
                <w:color w:val="000000"/>
                <w:sz w:val="20"/>
                <w:szCs w:val="20"/>
              </w:rPr>
              <w:t>.</w:t>
            </w:r>
            <w:r w:rsidRPr="003350FD">
              <w:rPr>
                <w:rFonts w:cs="Arial"/>
                <w:color w:val="000000"/>
                <w:sz w:val="20"/>
                <w:szCs w:val="20"/>
              </w:rPr>
              <w:t>54 G82</w:t>
            </w:r>
            <w:r w:rsidR="009F7B2E" w:rsidRPr="003350FD">
              <w:rPr>
                <w:rFonts w:cs="Arial"/>
                <w:color w:val="000000"/>
                <w:sz w:val="20"/>
                <w:szCs w:val="20"/>
              </w:rPr>
              <w:t>.</w:t>
            </w:r>
            <w:r w:rsidRPr="003350FD">
              <w:rPr>
                <w:rFonts w:cs="Arial"/>
                <w:color w:val="000000"/>
                <w:sz w:val="20"/>
                <w:szCs w:val="20"/>
              </w:rPr>
              <w:t>56</w:t>
            </w:r>
          </w:p>
          <w:p w14:paraId="0B9D5A99" w14:textId="3C0E761E" w:rsidR="00CE6306" w:rsidRPr="003350FD" w:rsidRDefault="00CE6306" w:rsidP="00CE6306">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CE6306" w:rsidRPr="004C4CB9" w14:paraId="0C766347" w14:textId="77777777" w:rsidTr="00C84E5A">
        <w:trPr>
          <w:cantSplit/>
          <w:trHeight w:val="290"/>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2"/>
            <w:noWrap/>
            <w:hideMark/>
          </w:tcPr>
          <w:p w14:paraId="2F1B2CAF" w14:textId="77777777" w:rsidR="00CE6306" w:rsidRPr="00C5449D" w:rsidRDefault="00CE6306" w:rsidP="00CE6306">
            <w:pPr>
              <w:spacing w:before="20" w:after="20" w:line="240" w:lineRule="auto"/>
              <w:rPr>
                <w:rFonts w:cs="Arial"/>
                <w:b w:val="0"/>
                <w:bCs w:val="0"/>
                <w:sz w:val="20"/>
                <w:szCs w:val="20"/>
              </w:rPr>
            </w:pPr>
            <w:r w:rsidRPr="00C5449D">
              <w:rPr>
                <w:rFonts w:cs="Arial"/>
                <w:b w:val="0"/>
                <w:bCs w:val="0"/>
                <w:sz w:val="20"/>
                <w:szCs w:val="20"/>
              </w:rPr>
              <w:t xml:space="preserve">Ischaemic heart disease </w:t>
            </w:r>
          </w:p>
        </w:tc>
        <w:tc>
          <w:tcPr>
            <w:tcW w:w="0" w:type="dxa"/>
            <w:noWrap/>
            <w:hideMark/>
          </w:tcPr>
          <w:p w14:paraId="408E1209" w14:textId="77777777" w:rsidR="00CE6306" w:rsidRPr="003350FD" w:rsidRDefault="00CE6306" w:rsidP="00CE6306">
            <w:pPr>
              <w:spacing w:before="20" w:after="2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3350FD">
              <w:rPr>
                <w:rFonts w:cs="Arial"/>
                <w:sz w:val="20"/>
                <w:szCs w:val="20"/>
              </w:rPr>
              <w:t xml:space="preserve">U82.1 </w:t>
            </w:r>
          </w:p>
        </w:tc>
        <w:tc>
          <w:tcPr>
            <w:tcW w:w="0" w:type="dxa"/>
            <w:hideMark/>
          </w:tcPr>
          <w:p w14:paraId="0799453E" w14:textId="2910F68E" w:rsidR="004F24BC" w:rsidRPr="003350FD" w:rsidRDefault="004F24BC" w:rsidP="004F24B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3350FD">
              <w:rPr>
                <w:rFonts w:cs="Arial"/>
                <w:color w:val="000000"/>
                <w:sz w:val="20"/>
                <w:szCs w:val="20"/>
              </w:rPr>
              <w:t>I25</w:t>
            </w:r>
            <w:r w:rsidR="009F7B2E" w:rsidRPr="003350FD">
              <w:rPr>
                <w:rFonts w:cs="Arial"/>
                <w:color w:val="000000"/>
                <w:sz w:val="20"/>
                <w:szCs w:val="20"/>
              </w:rPr>
              <w:t>.</w:t>
            </w:r>
            <w:r w:rsidRPr="003350FD">
              <w:rPr>
                <w:rFonts w:cs="Arial"/>
                <w:color w:val="000000"/>
                <w:sz w:val="20"/>
                <w:szCs w:val="20"/>
              </w:rPr>
              <w:t>9 I25</w:t>
            </w:r>
            <w:r w:rsidR="009F7B2E" w:rsidRPr="003350FD">
              <w:rPr>
                <w:rFonts w:cs="Arial"/>
                <w:color w:val="000000"/>
                <w:sz w:val="20"/>
                <w:szCs w:val="20"/>
              </w:rPr>
              <w:t>.</w:t>
            </w:r>
            <w:r w:rsidRPr="003350FD">
              <w:rPr>
                <w:rFonts w:cs="Arial"/>
                <w:color w:val="000000"/>
                <w:sz w:val="20"/>
                <w:szCs w:val="20"/>
              </w:rPr>
              <w:t>10 I25</w:t>
            </w:r>
            <w:r w:rsidR="009F7B2E" w:rsidRPr="003350FD">
              <w:rPr>
                <w:rFonts w:cs="Arial"/>
                <w:color w:val="000000"/>
                <w:sz w:val="20"/>
                <w:szCs w:val="20"/>
              </w:rPr>
              <w:t>.</w:t>
            </w:r>
            <w:r w:rsidRPr="003350FD">
              <w:rPr>
                <w:rFonts w:cs="Arial"/>
                <w:color w:val="000000"/>
                <w:sz w:val="20"/>
                <w:szCs w:val="20"/>
              </w:rPr>
              <w:t>11 I25</w:t>
            </w:r>
            <w:r w:rsidR="009F7B2E" w:rsidRPr="003350FD">
              <w:rPr>
                <w:rFonts w:cs="Arial"/>
                <w:color w:val="000000"/>
                <w:sz w:val="20"/>
                <w:szCs w:val="20"/>
              </w:rPr>
              <w:t>.</w:t>
            </w:r>
            <w:r w:rsidRPr="003350FD">
              <w:rPr>
                <w:rFonts w:cs="Arial"/>
                <w:color w:val="000000"/>
                <w:sz w:val="20"/>
                <w:szCs w:val="20"/>
              </w:rPr>
              <w:t>12 I25</w:t>
            </w:r>
            <w:r w:rsidR="009F7B2E" w:rsidRPr="003350FD">
              <w:rPr>
                <w:rFonts w:cs="Arial"/>
                <w:color w:val="000000"/>
                <w:sz w:val="20"/>
                <w:szCs w:val="20"/>
              </w:rPr>
              <w:t>.</w:t>
            </w:r>
            <w:r w:rsidRPr="003350FD">
              <w:rPr>
                <w:rFonts w:cs="Arial"/>
                <w:color w:val="000000"/>
                <w:sz w:val="20"/>
                <w:szCs w:val="20"/>
              </w:rPr>
              <w:t>13</w:t>
            </w:r>
          </w:p>
          <w:p w14:paraId="2556C2A8" w14:textId="11D6437A" w:rsidR="00CE6306" w:rsidRPr="003350FD" w:rsidRDefault="00CE6306" w:rsidP="00CE6306">
            <w:pPr>
              <w:spacing w:before="20" w:after="2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CE6306" w:rsidRPr="004C4CB9" w14:paraId="3420EF14" w14:textId="77777777" w:rsidTr="00C84E5A">
        <w:trPr>
          <w:cnfStyle w:val="000000100000" w:firstRow="0" w:lastRow="0" w:firstColumn="0" w:lastColumn="0" w:oddVBand="0" w:evenVBand="0" w:oddHBand="1"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2"/>
            <w:noWrap/>
            <w:hideMark/>
          </w:tcPr>
          <w:p w14:paraId="34CB4FC5" w14:textId="77777777" w:rsidR="00CE6306" w:rsidRPr="00C5449D" w:rsidRDefault="00CE6306" w:rsidP="00CE6306">
            <w:pPr>
              <w:spacing w:before="20" w:after="20" w:line="240" w:lineRule="auto"/>
              <w:rPr>
                <w:rFonts w:cs="Arial"/>
                <w:b w:val="0"/>
                <w:bCs w:val="0"/>
                <w:sz w:val="20"/>
                <w:szCs w:val="20"/>
              </w:rPr>
            </w:pPr>
            <w:r w:rsidRPr="00C5449D">
              <w:rPr>
                <w:rFonts w:cs="Arial"/>
                <w:b w:val="0"/>
                <w:bCs w:val="0"/>
                <w:sz w:val="20"/>
                <w:szCs w:val="20"/>
              </w:rPr>
              <w:t xml:space="preserve">Chronic heart failure </w:t>
            </w:r>
          </w:p>
        </w:tc>
        <w:tc>
          <w:tcPr>
            <w:tcW w:w="0" w:type="dxa"/>
            <w:noWrap/>
            <w:hideMark/>
          </w:tcPr>
          <w:p w14:paraId="76BFFC26" w14:textId="77777777" w:rsidR="00CE6306" w:rsidRPr="003350FD" w:rsidRDefault="00CE6306" w:rsidP="00CE6306">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3350FD">
              <w:rPr>
                <w:rFonts w:cs="Arial"/>
                <w:sz w:val="20"/>
                <w:szCs w:val="20"/>
              </w:rPr>
              <w:t xml:space="preserve">U82.2 </w:t>
            </w:r>
          </w:p>
        </w:tc>
        <w:tc>
          <w:tcPr>
            <w:tcW w:w="0" w:type="dxa"/>
            <w:hideMark/>
          </w:tcPr>
          <w:p w14:paraId="31C0C6F3" w14:textId="46B7B298" w:rsidR="004F24BC" w:rsidRPr="003350FD" w:rsidRDefault="004F24BC" w:rsidP="004F24BC">
            <w:p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3350FD">
              <w:rPr>
                <w:rFonts w:cs="Arial"/>
                <w:color w:val="000000"/>
                <w:sz w:val="20"/>
                <w:szCs w:val="20"/>
              </w:rPr>
              <w:t>I50</w:t>
            </w:r>
            <w:r w:rsidR="009F7B2E" w:rsidRPr="003350FD">
              <w:rPr>
                <w:rFonts w:cs="Arial"/>
                <w:color w:val="000000"/>
                <w:sz w:val="20"/>
                <w:szCs w:val="20"/>
              </w:rPr>
              <w:t>.</w:t>
            </w:r>
            <w:r w:rsidRPr="003350FD">
              <w:rPr>
                <w:rFonts w:cs="Arial"/>
                <w:color w:val="000000"/>
                <w:sz w:val="20"/>
                <w:szCs w:val="20"/>
              </w:rPr>
              <w:t>0 I50</w:t>
            </w:r>
            <w:r w:rsidR="009F7B2E" w:rsidRPr="003350FD">
              <w:rPr>
                <w:rFonts w:cs="Arial"/>
                <w:color w:val="000000"/>
                <w:sz w:val="20"/>
                <w:szCs w:val="20"/>
              </w:rPr>
              <w:t>.</w:t>
            </w:r>
            <w:r w:rsidRPr="003350FD">
              <w:rPr>
                <w:rFonts w:cs="Arial"/>
                <w:color w:val="000000"/>
                <w:sz w:val="20"/>
                <w:szCs w:val="20"/>
              </w:rPr>
              <w:t>9</w:t>
            </w:r>
          </w:p>
          <w:p w14:paraId="3E3937DD" w14:textId="63E76C58" w:rsidR="00CE6306" w:rsidRPr="003350FD" w:rsidRDefault="00CE6306" w:rsidP="00CE6306">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CE6306" w:rsidRPr="004C4CB9" w14:paraId="7F221DC4" w14:textId="77777777" w:rsidTr="00C84E5A">
        <w:trPr>
          <w:cantSplit/>
          <w:trHeight w:val="290"/>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2"/>
            <w:noWrap/>
            <w:hideMark/>
          </w:tcPr>
          <w:p w14:paraId="6E80AB47" w14:textId="77777777" w:rsidR="00CE6306" w:rsidRPr="00C5449D" w:rsidRDefault="00CE6306" w:rsidP="00CE6306">
            <w:pPr>
              <w:spacing w:before="20" w:after="20" w:line="240" w:lineRule="auto"/>
              <w:rPr>
                <w:rFonts w:cs="Arial"/>
                <w:b w:val="0"/>
                <w:bCs w:val="0"/>
                <w:sz w:val="20"/>
                <w:szCs w:val="20"/>
              </w:rPr>
            </w:pPr>
            <w:r w:rsidRPr="00C5449D">
              <w:rPr>
                <w:rFonts w:cs="Arial"/>
                <w:b w:val="0"/>
                <w:bCs w:val="0"/>
                <w:sz w:val="20"/>
                <w:szCs w:val="20"/>
              </w:rPr>
              <w:t xml:space="preserve">Hypertension </w:t>
            </w:r>
          </w:p>
        </w:tc>
        <w:tc>
          <w:tcPr>
            <w:tcW w:w="0" w:type="dxa"/>
            <w:noWrap/>
            <w:hideMark/>
          </w:tcPr>
          <w:p w14:paraId="5937BAE7" w14:textId="77777777" w:rsidR="00CE6306" w:rsidRPr="003350FD" w:rsidRDefault="00CE6306" w:rsidP="00CE6306">
            <w:pPr>
              <w:spacing w:before="20" w:after="2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3350FD">
              <w:rPr>
                <w:rFonts w:cs="Arial"/>
                <w:sz w:val="20"/>
                <w:szCs w:val="20"/>
              </w:rPr>
              <w:t xml:space="preserve">U82.3 </w:t>
            </w:r>
          </w:p>
        </w:tc>
        <w:tc>
          <w:tcPr>
            <w:tcW w:w="0" w:type="dxa"/>
            <w:hideMark/>
          </w:tcPr>
          <w:p w14:paraId="4A0A105A" w14:textId="77777777" w:rsidR="00CE6306" w:rsidRPr="003350FD" w:rsidRDefault="00CE6306" w:rsidP="00CE6306">
            <w:pPr>
              <w:spacing w:before="20" w:after="2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3350FD">
              <w:rPr>
                <w:rFonts w:cs="Arial"/>
                <w:sz w:val="20"/>
                <w:szCs w:val="20"/>
              </w:rPr>
              <w:t xml:space="preserve">I10 </w:t>
            </w:r>
          </w:p>
        </w:tc>
      </w:tr>
      <w:tr w:rsidR="00CE6306" w:rsidRPr="004C4CB9" w14:paraId="7D1ADF43" w14:textId="77777777" w:rsidTr="00C84E5A">
        <w:trPr>
          <w:cnfStyle w:val="000000100000" w:firstRow="0" w:lastRow="0" w:firstColumn="0" w:lastColumn="0" w:oddVBand="0" w:evenVBand="0" w:oddHBand="1"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2"/>
            <w:noWrap/>
            <w:hideMark/>
          </w:tcPr>
          <w:p w14:paraId="5ADCD692" w14:textId="77777777" w:rsidR="00CE6306" w:rsidRPr="00C5449D" w:rsidRDefault="00CE6306" w:rsidP="00CE6306">
            <w:pPr>
              <w:spacing w:before="20" w:after="20" w:line="240" w:lineRule="auto"/>
              <w:rPr>
                <w:rFonts w:cs="Arial"/>
                <w:b w:val="0"/>
                <w:bCs w:val="0"/>
                <w:sz w:val="20"/>
                <w:szCs w:val="20"/>
              </w:rPr>
            </w:pPr>
            <w:r w:rsidRPr="00C5449D">
              <w:rPr>
                <w:rFonts w:cs="Arial"/>
                <w:b w:val="0"/>
                <w:bCs w:val="0"/>
                <w:sz w:val="20"/>
                <w:szCs w:val="20"/>
              </w:rPr>
              <w:t xml:space="preserve">Emphysema without mention of COPD </w:t>
            </w:r>
          </w:p>
        </w:tc>
        <w:tc>
          <w:tcPr>
            <w:tcW w:w="0" w:type="dxa"/>
            <w:noWrap/>
            <w:hideMark/>
          </w:tcPr>
          <w:p w14:paraId="65208E4E" w14:textId="77777777" w:rsidR="00CE6306" w:rsidRPr="003350FD" w:rsidRDefault="00CE6306" w:rsidP="00CE6306">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3350FD">
              <w:rPr>
                <w:rFonts w:cs="Arial"/>
                <w:sz w:val="20"/>
                <w:szCs w:val="20"/>
              </w:rPr>
              <w:t xml:space="preserve">U83.1 </w:t>
            </w:r>
          </w:p>
        </w:tc>
        <w:tc>
          <w:tcPr>
            <w:tcW w:w="0" w:type="dxa"/>
            <w:hideMark/>
          </w:tcPr>
          <w:p w14:paraId="2D003C6D" w14:textId="77777777" w:rsidR="00CE6306" w:rsidRPr="003350FD" w:rsidRDefault="00CE6306" w:rsidP="00CE6306">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3350FD">
              <w:rPr>
                <w:rFonts w:cs="Arial"/>
                <w:sz w:val="20"/>
                <w:szCs w:val="20"/>
              </w:rPr>
              <w:t xml:space="preserve">J43.9 </w:t>
            </w:r>
          </w:p>
        </w:tc>
      </w:tr>
      <w:tr w:rsidR="00CE6306" w:rsidRPr="004C4CB9" w14:paraId="64D6262C" w14:textId="77777777" w:rsidTr="00C84E5A">
        <w:trPr>
          <w:cantSplit/>
          <w:trHeight w:val="290"/>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2"/>
            <w:noWrap/>
            <w:hideMark/>
          </w:tcPr>
          <w:p w14:paraId="0AF3F9FD" w14:textId="77777777" w:rsidR="00CE6306" w:rsidRPr="00C5449D" w:rsidRDefault="00CE6306" w:rsidP="00CE6306">
            <w:pPr>
              <w:spacing w:before="20" w:after="20" w:line="240" w:lineRule="auto"/>
              <w:rPr>
                <w:rFonts w:cs="Arial"/>
                <w:b w:val="0"/>
                <w:bCs w:val="0"/>
                <w:sz w:val="20"/>
                <w:szCs w:val="20"/>
              </w:rPr>
            </w:pPr>
            <w:r w:rsidRPr="00C5449D">
              <w:rPr>
                <w:rFonts w:cs="Arial"/>
                <w:b w:val="0"/>
                <w:bCs w:val="0"/>
                <w:sz w:val="20"/>
                <w:szCs w:val="20"/>
              </w:rPr>
              <w:t xml:space="preserve">Chronic obstructive pulmonary disease </w:t>
            </w:r>
          </w:p>
        </w:tc>
        <w:tc>
          <w:tcPr>
            <w:tcW w:w="0" w:type="dxa"/>
            <w:noWrap/>
            <w:hideMark/>
          </w:tcPr>
          <w:p w14:paraId="4CCA2112" w14:textId="77777777" w:rsidR="00CE6306" w:rsidRPr="003350FD" w:rsidRDefault="00CE6306" w:rsidP="00CE6306">
            <w:pPr>
              <w:spacing w:before="20" w:after="2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3350FD">
              <w:rPr>
                <w:rFonts w:cs="Arial"/>
                <w:sz w:val="20"/>
                <w:szCs w:val="20"/>
              </w:rPr>
              <w:t xml:space="preserve">U83.2 </w:t>
            </w:r>
          </w:p>
        </w:tc>
        <w:tc>
          <w:tcPr>
            <w:tcW w:w="0" w:type="dxa"/>
            <w:hideMark/>
          </w:tcPr>
          <w:p w14:paraId="0163984B" w14:textId="77777777" w:rsidR="00CE6306" w:rsidRPr="003350FD" w:rsidRDefault="00CE6306" w:rsidP="00CE6306">
            <w:pPr>
              <w:spacing w:before="20" w:after="2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3350FD">
              <w:rPr>
                <w:rFonts w:cs="Arial"/>
                <w:sz w:val="20"/>
                <w:szCs w:val="20"/>
              </w:rPr>
              <w:t xml:space="preserve">J44.9 </w:t>
            </w:r>
          </w:p>
        </w:tc>
      </w:tr>
      <w:tr w:rsidR="00CE6306" w:rsidRPr="004C4CB9" w14:paraId="6FE6AB88" w14:textId="77777777" w:rsidTr="00C84E5A">
        <w:trPr>
          <w:cnfStyle w:val="000000100000" w:firstRow="0" w:lastRow="0" w:firstColumn="0" w:lastColumn="0" w:oddVBand="0" w:evenVBand="0" w:oddHBand="1"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2"/>
            <w:noWrap/>
            <w:hideMark/>
          </w:tcPr>
          <w:p w14:paraId="06835748" w14:textId="77777777" w:rsidR="00CE6306" w:rsidRPr="00C5449D" w:rsidRDefault="00CE6306" w:rsidP="00CE6306">
            <w:pPr>
              <w:spacing w:before="20" w:after="20" w:line="240" w:lineRule="auto"/>
              <w:rPr>
                <w:rFonts w:cs="Arial"/>
                <w:b w:val="0"/>
                <w:bCs w:val="0"/>
                <w:sz w:val="20"/>
                <w:szCs w:val="20"/>
              </w:rPr>
            </w:pPr>
            <w:r w:rsidRPr="00C5449D">
              <w:rPr>
                <w:rFonts w:cs="Arial"/>
                <w:b w:val="0"/>
                <w:bCs w:val="0"/>
                <w:sz w:val="20"/>
                <w:szCs w:val="20"/>
              </w:rPr>
              <w:t xml:space="preserve">Asthma, without mention of COPD </w:t>
            </w:r>
          </w:p>
        </w:tc>
        <w:tc>
          <w:tcPr>
            <w:tcW w:w="0" w:type="dxa"/>
            <w:noWrap/>
            <w:hideMark/>
          </w:tcPr>
          <w:p w14:paraId="77B8164E" w14:textId="77777777" w:rsidR="00CE6306" w:rsidRPr="003350FD" w:rsidRDefault="00CE6306" w:rsidP="00CE6306">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3350FD">
              <w:rPr>
                <w:rFonts w:cs="Arial"/>
                <w:sz w:val="20"/>
                <w:szCs w:val="20"/>
              </w:rPr>
              <w:t xml:space="preserve">U83.3 </w:t>
            </w:r>
          </w:p>
        </w:tc>
        <w:tc>
          <w:tcPr>
            <w:tcW w:w="0" w:type="dxa"/>
            <w:hideMark/>
          </w:tcPr>
          <w:p w14:paraId="67987735" w14:textId="1BD3C888" w:rsidR="004F24BC" w:rsidRPr="003350FD" w:rsidRDefault="004F24BC" w:rsidP="004F24BC">
            <w:p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3350FD">
              <w:rPr>
                <w:rFonts w:cs="Arial"/>
                <w:color w:val="000000"/>
                <w:sz w:val="20"/>
                <w:szCs w:val="20"/>
              </w:rPr>
              <w:t>J45</w:t>
            </w:r>
            <w:r w:rsidR="009F7B2E" w:rsidRPr="003350FD">
              <w:rPr>
                <w:rFonts w:cs="Arial"/>
                <w:color w:val="000000"/>
                <w:sz w:val="20"/>
                <w:szCs w:val="20"/>
              </w:rPr>
              <w:t>.</w:t>
            </w:r>
            <w:r w:rsidRPr="003350FD">
              <w:rPr>
                <w:rFonts w:cs="Arial"/>
                <w:color w:val="000000"/>
                <w:sz w:val="20"/>
                <w:szCs w:val="20"/>
              </w:rPr>
              <w:t>0 J45</w:t>
            </w:r>
            <w:r w:rsidR="009F7B2E" w:rsidRPr="003350FD">
              <w:rPr>
                <w:rFonts w:cs="Arial"/>
                <w:color w:val="000000"/>
                <w:sz w:val="20"/>
                <w:szCs w:val="20"/>
              </w:rPr>
              <w:t>.</w:t>
            </w:r>
            <w:r w:rsidRPr="003350FD">
              <w:rPr>
                <w:rFonts w:cs="Arial"/>
                <w:color w:val="000000"/>
                <w:sz w:val="20"/>
                <w:szCs w:val="20"/>
              </w:rPr>
              <w:t>1 J45</w:t>
            </w:r>
            <w:r w:rsidR="009F7B2E" w:rsidRPr="003350FD">
              <w:rPr>
                <w:rFonts w:cs="Arial"/>
                <w:color w:val="000000"/>
                <w:sz w:val="20"/>
                <w:szCs w:val="20"/>
              </w:rPr>
              <w:t>.</w:t>
            </w:r>
            <w:r w:rsidRPr="003350FD">
              <w:rPr>
                <w:rFonts w:cs="Arial"/>
                <w:color w:val="000000"/>
                <w:sz w:val="20"/>
                <w:szCs w:val="20"/>
              </w:rPr>
              <w:t>8 J45</w:t>
            </w:r>
            <w:r w:rsidR="009F7B2E" w:rsidRPr="003350FD">
              <w:rPr>
                <w:rFonts w:cs="Arial"/>
                <w:color w:val="000000"/>
                <w:sz w:val="20"/>
                <w:szCs w:val="20"/>
              </w:rPr>
              <w:t>.</w:t>
            </w:r>
            <w:r w:rsidRPr="003350FD">
              <w:rPr>
                <w:rFonts w:cs="Arial"/>
                <w:color w:val="000000"/>
                <w:sz w:val="20"/>
                <w:szCs w:val="20"/>
              </w:rPr>
              <w:t>9</w:t>
            </w:r>
          </w:p>
          <w:p w14:paraId="6C3CB488" w14:textId="403461AE" w:rsidR="00CE6306" w:rsidRPr="003350FD" w:rsidRDefault="00CE6306" w:rsidP="004F24BC">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CE6306" w:rsidRPr="004C4CB9" w14:paraId="65AE3C9C" w14:textId="77777777" w:rsidTr="00C84E5A">
        <w:trPr>
          <w:cantSplit/>
          <w:trHeight w:val="290"/>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2"/>
            <w:noWrap/>
            <w:hideMark/>
          </w:tcPr>
          <w:p w14:paraId="7F4F706C" w14:textId="77777777" w:rsidR="00CE6306" w:rsidRPr="00C5449D" w:rsidRDefault="00CE6306" w:rsidP="00CE6306">
            <w:pPr>
              <w:spacing w:before="20" w:after="20" w:line="240" w:lineRule="auto"/>
              <w:rPr>
                <w:rFonts w:cs="Arial"/>
                <w:b w:val="0"/>
                <w:bCs w:val="0"/>
                <w:sz w:val="20"/>
                <w:szCs w:val="20"/>
              </w:rPr>
            </w:pPr>
            <w:r w:rsidRPr="00C5449D">
              <w:rPr>
                <w:rFonts w:cs="Arial"/>
                <w:b w:val="0"/>
                <w:bCs w:val="0"/>
                <w:sz w:val="20"/>
                <w:szCs w:val="20"/>
              </w:rPr>
              <w:t xml:space="preserve">Bronchiectasis without mention of CF </w:t>
            </w:r>
          </w:p>
        </w:tc>
        <w:tc>
          <w:tcPr>
            <w:tcW w:w="0" w:type="dxa"/>
            <w:noWrap/>
            <w:hideMark/>
          </w:tcPr>
          <w:p w14:paraId="2598CE5B" w14:textId="77777777" w:rsidR="00CE6306" w:rsidRPr="003350FD" w:rsidRDefault="00CE6306" w:rsidP="00CE6306">
            <w:pPr>
              <w:spacing w:before="20" w:after="2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3350FD">
              <w:rPr>
                <w:rFonts w:cs="Arial"/>
                <w:sz w:val="20"/>
                <w:szCs w:val="20"/>
              </w:rPr>
              <w:t xml:space="preserve">U83.4 </w:t>
            </w:r>
          </w:p>
        </w:tc>
        <w:tc>
          <w:tcPr>
            <w:tcW w:w="0" w:type="dxa"/>
            <w:hideMark/>
          </w:tcPr>
          <w:p w14:paraId="72313AEB" w14:textId="77777777" w:rsidR="00CE6306" w:rsidRPr="003350FD" w:rsidRDefault="00CE6306" w:rsidP="00CE6306">
            <w:pPr>
              <w:spacing w:before="20" w:after="2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3350FD">
              <w:rPr>
                <w:rFonts w:cs="Arial"/>
                <w:sz w:val="20"/>
                <w:szCs w:val="20"/>
              </w:rPr>
              <w:t xml:space="preserve">J47 </w:t>
            </w:r>
          </w:p>
        </w:tc>
      </w:tr>
      <w:tr w:rsidR="00CE6306" w:rsidRPr="004C4CB9" w14:paraId="12FF9A48" w14:textId="77777777" w:rsidTr="00C84E5A">
        <w:trPr>
          <w:cnfStyle w:val="000000100000" w:firstRow="0" w:lastRow="0" w:firstColumn="0" w:lastColumn="0" w:oddVBand="0" w:evenVBand="0" w:oddHBand="1"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2"/>
            <w:noWrap/>
            <w:hideMark/>
          </w:tcPr>
          <w:p w14:paraId="68581498" w14:textId="77777777" w:rsidR="00CE6306" w:rsidRPr="00C5449D" w:rsidRDefault="00CE6306" w:rsidP="00CE6306">
            <w:pPr>
              <w:spacing w:before="20" w:after="20" w:line="240" w:lineRule="auto"/>
              <w:rPr>
                <w:rFonts w:cs="Arial"/>
                <w:b w:val="0"/>
                <w:bCs w:val="0"/>
                <w:sz w:val="20"/>
                <w:szCs w:val="20"/>
              </w:rPr>
            </w:pPr>
            <w:r w:rsidRPr="00C5449D">
              <w:rPr>
                <w:rFonts w:cs="Arial"/>
                <w:b w:val="0"/>
                <w:bCs w:val="0"/>
                <w:sz w:val="20"/>
                <w:szCs w:val="20"/>
              </w:rPr>
              <w:t xml:space="preserve">Chronic respiratory failure </w:t>
            </w:r>
          </w:p>
        </w:tc>
        <w:tc>
          <w:tcPr>
            <w:tcW w:w="0" w:type="dxa"/>
            <w:noWrap/>
            <w:hideMark/>
          </w:tcPr>
          <w:p w14:paraId="161B08F4" w14:textId="77777777" w:rsidR="00CE6306" w:rsidRPr="003350FD" w:rsidRDefault="00CE6306" w:rsidP="00CE6306">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3350FD">
              <w:rPr>
                <w:rFonts w:cs="Arial"/>
                <w:sz w:val="20"/>
                <w:szCs w:val="20"/>
              </w:rPr>
              <w:t xml:space="preserve">U83.5 </w:t>
            </w:r>
          </w:p>
        </w:tc>
        <w:tc>
          <w:tcPr>
            <w:tcW w:w="0" w:type="dxa"/>
            <w:hideMark/>
          </w:tcPr>
          <w:p w14:paraId="0D40218C" w14:textId="4C3DEA10" w:rsidR="00B758DD" w:rsidRPr="003350FD" w:rsidRDefault="00B758DD" w:rsidP="00B758DD">
            <w:p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3350FD">
              <w:rPr>
                <w:rFonts w:cs="Arial"/>
                <w:color w:val="000000"/>
                <w:sz w:val="20"/>
                <w:szCs w:val="20"/>
              </w:rPr>
              <w:t>J96</w:t>
            </w:r>
            <w:r w:rsidR="009F7B2E" w:rsidRPr="003350FD">
              <w:rPr>
                <w:rFonts w:cs="Arial"/>
                <w:color w:val="000000"/>
                <w:sz w:val="20"/>
                <w:szCs w:val="20"/>
              </w:rPr>
              <w:t>.</w:t>
            </w:r>
            <w:r w:rsidRPr="003350FD">
              <w:rPr>
                <w:rFonts w:cs="Arial"/>
                <w:color w:val="000000"/>
                <w:sz w:val="20"/>
                <w:szCs w:val="20"/>
              </w:rPr>
              <w:t>10 J96</w:t>
            </w:r>
            <w:r w:rsidR="009F7B2E" w:rsidRPr="003350FD">
              <w:rPr>
                <w:rFonts w:cs="Arial"/>
                <w:color w:val="000000"/>
                <w:sz w:val="20"/>
                <w:szCs w:val="20"/>
              </w:rPr>
              <w:t>.</w:t>
            </w:r>
            <w:r w:rsidRPr="003350FD">
              <w:rPr>
                <w:rFonts w:cs="Arial"/>
                <w:color w:val="000000"/>
                <w:sz w:val="20"/>
                <w:szCs w:val="20"/>
              </w:rPr>
              <w:t>11 J96</w:t>
            </w:r>
            <w:r w:rsidR="009F7B2E" w:rsidRPr="003350FD">
              <w:rPr>
                <w:rFonts w:cs="Arial"/>
                <w:color w:val="000000"/>
                <w:sz w:val="20"/>
                <w:szCs w:val="20"/>
              </w:rPr>
              <w:t>.</w:t>
            </w:r>
            <w:r w:rsidRPr="003350FD">
              <w:rPr>
                <w:rFonts w:cs="Arial"/>
                <w:color w:val="000000"/>
                <w:sz w:val="20"/>
                <w:szCs w:val="20"/>
              </w:rPr>
              <w:t>19</w:t>
            </w:r>
          </w:p>
          <w:p w14:paraId="2633242D" w14:textId="349437C3" w:rsidR="00CE6306" w:rsidRPr="003350FD" w:rsidRDefault="00CE6306" w:rsidP="00CE6306">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CE6306" w:rsidRPr="004C4CB9" w14:paraId="6F33E082" w14:textId="77777777" w:rsidTr="00C84E5A">
        <w:trPr>
          <w:cantSplit/>
          <w:trHeight w:val="290"/>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2"/>
            <w:noWrap/>
            <w:hideMark/>
          </w:tcPr>
          <w:p w14:paraId="72CE7E04" w14:textId="77777777" w:rsidR="00CE6306" w:rsidRPr="00C5449D" w:rsidRDefault="00CE6306" w:rsidP="00CE6306">
            <w:pPr>
              <w:spacing w:before="20" w:after="20" w:line="240" w:lineRule="auto"/>
              <w:rPr>
                <w:rFonts w:cs="Arial"/>
                <w:b w:val="0"/>
                <w:bCs w:val="0"/>
                <w:sz w:val="20"/>
                <w:szCs w:val="20"/>
              </w:rPr>
            </w:pPr>
            <w:r w:rsidRPr="00C5449D">
              <w:rPr>
                <w:rFonts w:cs="Arial"/>
                <w:b w:val="0"/>
                <w:bCs w:val="0"/>
                <w:sz w:val="20"/>
                <w:szCs w:val="20"/>
              </w:rPr>
              <w:t xml:space="preserve">Crohn's disease </w:t>
            </w:r>
          </w:p>
        </w:tc>
        <w:tc>
          <w:tcPr>
            <w:tcW w:w="0" w:type="dxa"/>
            <w:noWrap/>
            <w:hideMark/>
          </w:tcPr>
          <w:p w14:paraId="76C552B1" w14:textId="77777777" w:rsidR="00CE6306" w:rsidRPr="003350FD" w:rsidRDefault="00CE6306" w:rsidP="00CE6306">
            <w:pPr>
              <w:spacing w:before="20" w:after="2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3350FD">
              <w:rPr>
                <w:rFonts w:cs="Arial"/>
                <w:sz w:val="20"/>
                <w:szCs w:val="20"/>
              </w:rPr>
              <w:t xml:space="preserve">U84.1 </w:t>
            </w:r>
          </w:p>
        </w:tc>
        <w:tc>
          <w:tcPr>
            <w:tcW w:w="0" w:type="dxa"/>
            <w:hideMark/>
          </w:tcPr>
          <w:p w14:paraId="53FD3167" w14:textId="050896F6" w:rsidR="00B758DD" w:rsidRPr="003350FD" w:rsidRDefault="00B758DD" w:rsidP="00B758DD">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3350FD">
              <w:rPr>
                <w:rFonts w:cs="Arial"/>
                <w:color w:val="000000"/>
                <w:sz w:val="20"/>
                <w:szCs w:val="20"/>
              </w:rPr>
              <w:t>J96</w:t>
            </w:r>
            <w:r w:rsidR="009F7B2E" w:rsidRPr="003350FD">
              <w:rPr>
                <w:rFonts w:cs="Arial"/>
                <w:color w:val="000000"/>
                <w:sz w:val="20"/>
                <w:szCs w:val="20"/>
              </w:rPr>
              <w:t>.</w:t>
            </w:r>
            <w:r w:rsidRPr="003350FD">
              <w:rPr>
                <w:rFonts w:cs="Arial"/>
                <w:color w:val="000000"/>
                <w:sz w:val="20"/>
                <w:szCs w:val="20"/>
              </w:rPr>
              <w:t>10 J96</w:t>
            </w:r>
            <w:r w:rsidR="009F7B2E" w:rsidRPr="003350FD">
              <w:rPr>
                <w:rFonts w:cs="Arial"/>
                <w:color w:val="000000"/>
                <w:sz w:val="20"/>
                <w:szCs w:val="20"/>
              </w:rPr>
              <w:t>.</w:t>
            </w:r>
            <w:r w:rsidRPr="003350FD">
              <w:rPr>
                <w:rFonts w:cs="Arial"/>
                <w:color w:val="000000"/>
                <w:sz w:val="20"/>
                <w:szCs w:val="20"/>
              </w:rPr>
              <w:t>11 J96</w:t>
            </w:r>
            <w:r w:rsidR="009F7B2E" w:rsidRPr="003350FD">
              <w:rPr>
                <w:rFonts w:cs="Arial"/>
                <w:color w:val="000000"/>
                <w:sz w:val="20"/>
                <w:szCs w:val="20"/>
              </w:rPr>
              <w:t>.</w:t>
            </w:r>
            <w:r w:rsidRPr="003350FD">
              <w:rPr>
                <w:rFonts w:cs="Arial"/>
                <w:color w:val="000000"/>
                <w:sz w:val="20"/>
                <w:szCs w:val="20"/>
              </w:rPr>
              <w:t>19</w:t>
            </w:r>
          </w:p>
          <w:p w14:paraId="0B02383B" w14:textId="352C0EBB" w:rsidR="00CE6306" w:rsidRPr="003350FD" w:rsidRDefault="00CE6306" w:rsidP="00CE6306">
            <w:pPr>
              <w:spacing w:before="20" w:after="2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CE6306" w:rsidRPr="004C4CB9" w14:paraId="7C0E35E4" w14:textId="77777777" w:rsidTr="00C84E5A">
        <w:trPr>
          <w:cnfStyle w:val="000000100000" w:firstRow="0" w:lastRow="0" w:firstColumn="0" w:lastColumn="0" w:oddVBand="0" w:evenVBand="0" w:oddHBand="1"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2"/>
            <w:noWrap/>
            <w:hideMark/>
          </w:tcPr>
          <w:p w14:paraId="3438DA75" w14:textId="77777777" w:rsidR="00CE6306" w:rsidRPr="00C5449D" w:rsidRDefault="00CE6306" w:rsidP="00CE6306">
            <w:pPr>
              <w:spacing w:before="20" w:after="20" w:line="240" w:lineRule="auto"/>
              <w:rPr>
                <w:rFonts w:cs="Arial"/>
                <w:b w:val="0"/>
                <w:bCs w:val="0"/>
                <w:sz w:val="20"/>
                <w:szCs w:val="20"/>
              </w:rPr>
            </w:pPr>
            <w:r w:rsidRPr="00C5449D">
              <w:rPr>
                <w:rFonts w:cs="Arial"/>
                <w:b w:val="0"/>
                <w:bCs w:val="0"/>
                <w:sz w:val="20"/>
                <w:szCs w:val="20"/>
              </w:rPr>
              <w:t xml:space="preserve">Ulcerative colitis </w:t>
            </w:r>
          </w:p>
        </w:tc>
        <w:tc>
          <w:tcPr>
            <w:tcW w:w="0" w:type="dxa"/>
            <w:noWrap/>
            <w:hideMark/>
          </w:tcPr>
          <w:p w14:paraId="04217E78" w14:textId="77777777" w:rsidR="00CE6306" w:rsidRPr="003350FD" w:rsidRDefault="00CE6306" w:rsidP="00CE6306">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3350FD">
              <w:rPr>
                <w:rFonts w:cs="Arial"/>
                <w:sz w:val="20"/>
                <w:szCs w:val="20"/>
              </w:rPr>
              <w:t xml:space="preserve">U84.2 </w:t>
            </w:r>
          </w:p>
        </w:tc>
        <w:tc>
          <w:tcPr>
            <w:tcW w:w="0" w:type="dxa"/>
            <w:hideMark/>
          </w:tcPr>
          <w:p w14:paraId="70DBCCA5" w14:textId="5E917A0C" w:rsidR="00B758DD" w:rsidRPr="003350FD" w:rsidRDefault="00B758DD" w:rsidP="00B758DD">
            <w:p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3350FD">
              <w:rPr>
                <w:rFonts w:cs="Arial"/>
                <w:color w:val="000000"/>
                <w:sz w:val="20"/>
                <w:szCs w:val="20"/>
              </w:rPr>
              <w:t>K51</w:t>
            </w:r>
            <w:r w:rsidR="009F7B2E" w:rsidRPr="003350FD">
              <w:rPr>
                <w:rFonts w:cs="Arial"/>
                <w:color w:val="000000"/>
                <w:sz w:val="20"/>
                <w:szCs w:val="20"/>
              </w:rPr>
              <w:t>.</w:t>
            </w:r>
            <w:r w:rsidRPr="003350FD">
              <w:rPr>
                <w:rFonts w:cs="Arial"/>
                <w:color w:val="000000"/>
                <w:sz w:val="20"/>
                <w:szCs w:val="20"/>
              </w:rPr>
              <w:t>0 K51</w:t>
            </w:r>
            <w:r w:rsidR="009F7B2E" w:rsidRPr="003350FD">
              <w:rPr>
                <w:rFonts w:cs="Arial"/>
                <w:color w:val="000000"/>
                <w:sz w:val="20"/>
                <w:szCs w:val="20"/>
              </w:rPr>
              <w:t>.</w:t>
            </w:r>
            <w:r w:rsidRPr="003350FD">
              <w:rPr>
                <w:rFonts w:cs="Arial"/>
                <w:color w:val="000000"/>
                <w:sz w:val="20"/>
                <w:szCs w:val="20"/>
              </w:rPr>
              <w:t>2 K51</w:t>
            </w:r>
            <w:r w:rsidR="009F7B2E" w:rsidRPr="003350FD">
              <w:rPr>
                <w:rFonts w:cs="Arial"/>
                <w:color w:val="000000"/>
                <w:sz w:val="20"/>
                <w:szCs w:val="20"/>
              </w:rPr>
              <w:t>.</w:t>
            </w:r>
            <w:r w:rsidRPr="003350FD">
              <w:rPr>
                <w:rFonts w:cs="Arial"/>
                <w:color w:val="000000"/>
                <w:sz w:val="20"/>
                <w:szCs w:val="20"/>
              </w:rPr>
              <w:t>3 K51</w:t>
            </w:r>
            <w:r w:rsidR="009F7B2E" w:rsidRPr="003350FD">
              <w:rPr>
                <w:rFonts w:cs="Arial"/>
                <w:color w:val="000000"/>
                <w:sz w:val="20"/>
                <w:szCs w:val="20"/>
              </w:rPr>
              <w:t>.</w:t>
            </w:r>
            <w:r w:rsidRPr="003350FD">
              <w:rPr>
                <w:rFonts w:cs="Arial"/>
                <w:color w:val="000000"/>
                <w:sz w:val="20"/>
                <w:szCs w:val="20"/>
              </w:rPr>
              <w:t>8 K51</w:t>
            </w:r>
            <w:r w:rsidR="009F7B2E" w:rsidRPr="003350FD">
              <w:rPr>
                <w:rFonts w:cs="Arial"/>
                <w:color w:val="000000"/>
                <w:sz w:val="20"/>
                <w:szCs w:val="20"/>
              </w:rPr>
              <w:t>.</w:t>
            </w:r>
            <w:r w:rsidRPr="003350FD">
              <w:rPr>
                <w:rFonts w:cs="Arial"/>
                <w:color w:val="000000"/>
                <w:sz w:val="20"/>
                <w:szCs w:val="20"/>
              </w:rPr>
              <w:t>9</w:t>
            </w:r>
          </w:p>
          <w:p w14:paraId="13FD6B68" w14:textId="763DDC12" w:rsidR="00CE6306" w:rsidRPr="003350FD" w:rsidRDefault="00CE6306" w:rsidP="00CE6306">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CE6306" w:rsidRPr="004C4CB9" w14:paraId="29AED7BD" w14:textId="77777777" w:rsidTr="00C84E5A">
        <w:trPr>
          <w:cantSplit/>
          <w:trHeight w:val="290"/>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2"/>
            <w:noWrap/>
            <w:hideMark/>
          </w:tcPr>
          <w:p w14:paraId="4836661C" w14:textId="77777777" w:rsidR="00CE6306" w:rsidRPr="00C5449D" w:rsidRDefault="00CE6306" w:rsidP="00CE6306">
            <w:pPr>
              <w:spacing w:before="20" w:after="20" w:line="240" w:lineRule="auto"/>
              <w:rPr>
                <w:rFonts w:cs="Arial"/>
                <w:b w:val="0"/>
                <w:bCs w:val="0"/>
                <w:sz w:val="20"/>
                <w:szCs w:val="20"/>
              </w:rPr>
            </w:pPr>
            <w:r w:rsidRPr="00C5449D">
              <w:rPr>
                <w:rFonts w:cs="Arial"/>
                <w:b w:val="0"/>
                <w:bCs w:val="0"/>
                <w:sz w:val="20"/>
                <w:szCs w:val="20"/>
              </w:rPr>
              <w:t xml:space="preserve">Chronic liver failure </w:t>
            </w:r>
          </w:p>
        </w:tc>
        <w:tc>
          <w:tcPr>
            <w:tcW w:w="0" w:type="dxa"/>
            <w:noWrap/>
            <w:hideMark/>
          </w:tcPr>
          <w:p w14:paraId="69F82ACB" w14:textId="77777777" w:rsidR="00CE6306" w:rsidRPr="003350FD" w:rsidRDefault="00CE6306" w:rsidP="00CE6306">
            <w:pPr>
              <w:spacing w:before="20" w:after="2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3350FD">
              <w:rPr>
                <w:rFonts w:cs="Arial"/>
                <w:sz w:val="20"/>
                <w:szCs w:val="20"/>
              </w:rPr>
              <w:t xml:space="preserve">U84.3 </w:t>
            </w:r>
          </w:p>
        </w:tc>
        <w:tc>
          <w:tcPr>
            <w:tcW w:w="0" w:type="dxa"/>
            <w:hideMark/>
          </w:tcPr>
          <w:p w14:paraId="708E99CA" w14:textId="77777777" w:rsidR="00CE6306" w:rsidRPr="003350FD" w:rsidRDefault="00CE6306" w:rsidP="00CE6306">
            <w:pPr>
              <w:spacing w:before="20" w:after="2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3350FD">
              <w:rPr>
                <w:rFonts w:cs="Arial"/>
                <w:sz w:val="20"/>
                <w:szCs w:val="20"/>
              </w:rPr>
              <w:t xml:space="preserve">K72.1 </w:t>
            </w:r>
          </w:p>
        </w:tc>
      </w:tr>
      <w:tr w:rsidR="00CE6306" w:rsidRPr="004C4CB9" w14:paraId="37337557" w14:textId="77777777" w:rsidTr="00C84E5A">
        <w:trPr>
          <w:cnfStyle w:val="000000100000" w:firstRow="0" w:lastRow="0" w:firstColumn="0" w:lastColumn="0" w:oddVBand="0" w:evenVBand="0" w:oddHBand="1" w:evenHBand="0" w:firstRowFirstColumn="0" w:firstRowLastColumn="0" w:lastRowFirstColumn="0" w:lastRowLastColumn="0"/>
          <w:cantSplit/>
          <w:trHeight w:val="178"/>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2"/>
            <w:noWrap/>
            <w:hideMark/>
          </w:tcPr>
          <w:p w14:paraId="33974328" w14:textId="77777777" w:rsidR="00CE6306" w:rsidRPr="00C5449D" w:rsidRDefault="00CE6306" w:rsidP="00CE6306">
            <w:pPr>
              <w:spacing w:before="20" w:after="20" w:line="240" w:lineRule="auto"/>
              <w:rPr>
                <w:rFonts w:cs="Arial"/>
                <w:b w:val="0"/>
                <w:bCs w:val="0"/>
                <w:sz w:val="20"/>
                <w:szCs w:val="20"/>
              </w:rPr>
            </w:pPr>
            <w:r w:rsidRPr="00C5449D">
              <w:rPr>
                <w:rFonts w:cs="Arial"/>
                <w:b w:val="0"/>
                <w:bCs w:val="0"/>
                <w:sz w:val="20"/>
                <w:szCs w:val="20"/>
              </w:rPr>
              <w:t xml:space="preserve">Rheumatoid arthritis </w:t>
            </w:r>
          </w:p>
        </w:tc>
        <w:tc>
          <w:tcPr>
            <w:tcW w:w="0" w:type="dxa"/>
            <w:noWrap/>
            <w:hideMark/>
          </w:tcPr>
          <w:p w14:paraId="4CF812AC" w14:textId="77777777" w:rsidR="00CE6306" w:rsidRPr="003350FD" w:rsidRDefault="00CE6306" w:rsidP="00CE6306">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3350FD">
              <w:rPr>
                <w:rFonts w:cs="Arial"/>
                <w:sz w:val="20"/>
                <w:szCs w:val="20"/>
              </w:rPr>
              <w:t xml:space="preserve">U86.1 </w:t>
            </w:r>
          </w:p>
        </w:tc>
        <w:tc>
          <w:tcPr>
            <w:tcW w:w="0" w:type="dxa"/>
            <w:hideMark/>
          </w:tcPr>
          <w:p w14:paraId="6BDB1964" w14:textId="1375E60E" w:rsidR="00B758DD" w:rsidRPr="003350FD" w:rsidRDefault="00B758DD" w:rsidP="00B758DD">
            <w:p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3350FD">
              <w:rPr>
                <w:rFonts w:cs="Arial"/>
                <w:color w:val="000000"/>
                <w:sz w:val="20"/>
                <w:szCs w:val="20"/>
              </w:rPr>
              <w:t>M06</w:t>
            </w:r>
            <w:r w:rsidR="009F7B2E" w:rsidRPr="003350FD">
              <w:rPr>
                <w:rFonts w:cs="Arial"/>
                <w:color w:val="000000"/>
                <w:sz w:val="20"/>
                <w:szCs w:val="20"/>
              </w:rPr>
              <w:t>.</w:t>
            </w:r>
            <w:r w:rsidRPr="003350FD">
              <w:rPr>
                <w:rFonts w:cs="Arial"/>
                <w:color w:val="000000"/>
                <w:sz w:val="20"/>
                <w:szCs w:val="20"/>
              </w:rPr>
              <w:t>90 M06</w:t>
            </w:r>
            <w:r w:rsidR="009F7B2E" w:rsidRPr="003350FD">
              <w:rPr>
                <w:rFonts w:cs="Arial"/>
                <w:color w:val="000000"/>
                <w:sz w:val="20"/>
                <w:szCs w:val="20"/>
              </w:rPr>
              <w:t>.</w:t>
            </w:r>
            <w:r w:rsidRPr="003350FD">
              <w:rPr>
                <w:rFonts w:cs="Arial"/>
                <w:color w:val="000000"/>
                <w:sz w:val="20"/>
                <w:szCs w:val="20"/>
              </w:rPr>
              <w:t>91 M06</w:t>
            </w:r>
            <w:r w:rsidR="009F7B2E" w:rsidRPr="003350FD">
              <w:rPr>
                <w:rFonts w:cs="Arial"/>
                <w:color w:val="000000"/>
                <w:sz w:val="20"/>
                <w:szCs w:val="20"/>
              </w:rPr>
              <w:t>.</w:t>
            </w:r>
            <w:r w:rsidRPr="003350FD">
              <w:rPr>
                <w:rFonts w:cs="Arial"/>
                <w:color w:val="000000"/>
                <w:sz w:val="20"/>
                <w:szCs w:val="20"/>
              </w:rPr>
              <w:t>92 M06</w:t>
            </w:r>
            <w:r w:rsidR="009F7B2E" w:rsidRPr="003350FD">
              <w:rPr>
                <w:rFonts w:cs="Arial"/>
                <w:color w:val="000000"/>
                <w:sz w:val="20"/>
                <w:szCs w:val="20"/>
              </w:rPr>
              <w:t>.</w:t>
            </w:r>
            <w:r w:rsidRPr="003350FD">
              <w:rPr>
                <w:rFonts w:cs="Arial"/>
                <w:color w:val="000000"/>
                <w:sz w:val="20"/>
                <w:szCs w:val="20"/>
              </w:rPr>
              <w:t>93 M06</w:t>
            </w:r>
            <w:r w:rsidR="009F7B2E" w:rsidRPr="003350FD">
              <w:rPr>
                <w:rFonts w:cs="Arial"/>
                <w:color w:val="000000"/>
                <w:sz w:val="20"/>
                <w:szCs w:val="20"/>
              </w:rPr>
              <w:t>.</w:t>
            </w:r>
            <w:r w:rsidRPr="003350FD">
              <w:rPr>
                <w:rFonts w:cs="Arial"/>
                <w:color w:val="000000"/>
                <w:sz w:val="20"/>
                <w:szCs w:val="20"/>
              </w:rPr>
              <w:t>94 M06</w:t>
            </w:r>
            <w:r w:rsidR="009F7B2E" w:rsidRPr="003350FD">
              <w:rPr>
                <w:rFonts w:cs="Arial"/>
                <w:color w:val="000000"/>
                <w:sz w:val="20"/>
                <w:szCs w:val="20"/>
              </w:rPr>
              <w:t>.</w:t>
            </w:r>
            <w:r w:rsidRPr="003350FD">
              <w:rPr>
                <w:rFonts w:cs="Arial"/>
                <w:color w:val="000000"/>
                <w:sz w:val="20"/>
                <w:szCs w:val="20"/>
              </w:rPr>
              <w:t>95 M06</w:t>
            </w:r>
            <w:r w:rsidR="009F7B2E" w:rsidRPr="003350FD">
              <w:rPr>
                <w:rFonts w:cs="Arial"/>
                <w:color w:val="000000"/>
                <w:sz w:val="20"/>
                <w:szCs w:val="20"/>
              </w:rPr>
              <w:t>.</w:t>
            </w:r>
            <w:r w:rsidRPr="003350FD">
              <w:rPr>
                <w:rFonts w:cs="Arial"/>
                <w:color w:val="000000"/>
                <w:sz w:val="20"/>
                <w:szCs w:val="20"/>
              </w:rPr>
              <w:t>96 M06</w:t>
            </w:r>
            <w:r w:rsidR="009F7B2E" w:rsidRPr="003350FD">
              <w:rPr>
                <w:rFonts w:cs="Arial"/>
                <w:color w:val="000000"/>
                <w:sz w:val="20"/>
                <w:szCs w:val="20"/>
              </w:rPr>
              <w:t>.</w:t>
            </w:r>
            <w:r w:rsidRPr="003350FD">
              <w:rPr>
                <w:rFonts w:cs="Arial"/>
                <w:color w:val="000000"/>
                <w:sz w:val="20"/>
                <w:szCs w:val="20"/>
              </w:rPr>
              <w:t>97 M06</w:t>
            </w:r>
            <w:r w:rsidR="009F7B2E" w:rsidRPr="003350FD">
              <w:rPr>
                <w:rFonts w:cs="Arial"/>
                <w:color w:val="000000"/>
                <w:sz w:val="20"/>
                <w:szCs w:val="20"/>
              </w:rPr>
              <w:t>.</w:t>
            </w:r>
            <w:r w:rsidRPr="003350FD">
              <w:rPr>
                <w:rFonts w:cs="Arial"/>
                <w:color w:val="000000"/>
                <w:sz w:val="20"/>
                <w:szCs w:val="20"/>
              </w:rPr>
              <w:t>98 M06</w:t>
            </w:r>
            <w:r w:rsidR="009F7B2E" w:rsidRPr="003350FD">
              <w:rPr>
                <w:rFonts w:cs="Arial"/>
                <w:color w:val="000000"/>
                <w:sz w:val="20"/>
                <w:szCs w:val="20"/>
              </w:rPr>
              <w:t>.</w:t>
            </w:r>
            <w:r w:rsidRPr="003350FD">
              <w:rPr>
                <w:rFonts w:cs="Arial"/>
                <w:color w:val="000000"/>
                <w:sz w:val="20"/>
                <w:szCs w:val="20"/>
              </w:rPr>
              <w:t>99</w:t>
            </w:r>
          </w:p>
          <w:p w14:paraId="63F132B7" w14:textId="3E308AF6" w:rsidR="00CE6306" w:rsidRPr="003350FD" w:rsidRDefault="00CE6306" w:rsidP="00CE6306">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CE6306" w:rsidRPr="004C4CB9" w14:paraId="02DC5D5F" w14:textId="77777777" w:rsidTr="00C84E5A">
        <w:trPr>
          <w:cantSplit/>
          <w:trHeight w:val="253"/>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2"/>
            <w:noWrap/>
            <w:hideMark/>
          </w:tcPr>
          <w:p w14:paraId="4C2962CC" w14:textId="77777777" w:rsidR="00CE6306" w:rsidRPr="00C5449D" w:rsidRDefault="00CE6306" w:rsidP="00CE6306">
            <w:pPr>
              <w:spacing w:before="20" w:after="20" w:line="240" w:lineRule="auto"/>
              <w:rPr>
                <w:rFonts w:cs="Arial"/>
                <w:b w:val="0"/>
                <w:bCs w:val="0"/>
                <w:sz w:val="20"/>
                <w:szCs w:val="20"/>
              </w:rPr>
            </w:pPr>
            <w:r w:rsidRPr="00C5449D">
              <w:rPr>
                <w:rFonts w:cs="Arial"/>
                <w:b w:val="0"/>
                <w:bCs w:val="0"/>
                <w:sz w:val="20"/>
                <w:szCs w:val="20"/>
              </w:rPr>
              <w:lastRenderedPageBreak/>
              <w:t xml:space="preserve">Arthritis and osteoarthritis </w:t>
            </w:r>
          </w:p>
        </w:tc>
        <w:tc>
          <w:tcPr>
            <w:tcW w:w="0" w:type="dxa"/>
            <w:noWrap/>
            <w:hideMark/>
          </w:tcPr>
          <w:p w14:paraId="6ABFFDEE" w14:textId="77777777" w:rsidR="00CE6306" w:rsidRPr="003350FD" w:rsidRDefault="00CE6306" w:rsidP="00CE6306">
            <w:pPr>
              <w:spacing w:before="20" w:after="2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3350FD">
              <w:rPr>
                <w:rFonts w:cs="Arial"/>
                <w:sz w:val="20"/>
                <w:szCs w:val="20"/>
              </w:rPr>
              <w:t xml:space="preserve">U86.2 </w:t>
            </w:r>
          </w:p>
        </w:tc>
        <w:tc>
          <w:tcPr>
            <w:tcW w:w="0" w:type="dxa"/>
            <w:hideMark/>
          </w:tcPr>
          <w:p w14:paraId="61F4BBEF" w14:textId="7B057247" w:rsidR="00B758DD" w:rsidRPr="003350FD" w:rsidRDefault="00B758DD" w:rsidP="00B758DD">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3350FD">
              <w:rPr>
                <w:rFonts w:cs="Arial"/>
                <w:color w:val="000000"/>
                <w:sz w:val="20"/>
                <w:szCs w:val="20"/>
              </w:rPr>
              <w:t>M15</w:t>
            </w:r>
            <w:r w:rsidR="009F7B2E" w:rsidRPr="003350FD">
              <w:rPr>
                <w:rFonts w:cs="Arial"/>
                <w:color w:val="000000"/>
                <w:sz w:val="20"/>
                <w:szCs w:val="20"/>
              </w:rPr>
              <w:t>.</w:t>
            </w:r>
            <w:r w:rsidRPr="003350FD">
              <w:rPr>
                <w:rFonts w:cs="Arial"/>
                <w:color w:val="000000"/>
                <w:sz w:val="20"/>
                <w:szCs w:val="20"/>
              </w:rPr>
              <w:t>0 M16</w:t>
            </w:r>
            <w:r w:rsidR="009F7B2E" w:rsidRPr="003350FD">
              <w:rPr>
                <w:rFonts w:cs="Arial"/>
                <w:color w:val="000000"/>
                <w:sz w:val="20"/>
                <w:szCs w:val="20"/>
              </w:rPr>
              <w:t>.</w:t>
            </w:r>
            <w:r w:rsidRPr="003350FD">
              <w:rPr>
                <w:rFonts w:cs="Arial"/>
                <w:color w:val="000000"/>
                <w:sz w:val="20"/>
                <w:szCs w:val="20"/>
              </w:rPr>
              <w:t>0 M16</w:t>
            </w:r>
            <w:r w:rsidR="009F7B2E" w:rsidRPr="003350FD">
              <w:rPr>
                <w:rFonts w:cs="Arial"/>
                <w:color w:val="000000"/>
                <w:sz w:val="20"/>
                <w:szCs w:val="20"/>
              </w:rPr>
              <w:t>.</w:t>
            </w:r>
            <w:r w:rsidRPr="003350FD">
              <w:rPr>
                <w:rFonts w:cs="Arial"/>
                <w:color w:val="000000"/>
                <w:sz w:val="20"/>
                <w:szCs w:val="20"/>
              </w:rPr>
              <w:t>1 M17</w:t>
            </w:r>
            <w:r w:rsidR="009F7B2E" w:rsidRPr="003350FD">
              <w:rPr>
                <w:rFonts w:cs="Arial"/>
                <w:color w:val="000000"/>
                <w:sz w:val="20"/>
                <w:szCs w:val="20"/>
              </w:rPr>
              <w:t>.</w:t>
            </w:r>
            <w:r w:rsidRPr="003350FD">
              <w:rPr>
                <w:rFonts w:cs="Arial"/>
                <w:color w:val="000000"/>
                <w:sz w:val="20"/>
                <w:szCs w:val="20"/>
              </w:rPr>
              <w:t>0 M17</w:t>
            </w:r>
            <w:r w:rsidR="009F7B2E" w:rsidRPr="003350FD">
              <w:rPr>
                <w:rFonts w:cs="Arial"/>
                <w:color w:val="000000"/>
                <w:sz w:val="20"/>
                <w:szCs w:val="20"/>
              </w:rPr>
              <w:t>.</w:t>
            </w:r>
            <w:r w:rsidRPr="003350FD">
              <w:rPr>
                <w:rFonts w:cs="Arial"/>
                <w:color w:val="000000"/>
                <w:sz w:val="20"/>
                <w:szCs w:val="20"/>
              </w:rPr>
              <w:t>1 M18</w:t>
            </w:r>
            <w:r w:rsidR="009F7B2E" w:rsidRPr="003350FD">
              <w:rPr>
                <w:rFonts w:cs="Arial"/>
                <w:color w:val="000000"/>
                <w:sz w:val="20"/>
                <w:szCs w:val="20"/>
              </w:rPr>
              <w:t>.</w:t>
            </w:r>
            <w:r w:rsidRPr="003350FD">
              <w:rPr>
                <w:rFonts w:cs="Arial"/>
                <w:color w:val="000000"/>
                <w:sz w:val="20"/>
                <w:szCs w:val="20"/>
              </w:rPr>
              <w:t>0 M18</w:t>
            </w:r>
            <w:r w:rsidR="009F7B2E" w:rsidRPr="003350FD">
              <w:rPr>
                <w:rFonts w:cs="Arial"/>
                <w:color w:val="000000"/>
                <w:sz w:val="20"/>
                <w:szCs w:val="20"/>
              </w:rPr>
              <w:t>.</w:t>
            </w:r>
            <w:r w:rsidRPr="003350FD">
              <w:rPr>
                <w:rFonts w:cs="Arial"/>
                <w:color w:val="000000"/>
                <w:sz w:val="20"/>
                <w:szCs w:val="20"/>
              </w:rPr>
              <w:t>1 M13</w:t>
            </w:r>
            <w:r w:rsidR="009F7B2E" w:rsidRPr="003350FD">
              <w:rPr>
                <w:rFonts w:cs="Arial"/>
                <w:color w:val="000000"/>
                <w:sz w:val="20"/>
                <w:szCs w:val="20"/>
              </w:rPr>
              <w:t>.</w:t>
            </w:r>
            <w:r w:rsidRPr="003350FD">
              <w:rPr>
                <w:rFonts w:cs="Arial"/>
                <w:color w:val="000000"/>
                <w:sz w:val="20"/>
                <w:szCs w:val="20"/>
              </w:rPr>
              <w:t>90 M13</w:t>
            </w:r>
            <w:r w:rsidR="009F7B2E" w:rsidRPr="003350FD">
              <w:rPr>
                <w:rFonts w:cs="Arial"/>
                <w:color w:val="000000"/>
                <w:sz w:val="20"/>
                <w:szCs w:val="20"/>
              </w:rPr>
              <w:t>.</w:t>
            </w:r>
            <w:r w:rsidRPr="003350FD">
              <w:rPr>
                <w:rFonts w:cs="Arial"/>
                <w:color w:val="000000"/>
                <w:sz w:val="20"/>
                <w:szCs w:val="20"/>
              </w:rPr>
              <w:t>91 M13</w:t>
            </w:r>
            <w:r w:rsidR="009F7B2E" w:rsidRPr="003350FD">
              <w:rPr>
                <w:rFonts w:cs="Arial"/>
                <w:color w:val="000000"/>
                <w:sz w:val="20"/>
                <w:szCs w:val="20"/>
              </w:rPr>
              <w:t>.</w:t>
            </w:r>
            <w:r w:rsidRPr="003350FD">
              <w:rPr>
                <w:rFonts w:cs="Arial"/>
                <w:color w:val="000000"/>
                <w:sz w:val="20"/>
                <w:szCs w:val="20"/>
              </w:rPr>
              <w:t>92 M13</w:t>
            </w:r>
            <w:r w:rsidR="009F7B2E" w:rsidRPr="003350FD">
              <w:rPr>
                <w:rFonts w:cs="Arial"/>
                <w:color w:val="000000"/>
                <w:sz w:val="20"/>
                <w:szCs w:val="20"/>
              </w:rPr>
              <w:t>.</w:t>
            </w:r>
            <w:r w:rsidRPr="003350FD">
              <w:rPr>
                <w:rFonts w:cs="Arial"/>
                <w:color w:val="000000"/>
                <w:sz w:val="20"/>
                <w:szCs w:val="20"/>
              </w:rPr>
              <w:t>93 M13</w:t>
            </w:r>
            <w:r w:rsidR="009F7B2E" w:rsidRPr="003350FD">
              <w:rPr>
                <w:rFonts w:cs="Arial"/>
                <w:color w:val="000000"/>
                <w:sz w:val="20"/>
                <w:szCs w:val="20"/>
              </w:rPr>
              <w:t>.</w:t>
            </w:r>
            <w:r w:rsidRPr="003350FD">
              <w:rPr>
                <w:rFonts w:cs="Arial"/>
                <w:color w:val="000000"/>
                <w:sz w:val="20"/>
                <w:szCs w:val="20"/>
              </w:rPr>
              <w:t>94 M13</w:t>
            </w:r>
            <w:r w:rsidR="009F7B2E" w:rsidRPr="003350FD">
              <w:rPr>
                <w:rFonts w:cs="Arial"/>
                <w:color w:val="000000"/>
                <w:sz w:val="20"/>
                <w:szCs w:val="20"/>
              </w:rPr>
              <w:t>.</w:t>
            </w:r>
            <w:r w:rsidRPr="003350FD">
              <w:rPr>
                <w:rFonts w:cs="Arial"/>
                <w:color w:val="000000"/>
                <w:sz w:val="20"/>
                <w:szCs w:val="20"/>
              </w:rPr>
              <w:t>95 M13</w:t>
            </w:r>
            <w:r w:rsidR="009F7B2E" w:rsidRPr="003350FD">
              <w:rPr>
                <w:rFonts w:cs="Arial"/>
                <w:color w:val="000000"/>
                <w:sz w:val="20"/>
                <w:szCs w:val="20"/>
              </w:rPr>
              <w:t>.</w:t>
            </w:r>
            <w:r w:rsidRPr="003350FD">
              <w:rPr>
                <w:rFonts w:cs="Arial"/>
                <w:color w:val="000000"/>
                <w:sz w:val="20"/>
                <w:szCs w:val="20"/>
              </w:rPr>
              <w:t>96 M13</w:t>
            </w:r>
            <w:r w:rsidR="009F7B2E" w:rsidRPr="003350FD">
              <w:rPr>
                <w:rFonts w:cs="Arial"/>
                <w:color w:val="000000"/>
                <w:sz w:val="20"/>
                <w:szCs w:val="20"/>
              </w:rPr>
              <w:t>.</w:t>
            </w:r>
            <w:r w:rsidRPr="003350FD">
              <w:rPr>
                <w:rFonts w:cs="Arial"/>
                <w:color w:val="000000"/>
                <w:sz w:val="20"/>
                <w:szCs w:val="20"/>
              </w:rPr>
              <w:t>97 M13</w:t>
            </w:r>
            <w:r w:rsidR="009F7B2E" w:rsidRPr="003350FD">
              <w:rPr>
                <w:rFonts w:cs="Arial"/>
                <w:color w:val="000000"/>
                <w:sz w:val="20"/>
                <w:szCs w:val="20"/>
              </w:rPr>
              <w:t>.</w:t>
            </w:r>
            <w:r w:rsidRPr="003350FD">
              <w:rPr>
                <w:rFonts w:cs="Arial"/>
                <w:color w:val="000000"/>
                <w:sz w:val="20"/>
                <w:szCs w:val="20"/>
              </w:rPr>
              <w:t>98 M13</w:t>
            </w:r>
            <w:r w:rsidR="009F7B2E" w:rsidRPr="003350FD">
              <w:rPr>
                <w:rFonts w:cs="Arial"/>
                <w:color w:val="000000"/>
                <w:sz w:val="20"/>
                <w:szCs w:val="20"/>
              </w:rPr>
              <w:t>.</w:t>
            </w:r>
            <w:r w:rsidRPr="003350FD">
              <w:rPr>
                <w:rFonts w:cs="Arial"/>
                <w:color w:val="000000"/>
                <w:sz w:val="20"/>
                <w:szCs w:val="20"/>
              </w:rPr>
              <w:t>99 M19</w:t>
            </w:r>
            <w:r w:rsidR="009F7B2E" w:rsidRPr="003350FD">
              <w:rPr>
                <w:rFonts w:cs="Arial"/>
                <w:color w:val="000000"/>
                <w:sz w:val="20"/>
                <w:szCs w:val="20"/>
              </w:rPr>
              <w:t>.</w:t>
            </w:r>
            <w:r w:rsidRPr="003350FD">
              <w:rPr>
                <w:rFonts w:cs="Arial"/>
                <w:color w:val="000000"/>
                <w:sz w:val="20"/>
                <w:szCs w:val="20"/>
              </w:rPr>
              <w:t>01 M19</w:t>
            </w:r>
            <w:r w:rsidR="009F7B2E" w:rsidRPr="003350FD">
              <w:rPr>
                <w:rFonts w:cs="Arial"/>
                <w:color w:val="000000"/>
                <w:sz w:val="20"/>
                <w:szCs w:val="20"/>
              </w:rPr>
              <w:t>.</w:t>
            </w:r>
            <w:r w:rsidRPr="003350FD">
              <w:rPr>
                <w:rFonts w:cs="Arial"/>
                <w:color w:val="000000"/>
                <w:sz w:val="20"/>
                <w:szCs w:val="20"/>
              </w:rPr>
              <w:t>02 M19</w:t>
            </w:r>
            <w:r w:rsidR="009F7B2E" w:rsidRPr="003350FD">
              <w:rPr>
                <w:rFonts w:cs="Arial"/>
                <w:color w:val="000000"/>
                <w:sz w:val="20"/>
                <w:szCs w:val="20"/>
              </w:rPr>
              <w:t>.</w:t>
            </w:r>
            <w:r w:rsidRPr="003350FD">
              <w:rPr>
                <w:rFonts w:cs="Arial"/>
                <w:color w:val="000000"/>
                <w:sz w:val="20"/>
                <w:szCs w:val="20"/>
              </w:rPr>
              <w:t>03 M19</w:t>
            </w:r>
            <w:r w:rsidR="009F7B2E" w:rsidRPr="003350FD">
              <w:rPr>
                <w:rFonts w:cs="Arial"/>
                <w:color w:val="000000"/>
                <w:sz w:val="20"/>
                <w:szCs w:val="20"/>
              </w:rPr>
              <w:t>.</w:t>
            </w:r>
            <w:r w:rsidRPr="003350FD">
              <w:rPr>
                <w:rFonts w:cs="Arial"/>
                <w:color w:val="000000"/>
                <w:sz w:val="20"/>
                <w:szCs w:val="20"/>
              </w:rPr>
              <w:t>04 M19</w:t>
            </w:r>
            <w:r w:rsidR="009F7B2E" w:rsidRPr="003350FD">
              <w:rPr>
                <w:rFonts w:cs="Arial"/>
                <w:color w:val="000000"/>
                <w:sz w:val="20"/>
                <w:szCs w:val="20"/>
              </w:rPr>
              <w:t>.</w:t>
            </w:r>
            <w:r w:rsidRPr="003350FD">
              <w:rPr>
                <w:rFonts w:cs="Arial"/>
                <w:color w:val="000000"/>
                <w:sz w:val="20"/>
                <w:szCs w:val="20"/>
              </w:rPr>
              <w:t>07 M19</w:t>
            </w:r>
            <w:r w:rsidR="009F7B2E" w:rsidRPr="003350FD">
              <w:rPr>
                <w:rFonts w:cs="Arial"/>
                <w:color w:val="000000"/>
                <w:sz w:val="20"/>
                <w:szCs w:val="20"/>
              </w:rPr>
              <w:t>.</w:t>
            </w:r>
            <w:r w:rsidRPr="003350FD">
              <w:rPr>
                <w:rFonts w:cs="Arial"/>
                <w:color w:val="000000"/>
                <w:sz w:val="20"/>
                <w:szCs w:val="20"/>
              </w:rPr>
              <w:t>08 M19</w:t>
            </w:r>
            <w:r w:rsidR="009F7B2E" w:rsidRPr="003350FD">
              <w:rPr>
                <w:rFonts w:cs="Arial"/>
                <w:color w:val="000000"/>
                <w:sz w:val="20"/>
                <w:szCs w:val="20"/>
              </w:rPr>
              <w:t>.</w:t>
            </w:r>
            <w:r w:rsidRPr="003350FD">
              <w:rPr>
                <w:rFonts w:cs="Arial"/>
                <w:color w:val="000000"/>
                <w:sz w:val="20"/>
                <w:szCs w:val="20"/>
              </w:rPr>
              <w:t>09 M47</w:t>
            </w:r>
            <w:r w:rsidR="009F7B2E" w:rsidRPr="003350FD">
              <w:rPr>
                <w:rFonts w:cs="Arial"/>
                <w:color w:val="000000"/>
                <w:sz w:val="20"/>
                <w:szCs w:val="20"/>
              </w:rPr>
              <w:t>.</w:t>
            </w:r>
            <w:r w:rsidRPr="003350FD">
              <w:rPr>
                <w:rFonts w:cs="Arial"/>
                <w:color w:val="000000"/>
                <w:sz w:val="20"/>
                <w:szCs w:val="20"/>
              </w:rPr>
              <w:t>90 M47</w:t>
            </w:r>
            <w:r w:rsidR="009F7B2E" w:rsidRPr="003350FD">
              <w:rPr>
                <w:rFonts w:cs="Arial"/>
                <w:color w:val="000000"/>
                <w:sz w:val="20"/>
                <w:szCs w:val="20"/>
              </w:rPr>
              <w:t>.</w:t>
            </w:r>
            <w:r w:rsidRPr="003350FD">
              <w:rPr>
                <w:rFonts w:cs="Arial"/>
                <w:color w:val="000000"/>
                <w:sz w:val="20"/>
                <w:szCs w:val="20"/>
              </w:rPr>
              <w:t>91 M47</w:t>
            </w:r>
            <w:r w:rsidR="009F7B2E" w:rsidRPr="003350FD">
              <w:rPr>
                <w:rFonts w:cs="Arial"/>
                <w:color w:val="000000"/>
                <w:sz w:val="20"/>
                <w:szCs w:val="20"/>
              </w:rPr>
              <w:t>.</w:t>
            </w:r>
            <w:r w:rsidRPr="003350FD">
              <w:rPr>
                <w:rFonts w:cs="Arial"/>
                <w:color w:val="000000"/>
                <w:sz w:val="20"/>
                <w:szCs w:val="20"/>
              </w:rPr>
              <w:t>92 M47</w:t>
            </w:r>
            <w:r w:rsidR="009F7B2E" w:rsidRPr="003350FD">
              <w:rPr>
                <w:rFonts w:cs="Arial"/>
                <w:color w:val="000000"/>
                <w:sz w:val="20"/>
                <w:szCs w:val="20"/>
              </w:rPr>
              <w:t>.</w:t>
            </w:r>
            <w:r w:rsidRPr="003350FD">
              <w:rPr>
                <w:rFonts w:cs="Arial"/>
                <w:color w:val="000000"/>
                <w:sz w:val="20"/>
                <w:szCs w:val="20"/>
              </w:rPr>
              <w:t>93 M47</w:t>
            </w:r>
            <w:r w:rsidR="009F7B2E" w:rsidRPr="003350FD">
              <w:rPr>
                <w:rFonts w:cs="Arial"/>
                <w:color w:val="000000"/>
                <w:sz w:val="20"/>
                <w:szCs w:val="20"/>
              </w:rPr>
              <w:t>.</w:t>
            </w:r>
            <w:r w:rsidRPr="003350FD">
              <w:rPr>
                <w:rFonts w:cs="Arial"/>
                <w:color w:val="000000"/>
                <w:sz w:val="20"/>
                <w:szCs w:val="20"/>
              </w:rPr>
              <w:t>94 M47</w:t>
            </w:r>
            <w:r w:rsidR="009F7B2E" w:rsidRPr="003350FD">
              <w:rPr>
                <w:rFonts w:cs="Arial"/>
                <w:color w:val="000000"/>
                <w:sz w:val="20"/>
                <w:szCs w:val="20"/>
              </w:rPr>
              <w:t>.</w:t>
            </w:r>
            <w:r w:rsidRPr="003350FD">
              <w:rPr>
                <w:rFonts w:cs="Arial"/>
                <w:color w:val="000000"/>
                <w:sz w:val="20"/>
                <w:szCs w:val="20"/>
              </w:rPr>
              <w:t>95 M47</w:t>
            </w:r>
            <w:r w:rsidR="009F7B2E" w:rsidRPr="003350FD">
              <w:rPr>
                <w:rFonts w:cs="Arial"/>
                <w:color w:val="000000"/>
                <w:sz w:val="20"/>
                <w:szCs w:val="20"/>
              </w:rPr>
              <w:t>.</w:t>
            </w:r>
            <w:r w:rsidRPr="003350FD">
              <w:rPr>
                <w:rFonts w:cs="Arial"/>
                <w:color w:val="000000"/>
                <w:sz w:val="20"/>
                <w:szCs w:val="20"/>
              </w:rPr>
              <w:t>96 M47</w:t>
            </w:r>
            <w:r w:rsidR="009F7B2E" w:rsidRPr="003350FD">
              <w:rPr>
                <w:rFonts w:cs="Arial"/>
                <w:color w:val="000000"/>
                <w:sz w:val="20"/>
                <w:szCs w:val="20"/>
              </w:rPr>
              <w:t>.</w:t>
            </w:r>
            <w:r w:rsidRPr="003350FD">
              <w:rPr>
                <w:rFonts w:cs="Arial"/>
                <w:color w:val="000000"/>
                <w:sz w:val="20"/>
                <w:szCs w:val="20"/>
              </w:rPr>
              <w:t>97 M47</w:t>
            </w:r>
            <w:r w:rsidR="009F7B2E" w:rsidRPr="003350FD">
              <w:rPr>
                <w:rFonts w:cs="Arial"/>
                <w:color w:val="000000"/>
                <w:sz w:val="20"/>
                <w:szCs w:val="20"/>
              </w:rPr>
              <w:t>.</w:t>
            </w:r>
            <w:r w:rsidRPr="003350FD">
              <w:rPr>
                <w:rFonts w:cs="Arial"/>
                <w:color w:val="000000"/>
                <w:sz w:val="20"/>
                <w:szCs w:val="20"/>
              </w:rPr>
              <w:t>98 M47</w:t>
            </w:r>
            <w:r w:rsidR="009F7B2E" w:rsidRPr="003350FD">
              <w:rPr>
                <w:rFonts w:cs="Arial"/>
                <w:color w:val="000000"/>
                <w:sz w:val="20"/>
                <w:szCs w:val="20"/>
              </w:rPr>
              <w:t>.</w:t>
            </w:r>
            <w:r w:rsidRPr="003350FD">
              <w:rPr>
                <w:rFonts w:cs="Arial"/>
                <w:color w:val="000000"/>
                <w:sz w:val="20"/>
                <w:szCs w:val="20"/>
              </w:rPr>
              <w:t>99</w:t>
            </w:r>
          </w:p>
          <w:p w14:paraId="627D7AC9" w14:textId="674FD2E9" w:rsidR="00CE6306" w:rsidRPr="003350FD" w:rsidRDefault="00CE6306" w:rsidP="00CE6306">
            <w:pPr>
              <w:spacing w:before="20" w:after="2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CE6306" w:rsidRPr="004C4CB9" w14:paraId="6A6E34BE" w14:textId="77777777" w:rsidTr="00C84E5A">
        <w:trPr>
          <w:cnfStyle w:val="000000100000" w:firstRow="0" w:lastRow="0" w:firstColumn="0" w:lastColumn="0" w:oddVBand="0" w:evenVBand="0" w:oddHBand="1" w:evenHBand="0" w:firstRowFirstColumn="0" w:firstRowLastColumn="0" w:lastRowFirstColumn="0" w:lastRowLastColumn="0"/>
          <w:cantSplit/>
          <w:trHeight w:val="192"/>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2"/>
            <w:noWrap/>
            <w:hideMark/>
          </w:tcPr>
          <w:p w14:paraId="5AF6ABA6" w14:textId="77777777" w:rsidR="00CE6306" w:rsidRPr="00C5449D" w:rsidRDefault="00CE6306" w:rsidP="00CE6306">
            <w:pPr>
              <w:spacing w:before="20" w:after="20" w:line="240" w:lineRule="auto"/>
              <w:rPr>
                <w:rFonts w:cs="Arial"/>
                <w:b w:val="0"/>
                <w:bCs w:val="0"/>
                <w:sz w:val="20"/>
                <w:szCs w:val="20"/>
              </w:rPr>
            </w:pPr>
            <w:r w:rsidRPr="00C5449D">
              <w:rPr>
                <w:rFonts w:cs="Arial"/>
                <w:b w:val="0"/>
                <w:bCs w:val="0"/>
                <w:sz w:val="20"/>
                <w:szCs w:val="20"/>
              </w:rPr>
              <w:t xml:space="preserve">Systemic lupus erythematosus </w:t>
            </w:r>
          </w:p>
        </w:tc>
        <w:tc>
          <w:tcPr>
            <w:tcW w:w="0" w:type="dxa"/>
            <w:noWrap/>
            <w:hideMark/>
          </w:tcPr>
          <w:p w14:paraId="4423EA9B" w14:textId="77777777" w:rsidR="00CE6306" w:rsidRPr="003350FD" w:rsidRDefault="00CE6306" w:rsidP="00CE6306">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3350FD">
              <w:rPr>
                <w:rFonts w:cs="Arial"/>
                <w:sz w:val="20"/>
                <w:szCs w:val="20"/>
              </w:rPr>
              <w:t xml:space="preserve">U86.3 </w:t>
            </w:r>
          </w:p>
        </w:tc>
        <w:tc>
          <w:tcPr>
            <w:tcW w:w="0" w:type="dxa"/>
            <w:hideMark/>
          </w:tcPr>
          <w:p w14:paraId="53C15731" w14:textId="69A753F1" w:rsidR="00B758DD" w:rsidRPr="003350FD" w:rsidRDefault="00B758DD" w:rsidP="00B758DD">
            <w:p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3350FD">
              <w:rPr>
                <w:rFonts w:cs="Arial"/>
                <w:color w:val="000000"/>
                <w:sz w:val="20"/>
                <w:szCs w:val="20"/>
              </w:rPr>
              <w:t>M32</w:t>
            </w:r>
            <w:r w:rsidR="009F7B2E" w:rsidRPr="003350FD">
              <w:rPr>
                <w:rFonts w:cs="Arial"/>
                <w:color w:val="000000"/>
                <w:sz w:val="20"/>
                <w:szCs w:val="20"/>
              </w:rPr>
              <w:t>.</w:t>
            </w:r>
            <w:r w:rsidRPr="003350FD">
              <w:rPr>
                <w:rFonts w:cs="Arial"/>
                <w:color w:val="000000"/>
                <w:sz w:val="20"/>
                <w:szCs w:val="20"/>
              </w:rPr>
              <w:t>0 M32</w:t>
            </w:r>
            <w:r w:rsidR="009F7B2E" w:rsidRPr="003350FD">
              <w:rPr>
                <w:rFonts w:cs="Arial"/>
                <w:color w:val="000000"/>
                <w:sz w:val="20"/>
                <w:szCs w:val="20"/>
              </w:rPr>
              <w:t>.</w:t>
            </w:r>
            <w:r w:rsidRPr="003350FD">
              <w:rPr>
                <w:rFonts w:cs="Arial"/>
                <w:color w:val="000000"/>
                <w:sz w:val="20"/>
                <w:szCs w:val="20"/>
              </w:rPr>
              <w:t>1 M32</w:t>
            </w:r>
            <w:r w:rsidR="009F7B2E" w:rsidRPr="003350FD">
              <w:rPr>
                <w:rFonts w:cs="Arial"/>
                <w:color w:val="000000"/>
                <w:sz w:val="20"/>
                <w:szCs w:val="20"/>
              </w:rPr>
              <w:t>.</w:t>
            </w:r>
            <w:r w:rsidRPr="003350FD">
              <w:rPr>
                <w:rFonts w:cs="Arial"/>
                <w:color w:val="000000"/>
                <w:sz w:val="20"/>
                <w:szCs w:val="20"/>
              </w:rPr>
              <w:t>8 M32</w:t>
            </w:r>
            <w:r w:rsidR="009F7B2E" w:rsidRPr="003350FD">
              <w:rPr>
                <w:rFonts w:cs="Arial"/>
                <w:color w:val="000000"/>
                <w:sz w:val="20"/>
                <w:szCs w:val="20"/>
              </w:rPr>
              <w:t>.</w:t>
            </w:r>
            <w:r w:rsidRPr="003350FD">
              <w:rPr>
                <w:rFonts w:cs="Arial"/>
                <w:color w:val="000000"/>
                <w:sz w:val="20"/>
                <w:szCs w:val="20"/>
              </w:rPr>
              <w:t>9</w:t>
            </w:r>
          </w:p>
          <w:p w14:paraId="30EC0AFC" w14:textId="7C5B22C9" w:rsidR="00CE6306" w:rsidRPr="003350FD" w:rsidRDefault="00CE6306" w:rsidP="00CE6306">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CE6306" w:rsidRPr="004C4CB9" w14:paraId="187F6D21" w14:textId="77777777" w:rsidTr="00C84E5A">
        <w:trPr>
          <w:cantSplit/>
          <w:trHeight w:val="290"/>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2"/>
            <w:noWrap/>
            <w:hideMark/>
          </w:tcPr>
          <w:p w14:paraId="20EA5D01" w14:textId="77777777" w:rsidR="00CE6306" w:rsidRPr="00C5449D" w:rsidRDefault="00CE6306" w:rsidP="00CE6306">
            <w:pPr>
              <w:spacing w:before="20" w:after="20" w:line="240" w:lineRule="auto"/>
              <w:rPr>
                <w:rFonts w:cs="Arial"/>
                <w:b w:val="0"/>
                <w:bCs w:val="0"/>
                <w:sz w:val="20"/>
                <w:szCs w:val="20"/>
              </w:rPr>
            </w:pPr>
            <w:r w:rsidRPr="00C5449D">
              <w:rPr>
                <w:rFonts w:cs="Arial"/>
                <w:b w:val="0"/>
                <w:bCs w:val="0"/>
                <w:sz w:val="20"/>
                <w:szCs w:val="20"/>
              </w:rPr>
              <w:t xml:space="preserve">Osteoporosis </w:t>
            </w:r>
          </w:p>
        </w:tc>
        <w:tc>
          <w:tcPr>
            <w:tcW w:w="0" w:type="dxa"/>
            <w:noWrap/>
            <w:hideMark/>
          </w:tcPr>
          <w:p w14:paraId="59FEAC21" w14:textId="77777777" w:rsidR="00CE6306" w:rsidRPr="003350FD" w:rsidRDefault="00CE6306" w:rsidP="00CE6306">
            <w:pPr>
              <w:spacing w:before="20" w:after="2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3350FD">
              <w:rPr>
                <w:rFonts w:cs="Arial"/>
                <w:sz w:val="20"/>
                <w:szCs w:val="20"/>
              </w:rPr>
              <w:t xml:space="preserve">U86.4 </w:t>
            </w:r>
          </w:p>
        </w:tc>
        <w:tc>
          <w:tcPr>
            <w:tcW w:w="0" w:type="dxa"/>
            <w:hideMark/>
          </w:tcPr>
          <w:p w14:paraId="4474B1C9" w14:textId="4CA9E8AC" w:rsidR="00B758DD" w:rsidRPr="003350FD" w:rsidRDefault="00B758DD" w:rsidP="00B758DD">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3350FD">
              <w:rPr>
                <w:rFonts w:cs="Arial"/>
                <w:color w:val="000000"/>
                <w:sz w:val="20"/>
                <w:szCs w:val="20"/>
              </w:rPr>
              <w:t>M81</w:t>
            </w:r>
            <w:r w:rsidR="009F7B2E" w:rsidRPr="003350FD">
              <w:rPr>
                <w:rFonts w:cs="Arial"/>
                <w:color w:val="000000"/>
                <w:sz w:val="20"/>
                <w:szCs w:val="20"/>
              </w:rPr>
              <w:t>.</w:t>
            </w:r>
            <w:r w:rsidRPr="003350FD">
              <w:rPr>
                <w:rFonts w:cs="Arial"/>
                <w:color w:val="000000"/>
                <w:sz w:val="20"/>
                <w:szCs w:val="20"/>
              </w:rPr>
              <w:t>90 M81</w:t>
            </w:r>
            <w:r w:rsidR="009F7B2E" w:rsidRPr="003350FD">
              <w:rPr>
                <w:rFonts w:cs="Arial"/>
                <w:color w:val="000000"/>
                <w:sz w:val="20"/>
                <w:szCs w:val="20"/>
              </w:rPr>
              <w:t>.</w:t>
            </w:r>
            <w:r w:rsidRPr="003350FD">
              <w:rPr>
                <w:rFonts w:cs="Arial"/>
                <w:color w:val="000000"/>
                <w:sz w:val="20"/>
                <w:szCs w:val="20"/>
              </w:rPr>
              <w:t>91 M81</w:t>
            </w:r>
            <w:r w:rsidR="009F7B2E" w:rsidRPr="003350FD">
              <w:rPr>
                <w:rFonts w:cs="Arial"/>
                <w:color w:val="000000"/>
                <w:sz w:val="20"/>
                <w:szCs w:val="20"/>
              </w:rPr>
              <w:t>.</w:t>
            </w:r>
            <w:r w:rsidRPr="003350FD">
              <w:rPr>
                <w:rFonts w:cs="Arial"/>
                <w:color w:val="000000"/>
                <w:sz w:val="20"/>
                <w:szCs w:val="20"/>
              </w:rPr>
              <w:t>92 M81</w:t>
            </w:r>
            <w:r w:rsidR="009F7B2E" w:rsidRPr="003350FD">
              <w:rPr>
                <w:rFonts w:cs="Arial"/>
                <w:color w:val="000000"/>
                <w:sz w:val="20"/>
                <w:szCs w:val="20"/>
              </w:rPr>
              <w:t>.</w:t>
            </w:r>
            <w:r w:rsidRPr="003350FD">
              <w:rPr>
                <w:rFonts w:cs="Arial"/>
                <w:color w:val="000000"/>
                <w:sz w:val="20"/>
                <w:szCs w:val="20"/>
              </w:rPr>
              <w:t>93 M81</w:t>
            </w:r>
            <w:r w:rsidR="009F7B2E" w:rsidRPr="003350FD">
              <w:rPr>
                <w:rFonts w:cs="Arial"/>
                <w:color w:val="000000"/>
                <w:sz w:val="20"/>
                <w:szCs w:val="20"/>
              </w:rPr>
              <w:t>.</w:t>
            </w:r>
            <w:r w:rsidRPr="003350FD">
              <w:rPr>
                <w:rFonts w:cs="Arial"/>
                <w:color w:val="000000"/>
                <w:sz w:val="20"/>
                <w:szCs w:val="20"/>
              </w:rPr>
              <w:t>94 M81</w:t>
            </w:r>
            <w:r w:rsidR="009F7B2E" w:rsidRPr="003350FD">
              <w:rPr>
                <w:rFonts w:cs="Arial"/>
                <w:color w:val="000000"/>
                <w:sz w:val="20"/>
                <w:szCs w:val="20"/>
              </w:rPr>
              <w:t>.</w:t>
            </w:r>
            <w:r w:rsidRPr="003350FD">
              <w:rPr>
                <w:rFonts w:cs="Arial"/>
                <w:color w:val="000000"/>
                <w:sz w:val="20"/>
                <w:szCs w:val="20"/>
              </w:rPr>
              <w:t>95 M81</w:t>
            </w:r>
            <w:r w:rsidR="009F7B2E" w:rsidRPr="003350FD">
              <w:rPr>
                <w:rFonts w:cs="Arial"/>
                <w:color w:val="000000"/>
                <w:sz w:val="20"/>
                <w:szCs w:val="20"/>
              </w:rPr>
              <w:t>.</w:t>
            </w:r>
            <w:r w:rsidRPr="003350FD">
              <w:rPr>
                <w:rFonts w:cs="Arial"/>
                <w:color w:val="000000"/>
                <w:sz w:val="20"/>
                <w:szCs w:val="20"/>
              </w:rPr>
              <w:t>96 M81</w:t>
            </w:r>
            <w:r w:rsidR="009F7B2E" w:rsidRPr="003350FD">
              <w:rPr>
                <w:rFonts w:cs="Arial"/>
                <w:color w:val="000000"/>
                <w:sz w:val="20"/>
                <w:szCs w:val="20"/>
              </w:rPr>
              <w:t>.</w:t>
            </w:r>
            <w:r w:rsidRPr="003350FD">
              <w:rPr>
                <w:rFonts w:cs="Arial"/>
                <w:color w:val="000000"/>
                <w:sz w:val="20"/>
                <w:szCs w:val="20"/>
              </w:rPr>
              <w:t>97 M81</w:t>
            </w:r>
            <w:r w:rsidR="009F7B2E" w:rsidRPr="003350FD">
              <w:rPr>
                <w:rFonts w:cs="Arial"/>
                <w:color w:val="000000"/>
                <w:sz w:val="20"/>
                <w:szCs w:val="20"/>
              </w:rPr>
              <w:t>.</w:t>
            </w:r>
            <w:r w:rsidRPr="003350FD">
              <w:rPr>
                <w:rFonts w:cs="Arial"/>
                <w:color w:val="000000"/>
                <w:sz w:val="20"/>
                <w:szCs w:val="20"/>
              </w:rPr>
              <w:t>98 M81</w:t>
            </w:r>
            <w:r w:rsidR="009F7B2E" w:rsidRPr="003350FD">
              <w:rPr>
                <w:rFonts w:cs="Arial"/>
                <w:color w:val="000000"/>
                <w:sz w:val="20"/>
                <w:szCs w:val="20"/>
              </w:rPr>
              <w:t>.</w:t>
            </w:r>
            <w:r w:rsidRPr="003350FD">
              <w:rPr>
                <w:rFonts w:cs="Arial"/>
                <w:color w:val="000000"/>
                <w:sz w:val="20"/>
                <w:szCs w:val="20"/>
              </w:rPr>
              <w:t>99</w:t>
            </w:r>
          </w:p>
          <w:p w14:paraId="1A1E53BE" w14:textId="4F5279AC" w:rsidR="00CE6306" w:rsidRPr="003350FD" w:rsidRDefault="00CE6306" w:rsidP="00CE6306">
            <w:pPr>
              <w:spacing w:before="20" w:after="2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CE6306" w:rsidRPr="004C4CB9" w14:paraId="65C29243" w14:textId="77777777" w:rsidTr="00C84E5A">
        <w:trPr>
          <w:cnfStyle w:val="000000100000" w:firstRow="0" w:lastRow="0" w:firstColumn="0" w:lastColumn="0" w:oddVBand="0" w:evenVBand="0" w:oddHBand="1" w:evenHBand="0" w:firstRowFirstColumn="0" w:firstRowLastColumn="0" w:lastRowFirstColumn="0" w:lastRowLastColumn="0"/>
          <w:cantSplit/>
          <w:trHeight w:val="172"/>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2"/>
            <w:noWrap/>
            <w:hideMark/>
          </w:tcPr>
          <w:p w14:paraId="6B8A3AF1" w14:textId="77777777" w:rsidR="00CE6306" w:rsidRPr="00C5449D" w:rsidRDefault="00CE6306" w:rsidP="00CE6306">
            <w:pPr>
              <w:spacing w:before="20" w:after="20" w:line="240" w:lineRule="auto"/>
              <w:rPr>
                <w:rFonts w:cs="Arial"/>
                <w:b w:val="0"/>
                <w:bCs w:val="0"/>
                <w:sz w:val="20"/>
                <w:szCs w:val="20"/>
              </w:rPr>
            </w:pPr>
            <w:r w:rsidRPr="00C5449D">
              <w:rPr>
                <w:rFonts w:cs="Arial"/>
                <w:b w:val="0"/>
                <w:bCs w:val="0"/>
                <w:sz w:val="20"/>
                <w:szCs w:val="20"/>
              </w:rPr>
              <w:t xml:space="preserve">Chronic kidney disease stage 3 to 5 </w:t>
            </w:r>
          </w:p>
        </w:tc>
        <w:tc>
          <w:tcPr>
            <w:tcW w:w="0" w:type="dxa"/>
            <w:noWrap/>
            <w:hideMark/>
          </w:tcPr>
          <w:p w14:paraId="310412FB" w14:textId="77777777" w:rsidR="00CE6306" w:rsidRPr="003350FD" w:rsidRDefault="00CE6306" w:rsidP="00CE6306">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3350FD">
              <w:rPr>
                <w:rFonts w:cs="Arial"/>
                <w:sz w:val="20"/>
                <w:szCs w:val="20"/>
              </w:rPr>
              <w:t xml:space="preserve">U87.1 </w:t>
            </w:r>
          </w:p>
        </w:tc>
        <w:tc>
          <w:tcPr>
            <w:tcW w:w="0" w:type="dxa"/>
            <w:hideMark/>
          </w:tcPr>
          <w:p w14:paraId="0FA5764D" w14:textId="1450E1AA" w:rsidR="00B758DD" w:rsidRPr="003350FD" w:rsidRDefault="00B758DD" w:rsidP="00B758DD">
            <w:p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3350FD">
              <w:rPr>
                <w:rFonts w:cs="Arial"/>
                <w:color w:val="000000"/>
                <w:sz w:val="20"/>
                <w:szCs w:val="20"/>
              </w:rPr>
              <w:t>N18</w:t>
            </w:r>
            <w:r w:rsidR="009F7B2E" w:rsidRPr="003350FD">
              <w:rPr>
                <w:rFonts w:cs="Arial"/>
                <w:color w:val="000000"/>
                <w:sz w:val="20"/>
                <w:szCs w:val="20"/>
              </w:rPr>
              <w:t>.</w:t>
            </w:r>
            <w:r w:rsidRPr="003350FD">
              <w:rPr>
                <w:rFonts w:cs="Arial"/>
                <w:color w:val="000000"/>
                <w:sz w:val="20"/>
                <w:szCs w:val="20"/>
              </w:rPr>
              <w:t>3 N18</w:t>
            </w:r>
            <w:r w:rsidR="009F7B2E" w:rsidRPr="003350FD">
              <w:rPr>
                <w:rFonts w:cs="Arial"/>
                <w:color w:val="000000"/>
                <w:sz w:val="20"/>
                <w:szCs w:val="20"/>
              </w:rPr>
              <w:t>.</w:t>
            </w:r>
            <w:r w:rsidRPr="003350FD">
              <w:rPr>
                <w:rFonts w:cs="Arial"/>
                <w:color w:val="000000"/>
                <w:sz w:val="20"/>
                <w:szCs w:val="20"/>
              </w:rPr>
              <w:t>4 N18</w:t>
            </w:r>
            <w:r w:rsidR="009F7B2E" w:rsidRPr="003350FD">
              <w:rPr>
                <w:rFonts w:cs="Arial"/>
                <w:color w:val="000000"/>
                <w:sz w:val="20"/>
                <w:szCs w:val="20"/>
              </w:rPr>
              <w:t>.</w:t>
            </w:r>
            <w:r w:rsidRPr="003350FD">
              <w:rPr>
                <w:rFonts w:cs="Arial"/>
                <w:color w:val="000000"/>
                <w:sz w:val="20"/>
                <w:szCs w:val="20"/>
              </w:rPr>
              <w:t>5</w:t>
            </w:r>
          </w:p>
          <w:p w14:paraId="04590286" w14:textId="2A1290AE" w:rsidR="00CE6306" w:rsidRPr="003350FD" w:rsidRDefault="00CE6306" w:rsidP="00CE6306">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CE6306" w:rsidRPr="004C4CB9" w14:paraId="209389B1" w14:textId="77777777" w:rsidTr="00C84E5A">
        <w:trPr>
          <w:cantSplit/>
          <w:trHeight w:val="162"/>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2"/>
            <w:noWrap/>
            <w:hideMark/>
          </w:tcPr>
          <w:p w14:paraId="74720E65" w14:textId="77777777" w:rsidR="00CE6306" w:rsidRPr="00C5449D" w:rsidRDefault="00CE6306" w:rsidP="00CE6306">
            <w:pPr>
              <w:spacing w:before="20" w:after="20" w:line="240" w:lineRule="auto"/>
              <w:rPr>
                <w:rFonts w:cs="Arial"/>
                <w:b w:val="0"/>
                <w:bCs w:val="0"/>
                <w:sz w:val="20"/>
                <w:szCs w:val="20"/>
              </w:rPr>
            </w:pPr>
            <w:r w:rsidRPr="00C5449D">
              <w:rPr>
                <w:rFonts w:cs="Arial"/>
                <w:b w:val="0"/>
                <w:bCs w:val="0"/>
                <w:sz w:val="20"/>
                <w:szCs w:val="20"/>
              </w:rPr>
              <w:t xml:space="preserve">Spina bifida </w:t>
            </w:r>
          </w:p>
        </w:tc>
        <w:tc>
          <w:tcPr>
            <w:tcW w:w="0" w:type="dxa"/>
            <w:noWrap/>
            <w:hideMark/>
          </w:tcPr>
          <w:p w14:paraId="569F34C6" w14:textId="77777777" w:rsidR="00CE6306" w:rsidRPr="003350FD" w:rsidRDefault="00CE6306" w:rsidP="00CE6306">
            <w:pPr>
              <w:spacing w:before="20" w:after="2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3350FD">
              <w:rPr>
                <w:rFonts w:cs="Arial"/>
                <w:sz w:val="20"/>
                <w:szCs w:val="20"/>
              </w:rPr>
              <w:t xml:space="preserve">U88.1 </w:t>
            </w:r>
          </w:p>
        </w:tc>
        <w:tc>
          <w:tcPr>
            <w:tcW w:w="0" w:type="dxa"/>
            <w:hideMark/>
          </w:tcPr>
          <w:p w14:paraId="48AC6694" w14:textId="2CBEC1FF" w:rsidR="00B758DD" w:rsidRPr="003350FD" w:rsidRDefault="00B758DD" w:rsidP="00B758DD">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3350FD">
              <w:rPr>
                <w:rFonts w:cs="Arial"/>
                <w:color w:val="000000"/>
                <w:sz w:val="20"/>
                <w:szCs w:val="20"/>
              </w:rPr>
              <w:t>Q05</w:t>
            </w:r>
            <w:r w:rsidR="009F7B2E" w:rsidRPr="003350FD">
              <w:rPr>
                <w:rFonts w:cs="Arial"/>
                <w:color w:val="000000"/>
                <w:sz w:val="20"/>
                <w:szCs w:val="20"/>
              </w:rPr>
              <w:t>.</w:t>
            </w:r>
            <w:r w:rsidRPr="003350FD">
              <w:rPr>
                <w:rFonts w:cs="Arial"/>
                <w:color w:val="000000"/>
                <w:sz w:val="20"/>
                <w:szCs w:val="20"/>
              </w:rPr>
              <w:t>00 Q05</w:t>
            </w:r>
            <w:r w:rsidR="009F7B2E" w:rsidRPr="003350FD">
              <w:rPr>
                <w:rFonts w:cs="Arial"/>
                <w:color w:val="000000"/>
                <w:sz w:val="20"/>
                <w:szCs w:val="20"/>
              </w:rPr>
              <w:t>.</w:t>
            </w:r>
            <w:r w:rsidRPr="003350FD">
              <w:rPr>
                <w:rFonts w:cs="Arial"/>
                <w:color w:val="000000"/>
                <w:sz w:val="20"/>
                <w:szCs w:val="20"/>
              </w:rPr>
              <w:t>01 Q05</w:t>
            </w:r>
            <w:r w:rsidR="009F7B2E" w:rsidRPr="003350FD">
              <w:rPr>
                <w:rFonts w:cs="Arial"/>
                <w:color w:val="000000"/>
                <w:sz w:val="20"/>
                <w:szCs w:val="20"/>
              </w:rPr>
              <w:t>.</w:t>
            </w:r>
            <w:r w:rsidRPr="003350FD">
              <w:rPr>
                <w:rFonts w:cs="Arial"/>
                <w:color w:val="000000"/>
                <w:sz w:val="20"/>
                <w:szCs w:val="20"/>
              </w:rPr>
              <w:t>02 Q05</w:t>
            </w:r>
            <w:r w:rsidR="009F7B2E" w:rsidRPr="003350FD">
              <w:rPr>
                <w:rFonts w:cs="Arial"/>
                <w:color w:val="000000"/>
                <w:sz w:val="20"/>
                <w:szCs w:val="20"/>
              </w:rPr>
              <w:t>.</w:t>
            </w:r>
            <w:r w:rsidRPr="003350FD">
              <w:rPr>
                <w:rFonts w:cs="Arial"/>
                <w:color w:val="000000"/>
                <w:sz w:val="20"/>
                <w:szCs w:val="20"/>
              </w:rPr>
              <w:t>10 Q05</w:t>
            </w:r>
            <w:r w:rsidR="009F7B2E" w:rsidRPr="003350FD">
              <w:rPr>
                <w:rFonts w:cs="Arial"/>
                <w:color w:val="000000"/>
                <w:sz w:val="20"/>
                <w:szCs w:val="20"/>
              </w:rPr>
              <w:t>.</w:t>
            </w:r>
            <w:r w:rsidRPr="003350FD">
              <w:rPr>
                <w:rFonts w:cs="Arial"/>
                <w:color w:val="000000"/>
                <w:sz w:val="20"/>
                <w:szCs w:val="20"/>
              </w:rPr>
              <w:t>11 Q05</w:t>
            </w:r>
            <w:r w:rsidR="009F7B2E" w:rsidRPr="003350FD">
              <w:rPr>
                <w:rFonts w:cs="Arial"/>
                <w:color w:val="000000"/>
                <w:sz w:val="20"/>
                <w:szCs w:val="20"/>
              </w:rPr>
              <w:t>.</w:t>
            </w:r>
            <w:r w:rsidRPr="003350FD">
              <w:rPr>
                <w:rFonts w:cs="Arial"/>
                <w:color w:val="000000"/>
                <w:sz w:val="20"/>
                <w:szCs w:val="20"/>
              </w:rPr>
              <w:t>12 Q05</w:t>
            </w:r>
            <w:r w:rsidR="009F7B2E" w:rsidRPr="003350FD">
              <w:rPr>
                <w:rFonts w:cs="Arial"/>
                <w:color w:val="000000"/>
                <w:sz w:val="20"/>
                <w:szCs w:val="20"/>
              </w:rPr>
              <w:t>.</w:t>
            </w:r>
            <w:r w:rsidRPr="003350FD">
              <w:rPr>
                <w:rFonts w:cs="Arial"/>
                <w:color w:val="000000"/>
                <w:sz w:val="20"/>
                <w:szCs w:val="20"/>
              </w:rPr>
              <w:t>20 Q05</w:t>
            </w:r>
            <w:r w:rsidR="009F7B2E" w:rsidRPr="003350FD">
              <w:rPr>
                <w:rFonts w:cs="Arial"/>
                <w:color w:val="000000"/>
                <w:sz w:val="20"/>
                <w:szCs w:val="20"/>
              </w:rPr>
              <w:t>.</w:t>
            </w:r>
            <w:r w:rsidRPr="003350FD">
              <w:rPr>
                <w:rFonts w:cs="Arial"/>
                <w:color w:val="000000"/>
                <w:sz w:val="20"/>
                <w:szCs w:val="20"/>
              </w:rPr>
              <w:t>21 Q05</w:t>
            </w:r>
            <w:r w:rsidR="009F7B2E" w:rsidRPr="003350FD">
              <w:rPr>
                <w:rFonts w:cs="Arial"/>
                <w:color w:val="000000"/>
                <w:sz w:val="20"/>
                <w:szCs w:val="20"/>
              </w:rPr>
              <w:t>.</w:t>
            </w:r>
            <w:r w:rsidRPr="003350FD">
              <w:rPr>
                <w:rFonts w:cs="Arial"/>
                <w:color w:val="000000"/>
                <w:sz w:val="20"/>
                <w:szCs w:val="20"/>
              </w:rPr>
              <w:t>22 Q05</w:t>
            </w:r>
            <w:r w:rsidR="009F7B2E" w:rsidRPr="003350FD">
              <w:rPr>
                <w:rFonts w:cs="Arial"/>
                <w:color w:val="000000"/>
                <w:sz w:val="20"/>
                <w:szCs w:val="20"/>
              </w:rPr>
              <w:t>.</w:t>
            </w:r>
            <w:r w:rsidRPr="003350FD">
              <w:rPr>
                <w:rFonts w:cs="Arial"/>
                <w:color w:val="000000"/>
                <w:sz w:val="20"/>
                <w:szCs w:val="20"/>
              </w:rPr>
              <w:t>30 Q05</w:t>
            </w:r>
            <w:r w:rsidR="009F7B2E" w:rsidRPr="003350FD">
              <w:rPr>
                <w:rFonts w:cs="Arial"/>
                <w:color w:val="000000"/>
                <w:sz w:val="20"/>
                <w:szCs w:val="20"/>
              </w:rPr>
              <w:t>.</w:t>
            </w:r>
            <w:r w:rsidRPr="003350FD">
              <w:rPr>
                <w:rFonts w:cs="Arial"/>
                <w:color w:val="000000"/>
                <w:sz w:val="20"/>
                <w:szCs w:val="20"/>
              </w:rPr>
              <w:t>31 Q05</w:t>
            </w:r>
            <w:r w:rsidR="009F7B2E" w:rsidRPr="003350FD">
              <w:rPr>
                <w:rFonts w:cs="Arial"/>
                <w:color w:val="000000"/>
                <w:sz w:val="20"/>
                <w:szCs w:val="20"/>
              </w:rPr>
              <w:t>.</w:t>
            </w:r>
            <w:r w:rsidRPr="003350FD">
              <w:rPr>
                <w:rFonts w:cs="Arial"/>
                <w:color w:val="000000"/>
                <w:sz w:val="20"/>
                <w:szCs w:val="20"/>
              </w:rPr>
              <w:t>32 Q05</w:t>
            </w:r>
            <w:r w:rsidR="009F7B2E" w:rsidRPr="003350FD">
              <w:rPr>
                <w:rFonts w:cs="Arial"/>
                <w:color w:val="000000"/>
                <w:sz w:val="20"/>
                <w:szCs w:val="20"/>
              </w:rPr>
              <w:t>.</w:t>
            </w:r>
            <w:r w:rsidRPr="003350FD">
              <w:rPr>
                <w:rFonts w:cs="Arial"/>
                <w:color w:val="000000"/>
                <w:sz w:val="20"/>
                <w:szCs w:val="20"/>
              </w:rPr>
              <w:t>40 Q05</w:t>
            </w:r>
            <w:r w:rsidR="009F7B2E" w:rsidRPr="003350FD">
              <w:rPr>
                <w:rFonts w:cs="Arial"/>
                <w:color w:val="000000"/>
                <w:sz w:val="20"/>
                <w:szCs w:val="20"/>
              </w:rPr>
              <w:t>.</w:t>
            </w:r>
            <w:r w:rsidRPr="003350FD">
              <w:rPr>
                <w:rFonts w:cs="Arial"/>
                <w:color w:val="000000"/>
                <w:sz w:val="20"/>
                <w:szCs w:val="20"/>
              </w:rPr>
              <w:t>41 Q05</w:t>
            </w:r>
            <w:r w:rsidR="009F7B2E" w:rsidRPr="003350FD">
              <w:rPr>
                <w:rFonts w:cs="Arial"/>
                <w:color w:val="000000"/>
                <w:sz w:val="20"/>
                <w:szCs w:val="20"/>
              </w:rPr>
              <w:t>.</w:t>
            </w:r>
            <w:r w:rsidRPr="003350FD">
              <w:rPr>
                <w:rFonts w:cs="Arial"/>
                <w:color w:val="000000"/>
                <w:sz w:val="20"/>
                <w:szCs w:val="20"/>
              </w:rPr>
              <w:t>42 Q05</w:t>
            </w:r>
            <w:r w:rsidR="009F7B2E" w:rsidRPr="003350FD">
              <w:rPr>
                <w:rFonts w:cs="Arial"/>
                <w:color w:val="000000"/>
                <w:sz w:val="20"/>
                <w:szCs w:val="20"/>
              </w:rPr>
              <w:t>.</w:t>
            </w:r>
            <w:r w:rsidRPr="003350FD">
              <w:rPr>
                <w:rFonts w:cs="Arial"/>
                <w:color w:val="000000"/>
                <w:sz w:val="20"/>
                <w:szCs w:val="20"/>
              </w:rPr>
              <w:t>50 Q05</w:t>
            </w:r>
            <w:r w:rsidR="009F7B2E" w:rsidRPr="003350FD">
              <w:rPr>
                <w:rFonts w:cs="Arial"/>
                <w:color w:val="000000"/>
                <w:sz w:val="20"/>
                <w:szCs w:val="20"/>
              </w:rPr>
              <w:t>.</w:t>
            </w:r>
            <w:r w:rsidRPr="003350FD">
              <w:rPr>
                <w:rFonts w:cs="Arial"/>
                <w:color w:val="000000"/>
                <w:sz w:val="20"/>
                <w:szCs w:val="20"/>
              </w:rPr>
              <w:t>51 Q05</w:t>
            </w:r>
            <w:r w:rsidR="009F7B2E" w:rsidRPr="003350FD">
              <w:rPr>
                <w:rFonts w:cs="Arial"/>
                <w:color w:val="000000"/>
                <w:sz w:val="20"/>
                <w:szCs w:val="20"/>
              </w:rPr>
              <w:t>.</w:t>
            </w:r>
            <w:r w:rsidRPr="003350FD">
              <w:rPr>
                <w:rFonts w:cs="Arial"/>
                <w:color w:val="000000"/>
                <w:sz w:val="20"/>
                <w:szCs w:val="20"/>
              </w:rPr>
              <w:t>52 Q05</w:t>
            </w:r>
            <w:r w:rsidR="009F7B2E" w:rsidRPr="003350FD">
              <w:rPr>
                <w:rFonts w:cs="Arial"/>
                <w:color w:val="000000"/>
                <w:sz w:val="20"/>
                <w:szCs w:val="20"/>
              </w:rPr>
              <w:t>.</w:t>
            </w:r>
            <w:r w:rsidRPr="003350FD">
              <w:rPr>
                <w:rFonts w:cs="Arial"/>
                <w:color w:val="000000"/>
                <w:sz w:val="20"/>
                <w:szCs w:val="20"/>
              </w:rPr>
              <w:t>60 Q05</w:t>
            </w:r>
            <w:r w:rsidR="009F7B2E" w:rsidRPr="003350FD">
              <w:rPr>
                <w:rFonts w:cs="Arial"/>
                <w:color w:val="000000"/>
                <w:sz w:val="20"/>
                <w:szCs w:val="20"/>
              </w:rPr>
              <w:t>.</w:t>
            </w:r>
            <w:r w:rsidRPr="003350FD">
              <w:rPr>
                <w:rFonts w:cs="Arial"/>
                <w:color w:val="000000"/>
                <w:sz w:val="20"/>
                <w:szCs w:val="20"/>
              </w:rPr>
              <w:t>61 Q05</w:t>
            </w:r>
            <w:r w:rsidR="009F7B2E" w:rsidRPr="003350FD">
              <w:rPr>
                <w:rFonts w:cs="Arial"/>
                <w:color w:val="000000"/>
                <w:sz w:val="20"/>
                <w:szCs w:val="20"/>
              </w:rPr>
              <w:t>.</w:t>
            </w:r>
            <w:r w:rsidRPr="003350FD">
              <w:rPr>
                <w:rFonts w:cs="Arial"/>
                <w:color w:val="000000"/>
                <w:sz w:val="20"/>
                <w:szCs w:val="20"/>
              </w:rPr>
              <w:t>62 Q05</w:t>
            </w:r>
            <w:r w:rsidR="009F7B2E" w:rsidRPr="003350FD">
              <w:rPr>
                <w:rFonts w:cs="Arial"/>
                <w:color w:val="000000"/>
                <w:sz w:val="20"/>
                <w:szCs w:val="20"/>
              </w:rPr>
              <w:t>.</w:t>
            </w:r>
            <w:r w:rsidRPr="003350FD">
              <w:rPr>
                <w:rFonts w:cs="Arial"/>
                <w:color w:val="000000"/>
                <w:sz w:val="20"/>
                <w:szCs w:val="20"/>
              </w:rPr>
              <w:t>70 Q05</w:t>
            </w:r>
            <w:r w:rsidR="009F7B2E" w:rsidRPr="003350FD">
              <w:rPr>
                <w:rFonts w:cs="Arial"/>
                <w:color w:val="000000"/>
                <w:sz w:val="20"/>
                <w:szCs w:val="20"/>
              </w:rPr>
              <w:t>.</w:t>
            </w:r>
            <w:r w:rsidRPr="003350FD">
              <w:rPr>
                <w:rFonts w:cs="Arial"/>
                <w:color w:val="000000"/>
                <w:sz w:val="20"/>
                <w:szCs w:val="20"/>
              </w:rPr>
              <w:t>71 Q05</w:t>
            </w:r>
            <w:r w:rsidR="009F7B2E" w:rsidRPr="003350FD">
              <w:rPr>
                <w:rFonts w:cs="Arial"/>
                <w:color w:val="000000"/>
                <w:sz w:val="20"/>
                <w:szCs w:val="20"/>
              </w:rPr>
              <w:t>.</w:t>
            </w:r>
            <w:r w:rsidRPr="003350FD">
              <w:rPr>
                <w:rFonts w:cs="Arial"/>
                <w:color w:val="000000"/>
                <w:sz w:val="20"/>
                <w:szCs w:val="20"/>
              </w:rPr>
              <w:t>72 Q05</w:t>
            </w:r>
            <w:r w:rsidR="009F7B2E" w:rsidRPr="003350FD">
              <w:rPr>
                <w:rFonts w:cs="Arial"/>
                <w:color w:val="000000"/>
                <w:sz w:val="20"/>
                <w:szCs w:val="20"/>
              </w:rPr>
              <w:t>.</w:t>
            </w:r>
            <w:r w:rsidRPr="003350FD">
              <w:rPr>
                <w:rFonts w:cs="Arial"/>
                <w:color w:val="000000"/>
                <w:sz w:val="20"/>
                <w:szCs w:val="20"/>
              </w:rPr>
              <w:t>80 Q05</w:t>
            </w:r>
            <w:r w:rsidR="009F7B2E" w:rsidRPr="003350FD">
              <w:rPr>
                <w:rFonts w:cs="Arial"/>
                <w:color w:val="000000"/>
                <w:sz w:val="20"/>
                <w:szCs w:val="20"/>
              </w:rPr>
              <w:t>.</w:t>
            </w:r>
            <w:r w:rsidRPr="003350FD">
              <w:rPr>
                <w:rFonts w:cs="Arial"/>
                <w:color w:val="000000"/>
                <w:sz w:val="20"/>
                <w:szCs w:val="20"/>
              </w:rPr>
              <w:t>81 Q05</w:t>
            </w:r>
            <w:r w:rsidR="009F7B2E" w:rsidRPr="003350FD">
              <w:rPr>
                <w:rFonts w:cs="Arial"/>
                <w:color w:val="000000"/>
                <w:sz w:val="20"/>
                <w:szCs w:val="20"/>
              </w:rPr>
              <w:t>.</w:t>
            </w:r>
            <w:r w:rsidRPr="003350FD">
              <w:rPr>
                <w:rFonts w:cs="Arial"/>
                <w:color w:val="000000"/>
                <w:sz w:val="20"/>
                <w:szCs w:val="20"/>
              </w:rPr>
              <w:t>82 Q05</w:t>
            </w:r>
            <w:r w:rsidR="009F7B2E" w:rsidRPr="003350FD">
              <w:rPr>
                <w:rFonts w:cs="Arial"/>
                <w:color w:val="000000"/>
                <w:sz w:val="20"/>
                <w:szCs w:val="20"/>
              </w:rPr>
              <w:t>.</w:t>
            </w:r>
            <w:r w:rsidRPr="003350FD">
              <w:rPr>
                <w:rFonts w:cs="Arial"/>
                <w:color w:val="000000"/>
                <w:sz w:val="20"/>
                <w:szCs w:val="20"/>
              </w:rPr>
              <w:t>90 Q05</w:t>
            </w:r>
            <w:r w:rsidR="009F7B2E" w:rsidRPr="003350FD">
              <w:rPr>
                <w:rFonts w:cs="Arial"/>
                <w:color w:val="000000"/>
                <w:sz w:val="20"/>
                <w:szCs w:val="20"/>
              </w:rPr>
              <w:t>.</w:t>
            </w:r>
            <w:r w:rsidRPr="003350FD">
              <w:rPr>
                <w:rFonts w:cs="Arial"/>
                <w:color w:val="000000"/>
                <w:sz w:val="20"/>
                <w:szCs w:val="20"/>
              </w:rPr>
              <w:t>91 Q05</w:t>
            </w:r>
            <w:r w:rsidR="009F7B2E" w:rsidRPr="003350FD">
              <w:rPr>
                <w:rFonts w:cs="Arial"/>
                <w:color w:val="000000"/>
                <w:sz w:val="20"/>
                <w:szCs w:val="20"/>
              </w:rPr>
              <w:t>.</w:t>
            </w:r>
            <w:r w:rsidRPr="003350FD">
              <w:rPr>
                <w:rFonts w:cs="Arial"/>
                <w:color w:val="000000"/>
                <w:sz w:val="20"/>
                <w:szCs w:val="20"/>
              </w:rPr>
              <w:t>92</w:t>
            </w:r>
          </w:p>
          <w:p w14:paraId="34B861FA" w14:textId="25452AD8" w:rsidR="00CE6306" w:rsidRPr="003350FD" w:rsidRDefault="00CE6306" w:rsidP="00CE6306">
            <w:pPr>
              <w:spacing w:before="20" w:after="2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CE6306" w:rsidRPr="004C4CB9" w14:paraId="191D5E1E" w14:textId="77777777" w:rsidTr="00C84E5A">
        <w:trPr>
          <w:cnfStyle w:val="000000100000" w:firstRow="0" w:lastRow="0" w:firstColumn="0" w:lastColumn="0" w:oddVBand="0" w:evenVBand="0" w:oddHBand="1"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2"/>
            <w:noWrap/>
            <w:hideMark/>
          </w:tcPr>
          <w:p w14:paraId="571604EB" w14:textId="77777777" w:rsidR="00CE6306" w:rsidRPr="00C5449D" w:rsidRDefault="00CE6306" w:rsidP="00CE6306">
            <w:pPr>
              <w:spacing w:before="20" w:after="20" w:line="240" w:lineRule="auto"/>
              <w:rPr>
                <w:rFonts w:cs="Arial"/>
                <w:b w:val="0"/>
                <w:bCs w:val="0"/>
                <w:sz w:val="20"/>
                <w:szCs w:val="20"/>
              </w:rPr>
            </w:pPr>
            <w:r w:rsidRPr="00C5449D">
              <w:rPr>
                <w:rFonts w:cs="Arial"/>
                <w:b w:val="0"/>
                <w:bCs w:val="0"/>
                <w:sz w:val="20"/>
                <w:szCs w:val="20"/>
              </w:rPr>
              <w:t xml:space="preserve">Down's syndrome </w:t>
            </w:r>
          </w:p>
        </w:tc>
        <w:tc>
          <w:tcPr>
            <w:tcW w:w="0" w:type="dxa"/>
            <w:noWrap/>
            <w:hideMark/>
          </w:tcPr>
          <w:p w14:paraId="02C79F5D" w14:textId="77777777" w:rsidR="00CE6306" w:rsidRPr="003350FD" w:rsidRDefault="00CE6306" w:rsidP="00CE6306">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3350FD">
              <w:rPr>
                <w:rFonts w:cs="Arial"/>
                <w:sz w:val="20"/>
                <w:szCs w:val="20"/>
              </w:rPr>
              <w:t xml:space="preserve">U88.2 </w:t>
            </w:r>
          </w:p>
        </w:tc>
        <w:tc>
          <w:tcPr>
            <w:tcW w:w="0" w:type="dxa"/>
            <w:hideMark/>
          </w:tcPr>
          <w:p w14:paraId="62140635" w14:textId="75FE735F" w:rsidR="00B758DD" w:rsidRPr="003350FD" w:rsidRDefault="00B758DD" w:rsidP="00B758DD">
            <w:p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3350FD">
              <w:rPr>
                <w:rFonts w:cs="Arial"/>
                <w:color w:val="000000"/>
                <w:sz w:val="20"/>
                <w:szCs w:val="20"/>
              </w:rPr>
              <w:t>Q90</w:t>
            </w:r>
            <w:r w:rsidR="009F7B2E" w:rsidRPr="003350FD">
              <w:rPr>
                <w:rFonts w:cs="Arial"/>
                <w:color w:val="000000"/>
                <w:sz w:val="20"/>
                <w:szCs w:val="20"/>
              </w:rPr>
              <w:t>.</w:t>
            </w:r>
            <w:r w:rsidRPr="003350FD">
              <w:rPr>
                <w:rFonts w:cs="Arial"/>
                <w:color w:val="000000"/>
                <w:sz w:val="20"/>
                <w:szCs w:val="20"/>
              </w:rPr>
              <w:t>0 Q90</w:t>
            </w:r>
            <w:r w:rsidR="009F7B2E" w:rsidRPr="003350FD">
              <w:rPr>
                <w:rFonts w:cs="Arial"/>
                <w:color w:val="000000"/>
                <w:sz w:val="20"/>
                <w:szCs w:val="20"/>
              </w:rPr>
              <w:t>.</w:t>
            </w:r>
            <w:r w:rsidRPr="003350FD">
              <w:rPr>
                <w:rFonts w:cs="Arial"/>
                <w:color w:val="000000"/>
                <w:sz w:val="20"/>
                <w:szCs w:val="20"/>
              </w:rPr>
              <w:t>1 Q90</w:t>
            </w:r>
            <w:r w:rsidR="009F7B2E" w:rsidRPr="003350FD">
              <w:rPr>
                <w:rFonts w:cs="Arial"/>
                <w:color w:val="000000"/>
                <w:sz w:val="20"/>
                <w:szCs w:val="20"/>
              </w:rPr>
              <w:t>.</w:t>
            </w:r>
            <w:r w:rsidRPr="003350FD">
              <w:rPr>
                <w:rFonts w:cs="Arial"/>
                <w:color w:val="000000"/>
                <w:sz w:val="20"/>
                <w:szCs w:val="20"/>
              </w:rPr>
              <w:t>2 Q90</w:t>
            </w:r>
            <w:r w:rsidR="009F7B2E" w:rsidRPr="003350FD">
              <w:rPr>
                <w:rFonts w:cs="Arial"/>
                <w:color w:val="000000"/>
                <w:sz w:val="20"/>
                <w:szCs w:val="20"/>
              </w:rPr>
              <w:t>.</w:t>
            </w:r>
            <w:r w:rsidRPr="003350FD">
              <w:rPr>
                <w:rFonts w:cs="Arial"/>
                <w:color w:val="000000"/>
                <w:sz w:val="20"/>
                <w:szCs w:val="20"/>
              </w:rPr>
              <w:t>9</w:t>
            </w:r>
          </w:p>
          <w:p w14:paraId="3F396D28" w14:textId="69896CD2" w:rsidR="00CE6306" w:rsidRPr="003350FD" w:rsidRDefault="00CE6306" w:rsidP="00CE6306">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p>
        </w:tc>
      </w:tr>
    </w:tbl>
    <w:p w14:paraId="16B0736D" w14:textId="77777777" w:rsidR="00525D94" w:rsidRDefault="00846B04" w:rsidP="00BA7489">
      <w:pPr>
        <w:pStyle w:val="Heading3"/>
      </w:pPr>
      <w:r>
        <w:t>Feedback on</w:t>
      </w:r>
      <w:r w:rsidR="00525D94">
        <w:t xml:space="preserve"> risk factors</w:t>
      </w:r>
      <w:r>
        <w:t xml:space="preserve"> develop</w:t>
      </w:r>
      <w:r w:rsidR="00A5251E">
        <w:t>ment</w:t>
      </w:r>
    </w:p>
    <w:p w14:paraId="0A48DDDD" w14:textId="1FC2476F" w:rsidR="0007668E" w:rsidRPr="002F5687" w:rsidRDefault="0007668E" w:rsidP="0007668E">
      <w:r w:rsidRPr="0001597B">
        <w:t xml:space="preserve">Stakeholders </w:t>
      </w:r>
      <w:r>
        <w:t>expressed concern</w:t>
      </w:r>
      <w:r w:rsidR="00A15BB1">
        <w:t xml:space="preserve"> about using risk factors that</w:t>
      </w:r>
      <w:r w:rsidRPr="0001597B">
        <w:t xml:space="preserve"> were overly statistically driven and requested clinical </w:t>
      </w:r>
      <w:r>
        <w:t xml:space="preserve">evaluation </w:t>
      </w:r>
      <w:r w:rsidR="00133263">
        <w:t>of</w:t>
      </w:r>
      <w:r>
        <w:t xml:space="preserve"> the final list.</w:t>
      </w:r>
      <w:r w:rsidRPr="0001597B">
        <w:t xml:space="preserve"> </w:t>
      </w:r>
      <w:r w:rsidR="00DE332F">
        <w:t>IHACPA</w:t>
      </w:r>
      <w:r w:rsidRPr="0001597B">
        <w:t xml:space="preserve"> has endeavoured to achieve a balance of statistical significance and clinical </w:t>
      </w:r>
      <w:r>
        <w:t xml:space="preserve">relevance through a literature review of other </w:t>
      </w:r>
      <w:r w:rsidRPr="002F5687">
        <w:t>readmissions studies</w:t>
      </w:r>
      <w:r>
        <w:rPr>
          <w:rStyle w:val="FootnoteReference"/>
        </w:rPr>
        <w:footnoteReference w:id="4"/>
      </w:r>
      <w:r w:rsidRPr="00B36351">
        <w:rPr>
          <w:vertAlign w:val="superscript"/>
        </w:rPr>
        <w:t>,</w:t>
      </w:r>
      <w:r>
        <w:rPr>
          <w:rStyle w:val="FootnoteReference"/>
        </w:rPr>
        <w:footnoteReference w:id="5"/>
      </w:r>
      <w:r w:rsidRPr="002F5687">
        <w:t xml:space="preserve"> and the use of </w:t>
      </w:r>
      <w:r w:rsidR="00C7040F" w:rsidRPr="002F5687">
        <w:t xml:space="preserve">feature importance </w:t>
      </w:r>
      <w:r w:rsidR="00C7040F">
        <w:t>breakdowns</w:t>
      </w:r>
      <w:r w:rsidR="00C7040F" w:rsidRPr="002F5687">
        <w:t xml:space="preserve"> </w:t>
      </w:r>
      <w:r w:rsidRPr="002F5687">
        <w:t>for key risk factors associated with each of the readmission conditions.</w:t>
      </w:r>
      <w:r w:rsidR="00C7040F" w:rsidRPr="00C7040F">
        <w:t xml:space="preserve"> </w:t>
      </w:r>
      <w:r w:rsidR="00C7040F">
        <w:t>Feature importance breakdowns is an attribute of the revised risk adjustment model, where the statistical importance and model contribution of each risk factor can be assessed and utilised in the readmission category models as required.</w:t>
      </w:r>
    </w:p>
    <w:p w14:paraId="287422C8" w14:textId="28B08FC4" w:rsidR="0007668E" w:rsidRPr="002F5687" w:rsidRDefault="00DE332F" w:rsidP="0007668E">
      <w:r>
        <w:t>IHACPA</w:t>
      </w:r>
      <w:r w:rsidR="0007668E" w:rsidRPr="002F5687">
        <w:t xml:space="preserve"> has refined the list of risk factors based on stakeholder feedback, consultation with the University of Melbourne and assessment of clinical relevance using the top feature importance breakdowns to remove risk factors that did not significantly contribute to model performance and prediction of readmissions.</w:t>
      </w:r>
    </w:p>
    <w:p w14:paraId="0A670EAD" w14:textId="35C1B0B6" w:rsidR="00653A3C" w:rsidRPr="002F5687" w:rsidRDefault="00DE332F" w:rsidP="0007668E">
      <w:r>
        <w:t>IHACPA</w:t>
      </w:r>
      <w:r w:rsidR="0007668E" w:rsidRPr="002F5687">
        <w:t xml:space="preserve"> also consolidated the risk factors contained within the </w:t>
      </w:r>
      <w:proofErr w:type="spellStart"/>
      <w:r w:rsidR="0007668E" w:rsidRPr="002F5687">
        <w:t>Charlson</w:t>
      </w:r>
      <w:proofErr w:type="spellEnd"/>
      <w:r w:rsidR="0007668E" w:rsidRPr="002F5687">
        <w:t xml:space="preserve"> comorbidity flags and chronic condition flags to eliminate overlapping risk factors and statistically and clinically insignificant factors.</w:t>
      </w:r>
    </w:p>
    <w:p w14:paraId="2EAAC948" w14:textId="77777777" w:rsidR="0090265B" w:rsidRPr="00686596" w:rsidRDefault="00265CCE" w:rsidP="00624EA0">
      <w:pPr>
        <w:pStyle w:val="Heading2"/>
      </w:pPr>
      <w:bookmarkStart w:id="60" w:name="_Toc57377034"/>
      <w:bookmarkStart w:id="61" w:name="_Toc128497821"/>
      <w:r>
        <w:t xml:space="preserve">Finalised </w:t>
      </w:r>
      <w:r w:rsidR="00FD5FE7">
        <w:t>risk factors</w:t>
      </w:r>
      <w:bookmarkEnd w:id="60"/>
      <w:bookmarkEnd w:id="61"/>
    </w:p>
    <w:p w14:paraId="68F89F1A" w14:textId="77777777" w:rsidR="00653A3C" w:rsidRPr="00653A3C" w:rsidRDefault="00653A3C" w:rsidP="00BA7489">
      <w:pPr>
        <w:pStyle w:val="Heading3"/>
      </w:pPr>
      <w:r>
        <w:t>Key risk factors</w:t>
      </w:r>
    </w:p>
    <w:p w14:paraId="24FCA162" w14:textId="6F9BD01B" w:rsidR="006A4392" w:rsidRDefault="00736878" w:rsidP="00653A3C">
      <w:r w:rsidRPr="00063AB3">
        <w:t>With decision tree-</w:t>
      </w:r>
      <w:r w:rsidR="00653A3C" w:rsidRPr="00063AB3">
        <w:t>based risk models it is possible to calculate the importance of each risk factor, giving it a percentage score for its contribution to the model</w:t>
      </w:r>
      <w:r w:rsidRPr="00063AB3">
        <w:t xml:space="preserve">. This provides insight into the </w:t>
      </w:r>
      <w:r w:rsidR="00CA2B30">
        <w:t>statistical</w:t>
      </w:r>
      <w:r w:rsidRPr="00063AB3">
        <w:t xml:space="preserve"> significance and impact of the proposed risk factors. </w:t>
      </w:r>
      <w:r w:rsidR="00DE332F">
        <w:t>IHACPA</w:t>
      </w:r>
      <w:r w:rsidRPr="00063AB3">
        <w:t xml:space="preserve"> has created top feature importance breakdowns for each readmission category to finalise the risk factors.</w:t>
      </w:r>
      <w:r w:rsidR="002F5687" w:rsidRPr="00063AB3">
        <w:t xml:space="preserve"> </w:t>
      </w:r>
    </w:p>
    <w:p w14:paraId="0AC7E686" w14:textId="7E72FDD1" w:rsidR="00736878" w:rsidRPr="00AD7ECC" w:rsidRDefault="00253663" w:rsidP="00653A3C">
      <w:r>
        <w:lastRenderedPageBreak/>
        <w:fldChar w:fldCharType="begin"/>
      </w:r>
      <w:r>
        <w:instrText xml:space="preserve"> REF _Ref128490553 \h </w:instrText>
      </w:r>
      <w:r>
        <w:fldChar w:fldCharType="separate"/>
      </w:r>
      <w:r>
        <w:t xml:space="preserve">Figure </w:t>
      </w:r>
      <w:r>
        <w:rPr>
          <w:noProof/>
        </w:rPr>
        <w:t>5</w:t>
      </w:r>
      <w:r>
        <w:fldChar w:fldCharType="end"/>
      </w:r>
      <w:r w:rsidR="000E1024" w:rsidRPr="00063AB3">
        <w:t xml:space="preserve"> below shows the top feature importance breakdown for </w:t>
      </w:r>
      <w:r w:rsidR="004B5F54" w:rsidRPr="00063AB3">
        <w:t>infections</w:t>
      </w:r>
      <w:r w:rsidR="003007D5">
        <w:t xml:space="preserve"> (category 2)</w:t>
      </w:r>
      <w:r w:rsidR="00063AB3">
        <w:t xml:space="preserve">, which is the highest presenting readmission condition over the </w:t>
      </w:r>
      <w:proofErr w:type="gramStart"/>
      <w:r w:rsidR="00063AB3">
        <w:t>four year</w:t>
      </w:r>
      <w:proofErr w:type="gramEnd"/>
      <w:r w:rsidR="00063AB3">
        <w:t xml:space="preserve"> period assessed</w:t>
      </w:r>
      <w:r w:rsidR="000E1024" w:rsidRPr="00063AB3">
        <w:t>.</w:t>
      </w:r>
      <w:r w:rsidR="00E454BD" w:rsidRPr="00063AB3">
        <w:t xml:space="preserve"> The top feature importance breakdowns of </w:t>
      </w:r>
      <w:r w:rsidR="006A6060">
        <w:t>all</w:t>
      </w:r>
      <w:r w:rsidR="00E454BD" w:rsidRPr="00063AB3">
        <w:t xml:space="preserve"> readmission categories are provided at </w:t>
      </w:r>
      <w:r w:rsidR="00FC35BE" w:rsidRPr="003350FD">
        <w:rPr>
          <w:b/>
          <w:bCs/>
        </w:rPr>
        <w:fldChar w:fldCharType="begin"/>
      </w:r>
      <w:r w:rsidR="00FC35BE" w:rsidRPr="003350FD">
        <w:rPr>
          <w:b/>
          <w:bCs/>
        </w:rPr>
        <w:instrText xml:space="preserve"> REF _Ref128494716 \h </w:instrText>
      </w:r>
      <w:r w:rsidR="00FC35BE">
        <w:rPr>
          <w:b/>
          <w:bCs/>
        </w:rPr>
        <w:instrText xml:space="preserve"> \* MERGEFORMAT </w:instrText>
      </w:r>
      <w:r w:rsidR="00FC35BE" w:rsidRPr="003350FD">
        <w:rPr>
          <w:b/>
          <w:bCs/>
        </w:rPr>
      </w:r>
      <w:r w:rsidR="00FC35BE" w:rsidRPr="003350FD">
        <w:rPr>
          <w:b/>
          <w:bCs/>
        </w:rPr>
        <w:fldChar w:fldCharType="separate"/>
      </w:r>
      <w:r w:rsidR="00FC35BE" w:rsidRPr="003350FD">
        <w:rPr>
          <w:b/>
          <w:bCs/>
        </w:rPr>
        <w:t>Appendix B</w:t>
      </w:r>
      <w:r w:rsidR="00FC35BE" w:rsidRPr="003350FD">
        <w:rPr>
          <w:b/>
          <w:bCs/>
        </w:rPr>
        <w:fldChar w:fldCharType="end"/>
      </w:r>
      <w:r w:rsidR="00E454BD" w:rsidRPr="00AD7ECC">
        <w:t>.</w:t>
      </w:r>
    </w:p>
    <w:p w14:paraId="403BE26A" w14:textId="6E50B32E" w:rsidR="00253663" w:rsidRDefault="00253663">
      <w:pPr>
        <w:pStyle w:val="Caption"/>
      </w:pPr>
      <w:bookmarkStart w:id="62" w:name="_Ref128490553"/>
      <w:bookmarkStart w:id="63" w:name="_Ref128490549"/>
      <w:r>
        <w:t xml:space="preserve">Figure </w:t>
      </w:r>
      <w:fldSimple w:instr=" SEQ Figure \* ARABIC ">
        <w:r>
          <w:rPr>
            <w:noProof/>
          </w:rPr>
          <w:t>5</w:t>
        </w:r>
      </w:fldSimple>
      <w:bookmarkEnd w:id="62"/>
      <w:r w:rsidRPr="00A8443C">
        <w:t>: Top features relating to infections</w:t>
      </w:r>
      <w:bookmarkEnd w:id="63"/>
    </w:p>
    <w:p w14:paraId="467B4491" w14:textId="5B42847C" w:rsidR="00CC03E8" w:rsidRPr="00CC03E8" w:rsidRDefault="00CC03E8" w:rsidP="003350FD">
      <w:r w:rsidRPr="002A4330">
        <w:rPr>
          <w:noProof/>
          <w:lang w:val="en-US" w:eastAsia="en-US"/>
        </w:rPr>
        <w:drawing>
          <wp:inline distT="0" distB="0" distL="0" distR="0" wp14:anchorId="21E17339" wp14:editId="32F6C59D">
            <wp:extent cx="5997575" cy="2998470"/>
            <wp:effectExtent l="0" t="0" r="3175" b="0"/>
            <wp:docPr id="68" name="Picture 68" descr="I:\Working\008 NEP23\03 Models\09 AHRs\99 AHR Final\Output\figures\importanc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Working\008 NEP23\03 Models\09 AHRs\99 AHR Final\Output\figures\importance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97575" cy="2998470"/>
                    </a:xfrm>
                    <a:prstGeom prst="rect">
                      <a:avLst/>
                    </a:prstGeom>
                    <a:noFill/>
                    <a:ln>
                      <a:noFill/>
                    </a:ln>
                  </pic:spPr>
                </pic:pic>
              </a:graphicData>
            </a:graphic>
          </wp:inline>
        </w:drawing>
      </w:r>
    </w:p>
    <w:p w14:paraId="7BC5D32C" w14:textId="7FB091BB" w:rsidR="00851F13" w:rsidRDefault="00851F13" w:rsidP="00653A3C"/>
    <w:p w14:paraId="6F432D6D" w14:textId="77777777" w:rsidR="002F5687" w:rsidRDefault="002F5687" w:rsidP="00653A3C">
      <w:r>
        <w:t xml:space="preserve">The feature importance tables have </w:t>
      </w:r>
      <w:r w:rsidR="001D76B5">
        <w:t>validated</w:t>
      </w:r>
      <w:r>
        <w:t xml:space="preserve"> the significance of several new risk factors p</w:t>
      </w:r>
      <w:r w:rsidR="00AE027D">
        <w:t>roposed in the previous report.</w:t>
      </w:r>
    </w:p>
    <w:p w14:paraId="7F32A4E8" w14:textId="77777777" w:rsidR="00862C97" w:rsidRDefault="00A15BB1" w:rsidP="00653A3C">
      <w:r>
        <w:t>During the shadow reporting period</w:t>
      </w:r>
      <w:r w:rsidR="00C7040F">
        <w:t xml:space="preserve">, stakeholders queried </w:t>
      </w:r>
      <w:r w:rsidR="007D08C2">
        <w:t>using</w:t>
      </w:r>
      <w:r w:rsidR="00E454BD">
        <w:t xml:space="preserve"> </w:t>
      </w:r>
      <w:r w:rsidR="007D08C2">
        <w:t>length of stay in the</w:t>
      </w:r>
      <w:r w:rsidR="00E454BD" w:rsidRPr="00E454BD">
        <w:t xml:space="preserve"> risk adjustment </w:t>
      </w:r>
      <w:r w:rsidR="00B35546" w:rsidRPr="00E454BD">
        <w:t>model,</w:t>
      </w:r>
      <w:r w:rsidR="00E454BD" w:rsidRPr="00E454BD">
        <w:t xml:space="preserve"> </w:t>
      </w:r>
      <w:r w:rsidR="007D08C2">
        <w:t>as it is</w:t>
      </w:r>
      <w:r w:rsidR="00B35546">
        <w:t xml:space="preserve"> a factor</w:t>
      </w:r>
      <w:r w:rsidR="007D08C2">
        <w:t xml:space="preserve"> under the control of the hospital and</w:t>
      </w:r>
      <w:r w:rsidR="007D08C2" w:rsidRPr="007D08C2">
        <w:t xml:space="preserve"> influenced by processes of care</w:t>
      </w:r>
      <w:r w:rsidR="007D08C2">
        <w:t>. There was concern that it could potentially capture patients who were discharged too early or be indicative of a less complex patient.</w:t>
      </w:r>
      <w:r w:rsidR="007D08C2" w:rsidRPr="007D08C2">
        <w:t xml:space="preserve"> </w:t>
      </w:r>
      <w:r w:rsidR="00C10B2A">
        <w:t>It should be noted that r</w:t>
      </w:r>
      <w:r w:rsidR="007D08C2">
        <w:t>e</w:t>
      </w:r>
      <w:r w:rsidR="00C10B2A">
        <w:t xml:space="preserve">admissions </w:t>
      </w:r>
      <w:r w:rsidR="007D08C2" w:rsidRPr="001B0CFA">
        <w:t>where the index admission had a separation mode of discharged against medical advice</w:t>
      </w:r>
      <w:r w:rsidR="00EC3234">
        <w:t xml:space="preserve"> are</w:t>
      </w:r>
      <w:r w:rsidR="00C10B2A">
        <w:t xml:space="preserve"> excluded</w:t>
      </w:r>
      <w:r w:rsidR="007D08C2" w:rsidRPr="001B0CFA">
        <w:t>.</w:t>
      </w:r>
    </w:p>
    <w:p w14:paraId="54ED514A" w14:textId="77777777" w:rsidR="00B20018" w:rsidRDefault="00B20018" w:rsidP="00BA7489">
      <w:pPr>
        <w:pStyle w:val="Heading3"/>
      </w:pPr>
      <w:r>
        <w:t>Determination of finalised risk factors</w:t>
      </w:r>
    </w:p>
    <w:p w14:paraId="2F546B36" w14:textId="71FB7601" w:rsidR="00B004DC" w:rsidRDefault="00DE332F" w:rsidP="00DF3631">
      <w:pPr>
        <w:keepLines/>
      </w:pPr>
      <w:r>
        <w:t>IHACPA</w:t>
      </w:r>
      <w:r w:rsidR="00B20018">
        <w:t xml:space="preserve"> developed a discrete set of risk factors for each readmission category for </w:t>
      </w:r>
      <w:r w:rsidR="00C0106D">
        <w:t>NEP2</w:t>
      </w:r>
      <w:r w:rsidR="0094216A">
        <w:t>3</w:t>
      </w:r>
      <w:r w:rsidR="00B20018">
        <w:t>, instead of using a one-size-fits-all approach. The finalised risk factors were determined using feature importance breakdowns for each readmission category and</w:t>
      </w:r>
      <w:r w:rsidR="00B004DC">
        <w:t xml:space="preserve"> underwent clinical consultation before being included in the final model.</w:t>
      </w:r>
    </w:p>
    <w:p w14:paraId="658A3CB7" w14:textId="77777777" w:rsidR="00F67907" w:rsidRDefault="00B20018" w:rsidP="00B20018">
      <w:r>
        <w:t xml:space="preserve">The top performing risk factors with the largest contribution to predicting the readmission category were used in the risk adjustment models, </w:t>
      </w:r>
      <w:r w:rsidRPr="00BD585C">
        <w:t>based on a minimum relative</w:t>
      </w:r>
      <w:r>
        <w:t xml:space="preserve"> feature importance threshold of </w:t>
      </w:r>
      <w:r w:rsidRPr="00BD585C">
        <w:t>0.01.</w:t>
      </w:r>
      <w:r>
        <w:t xml:space="preserve"> This approach was selected as it does not trim potentially important risk factors in some readmission categories, as would be the case if limited to an arbitrary number of risk factors (for example, top 10 risk factors). The same applies for risk factors that are not statistically significant for other readmission categories and can be subsequently eliminated from the lists.</w:t>
      </w:r>
    </w:p>
    <w:p w14:paraId="54A1BC99" w14:textId="3492C57F" w:rsidR="00B20018" w:rsidRDefault="00F67907" w:rsidP="00B20018">
      <w:r>
        <w:t xml:space="preserve">In addition, a risk factor must be considered significant under these criteria for two of the past three years before it is considered for implementation. Lastly, the potential changes to the risk factor list </w:t>
      </w:r>
      <w:proofErr w:type="gramStart"/>
      <w:r>
        <w:t>is</w:t>
      </w:r>
      <w:proofErr w:type="gramEnd"/>
      <w:r>
        <w:t xml:space="preserve"> reviewed by </w:t>
      </w:r>
      <w:r w:rsidR="00DE332F">
        <w:t>IHACPA</w:t>
      </w:r>
      <w:r>
        <w:t>’s Clinical Advisory Committee before being implemented.</w:t>
      </w:r>
    </w:p>
    <w:p w14:paraId="5BCD2C72" w14:textId="77777777" w:rsidR="00B20018" w:rsidRDefault="00B20018" w:rsidP="00B20018">
      <w:r>
        <w:t xml:space="preserve">Overall, this approach reflects the best risk factors (of those considered) for the best performing risk adjustment model for each readmission category. However, this method does have some </w:t>
      </w:r>
      <w:r>
        <w:lastRenderedPageBreak/>
        <w:t>shortcomings as the models for certain readmission categories may perform less optimally than other categories due to low episode sample sizes. This is particularly true for the pressure injury and gastrointestinal bleeding categories, where the extremely low sample sizes means that both risk factor selection and the risk model in general are less robust compared to the other readmission categories.</w:t>
      </w:r>
    </w:p>
    <w:p w14:paraId="692EFCB6" w14:textId="77777777" w:rsidR="00B20018" w:rsidRPr="00DB354B" w:rsidRDefault="00B20018" w:rsidP="00B20018">
      <w:r>
        <w:t xml:space="preserve">Another consideration is the use of chronic condition flags as risk factors, due to concerns that if the presence of a chronic condition impacts the course of care, it would be coded differently. The primary purpose of using </w:t>
      </w:r>
      <w:proofErr w:type="spellStart"/>
      <w:r>
        <w:t>Charlson</w:t>
      </w:r>
      <w:proofErr w:type="spellEnd"/>
      <w:r>
        <w:t xml:space="preserve"> comorbidity flags and chronic condition flags is to capture whether a patient has these types of conditions, and their related risk of readmission. For example, if a patient was readmitted for renal failure, their risk profile would be affected by having one or more of the chronic condition flags and they are therefore more likely to be readmitted due to their chronic condition.</w:t>
      </w:r>
    </w:p>
    <w:p w14:paraId="0A6758B1" w14:textId="55DC3C37" w:rsidR="00D1509C" w:rsidRDefault="007A0C3C" w:rsidP="007A0C3C">
      <w:r>
        <w:fldChar w:fldCharType="begin"/>
      </w:r>
      <w:r>
        <w:instrText xml:space="preserve"> REF _Ref89166996 \h </w:instrText>
      </w:r>
      <w:r>
        <w:fldChar w:fldCharType="separate"/>
      </w:r>
      <w:r w:rsidR="00B16EF4" w:rsidRPr="007A0C3C">
        <w:t xml:space="preserve">Table </w:t>
      </w:r>
      <w:r w:rsidR="00B16EF4">
        <w:rPr>
          <w:noProof/>
        </w:rPr>
        <w:t>10</w:t>
      </w:r>
      <w:r>
        <w:fldChar w:fldCharType="end"/>
      </w:r>
      <w:r w:rsidR="00C0106D">
        <w:t xml:space="preserve"> </w:t>
      </w:r>
      <w:r w:rsidR="002D054D">
        <w:t>lists the</w:t>
      </w:r>
      <w:r w:rsidR="00B20018">
        <w:t xml:space="preserve"> final</w:t>
      </w:r>
      <w:r w:rsidR="002D054D">
        <w:t xml:space="preserve"> risk factors used in each readmission model.</w:t>
      </w:r>
      <w:bookmarkStart w:id="64" w:name="_Ref57375336"/>
    </w:p>
    <w:p w14:paraId="37EFA06F" w14:textId="173F18C6" w:rsidR="00853408" w:rsidRPr="00D2246B" w:rsidRDefault="007A0C3C" w:rsidP="00BA7489">
      <w:pPr>
        <w:pStyle w:val="Caption"/>
      </w:pPr>
      <w:bookmarkStart w:id="65" w:name="_Ref89166996"/>
      <w:bookmarkEnd w:id="64"/>
      <w:r w:rsidRPr="007A0C3C">
        <w:t xml:space="preserve">Table </w:t>
      </w:r>
      <w:fldSimple w:instr=" SEQ Table \* ARABIC ">
        <w:r w:rsidR="00B16EF4">
          <w:rPr>
            <w:noProof/>
          </w:rPr>
          <w:t>10</w:t>
        </w:r>
      </w:fldSimple>
      <w:bookmarkEnd w:id="65"/>
      <w:r w:rsidR="00853408" w:rsidRPr="007A0C3C">
        <w:t>: Risk factors for each readmission category</w:t>
      </w:r>
    </w:p>
    <w:tbl>
      <w:tblPr>
        <w:tblW w:w="9644" w:type="dxa"/>
        <w:tblInd w:w="-10" w:type="dxa"/>
        <w:tblBorders>
          <w:top w:val="single" w:sz="4" w:space="0" w:color="104F99" w:themeColor="accent2"/>
          <w:left w:val="single" w:sz="4" w:space="0" w:color="104F99" w:themeColor="accent2"/>
          <w:bottom w:val="single" w:sz="4" w:space="0" w:color="104F99" w:themeColor="accent2"/>
          <w:right w:val="single" w:sz="4" w:space="0" w:color="104F99" w:themeColor="accent2"/>
          <w:insideH w:val="single" w:sz="4" w:space="0" w:color="104F99" w:themeColor="accent2"/>
        </w:tblBorders>
        <w:tblLook w:val="04A0" w:firstRow="1" w:lastRow="0" w:firstColumn="1" w:lastColumn="0" w:noHBand="0" w:noVBand="1"/>
      </w:tblPr>
      <w:tblGrid>
        <w:gridCol w:w="2703"/>
        <w:gridCol w:w="567"/>
        <w:gridCol w:w="567"/>
        <w:gridCol w:w="567"/>
        <w:gridCol w:w="567"/>
        <w:gridCol w:w="567"/>
        <w:gridCol w:w="567"/>
        <w:gridCol w:w="567"/>
        <w:gridCol w:w="567"/>
        <w:gridCol w:w="567"/>
        <w:gridCol w:w="567"/>
        <w:gridCol w:w="567"/>
        <w:gridCol w:w="704"/>
      </w:tblGrid>
      <w:tr w:rsidR="00937F77" w:rsidRPr="00C13783" w14:paraId="2E0D7D9B" w14:textId="77777777" w:rsidTr="00C5449D">
        <w:trPr>
          <w:trHeight w:val="2265"/>
          <w:tblHeader/>
        </w:trPr>
        <w:tc>
          <w:tcPr>
            <w:tcW w:w="2703" w:type="dxa"/>
            <w:shd w:val="clear" w:color="auto" w:fill="104F99" w:themeFill="accent2"/>
            <w:noWrap/>
            <w:vAlign w:val="bottom"/>
            <w:hideMark/>
          </w:tcPr>
          <w:p w14:paraId="7EEA9B1C" w14:textId="77777777" w:rsidR="00C13783" w:rsidRPr="00C13783" w:rsidRDefault="00C13783" w:rsidP="007A0C3C">
            <w:pPr>
              <w:spacing w:before="0" w:after="0" w:line="240" w:lineRule="auto"/>
              <w:rPr>
                <w:rFonts w:ascii="Calibri" w:hAnsi="Calibri"/>
                <w:b/>
                <w:bCs/>
                <w:color w:val="FFFFFF"/>
                <w:szCs w:val="22"/>
                <w:lang w:val="en-US" w:eastAsia="en-US"/>
              </w:rPr>
            </w:pPr>
            <w:r w:rsidRPr="00C13783">
              <w:rPr>
                <w:rFonts w:ascii="Calibri" w:hAnsi="Calibri"/>
                <w:b/>
                <w:bCs/>
                <w:color w:val="FFFFFF"/>
                <w:szCs w:val="22"/>
                <w:lang w:val="en-US" w:eastAsia="en-US"/>
              </w:rPr>
              <w:t> </w:t>
            </w:r>
          </w:p>
        </w:tc>
        <w:tc>
          <w:tcPr>
            <w:tcW w:w="567" w:type="dxa"/>
            <w:shd w:val="clear" w:color="auto" w:fill="104F99" w:themeFill="accent2"/>
            <w:textDirection w:val="btLr"/>
            <w:vAlign w:val="center"/>
            <w:hideMark/>
          </w:tcPr>
          <w:p w14:paraId="094D8ABE" w14:textId="77777777" w:rsidR="00C13783" w:rsidRPr="00C13783" w:rsidRDefault="00C13783" w:rsidP="007A0C3C">
            <w:pPr>
              <w:spacing w:before="0" w:after="0" w:line="240" w:lineRule="auto"/>
              <w:jc w:val="center"/>
              <w:rPr>
                <w:rFonts w:cs="Arial"/>
                <w:b/>
                <w:bCs/>
                <w:color w:val="FFFFFF"/>
                <w:sz w:val="20"/>
                <w:szCs w:val="20"/>
                <w:lang w:val="en-US" w:eastAsia="en-US"/>
              </w:rPr>
            </w:pPr>
            <w:r w:rsidRPr="00C13783">
              <w:rPr>
                <w:rFonts w:cs="Arial"/>
                <w:b/>
                <w:bCs/>
                <w:color w:val="FFFFFF"/>
                <w:sz w:val="20"/>
                <w:szCs w:val="20"/>
                <w:lang w:val="en-US" w:eastAsia="en-US"/>
              </w:rPr>
              <w:t>01. Pressure injury</w:t>
            </w:r>
          </w:p>
        </w:tc>
        <w:tc>
          <w:tcPr>
            <w:tcW w:w="567" w:type="dxa"/>
            <w:shd w:val="clear" w:color="auto" w:fill="104F99" w:themeFill="accent2"/>
            <w:textDirection w:val="btLr"/>
            <w:vAlign w:val="center"/>
            <w:hideMark/>
          </w:tcPr>
          <w:p w14:paraId="7ED06161" w14:textId="77777777" w:rsidR="00C13783" w:rsidRPr="00C13783" w:rsidRDefault="00C13783" w:rsidP="007A0C3C">
            <w:pPr>
              <w:spacing w:before="0" w:after="0" w:line="240" w:lineRule="auto"/>
              <w:jc w:val="center"/>
              <w:rPr>
                <w:rFonts w:cs="Arial"/>
                <w:b/>
                <w:bCs/>
                <w:color w:val="FFFFFF"/>
                <w:sz w:val="20"/>
                <w:szCs w:val="20"/>
                <w:lang w:val="en-US" w:eastAsia="en-US"/>
              </w:rPr>
            </w:pPr>
            <w:r w:rsidRPr="00C13783">
              <w:rPr>
                <w:rFonts w:cs="Arial"/>
                <w:b/>
                <w:bCs/>
                <w:color w:val="FFFFFF"/>
                <w:sz w:val="20"/>
                <w:szCs w:val="20"/>
                <w:lang w:val="en-US" w:eastAsia="en-US"/>
              </w:rPr>
              <w:t>02. Infections</w:t>
            </w:r>
          </w:p>
        </w:tc>
        <w:tc>
          <w:tcPr>
            <w:tcW w:w="567" w:type="dxa"/>
            <w:shd w:val="clear" w:color="auto" w:fill="104F99" w:themeFill="accent2"/>
            <w:textDirection w:val="btLr"/>
            <w:vAlign w:val="center"/>
            <w:hideMark/>
          </w:tcPr>
          <w:p w14:paraId="1B34B596" w14:textId="77777777" w:rsidR="00C13783" w:rsidRPr="00C13783" w:rsidRDefault="00C13783" w:rsidP="007A0C3C">
            <w:pPr>
              <w:spacing w:before="0" w:after="0" w:line="240" w:lineRule="auto"/>
              <w:jc w:val="center"/>
              <w:rPr>
                <w:rFonts w:cs="Arial"/>
                <w:b/>
                <w:bCs/>
                <w:color w:val="FFFFFF"/>
                <w:sz w:val="20"/>
                <w:szCs w:val="20"/>
                <w:lang w:val="en-US" w:eastAsia="en-US"/>
              </w:rPr>
            </w:pPr>
            <w:r w:rsidRPr="00C13783">
              <w:rPr>
                <w:rFonts w:cs="Arial"/>
                <w:b/>
                <w:bCs/>
                <w:color w:val="FFFFFF"/>
                <w:sz w:val="20"/>
                <w:szCs w:val="20"/>
                <w:lang w:val="en-US" w:eastAsia="en-US"/>
              </w:rPr>
              <w:t>03. Surgical complications</w:t>
            </w:r>
          </w:p>
        </w:tc>
        <w:tc>
          <w:tcPr>
            <w:tcW w:w="567" w:type="dxa"/>
            <w:shd w:val="clear" w:color="auto" w:fill="104F99" w:themeFill="accent2"/>
            <w:textDirection w:val="btLr"/>
            <w:vAlign w:val="center"/>
            <w:hideMark/>
          </w:tcPr>
          <w:p w14:paraId="5026EBF8" w14:textId="77777777" w:rsidR="00C13783" w:rsidRPr="00C13783" w:rsidRDefault="00C13783" w:rsidP="007A0C3C">
            <w:pPr>
              <w:spacing w:before="0" w:after="0" w:line="240" w:lineRule="auto"/>
              <w:jc w:val="center"/>
              <w:rPr>
                <w:rFonts w:cs="Arial"/>
                <w:b/>
                <w:bCs/>
                <w:color w:val="FFFFFF"/>
                <w:sz w:val="20"/>
                <w:szCs w:val="20"/>
                <w:lang w:val="en-US" w:eastAsia="en-US"/>
              </w:rPr>
            </w:pPr>
            <w:r w:rsidRPr="00C13783">
              <w:rPr>
                <w:rFonts w:cs="Arial"/>
                <w:b/>
                <w:bCs/>
                <w:color w:val="FFFFFF"/>
                <w:sz w:val="20"/>
                <w:szCs w:val="20"/>
                <w:lang w:val="en-US" w:eastAsia="en-US"/>
              </w:rPr>
              <w:t>04. Respiratory complications</w:t>
            </w:r>
          </w:p>
        </w:tc>
        <w:tc>
          <w:tcPr>
            <w:tcW w:w="567" w:type="dxa"/>
            <w:shd w:val="clear" w:color="auto" w:fill="104F99" w:themeFill="accent2"/>
            <w:textDirection w:val="btLr"/>
            <w:vAlign w:val="center"/>
            <w:hideMark/>
          </w:tcPr>
          <w:p w14:paraId="003776F1" w14:textId="77777777" w:rsidR="00C13783" w:rsidRPr="00C13783" w:rsidRDefault="00C13783" w:rsidP="007A0C3C">
            <w:pPr>
              <w:spacing w:before="0" w:after="0" w:line="240" w:lineRule="auto"/>
              <w:jc w:val="center"/>
              <w:rPr>
                <w:rFonts w:cs="Arial"/>
                <w:b/>
                <w:bCs/>
                <w:color w:val="FFFFFF"/>
                <w:sz w:val="20"/>
                <w:szCs w:val="20"/>
                <w:lang w:val="en-US" w:eastAsia="en-US"/>
              </w:rPr>
            </w:pPr>
            <w:r w:rsidRPr="00C13783">
              <w:rPr>
                <w:rFonts w:cs="Arial"/>
                <w:b/>
                <w:bCs/>
                <w:color w:val="FFFFFF"/>
                <w:sz w:val="20"/>
                <w:szCs w:val="20"/>
                <w:lang w:val="en-US" w:eastAsia="en-US"/>
              </w:rPr>
              <w:t>05. Venous thromboembolism</w:t>
            </w:r>
          </w:p>
        </w:tc>
        <w:tc>
          <w:tcPr>
            <w:tcW w:w="567" w:type="dxa"/>
            <w:shd w:val="clear" w:color="auto" w:fill="104F99" w:themeFill="accent2"/>
            <w:textDirection w:val="btLr"/>
            <w:vAlign w:val="center"/>
            <w:hideMark/>
          </w:tcPr>
          <w:p w14:paraId="6ADAB9F7" w14:textId="77777777" w:rsidR="00C13783" w:rsidRPr="00C13783" w:rsidRDefault="00C13783" w:rsidP="007A0C3C">
            <w:pPr>
              <w:spacing w:before="0" w:after="0" w:line="240" w:lineRule="auto"/>
              <w:jc w:val="center"/>
              <w:rPr>
                <w:rFonts w:cs="Arial"/>
                <w:b/>
                <w:bCs/>
                <w:color w:val="FFFFFF"/>
                <w:sz w:val="20"/>
                <w:szCs w:val="20"/>
                <w:lang w:val="en-US" w:eastAsia="en-US"/>
              </w:rPr>
            </w:pPr>
            <w:r w:rsidRPr="00C13783">
              <w:rPr>
                <w:rFonts w:cs="Arial"/>
                <w:b/>
                <w:bCs/>
                <w:color w:val="FFFFFF"/>
                <w:sz w:val="20"/>
                <w:szCs w:val="20"/>
                <w:lang w:val="en-US" w:eastAsia="en-US"/>
              </w:rPr>
              <w:t>06. Renal failure</w:t>
            </w:r>
          </w:p>
        </w:tc>
        <w:tc>
          <w:tcPr>
            <w:tcW w:w="567" w:type="dxa"/>
            <w:shd w:val="clear" w:color="auto" w:fill="104F99" w:themeFill="accent2"/>
            <w:textDirection w:val="btLr"/>
            <w:vAlign w:val="center"/>
            <w:hideMark/>
          </w:tcPr>
          <w:p w14:paraId="641D1E55" w14:textId="77777777" w:rsidR="00C13783" w:rsidRPr="00C13783" w:rsidRDefault="00C13783" w:rsidP="007A0C3C">
            <w:pPr>
              <w:spacing w:before="0" w:after="0" w:line="240" w:lineRule="auto"/>
              <w:jc w:val="center"/>
              <w:rPr>
                <w:rFonts w:cs="Arial"/>
                <w:b/>
                <w:bCs/>
                <w:color w:val="FFFFFF"/>
                <w:sz w:val="20"/>
                <w:szCs w:val="20"/>
                <w:lang w:val="en-US" w:eastAsia="en-US"/>
              </w:rPr>
            </w:pPr>
            <w:r w:rsidRPr="00C13783">
              <w:rPr>
                <w:rFonts w:cs="Arial"/>
                <w:b/>
                <w:bCs/>
                <w:color w:val="FFFFFF"/>
                <w:sz w:val="20"/>
                <w:szCs w:val="20"/>
                <w:lang w:val="en-US" w:eastAsia="en-US"/>
              </w:rPr>
              <w:t>07. Gastrointestinal bleeding</w:t>
            </w:r>
          </w:p>
        </w:tc>
        <w:tc>
          <w:tcPr>
            <w:tcW w:w="567" w:type="dxa"/>
            <w:shd w:val="clear" w:color="auto" w:fill="104F99" w:themeFill="accent2"/>
            <w:textDirection w:val="btLr"/>
            <w:vAlign w:val="center"/>
            <w:hideMark/>
          </w:tcPr>
          <w:p w14:paraId="4C2196CB" w14:textId="77777777" w:rsidR="00C13783" w:rsidRPr="00C13783" w:rsidRDefault="00C13783" w:rsidP="007A0C3C">
            <w:pPr>
              <w:spacing w:before="0" w:after="0" w:line="240" w:lineRule="auto"/>
              <w:jc w:val="center"/>
              <w:rPr>
                <w:rFonts w:cs="Arial"/>
                <w:b/>
                <w:bCs/>
                <w:color w:val="FFFFFF"/>
                <w:sz w:val="20"/>
                <w:szCs w:val="20"/>
                <w:lang w:val="en-US" w:eastAsia="en-US"/>
              </w:rPr>
            </w:pPr>
            <w:r w:rsidRPr="00C13783">
              <w:rPr>
                <w:rFonts w:cs="Arial"/>
                <w:b/>
                <w:bCs/>
                <w:color w:val="FFFFFF"/>
                <w:sz w:val="20"/>
                <w:szCs w:val="20"/>
                <w:lang w:val="en-US" w:eastAsia="en-US"/>
              </w:rPr>
              <w:t>08. Medication complications</w:t>
            </w:r>
          </w:p>
        </w:tc>
        <w:tc>
          <w:tcPr>
            <w:tcW w:w="567" w:type="dxa"/>
            <w:shd w:val="clear" w:color="auto" w:fill="104F99" w:themeFill="accent2"/>
            <w:textDirection w:val="btLr"/>
            <w:vAlign w:val="center"/>
            <w:hideMark/>
          </w:tcPr>
          <w:p w14:paraId="3FA2C383" w14:textId="77777777" w:rsidR="00C13783" w:rsidRPr="00C13783" w:rsidRDefault="00C13783" w:rsidP="007A0C3C">
            <w:pPr>
              <w:spacing w:before="0" w:after="0" w:line="240" w:lineRule="auto"/>
              <w:jc w:val="center"/>
              <w:rPr>
                <w:rFonts w:cs="Arial"/>
                <w:b/>
                <w:bCs/>
                <w:color w:val="FFFFFF"/>
                <w:sz w:val="20"/>
                <w:szCs w:val="20"/>
                <w:lang w:val="en-US" w:eastAsia="en-US"/>
              </w:rPr>
            </w:pPr>
            <w:r w:rsidRPr="00C13783">
              <w:rPr>
                <w:rFonts w:cs="Arial"/>
                <w:b/>
                <w:bCs/>
                <w:color w:val="FFFFFF"/>
                <w:sz w:val="20"/>
                <w:szCs w:val="20"/>
                <w:lang w:val="en-US" w:eastAsia="en-US"/>
              </w:rPr>
              <w:t>09. Delirium</w:t>
            </w:r>
          </w:p>
        </w:tc>
        <w:tc>
          <w:tcPr>
            <w:tcW w:w="567" w:type="dxa"/>
            <w:shd w:val="clear" w:color="auto" w:fill="104F99" w:themeFill="accent2"/>
            <w:textDirection w:val="btLr"/>
            <w:vAlign w:val="center"/>
            <w:hideMark/>
          </w:tcPr>
          <w:p w14:paraId="6233434B" w14:textId="77777777" w:rsidR="00C13783" w:rsidRPr="00C13783" w:rsidRDefault="00C13783" w:rsidP="007A0C3C">
            <w:pPr>
              <w:spacing w:before="0" w:after="0" w:line="240" w:lineRule="auto"/>
              <w:jc w:val="center"/>
              <w:rPr>
                <w:rFonts w:cs="Arial"/>
                <w:b/>
                <w:bCs/>
                <w:color w:val="FFFFFF"/>
                <w:sz w:val="20"/>
                <w:szCs w:val="20"/>
                <w:lang w:val="en-US" w:eastAsia="en-US"/>
              </w:rPr>
            </w:pPr>
            <w:r w:rsidRPr="00C13783">
              <w:rPr>
                <w:rFonts w:cs="Arial"/>
                <w:b/>
                <w:bCs/>
                <w:color w:val="FFFFFF"/>
                <w:sz w:val="20"/>
                <w:szCs w:val="20"/>
                <w:lang w:val="en-US" w:eastAsia="en-US"/>
              </w:rPr>
              <w:t>10. Cardiac complications</w:t>
            </w:r>
          </w:p>
        </w:tc>
        <w:tc>
          <w:tcPr>
            <w:tcW w:w="567" w:type="dxa"/>
            <w:shd w:val="clear" w:color="auto" w:fill="104F99" w:themeFill="accent2"/>
            <w:textDirection w:val="btLr"/>
            <w:vAlign w:val="center"/>
            <w:hideMark/>
          </w:tcPr>
          <w:p w14:paraId="63A971C1" w14:textId="77777777" w:rsidR="00C13783" w:rsidRPr="00C13783" w:rsidRDefault="00C13783" w:rsidP="007A0C3C">
            <w:pPr>
              <w:spacing w:before="0" w:after="0" w:line="240" w:lineRule="auto"/>
              <w:jc w:val="center"/>
              <w:rPr>
                <w:rFonts w:cs="Arial"/>
                <w:b/>
                <w:bCs/>
                <w:color w:val="FFFFFF"/>
                <w:sz w:val="20"/>
                <w:szCs w:val="20"/>
                <w:lang w:val="en-US" w:eastAsia="en-US"/>
              </w:rPr>
            </w:pPr>
            <w:r w:rsidRPr="00C13783">
              <w:rPr>
                <w:rFonts w:cs="Arial"/>
                <w:b/>
                <w:bCs/>
                <w:color w:val="FFFFFF"/>
                <w:sz w:val="20"/>
                <w:szCs w:val="20"/>
                <w:lang w:val="en-US" w:eastAsia="en-US"/>
              </w:rPr>
              <w:t>11. Constipation</w:t>
            </w:r>
          </w:p>
        </w:tc>
        <w:tc>
          <w:tcPr>
            <w:tcW w:w="704" w:type="dxa"/>
            <w:shd w:val="clear" w:color="auto" w:fill="104F99" w:themeFill="accent2"/>
            <w:textDirection w:val="btLr"/>
            <w:vAlign w:val="center"/>
            <w:hideMark/>
          </w:tcPr>
          <w:p w14:paraId="767DED53" w14:textId="77777777" w:rsidR="00C13783" w:rsidRPr="00C13783" w:rsidRDefault="00C13783" w:rsidP="007A0C3C">
            <w:pPr>
              <w:spacing w:before="0" w:after="0" w:line="240" w:lineRule="auto"/>
              <w:jc w:val="center"/>
              <w:rPr>
                <w:rFonts w:cs="Arial"/>
                <w:b/>
                <w:bCs/>
                <w:color w:val="FFFFFF"/>
                <w:sz w:val="20"/>
                <w:szCs w:val="20"/>
                <w:lang w:val="en-US" w:eastAsia="en-US"/>
              </w:rPr>
            </w:pPr>
            <w:r w:rsidRPr="00C13783">
              <w:rPr>
                <w:rFonts w:cs="Arial"/>
                <w:b/>
                <w:bCs/>
                <w:color w:val="FFFFFF"/>
                <w:sz w:val="20"/>
                <w:szCs w:val="20"/>
                <w:lang w:val="en-US" w:eastAsia="en-US"/>
              </w:rPr>
              <w:t>12. Nausea and vomiting</w:t>
            </w:r>
          </w:p>
        </w:tc>
      </w:tr>
      <w:tr w:rsidR="00C13783" w:rsidRPr="00C13783" w14:paraId="379C62BE" w14:textId="77777777" w:rsidTr="00C5449D">
        <w:trPr>
          <w:trHeight w:val="315"/>
        </w:trPr>
        <w:tc>
          <w:tcPr>
            <w:tcW w:w="2703" w:type="dxa"/>
            <w:shd w:val="clear" w:color="auto" w:fill="auto"/>
            <w:noWrap/>
            <w:vAlign w:val="center"/>
            <w:hideMark/>
          </w:tcPr>
          <w:p w14:paraId="0C3AEC1E" w14:textId="77777777" w:rsidR="00C13783" w:rsidRPr="00C13783" w:rsidRDefault="00C13783" w:rsidP="007A0C3C">
            <w:pPr>
              <w:spacing w:before="0" w:after="0" w:line="240" w:lineRule="auto"/>
              <w:rPr>
                <w:rFonts w:cs="Arial"/>
                <w:b/>
                <w:bCs/>
                <w:color w:val="000000"/>
                <w:sz w:val="16"/>
                <w:szCs w:val="16"/>
                <w:lang w:val="en-US" w:eastAsia="en-US"/>
              </w:rPr>
            </w:pPr>
            <w:r w:rsidRPr="00C13783">
              <w:rPr>
                <w:rFonts w:cs="Arial"/>
                <w:b/>
                <w:bCs/>
                <w:color w:val="000000"/>
                <w:sz w:val="16"/>
                <w:szCs w:val="16"/>
                <w:lang w:val="en-US" w:eastAsia="en-US"/>
              </w:rPr>
              <w:t>Past year admissions</w:t>
            </w:r>
          </w:p>
        </w:tc>
        <w:tc>
          <w:tcPr>
            <w:tcW w:w="567" w:type="dxa"/>
            <w:shd w:val="clear" w:color="auto" w:fill="auto"/>
            <w:noWrap/>
            <w:vAlign w:val="center"/>
            <w:hideMark/>
          </w:tcPr>
          <w:p w14:paraId="4B81017B"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2F22A992"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5FD0105E"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4C10C72E"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3AB6122B"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75E3C905"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3EA3B702"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29B09AAD"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772A953E"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37AC66C8"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6BEFD8DA"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704" w:type="dxa"/>
            <w:shd w:val="clear" w:color="auto" w:fill="auto"/>
            <w:noWrap/>
            <w:vAlign w:val="center"/>
            <w:hideMark/>
          </w:tcPr>
          <w:p w14:paraId="6B5F06FF"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r>
      <w:tr w:rsidR="00C13783" w:rsidRPr="00C13783" w14:paraId="25A40A96" w14:textId="77777777" w:rsidTr="00C5449D">
        <w:trPr>
          <w:trHeight w:val="315"/>
        </w:trPr>
        <w:tc>
          <w:tcPr>
            <w:tcW w:w="2703" w:type="dxa"/>
            <w:shd w:val="clear" w:color="auto" w:fill="auto"/>
            <w:noWrap/>
            <w:vAlign w:val="center"/>
            <w:hideMark/>
          </w:tcPr>
          <w:p w14:paraId="0584E17A" w14:textId="77777777" w:rsidR="00C13783" w:rsidRPr="00C13783" w:rsidRDefault="00C13783" w:rsidP="007A0C3C">
            <w:pPr>
              <w:spacing w:before="0" w:after="0" w:line="240" w:lineRule="auto"/>
              <w:rPr>
                <w:rFonts w:cs="Arial"/>
                <w:b/>
                <w:bCs/>
                <w:color w:val="000000"/>
                <w:sz w:val="16"/>
                <w:szCs w:val="16"/>
                <w:lang w:val="en-US" w:eastAsia="en-US"/>
              </w:rPr>
            </w:pPr>
            <w:r w:rsidRPr="00C13783">
              <w:rPr>
                <w:rFonts w:cs="Arial"/>
                <w:b/>
                <w:bCs/>
                <w:color w:val="000000"/>
                <w:sz w:val="16"/>
                <w:szCs w:val="16"/>
                <w:lang w:val="en-US" w:eastAsia="en-US"/>
              </w:rPr>
              <w:t>Age group</w:t>
            </w:r>
          </w:p>
        </w:tc>
        <w:tc>
          <w:tcPr>
            <w:tcW w:w="567" w:type="dxa"/>
            <w:shd w:val="clear" w:color="auto" w:fill="auto"/>
            <w:noWrap/>
            <w:vAlign w:val="center"/>
            <w:hideMark/>
          </w:tcPr>
          <w:p w14:paraId="55CABF9D"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5E25D003"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6BA9E518"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6FC6BA09"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35DBCFE6"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4CC3824C"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036A6BFD"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24BD7C3D"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1453F3E6"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73C079D2"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3A0E6121"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704" w:type="dxa"/>
            <w:shd w:val="clear" w:color="auto" w:fill="auto"/>
            <w:noWrap/>
            <w:vAlign w:val="center"/>
            <w:hideMark/>
          </w:tcPr>
          <w:p w14:paraId="54B101EF"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r>
      <w:tr w:rsidR="00C13783" w:rsidRPr="00C13783" w14:paraId="17774B8B" w14:textId="77777777" w:rsidTr="00C5449D">
        <w:trPr>
          <w:trHeight w:val="315"/>
        </w:trPr>
        <w:tc>
          <w:tcPr>
            <w:tcW w:w="2703" w:type="dxa"/>
            <w:shd w:val="clear" w:color="auto" w:fill="auto"/>
            <w:noWrap/>
            <w:vAlign w:val="center"/>
            <w:hideMark/>
          </w:tcPr>
          <w:p w14:paraId="2136F163" w14:textId="77777777" w:rsidR="00C13783" w:rsidRPr="00C13783" w:rsidRDefault="00C13783" w:rsidP="007A0C3C">
            <w:pPr>
              <w:spacing w:before="0" w:after="0" w:line="240" w:lineRule="auto"/>
              <w:rPr>
                <w:rFonts w:cs="Arial"/>
                <w:b/>
                <w:bCs/>
                <w:color w:val="000000"/>
                <w:sz w:val="16"/>
                <w:szCs w:val="16"/>
                <w:lang w:val="en-US" w:eastAsia="en-US"/>
              </w:rPr>
            </w:pPr>
            <w:r w:rsidRPr="00C13783">
              <w:rPr>
                <w:rFonts w:cs="Arial"/>
                <w:b/>
                <w:bCs/>
                <w:color w:val="000000"/>
                <w:sz w:val="16"/>
                <w:szCs w:val="16"/>
                <w:lang w:val="en-US" w:eastAsia="en-US"/>
              </w:rPr>
              <w:t>Major Diagnostic Category</w:t>
            </w:r>
          </w:p>
        </w:tc>
        <w:tc>
          <w:tcPr>
            <w:tcW w:w="567" w:type="dxa"/>
            <w:shd w:val="clear" w:color="auto" w:fill="auto"/>
            <w:noWrap/>
            <w:vAlign w:val="center"/>
            <w:hideMark/>
          </w:tcPr>
          <w:p w14:paraId="53D73516"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021C69D5"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1714C5E1"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12F816BE"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528D44E0"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109814A7"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355D04E3"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4C915779"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7ED5A315"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64DE4C92"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3F2C6544"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704" w:type="dxa"/>
            <w:shd w:val="clear" w:color="auto" w:fill="auto"/>
            <w:noWrap/>
            <w:vAlign w:val="center"/>
            <w:hideMark/>
          </w:tcPr>
          <w:p w14:paraId="2535AE95"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r>
      <w:tr w:rsidR="00C13783" w:rsidRPr="00C13783" w14:paraId="2691885A" w14:textId="77777777" w:rsidTr="00C5449D">
        <w:trPr>
          <w:trHeight w:val="315"/>
        </w:trPr>
        <w:tc>
          <w:tcPr>
            <w:tcW w:w="2703" w:type="dxa"/>
            <w:shd w:val="clear" w:color="auto" w:fill="auto"/>
            <w:noWrap/>
            <w:vAlign w:val="center"/>
            <w:hideMark/>
          </w:tcPr>
          <w:p w14:paraId="5699DCED" w14:textId="77777777" w:rsidR="00C13783" w:rsidRPr="00C13783" w:rsidRDefault="00C13783" w:rsidP="007A0C3C">
            <w:pPr>
              <w:spacing w:before="0" w:after="0" w:line="240" w:lineRule="auto"/>
              <w:rPr>
                <w:rFonts w:cs="Arial"/>
                <w:b/>
                <w:bCs/>
                <w:color w:val="000000"/>
                <w:sz w:val="16"/>
                <w:szCs w:val="16"/>
                <w:lang w:val="en-US" w:eastAsia="en-US"/>
              </w:rPr>
            </w:pPr>
            <w:r w:rsidRPr="00C13783">
              <w:rPr>
                <w:rFonts w:cs="Arial"/>
                <w:b/>
                <w:bCs/>
                <w:color w:val="000000"/>
                <w:sz w:val="16"/>
                <w:szCs w:val="16"/>
                <w:lang w:val="en-US" w:eastAsia="en-US"/>
              </w:rPr>
              <w:t>Procedure count</w:t>
            </w:r>
          </w:p>
        </w:tc>
        <w:tc>
          <w:tcPr>
            <w:tcW w:w="567" w:type="dxa"/>
            <w:shd w:val="clear" w:color="auto" w:fill="auto"/>
            <w:noWrap/>
            <w:vAlign w:val="center"/>
            <w:hideMark/>
          </w:tcPr>
          <w:p w14:paraId="67BD4A3C"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63D5CD57"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1C3371E0"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7CA46E18"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4B20991C"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3C9EB3E5"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2F68212C"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48CD6BAD"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0BA8ABC2"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60D1F822"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72291534"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704" w:type="dxa"/>
            <w:shd w:val="clear" w:color="auto" w:fill="auto"/>
            <w:noWrap/>
            <w:vAlign w:val="center"/>
            <w:hideMark/>
          </w:tcPr>
          <w:p w14:paraId="2D1F5877"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r>
      <w:tr w:rsidR="00F6728A" w:rsidRPr="00C13783" w14:paraId="4722091A" w14:textId="77777777" w:rsidTr="00C5449D">
        <w:trPr>
          <w:trHeight w:val="315"/>
        </w:trPr>
        <w:tc>
          <w:tcPr>
            <w:tcW w:w="2703" w:type="dxa"/>
            <w:shd w:val="clear" w:color="auto" w:fill="auto"/>
            <w:noWrap/>
            <w:vAlign w:val="center"/>
            <w:hideMark/>
          </w:tcPr>
          <w:p w14:paraId="3828A43C" w14:textId="0FD2E26C" w:rsidR="00C13783" w:rsidRPr="00C13783" w:rsidRDefault="003A639B" w:rsidP="007A0C3C">
            <w:pPr>
              <w:spacing w:before="0" w:after="0" w:line="240" w:lineRule="auto"/>
              <w:rPr>
                <w:rFonts w:cs="Arial"/>
                <w:b/>
                <w:bCs/>
                <w:color w:val="000000"/>
                <w:sz w:val="16"/>
                <w:szCs w:val="16"/>
                <w:lang w:val="en-US" w:eastAsia="en-US"/>
              </w:rPr>
            </w:pPr>
            <w:r w:rsidRPr="003A639B">
              <w:rPr>
                <w:rFonts w:cs="Arial"/>
                <w:b/>
                <w:bCs/>
                <w:color w:val="000000"/>
                <w:sz w:val="16"/>
                <w:szCs w:val="16"/>
                <w:lang w:val="en-US" w:eastAsia="en-US"/>
              </w:rPr>
              <w:t>AR-DRG</w:t>
            </w:r>
            <w:r w:rsidRPr="003A639B" w:rsidDel="003A639B">
              <w:rPr>
                <w:rFonts w:cs="Arial"/>
                <w:b/>
                <w:bCs/>
                <w:color w:val="000000"/>
                <w:sz w:val="16"/>
                <w:szCs w:val="16"/>
                <w:lang w:val="en-US" w:eastAsia="en-US"/>
              </w:rPr>
              <w:t xml:space="preserve"> </w:t>
            </w:r>
            <w:r w:rsidR="00C13783" w:rsidRPr="00C13783">
              <w:rPr>
                <w:rFonts w:cs="Arial"/>
                <w:b/>
                <w:bCs/>
                <w:color w:val="000000"/>
                <w:sz w:val="16"/>
                <w:szCs w:val="16"/>
                <w:lang w:val="en-US" w:eastAsia="en-US"/>
              </w:rPr>
              <w:t>type</w:t>
            </w:r>
          </w:p>
        </w:tc>
        <w:tc>
          <w:tcPr>
            <w:tcW w:w="567" w:type="dxa"/>
            <w:shd w:val="clear" w:color="auto" w:fill="auto"/>
            <w:noWrap/>
            <w:vAlign w:val="center"/>
            <w:hideMark/>
          </w:tcPr>
          <w:p w14:paraId="0A316CD7" w14:textId="2BF3BDB6"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25291BD2"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351D051B"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3559B107" w14:textId="40C1BADF"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4CE939AD" w14:textId="632AC8FD"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2A567D69"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5315FDA2"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0DB01D8D"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386A5AB4"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632672DF"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5511B9CA"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704" w:type="dxa"/>
            <w:shd w:val="clear" w:color="auto" w:fill="auto"/>
            <w:noWrap/>
            <w:vAlign w:val="center"/>
            <w:hideMark/>
          </w:tcPr>
          <w:p w14:paraId="24115FFD"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r>
      <w:tr w:rsidR="00C13783" w:rsidRPr="00C13783" w14:paraId="374F5427" w14:textId="77777777" w:rsidTr="00C5449D">
        <w:trPr>
          <w:trHeight w:val="315"/>
        </w:trPr>
        <w:tc>
          <w:tcPr>
            <w:tcW w:w="2703" w:type="dxa"/>
            <w:shd w:val="clear" w:color="auto" w:fill="auto"/>
            <w:noWrap/>
            <w:vAlign w:val="center"/>
            <w:hideMark/>
          </w:tcPr>
          <w:p w14:paraId="0753B377" w14:textId="77777777" w:rsidR="00C13783" w:rsidRPr="00C13783" w:rsidRDefault="00C13783" w:rsidP="007A0C3C">
            <w:pPr>
              <w:spacing w:before="0" w:after="0" w:line="240" w:lineRule="auto"/>
              <w:rPr>
                <w:rFonts w:cs="Arial"/>
                <w:b/>
                <w:bCs/>
                <w:color w:val="000000"/>
                <w:sz w:val="16"/>
                <w:szCs w:val="16"/>
                <w:lang w:val="en-US" w:eastAsia="en-US"/>
              </w:rPr>
            </w:pPr>
            <w:r w:rsidRPr="00C13783">
              <w:rPr>
                <w:rFonts w:cs="Arial"/>
                <w:b/>
                <w:bCs/>
                <w:color w:val="000000"/>
                <w:sz w:val="16"/>
                <w:szCs w:val="16"/>
                <w:lang w:val="en-US" w:eastAsia="en-US"/>
              </w:rPr>
              <w:t>Drug use</w:t>
            </w:r>
          </w:p>
        </w:tc>
        <w:tc>
          <w:tcPr>
            <w:tcW w:w="567" w:type="dxa"/>
            <w:shd w:val="clear" w:color="auto" w:fill="auto"/>
            <w:noWrap/>
            <w:vAlign w:val="center"/>
            <w:hideMark/>
          </w:tcPr>
          <w:p w14:paraId="3118988D" w14:textId="7B6D72CA"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17A1152B" w14:textId="30D9AA44"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19B5D217" w14:textId="2965C859"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6F496A0F" w14:textId="40C3C969"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6E76BA02" w14:textId="32129B22"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5BCAC29B" w14:textId="0ED646F7"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0C989319" w14:textId="4D6D1C84"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544FD0F1" w14:textId="6DEBC2ED"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150F837F"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0F345FBA" w14:textId="08A1E92D"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67492C13" w14:textId="467B0630"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704" w:type="dxa"/>
            <w:shd w:val="clear" w:color="auto" w:fill="auto"/>
            <w:noWrap/>
            <w:vAlign w:val="center"/>
            <w:hideMark/>
          </w:tcPr>
          <w:p w14:paraId="7D2CB602" w14:textId="78A94B08" w:rsidR="00C13783" w:rsidRPr="00C5449D" w:rsidRDefault="00C13783" w:rsidP="007A0C3C">
            <w:pPr>
              <w:spacing w:before="0" w:after="0" w:line="240" w:lineRule="auto"/>
              <w:jc w:val="center"/>
              <w:rPr>
                <w:rFonts w:ascii="Wingdings" w:hAnsi="Wingdings"/>
                <w:color w:val="000000"/>
                <w:sz w:val="20"/>
                <w:szCs w:val="20"/>
                <w:lang w:val="en-US" w:eastAsia="en-US"/>
              </w:rPr>
            </w:pPr>
          </w:p>
        </w:tc>
      </w:tr>
      <w:tr w:rsidR="00C13783" w:rsidRPr="00C13783" w14:paraId="7236C40A" w14:textId="77777777" w:rsidTr="00C5449D">
        <w:trPr>
          <w:trHeight w:val="315"/>
        </w:trPr>
        <w:tc>
          <w:tcPr>
            <w:tcW w:w="2703" w:type="dxa"/>
            <w:shd w:val="clear" w:color="auto" w:fill="auto"/>
            <w:noWrap/>
            <w:vAlign w:val="center"/>
            <w:hideMark/>
          </w:tcPr>
          <w:p w14:paraId="795C2585" w14:textId="77777777" w:rsidR="00C13783" w:rsidRPr="00C13783" w:rsidRDefault="00C13783" w:rsidP="007A0C3C">
            <w:pPr>
              <w:spacing w:before="0" w:after="0" w:line="240" w:lineRule="auto"/>
              <w:rPr>
                <w:rFonts w:cs="Arial"/>
                <w:b/>
                <w:bCs/>
                <w:color w:val="000000"/>
                <w:sz w:val="16"/>
                <w:szCs w:val="16"/>
                <w:lang w:val="en-US" w:eastAsia="en-US"/>
              </w:rPr>
            </w:pPr>
            <w:r w:rsidRPr="00C13783">
              <w:rPr>
                <w:rFonts w:cs="Arial"/>
                <w:b/>
                <w:bCs/>
                <w:color w:val="000000"/>
                <w:sz w:val="16"/>
                <w:szCs w:val="16"/>
                <w:lang w:val="en-US" w:eastAsia="en-US"/>
              </w:rPr>
              <w:t>Transfer admission</w:t>
            </w:r>
          </w:p>
        </w:tc>
        <w:tc>
          <w:tcPr>
            <w:tcW w:w="567" w:type="dxa"/>
            <w:shd w:val="clear" w:color="auto" w:fill="auto"/>
            <w:noWrap/>
            <w:vAlign w:val="center"/>
            <w:hideMark/>
          </w:tcPr>
          <w:p w14:paraId="5F1858D9" w14:textId="11B06BD1"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44156EA6" w14:textId="3824F8C8"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0542ACC7" w14:textId="7D68F1E9"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69EAF2EE" w14:textId="3E156F01"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75768DD8" w14:textId="575060D7"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602C7B32" w14:textId="419FEC06"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257F2460" w14:textId="2F2E8CCE"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19A35058"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294DEECD" w14:textId="27DC8085"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2DCEF61B" w14:textId="513B454F"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77C43628" w14:textId="69DEBD1E"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704" w:type="dxa"/>
            <w:shd w:val="clear" w:color="auto" w:fill="auto"/>
            <w:noWrap/>
            <w:vAlign w:val="center"/>
            <w:hideMark/>
          </w:tcPr>
          <w:p w14:paraId="3D5EA041" w14:textId="210A0470" w:rsidR="00C13783" w:rsidRPr="00C5449D" w:rsidRDefault="00C13783" w:rsidP="007A0C3C">
            <w:pPr>
              <w:spacing w:before="0" w:after="0" w:line="240" w:lineRule="auto"/>
              <w:jc w:val="center"/>
              <w:rPr>
                <w:rFonts w:ascii="Wingdings" w:hAnsi="Wingdings"/>
                <w:color w:val="000000"/>
                <w:sz w:val="20"/>
                <w:szCs w:val="20"/>
                <w:lang w:val="en-US" w:eastAsia="en-US"/>
              </w:rPr>
            </w:pPr>
          </w:p>
        </w:tc>
      </w:tr>
      <w:tr w:rsidR="00C13783" w:rsidRPr="00C13783" w14:paraId="7BB894D4" w14:textId="77777777" w:rsidTr="00C5449D">
        <w:trPr>
          <w:trHeight w:val="315"/>
        </w:trPr>
        <w:tc>
          <w:tcPr>
            <w:tcW w:w="2703" w:type="dxa"/>
            <w:shd w:val="clear" w:color="auto" w:fill="auto"/>
            <w:noWrap/>
            <w:vAlign w:val="center"/>
            <w:hideMark/>
          </w:tcPr>
          <w:p w14:paraId="3A0B9916" w14:textId="77777777" w:rsidR="00C13783" w:rsidRPr="00C13783" w:rsidRDefault="00C13783" w:rsidP="007A0C3C">
            <w:pPr>
              <w:spacing w:before="0" w:after="0" w:line="240" w:lineRule="auto"/>
              <w:rPr>
                <w:rFonts w:cs="Arial"/>
                <w:b/>
                <w:bCs/>
                <w:color w:val="000000"/>
                <w:sz w:val="16"/>
                <w:szCs w:val="16"/>
                <w:lang w:val="en-US" w:eastAsia="en-US"/>
              </w:rPr>
            </w:pPr>
            <w:r w:rsidRPr="00C13783">
              <w:rPr>
                <w:rFonts w:cs="Arial"/>
                <w:b/>
                <w:bCs/>
                <w:color w:val="000000"/>
                <w:sz w:val="16"/>
                <w:szCs w:val="16"/>
                <w:lang w:val="en-US" w:eastAsia="en-US"/>
              </w:rPr>
              <w:t>Emergency admission</w:t>
            </w:r>
          </w:p>
        </w:tc>
        <w:tc>
          <w:tcPr>
            <w:tcW w:w="567" w:type="dxa"/>
            <w:shd w:val="clear" w:color="auto" w:fill="auto"/>
            <w:noWrap/>
            <w:vAlign w:val="center"/>
            <w:hideMark/>
          </w:tcPr>
          <w:p w14:paraId="69FCB8BB"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1F47D2AD"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2169EA2D"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77498414"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5A5CFB42"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3C2006E4"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33B53298"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4962BBEC"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6BD02A3E"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2BF180BD"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6AE4A202"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704" w:type="dxa"/>
            <w:shd w:val="clear" w:color="auto" w:fill="auto"/>
            <w:noWrap/>
            <w:vAlign w:val="center"/>
            <w:hideMark/>
          </w:tcPr>
          <w:p w14:paraId="60280E47"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r>
      <w:tr w:rsidR="00C13783" w:rsidRPr="00C13783" w14:paraId="20D9FBB5" w14:textId="77777777" w:rsidTr="00C5449D">
        <w:trPr>
          <w:trHeight w:val="315"/>
        </w:trPr>
        <w:tc>
          <w:tcPr>
            <w:tcW w:w="2703" w:type="dxa"/>
            <w:shd w:val="clear" w:color="auto" w:fill="auto"/>
            <w:noWrap/>
            <w:vAlign w:val="center"/>
            <w:hideMark/>
          </w:tcPr>
          <w:p w14:paraId="73327D74" w14:textId="77777777" w:rsidR="00C13783" w:rsidRPr="00C13783" w:rsidRDefault="00C13783" w:rsidP="007A0C3C">
            <w:pPr>
              <w:spacing w:before="0" w:after="0" w:line="240" w:lineRule="auto"/>
              <w:rPr>
                <w:rFonts w:cs="Arial"/>
                <w:b/>
                <w:bCs/>
                <w:color w:val="000000"/>
                <w:sz w:val="16"/>
                <w:szCs w:val="16"/>
                <w:lang w:val="en-US" w:eastAsia="en-US"/>
              </w:rPr>
            </w:pPr>
            <w:r w:rsidRPr="00C13783">
              <w:rPr>
                <w:rFonts w:cs="Arial"/>
                <w:b/>
                <w:bCs/>
                <w:color w:val="000000"/>
                <w:sz w:val="16"/>
                <w:szCs w:val="16"/>
                <w:lang w:val="en-US" w:eastAsia="en-US"/>
              </w:rPr>
              <w:t>ICU</w:t>
            </w:r>
          </w:p>
        </w:tc>
        <w:tc>
          <w:tcPr>
            <w:tcW w:w="567" w:type="dxa"/>
            <w:shd w:val="clear" w:color="auto" w:fill="auto"/>
            <w:noWrap/>
            <w:vAlign w:val="center"/>
            <w:hideMark/>
          </w:tcPr>
          <w:p w14:paraId="7303AF78" w14:textId="1858FCAE"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6F6F70D2" w14:textId="28E25755"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21482D97" w14:textId="0E3D3398"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6909B2B9" w14:textId="5CF10E48"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341A5E3E"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729E2DBD" w14:textId="26BDC59C"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394D94DC" w14:textId="5952C943"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705496A8" w14:textId="57FFF624"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7824A9F5"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319910D1" w14:textId="1192A503"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582702A8" w14:textId="41D12713"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704" w:type="dxa"/>
            <w:shd w:val="clear" w:color="auto" w:fill="auto"/>
            <w:noWrap/>
            <w:vAlign w:val="center"/>
            <w:hideMark/>
          </w:tcPr>
          <w:p w14:paraId="6B9DD3FA" w14:textId="0FD4EC95" w:rsidR="00C13783" w:rsidRPr="00C5449D" w:rsidRDefault="00C13783" w:rsidP="007A0C3C">
            <w:pPr>
              <w:spacing w:before="0" w:after="0" w:line="240" w:lineRule="auto"/>
              <w:jc w:val="center"/>
              <w:rPr>
                <w:rFonts w:ascii="Wingdings" w:hAnsi="Wingdings"/>
                <w:color w:val="000000"/>
                <w:sz w:val="20"/>
                <w:szCs w:val="20"/>
                <w:lang w:val="en-US" w:eastAsia="en-US"/>
              </w:rPr>
            </w:pPr>
          </w:p>
        </w:tc>
      </w:tr>
      <w:tr w:rsidR="007A0C3C" w:rsidRPr="00C13783" w14:paraId="0AC59372" w14:textId="77777777" w:rsidTr="00C5449D">
        <w:trPr>
          <w:trHeight w:val="315"/>
        </w:trPr>
        <w:tc>
          <w:tcPr>
            <w:tcW w:w="2703" w:type="dxa"/>
            <w:shd w:val="clear" w:color="auto" w:fill="auto"/>
            <w:noWrap/>
            <w:vAlign w:val="center"/>
            <w:hideMark/>
          </w:tcPr>
          <w:p w14:paraId="659A1928" w14:textId="77777777" w:rsidR="00C13783" w:rsidRPr="00C13783" w:rsidRDefault="00C13783" w:rsidP="007A0C3C">
            <w:pPr>
              <w:spacing w:before="0" w:after="0" w:line="240" w:lineRule="auto"/>
              <w:rPr>
                <w:rFonts w:cs="Arial"/>
                <w:b/>
                <w:bCs/>
                <w:color w:val="000000"/>
                <w:sz w:val="16"/>
                <w:szCs w:val="16"/>
                <w:lang w:val="en-US" w:eastAsia="en-US"/>
              </w:rPr>
            </w:pPr>
            <w:r w:rsidRPr="00C13783">
              <w:rPr>
                <w:rFonts w:cs="Arial"/>
                <w:b/>
                <w:bCs/>
                <w:color w:val="000000"/>
                <w:sz w:val="16"/>
                <w:szCs w:val="16"/>
                <w:lang w:val="en-US" w:eastAsia="en-US"/>
              </w:rPr>
              <w:t>Gender</w:t>
            </w:r>
          </w:p>
        </w:tc>
        <w:tc>
          <w:tcPr>
            <w:tcW w:w="567" w:type="dxa"/>
            <w:shd w:val="clear" w:color="auto" w:fill="auto"/>
            <w:noWrap/>
            <w:vAlign w:val="center"/>
            <w:hideMark/>
          </w:tcPr>
          <w:p w14:paraId="63C3FB88" w14:textId="7684BA16"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70956EBD"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2FC63CCD" w14:textId="5CE3D367"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63174CED"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0FEF12BE"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61AEB30D"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0617E420"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5D975067" w14:textId="2B320889"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10F462C7"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0A7E1A3A" w14:textId="397E3BBF"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22C0E3CF"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704" w:type="dxa"/>
            <w:shd w:val="clear" w:color="auto" w:fill="auto"/>
            <w:noWrap/>
            <w:vAlign w:val="center"/>
            <w:hideMark/>
          </w:tcPr>
          <w:p w14:paraId="5CF053A4"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r>
      <w:tr w:rsidR="00C13783" w:rsidRPr="00C13783" w14:paraId="36B16042" w14:textId="77777777" w:rsidTr="00C5449D">
        <w:trPr>
          <w:trHeight w:val="315"/>
        </w:trPr>
        <w:tc>
          <w:tcPr>
            <w:tcW w:w="2703" w:type="dxa"/>
            <w:shd w:val="clear" w:color="auto" w:fill="auto"/>
            <w:noWrap/>
            <w:vAlign w:val="center"/>
            <w:hideMark/>
          </w:tcPr>
          <w:p w14:paraId="58B64039" w14:textId="77777777" w:rsidR="00C13783" w:rsidRPr="00C13783" w:rsidRDefault="00C13783" w:rsidP="007A0C3C">
            <w:pPr>
              <w:spacing w:before="0" w:after="0" w:line="240" w:lineRule="auto"/>
              <w:rPr>
                <w:rFonts w:cs="Arial"/>
                <w:b/>
                <w:bCs/>
                <w:color w:val="000000"/>
                <w:sz w:val="16"/>
                <w:szCs w:val="16"/>
                <w:lang w:val="en-US" w:eastAsia="en-US"/>
              </w:rPr>
            </w:pPr>
            <w:r w:rsidRPr="00C13783">
              <w:rPr>
                <w:rFonts w:cs="Arial"/>
                <w:b/>
                <w:bCs/>
                <w:color w:val="000000"/>
                <w:sz w:val="16"/>
                <w:szCs w:val="16"/>
                <w:lang w:val="en-US" w:eastAsia="en-US"/>
              </w:rPr>
              <w:t>Indigenous</w:t>
            </w:r>
          </w:p>
        </w:tc>
        <w:tc>
          <w:tcPr>
            <w:tcW w:w="567" w:type="dxa"/>
            <w:shd w:val="clear" w:color="auto" w:fill="auto"/>
            <w:noWrap/>
            <w:vAlign w:val="center"/>
            <w:hideMark/>
          </w:tcPr>
          <w:p w14:paraId="62CAB34E"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154DA70F"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5F0E9741"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4DCD8A47"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613EB4AF"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3DA6972F"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3B02B859"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7266F2BD"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727B36A4"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7BEC26B0"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2D952A8B"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704" w:type="dxa"/>
            <w:shd w:val="clear" w:color="auto" w:fill="auto"/>
            <w:noWrap/>
            <w:vAlign w:val="center"/>
            <w:hideMark/>
          </w:tcPr>
          <w:p w14:paraId="4E8DF308"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r>
      <w:tr w:rsidR="00C13783" w:rsidRPr="00C13783" w14:paraId="0FC899C5" w14:textId="77777777" w:rsidTr="00C5449D">
        <w:trPr>
          <w:trHeight w:val="315"/>
        </w:trPr>
        <w:tc>
          <w:tcPr>
            <w:tcW w:w="2703" w:type="dxa"/>
            <w:shd w:val="clear" w:color="auto" w:fill="auto"/>
            <w:noWrap/>
            <w:vAlign w:val="center"/>
            <w:hideMark/>
          </w:tcPr>
          <w:p w14:paraId="4DC6A276" w14:textId="77777777" w:rsidR="00C13783" w:rsidRPr="00C13783" w:rsidRDefault="00C13783" w:rsidP="007A0C3C">
            <w:pPr>
              <w:spacing w:before="0" w:after="0" w:line="240" w:lineRule="auto"/>
              <w:rPr>
                <w:rFonts w:cs="Arial"/>
                <w:b/>
                <w:bCs/>
                <w:color w:val="000000"/>
                <w:sz w:val="16"/>
                <w:szCs w:val="16"/>
                <w:lang w:val="en-US" w:eastAsia="en-US"/>
              </w:rPr>
            </w:pPr>
            <w:r w:rsidRPr="00C13783">
              <w:rPr>
                <w:rFonts w:cs="Arial"/>
                <w:b/>
                <w:bCs/>
                <w:color w:val="000000"/>
                <w:sz w:val="16"/>
                <w:szCs w:val="16"/>
                <w:lang w:val="en-US" w:eastAsia="en-US"/>
              </w:rPr>
              <w:t>Low length of stay</w:t>
            </w:r>
          </w:p>
        </w:tc>
        <w:tc>
          <w:tcPr>
            <w:tcW w:w="567" w:type="dxa"/>
            <w:shd w:val="clear" w:color="auto" w:fill="auto"/>
            <w:noWrap/>
            <w:vAlign w:val="center"/>
            <w:hideMark/>
          </w:tcPr>
          <w:p w14:paraId="58536494" w14:textId="3AC6EF45"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12466832"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32180541" w14:textId="7CD5FE95"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5E8E6634" w14:textId="38949623"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17F3BFB2"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7D0DCB3B" w14:textId="375087DE"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153A7FC9" w14:textId="2779309C"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0045047C" w14:textId="6F4A85CB"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72C9C0F1" w14:textId="18FBB4A2"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40FBCAB9" w14:textId="0B4D764F"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169CF619" w14:textId="35C064CE"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704" w:type="dxa"/>
            <w:shd w:val="clear" w:color="auto" w:fill="auto"/>
            <w:noWrap/>
            <w:vAlign w:val="center"/>
            <w:hideMark/>
          </w:tcPr>
          <w:p w14:paraId="1E99DD39" w14:textId="30E7FDD7" w:rsidR="00C13783" w:rsidRPr="00C5449D" w:rsidRDefault="00C13783" w:rsidP="007A0C3C">
            <w:pPr>
              <w:spacing w:before="0" w:after="0" w:line="240" w:lineRule="auto"/>
              <w:jc w:val="center"/>
              <w:rPr>
                <w:rFonts w:ascii="Wingdings" w:hAnsi="Wingdings"/>
                <w:color w:val="000000"/>
                <w:sz w:val="20"/>
                <w:szCs w:val="20"/>
                <w:lang w:val="en-US" w:eastAsia="en-US"/>
              </w:rPr>
            </w:pPr>
          </w:p>
        </w:tc>
      </w:tr>
      <w:tr w:rsidR="00C13783" w:rsidRPr="00C13783" w14:paraId="69A5F2A8" w14:textId="77777777" w:rsidTr="00C5449D">
        <w:trPr>
          <w:trHeight w:val="315"/>
        </w:trPr>
        <w:tc>
          <w:tcPr>
            <w:tcW w:w="2703" w:type="dxa"/>
            <w:shd w:val="clear" w:color="auto" w:fill="auto"/>
            <w:noWrap/>
            <w:vAlign w:val="center"/>
            <w:hideMark/>
          </w:tcPr>
          <w:p w14:paraId="1DBFC7AD" w14:textId="77777777" w:rsidR="00C13783" w:rsidRPr="00C13783" w:rsidRDefault="00C13783" w:rsidP="007A0C3C">
            <w:pPr>
              <w:spacing w:before="0" w:after="0" w:line="240" w:lineRule="auto"/>
              <w:rPr>
                <w:rFonts w:cs="Arial"/>
                <w:b/>
                <w:bCs/>
                <w:color w:val="000000"/>
                <w:sz w:val="16"/>
                <w:szCs w:val="16"/>
                <w:lang w:val="en-US" w:eastAsia="en-US"/>
              </w:rPr>
            </w:pPr>
            <w:r w:rsidRPr="00C13783">
              <w:rPr>
                <w:rFonts w:cs="Arial"/>
                <w:b/>
                <w:bCs/>
                <w:color w:val="000000"/>
                <w:sz w:val="16"/>
                <w:szCs w:val="16"/>
                <w:lang w:val="en-US" w:eastAsia="en-US"/>
              </w:rPr>
              <w:t>Malnutrition</w:t>
            </w:r>
          </w:p>
        </w:tc>
        <w:tc>
          <w:tcPr>
            <w:tcW w:w="567" w:type="dxa"/>
            <w:shd w:val="clear" w:color="auto" w:fill="auto"/>
            <w:noWrap/>
            <w:vAlign w:val="center"/>
            <w:hideMark/>
          </w:tcPr>
          <w:p w14:paraId="615BF8A9" w14:textId="4F01F420"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205F49CE" w14:textId="18FF535B"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029F3895" w14:textId="162D9AD6"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314A7051" w14:textId="6E99AFDF"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0FC39225" w14:textId="18FCFDB1"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5CCA6131" w14:textId="3C9D368F"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5AFF8724" w14:textId="7642DBD2"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17F050F7" w14:textId="7DF7F940"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795EC1E2" w14:textId="2D221718"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4340F71C" w14:textId="0FDCBD87"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2E54B854" w14:textId="225F944D"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704" w:type="dxa"/>
            <w:shd w:val="clear" w:color="auto" w:fill="auto"/>
            <w:noWrap/>
            <w:vAlign w:val="center"/>
            <w:hideMark/>
          </w:tcPr>
          <w:p w14:paraId="0330291D"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r>
      <w:tr w:rsidR="00C13783" w:rsidRPr="00C13783" w14:paraId="1BD04B4A" w14:textId="77777777" w:rsidTr="00C5449D">
        <w:trPr>
          <w:trHeight w:val="315"/>
        </w:trPr>
        <w:tc>
          <w:tcPr>
            <w:tcW w:w="2703" w:type="dxa"/>
            <w:shd w:val="clear" w:color="auto" w:fill="auto"/>
            <w:noWrap/>
            <w:vAlign w:val="center"/>
            <w:hideMark/>
          </w:tcPr>
          <w:p w14:paraId="1E5B0EEC" w14:textId="77777777" w:rsidR="00C13783" w:rsidRPr="00C13783" w:rsidRDefault="00C13783" w:rsidP="007A0C3C">
            <w:pPr>
              <w:spacing w:before="0" w:after="0" w:line="240" w:lineRule="auto"/>
              <w:rPr>
                <w:rFonts w:cs="Arial"/>
                <w:b/>
                <w:bCs/>
                <w:color w:val="000000"/>
                <w:sz w:val="16"/>
                <w:szCs w:val="16"/>
                <w:lang w:val="en-US" w:eastAsia="en-US"/>
              </w:rPr>
            </w:pPr>
            <w:r w:rsidRPr="00C13783">
              <w:rPr>
                <w:rFonts w:cs="Arial"/>
                <w:b/>
                <w:bCs/>
                <w:color w:val="000000"/>
                <w:sz w:val="16"/>
                <w:szCs w:val="16"/>
                <w:lang w:val="en-US" w:eastAsia="en-US"/>
              </w:rPr>
              <w:t>Pacemaker</w:t>
            </w:r>
          </w:p>
        </w:tc>
        <w:tc>
          <w:tcPr>
            <w:tcW w:w="567" w:type="dxa"/>
            <w:shd w:val="clear" w:color="auto" w:fill="auto"/>
            <w:noWrap/>
            <w:vAlign w:val="center"/>
            <w:hideMark/>
          </w:tcPr>
          <w:p w14:paraId="26582FD4"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202FA56B" w14:textId="47C9008D"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5EE9C5B2" w14:textId="0526EC01"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495236F9" w14:textId="4138A07B"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7213CB37" w14:textId="3471586A"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7C67F83C" w14:textId="7B59AA27"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3BAB0E5B" w14:textId="39E19D98"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2C529CF1" w14:textId="1F679AC6"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785B81E5" w14:textId="64A96D80"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69931ECE" w14:textId="52DAC3F4"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4C11C556" w14:textId="2D9C5C88"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704" w:type="dxa"/>
            <w:shd w:val="clear" w:color="auto" w:fill="auto"/>
            <w:noWrap/>
            <w:vAlign w:val="center"/>
            <w:hideMark/>
          </w:tcPr>
          <w:p w14:paraId="60CC61C9" w14:textId="62968EAB" w:rsidR="00C13783" w:rsidRPr="00C5449D" w:rsidRDefault="00C13783" w:rsidP="007A0C3C">
            <w:pPr>
              <w:spacing w:before="0" w:after="0" w:line="240" w:lineRule="auto"/>
              <w:jc w:val="center"/>
              <w:rPr>
                <w:rFonts w:ascii="Wingdings" w:hAnsi="Wingdings"/>
                <w:color w:val="000000"/>
                <w:sz w:val="20"/>
                <w:szCs w:val="20"/>
                <w:lang w:val="en-US" w:eastAsia="en-US"/>
              </w:rPr>
            </w:pPr>
          </w:p>
        </w:tc>
      </w:tr>
      <w:tr w:rsidR="00C13783" w:rsidRPr="00C13783" w14:paraId="3BBACC7F" w14:textId="77777777" w:rsidTr="00C5449D">
        <w:trPr>
          <w:trHeight w:val="315"/>
        </w:trPr>
        <w:tc>
          <w:tcPr>
            <w:tcW w:w="2703" w:type="dxa"/>
            <w:shd w:val="clear" w:color="auto" w:fill="auto"/>
            <w:noWrap/>
            <w:vAlign w:val="center"/>
            <w:hideMark/>
          </w:tcPr>
          <w:p w14:paraId="20E5259C" w14:textId="77777777" w:rsidR="00C13783" w:rsidRPr="00C13783" w:rsidRDefault="00C13783" w:rsidP="007A0C3C">
            <w:pPr>
              <w:spacing w:before="0" w:after="0" w:line="240" w:lineRule="auto"/>
              <w:rPr>
                <w:rFonts w:cs="Arial"/>
                <w:b/>
                <w:bCs/>
                <w:color w:val="000000"/>
                <w:sz w:val="16"/>
                <w:szCs w:val="16"/>
                <w:lang w:val="en-US" w:eastAsia="en-US"/>
              </w:rPr>
            </w:pPr>
            <w:r w:rsidRPr="00C13783">
              <w:rPr>
                <w:rFonts w:cs="Arial"/>
                <w:b/>
                <w:bCs/>
                <w:color w:val="000000"/>
                <w:sz w:val="16"/>
                <w:szCs w:val="16"/>
                <w:lang w:val="en-US" w:eastAsia="en-US"/>
              </w:rPr>
              <w:t>Patient remoteness</w:t>
            </w:r>
          </w:p>
        </w:tc>
        <w:tc>
          <w:tcPr>
            <w:tcW w:w="567" w:type="dxa"/>
            <w:shd w:val="clear" w:color="auto" w:fill="auto"/>
            <w:noWrap/>
            <w:vAlign w:val="center"/>
            <w:hideMark/>
          </w:tcPr>
          <w:p w14:paraId="11E08F57"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6EE7C2E3"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4C2C66D7"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5E7220FE"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5B6896C6"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566D165A"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31FF4E2B"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2A668870"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3A8CE8BC"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4AC9490A"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2703EF2F"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704" w:type="dxa"/>
            <w:shd w:val="clear" w:color="auto" w:fill="auto"/>
            <w:noWrap/>
            <w:vAlign w:val="center"/>
            <w:hideMark/>
          </w:tcPr>
          <w:p w14:paraId="5CFB9CCA"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r>
      <w:tr w:rsidR="00C13783" w:rsidRPr="00C13783" w14:paraId="3C8A5288" w14:textId="77777777" w:rsidTr="00C5449D">
        <w:trPr>
          <w:trHeight w:val="315"/>
        </w:trPr>
        <w:tc>
          <w:tcPr>
            <w:tcW w:w="2703" w:type="dxa"/>
            <w:shd w:val="clear" w:color="auto" w:fill="auto"/>
            <w:noWrap/>
            <w:vAlign w:val="center"/>
            <w:hideMark/>
          </w:tcPr>
          <w:p w14:paraId="0843F92F" w14:textId="66528AD6" w:rsidR="00C13783" w:rsidRPr="00C13783" w:rsidRDefault="00C13783" w:rsidP="007A0C3C">
            <w:pPr>
              <w:spacing w:before="0" w:after="0" w:line="240" w:lineRule="auto"/>
              <w:rPr>
                <w:rFonts w:cs="Arial"/>
                <w:b/>
                <w:bCs/>
                <w:color w:val="000000"/>
                <w:sz w:val="16"/>
                <w:szCs w:val="16"/>
                <w:lang w:val="en-US" w:eastAsia="en-US"/>
              </w:rPr>
            </w:pPr>
            <w:proofErr w:type="spellStart"/>
            <w:r w:rsidRPr="00C13783">
              <w:rPr>
                <w:rFonts w:cs="Arial"/>
                <w:b/>
                <w:bCs/>
                <w:color w:val="000000"/>
                <w:sz w:val="16"/>
                <w:szCs w:val="16"/>
                <w:lang w:val="en-US" w:eastAsia="en-US"/>
              </w:rPr>
              <w:t>Post</w:t>
            </w:r>
            <w:r w:rsidR="005E5676">
              <w:rPr>
                <w:rFonts w:cs="Arial"/>
                <w:b/>
                <w:bCs/>
                <w:color w:val="000000"/>
                <w:sz w:val="16"/>
                <w:szCs w:val="16"/>
                <w:lang w:val="en-US" w:eastAsia="en-US"/>
              </w:rPr>
              <w:t xml:space="preserve"> </w:t>
            </w:r>
            <w:r w:rsidRPr="00C13783">
              <w:rPr>
                <w:rFonts w:cs="Arial"/>
                <w:b/>
                <w:bCs/>
                <w:color w:val="000000"/>
                <w:sz w:val="16"/>
                <w:szCs w:val="16"/>
                <w:lang w:val="en-US" w:eastAsia="en-US"/>
              </w:rPr>
              <w:t>transplant</w:t>
            </w:r>
            <w:proofErr w:type="spellEnd"/>
          </w:p>
        </w:tc>
        <w:tc>
          <w:tcPr>
            <w:tcW w:w="567" w:type="dxa"/>
            <w:shd w:val="clear" w:color="auto" w:fill="auto"/>
            <w:noWrap/>
            <w:vAlign w:val="center"/>
            <w:hideMark/>
          </w:tcPr>
          <w:p w14:paraId="32BB39C5" w14:textId="44EC17FA"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53A40F29" w14:textId="3060B434"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57E67481" w14:textId="08EDF554"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3F10662F" w14:textId="2BE9411A"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732CF36F" w14:textId="2E735505"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1E83EBC7"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45F8EDE9" w14:textId="19915ABD"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79CBDB75" w14:textId="7852C7CB"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1CAF1337" w14:textId="1AC7AD5C"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0380D444" w14:textId="79526A93"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005BD96C" w14:textId="69CF8688"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704" w:type="dxa"/>
            <w:shd w:val="clear" w:color="auto" w:fill="auto"/>
            <w:noWrap/>
            <w:vAlign w:val="center"/>
            <w:hideMark/>
          </w:tcPr>
          <w:p w14:paraId="5EB0B7DC" w14:textId="5968F66E" w:rsidR="00C13783" w:rsidRPr="00C5449D" w:rsidRDefault="00C13783" w:rsidP="007A0C3C">
            <w:pPr>
              <w:spacing w:before="0" w:after="0" w:line="240" w:lineRule="auto"/>
              <w:jc w:val="center"/>
              <w:rPr>
                <w:rFonts w:ascii="Wingdings" w:hAnsi="Wingdings"/>
                <w:color w:val="000000"/>
                <w:sz w:val="20"/>
                <w:szCs w:val="20"/>
                <w:lang w:val="en-US" w:eastAsia="en-US"/>
              </w:rPr>
            </w:pPr>
          </w:p>
        </w:tc>
      </w:tr>
      <w:tr w:rsidR="00C13783" w:rsidRPr="00C13783" w14:paraId="1959C7DD" w14:textId="77777777" w:rsidTr="00C5449D">
        <w:trPr>
          <w:trHeight w:val="315"/>
        </w:trPr>
        <w:tc>
          <w:tcPr>
            <w:tcW w:w="2703" w:type="dxa"/>
            <w:shd w:val="clear" w:color="auto" w:fill="auto"/>
            <w:noWrap/>
            <w:vAlign w:val="center"/>
            <w:hideMark/>
          </w:tcPr>
          <w:p w14:paraId="218D0AF1" w14:textId="77777777" w:rsidR="00C13783" w:rsidRPr="00C13783" w:rsidRDefault="00C13783" w:rsidP="007A0C3C">
            <w:pPr>
              <w:spacing w:before="0" w:after="0" w:line="240" w:lineRule="auto"/>
              <w:rPr>
                <w:rFonts w:cs="Arial"/>
                <w:b/>
                <w:bCs/>
                <w:color w:val="000000"/>
                <w:sz w:val="16"/>
                <w:szCs w:val="16"/>
                <w:lang w:val="en-US" w:eastAsia="en-US"/>
              </w:rPr>
            </w:pPr>
            <w:proofErr w:type="spellStart"/>
            <w:r w:rsidRPr="00C13783">
              <w:rPr>
                <w:rFonts w:cs="Arial"/>
                <w:b/>
                <w:bCs/>
                <w:color w:val="000000"/>
                <w:sz w:val="16"/>
                <w:szCs w:val="16"/>
                <w:lang w:eastAsia="en-US"/>
              </w:rPr>
              <w:t>Charlson</w:t>
            </w:r>
            <w:proofErr w:type="spellEnd"/>
            <w:r w:rsidRPr="00C13783">
              <w:rPr>
                <w:rFonts w:cs="Arial"/>
                <w:b/>
                <w:bCs/>
                <w:color w:val="000000"/>
                <w:sz w:val="16"/>
                <w:szCs w:val="16"/>
                <w:lang w:eastAsia="en-US"/>
              </w:rPr>
              <w:t xml:space="preserve"> como</w:t>
            </w:r>
            <w:r>
              <w:rPr>
                <w:rFonts w:cs="Arial"/>
                <w:b/>
                <w:bCs/>
                <w:color w:val="000000"/>
                <w:sz w:val="16"/>
                <w:szCs w:val="16"/>
                <w:lang w:eastAsia="en-US"/>
              </w:rPr>
              <w:t>r</w:t>
            </w:r>
            <w:r w:rsidRPr="00C13783">
              <w:rPr>
                <w:rFonts w:cs="Arial"/>
                <w:b/>
                <w:bCs/>
                <w:color w:val="000000"/>
                <w:sz w:val="16"/>
                <w:szCs w:val="16"/>
                <w:lang w:eastAsia="en-US"/>
              </w:rPr>
              <w:t>bidity flags</w:t>
            </w:r>
          </w:p>
        </w:tc>
        <w:tc>
          <w:tcPr>
            <w:tcW w:w="567" w:type="dxa"/>
            <w:shd w:val="clear" w:color="auto" w:fill="auto"/>
            <w:noWrap/>
            <w:vAlign w:val="center"/>
          </w:tcPr>
          <w:p w14:paraId="3AE989BB"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tcPr>
          <w:p w14:paraId="2C559E08"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tcPr>
          <w:p w14:paraId="6B9C5D3D"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tcPr>
          <w:p w14:paraId="68B1E02C"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tcPr>
          <w:p w14:paraId="0AF1F14C"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tcPr>
          <w:p w14:paraId="7EC2A701"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tcPr>
          <w:p w14:paraId="0C8DCCA0"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tcPr>
          <w:p w14:paraId="36EFC1F5"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tcPr>
          <w:p w14:paraId="26F0B7CF"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tcPr>
          <w:p w14:paraId="7BC857F0"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tcPr>
          <w:p w14:paraId="4FE286ED"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704" w:type="dxa"/>
            <w:shd w:val="clear" w:color="auto" w:fill="auto"/>
            <w:noWrap/>
            <w:vAlign w:val="center"/>
          </w:tcPr>
          <w:p w14:paraId="405F0BF0"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p>
        </w:tc>
      </w:tr>
      <w:tr w:rsidR="00C13783" w:rsidRPr="00C13783" w14:paraId="71257063" w14:textId="77777777" w:rsidTr="00C5449D">
        <w:trPr>
          <w:trHeight w:val="315"/>
        </w:trPr>
        <w:tc>
          <w:tcPr>
            <w:tcW w:w="2703" w:type="dxa"/>
            <w:shd w:val="clear" w:color="auto" w:fill="auto"/>
            <w:noWrap/>
            <w:vAlign w:val="center"/>
            <w:hideMark/>
          </w:tcPr>
          <w:p w14:paraId="24551C50" w14:textId="77777777" w:rsidR="00C13783" w:rsidRPr="00C13783" w:rsidRDefault="00C13783" w:rsidP="007A0C3C">
            <w:pPr>
              <w:spacing w:before="0" w:after="0" w:line="240" w:lineRule="auto"/>
              <w:ind w:firstLineChars="100" w:firstLine="161"/>
              <w:rPr>
                <w:rFonts w:cs="Arial"/>
                <w:b/>
                <w:bCs/>
                <w:color w:val="000000"/>
                <w:sz w:val="16"/>
                <w:szCs w:val="16"/>
                <w:lang w:val="en-US" w:eastAsia="en-US"/>
              </w:rPr>
            </w:pPr>
            <w:r w:rsidRPr="00C13783">
              <w:rPr>
                <w:rFonts w:cs="Arial"/>
                <w:b/>
                <w:bCs/>
                <w:color w:val="000000"/>
                <w:sz w:val="16"/>
                <w:szCs w:val="16"/>
                <w:lang w:val="en-US" w:eastAsia="en-US"/>
              </w:rPr>
              <w:t>Acute myocardial function</w:t>
            </w:r>
          </w:p>
        </w:tc>
        <w:tc>
          <w:tcPr>
            <w:tcW w:w="567" w:type="dxa"/>
            <w:shd w:val="clear" w:color="auto" w:fill="auto"/>
            <w:noWrap/>
            <w:vAlign w:val="center"/>
            <w:hideMark/>
          </w:tcPr>
          <w:p w14:paraId="702BF749" w14:textId="2AC2D0CC"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61BA9DA2" w14:textId="0ED0FF19"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4F3E4244" w14:textId="02D72586"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2281128E" w14:textId="12C72514"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4CB1A1FC" w14:textId="7CE627DD"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55A01690" w14:textId="24943196"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798E803B" w14:textId="643F1B56"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6ADA432E" w14:textId="640895E5"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52501D57" w14:textId="386B625C"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66828684"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386F7615" w14:textId="0AA93A0B"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704" w:type="dxa"/>
            <w:shd w:val="clear" w:color="auto" w:fill="auto"/>
            <w:noWrap/>
            <w:vAlign w:val="center"/>
            <w:hideMark/>
          </w:tcPr>
          <w:p w14:paraId="2711CE56" w14:textId="19246A93" w:rsidR="00C13783" w:rsidRPr="00C5449D" w:rsidRDefault="00C13783" w:rsidP="007A0C3C">
            <w:pPr>
              <w:spacing w:before="0" w:after="0" w:line="240" w:lineRule="auto"/>
              <w:jc w:val="center"/>
              <w:rPr>
                <w:rFonts w:ascii="Wingdings" w:hAnsi="Wingdings"/>
                <w:color w:val="000000"/>
                <w:sz w:val="20"/>
                <w:szCs w:val="20"/>
                <w:lang w:val="en-US" w:eastAsia="en-US"/>
              </w:rPr>
            </w:pPr>
          </w:p>
        </w:tc>
      </w:tr>
      <w:tr w:rsidR="00C13783" w:rsidRPr="00C13783" w14:paraId="3E1A9A33" w14:textId="77777777" w:rsidTr="00C5449D">
        <w:trPr>
          <w:trHeight w:val="315"/>
        </w:trPr>
        <w:tc>
          <w:tcPr>
            <w:tcW w:w="2703" w:type="dxa"/>
            <w:shd w:val="clear" w:color="auto" w:fill="auto"/>
            <w:noWrap/>
            <w:vAlign w:val="center"/>
            <w:hideMark/>
          </w:tcPr>
          <w:p w14:paraId="44557A2E" w14:textId="77777777" w:rsidR="00C13783" w:rsidRPr="00C13783" w:rsidRDefault="00C13783" w:rsidP="007A0C3C">
            <w:pPr>
              <w:spacing w:before="0" w:after="0" w:line="240" w:lineRule="auto"/>
              <w:ind w:firstLineChars="100" w:firstLine="161"/>
              <w:rPr>
                <w:rFonts w:cs="Arial"/>
                <w:b/>
                <w:bCs/>
                <w:color w:val="000000"/>
                <w:sz w:val="16"/>
                <w:szCs w:val="16"/>
                <w:lang w:val="en-US" w:eastAsia="en-US"/>
              </w:rPr>
            </w:pPr>
            <w:r w:rsidRPr="00C13783">
              <w:rPr>
                <w:rFonts w:cs="Arial"/>
                <w:b/>
                <w:bCs/>
                <w:color w:val="000000"/>
                <w:sz w:val="16"/>
                <w:szCs w:val="16"/>
                <w:lang w:val="en-US" w:eastAsia="en-US"/>
              </w:rPr>
              <w:t>Congestive heart failure</w:t>
            </w:r>
          </w:p>
        </w:tc>
        <w:tc>
          <w:tcPr>
            <w:tcW w:w="567" w:type="dxa"/>
            <w:shd w:val="clear" w:color="auto" w:fill="auto"/>
            <w:noWrap/>
            <w:vAlign w:val="center"/>
            <w:hideMark/>
          </w:tcPr>
          <w:p w14:paraId="1E3D0610" w14:textId="2519542F"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261E5501" w14:textId="57BF4D30"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74AFBBE3" w14:textId="61011A87"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14C7D9F8" w14:textId="0263A30F"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5201C527" w14:textId="43732D26"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28F53CA4"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63242064" w14:textId="3497D536"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7BFB7ABC" w14:textId="3FDB5142"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79A07967" w14:textId="5BC9263E"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1C5E4F0B"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690B1EC1" w14:textId="4ECD0D7C"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704" w:type="dxa"/>
            <w:shd w:val="clear" w:color="auto" w:fill="auto"/>
            <w:noWrap/>
            <w:vAlign w:val="center"/>
            <w:hideMark/>
          </w:tcPr>
          <w:p w14:paraId="6AA7B012" w14:textId="2B8B3CA5" w:rsidR="00C13783" w:rsidRPr="00C5449D" w:rsidRDefault="00C13783" w:rsidP="007A0C3C">
            <w:pPr>
              <w:spacing w:before="0" w:after="0" w:line="240" w:lineRule="auto"/>
              <w:jc w:val="center"/>
              <w:rPr>
                <w:rFonts w:ascii="Wingdings" w:hAnsi="Wingdings"/>
                <w:color w:val="000000"/>
                <w:sz w:val="20"/>
                <w:szCs w:val="20"/>
                <w:lang w:val="en-US" w:eastAsia="en-US"/>
              </w:rPr>
            </w:pPr>
          </w:p>
        </w:tc>
      </w:tr>
      <w:tr w:rsidR="00C13783" w:rsidRPr="00C13783" w14:paraId="161FF4D8" w14:textId="77777777" w:rsidTr="00C5449D">
        <w:trPr>
          <w:trHeight w:val="315"/>
        </w:trPr>
        <w:tc>
          <w:tcPr>
            <w:tcW w:w="2703" w:type="dxa"/>
            <w:shd w:val="clear" w:color="auto" w:fill="auto"/>
            <w:noWrap/>
            <w:vAlign w:val="center"/>
            <w:hideMark/>
          </w:tcPr>
          <w:p w14:paraId="1D9A7371" w14:textId="77777777" w:rsidR="00C13783" w:rsidRPr="00C13783" w:rsidRDefault="00C13783" w:rsidP="007A0C3C">
            <w:pPr>
              <w:spacing w:before="0" w:after="0" w:line="240" w:lineRule="auto"/>
              <w:ind w:firstLineChars="100" w:firstLine="161"/>
              <w:rPr>
                <w:rFonts w:cs="Arial"/>
                <w:b/>
                <w:bCs/>
                <w:color w:val="000000"/>
                <w:sz w:val="16"/>
                <w:szCs w:val="16"/>
                <w:lang w:val="en-US" w:eastAsia="en-US"/>
              </w:rPr>
            </w:pPr>
            <w:r w:rsidRPr="00C13783">
              <w:rPr>
                <w:rFonts w:cs="Arial"/>
                <w:b/>
                <w:bCs/>
                <w:color w:val="000000"/>
                <w:sz w:val="16"/>
                <w:szCs w:val="16"/>
                <w:lang w:val="en-US" w:eastAsia="en-US"/>
              </w:rPr>
              <w:t>Diabetes</w:t>
            </w:r>
          </w:p>
        </w:tc>
        <w:tc>
          <w:tcPr>
            <w:tcW w:w="567" w:type="dxa"/>
            <w:shd w:val="clear" w:color="auto" w:fill="auto"/>
            <w:noWrap/>
            <w:vAlign w:val="center"/>
            <w:hideMark/>
          </w:tcPr>
          <w:p w14:paraId="494B7285" w14:textId="17A23D51"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6E752231" w14:textId="461708D1"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1EADB5C0" w14:textId="7CBA2332"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09225BA6" w14:textId="0BE53D3D"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06229B11"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78A391A5" w14:textId="746AFB3D"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3617692B" w14:textId="47354833"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3B2A64C6"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6468C4B6" w14:textId="621F9BE0"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224F7095" w14:textId="71ABC7EC"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5C9EBE46" w14:textId="6621A9FC"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704" w:type="dxa"/>
            <w:shd w:val="clear" w:color="auto" w:fill="auto"/>
            <w:noWrap/>
            <w:vAlign w:val="center"/>
            <w:hideMark/>
          </w:tcPr>
          <w:p w14:paraId="50F65B78" w14:textId="34830F20" w:rsidR="00C13783" w:rsidRPr="00C5449D" w:rsidRDefault="00C13783" w:rsidP="007A0C3C">
            <w:pPr>
              <w:spacing w:before="0" w:after="0" w:line="240" w:lineRule="auto"/>
              <w:jc w:val="center"/>
              <w:rPr>
                <w:rFonts w:ascii="Wingdings" w:hAnsi="Wingdings"/>
                <w:color w:val="000000"/>
                <w:sz w:val="20"/>
                <w:szCs w:val="20"/>
                <w:lang w:val="en-US" w:eastAsia="en-US"/>
              </w:rPr>
            </w:pPr>
          </w:p>
        </w:tc>
      </w:tr>
      <w:tr w:rsidR="0025461E" w:rsidRPr="00C13783" w14:paraId="661913B5" w14:textId="77777777" w:rsidTr="00C5449D">
        <w:trPr>
          <w:trHeight w:val="315"/>
        </w:trPr>
        <w:tc>
          <w:tcPr>
            <w:tcW w:w="2703" w:type="dxa"/>
            <w:shd w:val="clear" w:color="auto" w:fill="auto"/>
            <w:noWrap/>
            <w:vAlign w:val="center"/>
            <w:hideMark/>
          </w:tcPr>
          <w:p w14:paraId="6300CBAC" w14:textId="77777777" w:rsidR="00C13783" w:rsidRPr="00C13783" w:rsidRDefault="00C13783" w:rsidP="007A0C3C">
            <w:pPr>
              <w:spacing w:before="0" w:after="0" w:line="240" w:lineRule="auto"/>
              <w:ind w:firstLineChars="100" w:firstLine="161"/>
              <w:rPr>
                <w:rFonts w:cs="Arial"/>
                <w:b/>
                <w:bCs/>
                <w:color w:val="000000"/>
                <w:sz w:val="16"/>
                <w:szCs w:val="16"/>
                <w:lang w:val="en-US" w:eastAsia="en-US"/>
              </w:rPr>
            </w:pPr>
            <w:r w:rsidRPr="00C13783">
              <w:rPr>
                <w:rFonts w:cs="Arial"/>
                <w:b/>
                <w:bCs/>
                <w:color w:val="000000"/>
                <w:sz w:val="16"/>
                <w:szCs w:val="16"/>
                <w:lang w:val="en-US" w:eastAsia="en-US"/>
              </w:rPr>
              <w:t>Diabetes complications</w:t>
            </w:r>
          </w:p>
        </w:tc>
        <w:tc>
          <w:tcPr>
            <w:tcW w:w="567" w:type="dxa"/>
            <w:shd w:val="clear" w:color="auto" w:fill="auto"/>
            <w:noWrap/>
            <w:vAlign w:val="center"/>
            <w:hideMark/>
          </w:tcPr>
          <w:p w14:paraId="30927115" w14:textId="22E80BA7"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7D09062C"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5E3EB421" w14:textId="3B13D505"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2691306E" w14:textId="02DFE202"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2AFBA8A8" w14:textId="61EE1B40"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1381ED75"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7A7F4C5C" w14:textId="06984CC2"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00A161BB"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4A2F0399" w14:textId="1BC5652D"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08A9D50F"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765F6288" w14:textId="7EC739BF"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704" w:type="dxa"/>
            <w:shd w:val="clear" w:color="auto" w:fill="auto"/>
            <w:noWrap/>
            <w:vAlign w:val="center"/>
            <w:hideMark/>
          </w:tcPr>
          <w:p w14:paraId="4454038D" w14:textId="3BFF62C0" w:rsidR="00C13783" w:rsidRPr="00C5449D" w:rsidRDefault="00C13783" w:rsidP="007A0C3C">
            <w:pPr>
              <w:spacing w:before="0" w:after="0" w:line="240" w:lineRule="auto"/>
              <w:jc w:val="center"/>
              <w:rPr>
                <w:rFonts w:ascii="Wingdings" w:hAnsi="Wingdings"/>
                <w:color w:val="000000"/>
                <w:sz w:val="20"/>
                <w:szCs w:val="20"/>
                <w:lang w:val="en-US" w:eastAsia="en-US"/>
              </w:rPr>
            </w:pPr>
          </w:p>
        </w:tc>
      </w:tr>
      <w:tr w:rsidR="00C13783" w:rsidRPr="00C13783" w14:paraId="3DE7A8CB" w14:textId="77777777" w:rsidTr="00C5449D">
        <w:trPr>
          <w:trHeight w:val="315"/>
        </w:trPr>
        <w:tc>
          <w:tcPr>
            <w:tcW w:w="2703" w:type="dxa"/>
            <w:shd w:val="clear" w:color="auto" w:fill="auto"/>
            <w:noWrap/>
            <w:vAlign w:val="center"/>
            <w:hideMark/>
          </w:tcPr>
          <w:p w14:paraId="6B15FEA3" w14:textId="77777777" w:rsidR="00C13783" w:rsidRPr="00C13783" w:rsidRDefault="00C13783" w:rsidP="007A0C3C">
            <w:pPr>
              <w:spacing w:before="0" w:after="0" w:line="240" w:lineRule="auto"/>
              <w:ind w:firstLineChars="100" w:firstLine="161"/>
              <w:rPr>
                <w:rFonts w:cs="Arial"/>
                <w:b/>
                <w:bCs/>
                <w:color w:val="000000"/>
                <w:sz w:val="16"/>
                <w:szCs w:val="16"/>
                <w:lang w:val="en-US" w:eastAsia="en-US"/>
              </w:rPr>
            </w:pPr>
            <w:r w:rsidRPr="00C13783">
              <w:rPr>
                <w:rFonts w:cs="Arial"/>
                <w:b/>
                <w:bCs/>
                <w:color w:val="000000"/>
                <w:sz w:val="16"/>
                <w:szCs w:val="16"/>
                <w:lang w:val="en-US" w:eastAsia="en-US"/>
              </w:rPr>
              <w:t>Dementia</w:t>
            </w:r>
          </w:p>
        </w:tc>
        <w:tc>
          <w:tcPr>
            <w:tcW w:w="567" w:type="dxa"/>
            <w:shd w:val="clear" w:color="auto" w:fill="auto"/>
            <w:noWrap/>
            <w:vAlign w:val="center"/>
            <w:hideMark/>
          </w:tcPr>
          <w:p w14:paraId="45D6A508" w14:textId="4F7C3E16"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5685FA73" w14:textId="6C669FC4"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6CE5DFBF" w14:textId="380C10DF"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49C597A6"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3C579F7C" w14:textId="41F01FCA"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088E2C45" w14:textId="34006DFD"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51450CD6" w14:textId="0F884214"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610A494E" w14:textId="795BB175"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62AB0DD3"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573E4559" w14:textId="4DB3DE8C"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0AF73E2D" w14:textId="086D833E"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704" w:type="dxa"/>
            <w:shd w:val="clear" w:color="auto" w:fill="auto"/>
            <w:noWrap/>
            <w:vAlign w:val="center"/>
            <w:hideMark/>
          </w:tcPr>
          <w:p w14:paraId="4A190BD4" w14:textId="6C50A7F4" w:rsidR="00C13783" w:rsidRPr="00C5449D" w:rsidRDefault="00C13783" w:rsidP="007A0C3C">
            <w:pPr>
              <w:spacing w:before="0" w:after="0" w:line="240" w:lineRule="auto"/>
              <w:jc w:val="center"/>
              <w:rPr>
                <w:rFonts w:ascii="Wingdings" w:hAnsi="Wingdings"/>
                <w:color w:val="000000"/>
                <w:sz w:val="20"/>
                <w:szCs w:val="20"/>
                <w:lang w:val="en-US" w:eastAsia="en-US"/>
              </w:rPr>
            </w:pPr>
          </w:p>
        </w:tc>
      </w:tr>
      <w:tr w:rsidR="00C13783" w:rsidRPr="00C13783" w14:paraId="4BC051D7" w14:textId="77777777" w:rsidTr="00C5449D">
        <w:trPr>
          <w:trHeight w:val="315"/>
        </w:trPr>
        <w:tc>
          <w:tcPr>
            <w:tcW w:w="2703" w:type="dxa"/>
            <w:shd w:val="clear" w:color="auto" w:fill="auto"/>
            <w:noWrap/>
            <w:vAlign w:val="center"/>
            <w:hideMark/>
          </w:tcPr>
          <w:p w14:paraId="7B435958" w14:textId="77777777" w:rsidR="00C13783" w:rsidRPr="00C13783" w:rsidRDefault="00C13783" w:rsidP="007A0C3C">
            <w:pPr>
              <w:spacing w:before="0" w:after="0" w:line="240" w:lineRule="auto"/>
              <w:ind w:firstLineChars="100" w:firstLine="161"/>
              <w:rPr>
                <w:rFonts w:cs="Arial"/>
                <w:b/>
                <w:bCs/>
                <w:color w:val="000000"/>
                <w:sz w:val="16"/>
                <w:szCs w:val="16"/>
                <w:lang w:val="en-US" w:eastAsia="en-US"/>
              </w:rPr>
            </w:pPr>
            <w:r w:rsidRPr="00C13783">
              <w:rPr>
                <w:rFonts w:cs="Arial"/>
                <w:b/>
                <w:bCs/>
                <w:color w:val="000000"/>
                <w:sz w:val="16"/>
                <w:szCs w:val="16"/>
                <w:lang w:val="en-US" w:eastAsia="en-US"/>
              </w:rPr>
              <w:lastRenderedPageBreak/>
              <w:t>Pulmonary disease</w:t>
            </w:r>
          </w:p>
        </w:tc>
        <w:tc>
          <w:tcPr>
            <w:tcW w:w="567" w:type="dxa"/>
            <w:shd w:val="clear" w:color="auto" w:fill="auto"/>
            <w:noWrap/>
            <w:vAlign w:val="center"/>
            <w:hideMark/>
          </w:tcPr>
          <w:p w14:paraId="61C790DC" w14:textId="6D4831F3"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400D268E"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538CFF3C" w14:textId="05B1304A"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63287EFB" w14:textId="799647D8"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239C4963"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3DB82B83" w14:textId="154F15D1"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5D6A248B" w14:textId="1604BF95"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4C08CE2C" w14:textId="4F3663A3"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08DA5A7C" w14:textId="74993A01"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3BCDFB1F" w14:textId="355337BE"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6827B751" w14:textId="548E45C5"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704" w:type="dxa"/>
            <w:shd w:val="clear" w:color="auto" w:fill="auto"/>
            <w:noWrap/>
            <w:vAlign w:val="center"/>
            <w:hideMark/>
          </w:tcPr>
          <w:p w14:paraId="56B07D36" w14:textId="711776EC" w:rsidR="00C13783" w:rsidRPr="00C5449D" w:rsidRDefault="00C13783" w:rsidP="007A0C3C">
            <w:pPr>
              <w:spacing w:before="0" w:after="0" w:line="240" w:lineRule="auto"/>
              <w:jc w:val="center"/>
              <w:rPr>
                <w:rFonts w:ascii="Wingdings" w:hAnsi="Wingdings"/>
                <w:color w:val="000000"/>
                <w:sz w:val="20"/>
                <w:szCs w:val="20"/>
                <w:lang w:val="en-US" w:eastAsia="en-US"/>
              </w:rPr>
            </w:pPr>
          </w:p>
        </w:tc>
      </w:tr>
      <w:tr w:rsidR="00F6728A" w:rsidRPr="00C13783" w14:paraId="69D2747E" w14:textId="77777777" w:rsidTr="00C5449D">
        <w:trPr>
          <w:trHeight w:val="315"/>
        </w:trPr>
        <w:tc>
          <w:tcPr>
            <w:tcW w:w="2703" w:type="dxa"/>
            <w:shd w:val="clear" w:color="auto" w:fill="auto"/>
            <w:noWrap/>
            <w:vAlign w:val="center"/>
            <w:hideMark/>
          </w:tcPr>
          <w:p w14:paraId="2C107B0D" w14:textId="77777777" w:rsidR="00C13783" w:rsidRPr="00C13783" w:rsidRDefault="00C13783" w:rsidP="007A0C3C">
            <w:pPr>
              <w:spacing w:before="0" w:after="0" w:line="240" w:lineRule="auto"/>
              <w:ind w:firstLineChars="100" w:firstLine="161"/>
              <w:rPr>
                <w:rFonts w:cs="Arial"/>
                <w:b/>
                <w:bCs/>
                <w:color w:val="000000"/>
                <w:sz w:val="16"/>
                <w:szCs w:val="16"/>
                <w:lang w:val="en-US" w:eastAsia="en-US"/>
              </w:rPr>
            </w:pPr>
            <w:r w:rsidRPr="00C13783">
              <w:rPr>
                <w:rFonts w:cs="Arial"/>
                <w:b/>
                <w:bCs/>
                <w:color w:val="000000"/>
                <w:sz w:val="16"/>
                <w:szCs w:val="16"/>
                <w:lang w:val="en-US" w:eastAsia="en-US"/>
              </w:rPr>
              <w:t>Renal disease</w:t>
            </w:r>
          </w:p>
        </w:tc>
        <w:tc>
          <w:tcPr>
            <w:tcW w:w="567" w:type="dxa"/>
            <w:shd w:val="clear" w:color="auto" w:fill="auto"/>
            <w:noWrap/>
            <w:vAlign w:val="center"/>
            <w:hideMark/>
          </w:tcPr>
          <w:p w14:paraId="0F4D6250" w14:textId="2C3A2C34"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26C16092" w14:textId="4EBE9318"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63A27BC8" w14:textId="001DCF26"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6B739114" w14:textId="12A0869A"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4B919BE9" w14:textId="3358725A"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2C1705FF"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0A4DE500" w14:textId="6327B593"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6956F0E9"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47651886" w14:textId="056DB461"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0C6AAC84"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736903A4" w14:textId="5CAD96E6"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704" w:type="dxa"/>
            <w:shd w:val="clear" w:color="auto" w:fill="auto"/>
            <w:noWrap/>
            <w:vAlign w:val="center"/>
            <w:hideMark/>
          </w:tcPr>
          <w:p w14:paraId="1EBD938E" w14:textId="0A82CF19" w:rsidR="00C13783" w:rsidRPr="00C5449D" w:rsidRDefault="00C13783" w:rsidP="007A0C3C">
            <w:pPr>
              <w:spacing w:before="0" w:after="0" w:line="240" w:lineRule="auto"/>
              <w:jc w:val="center"/>
              <w:rPr>
                <w:rFonts w:ascii="Wingdings" w:hAnsi="Wingdings"/>
                <w:color w:val="000000"/>
                <w:sz w:val="20"/>
                <w:szCs w:val="20"/>
                <w:lang w:val="en-US" w:eastAsia="en-US"/>
              </w:rPr>
            </w:pPr>
          </w:p>
        </w:tc>
      </w:tr>
      <w:tr w:rsidR="00C13783" w:rsidRPr="00C13783" w14:paraId="11C591BA" w14:textId="77777777" w:rsidTr="00C5449D">
        <w:trPr>
          <w:trHeight w:val="315"/>
        </w:trPr>
        <w:tc>
          <w:tcPr>
            <w:tcW w:w="2703" w:type="dxa"/>
            <w:shd w:val="clear" w:color="auto" w:fill="auto"/>
            <w:noWrap/>
            <w:vAlign w:val="center"/>
            <w:hideMark/>
          </w:tcPr>
          <w:p w14:paraId="49CBF1AB" w14:textId="77777777" w:rsidR="00C13783" w:rsidRPr="00C13783" w:rsidRDefault="00C13783" w:rsidP="007A0C3C">
            <w:pPr>
              <w:spacing w:before="0" w:after="0" w:line="240" w:lineRule="auto"/>
              <w:rPr>
                <w:rFonts w:cs="Arial"/>
                <w:b/>
                <w:bCs/>
                <w:color w:val="000000"/>
                <w:sz w:val="16"/>
                <w:szCs w:val="16"/>
                <w:lang w:val="en-US" w:eastAsia="en-US"/>
              </w:rPr>
            </w:pPr>
            <w:r w:rsidRPr="00C13783">
              <w:rPr>
                <w:rFonts w:cs="Arial"/>
                <w:b/>
                <w:bCs/>
                <w:color w:val="000000"/>
                <w:sz w:val="16"/>
                <w:szCs w:val="16"/>
                <w:lang w:eastAsia="en-US"/>
              </w:rPr>
              <w:t>Chronic condition flags</w:t>
            </w:r>
          </w:p>
        </w:tc>
        <w:tc>
          <w:tcPr>
            <w:tcW w:w="567" w:type="dxa"/>
            <w:shd w:val="clear" w:color="auto" w:fill="auto"/>
            <w:noWrap/>
            <w:vAlign w:val="center"/>
          </w:tcPr>
          <w:p w14:paraId="30031C8A"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tcPr>
          <w:p w14:paraId="026AB7CC"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tcPr>
          <w:p w14:paraId="5319C288"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tcPr>
          <w:p w14:paraId="1E48C8CE"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tcPr>
          <w:p w14:paraId="694C58CE"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tcPr>
          <w:p w14:paraId="30F7CC1A"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tcPr>
          <w:p w14:paraId="2D5DBF30"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tcPr>
          <w:p w14:paraId="007C61B1"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tcPr>
          <w:p w14:paraId="3EBC8131"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tcPr>
          <w:p w14:paraId="60B50FFD"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tcPr>
          <w:p w14:paraId="1D334463"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704" w:type="dxa"/>
            <w:shd w:val="clear" w:color="auto" w:fill="auto"/>
            <w:noWrap/>
            <w:vAlign w:val="center"/>
          </w:tcPr>
          <w:p w14:paraId="52D35DE2"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p>
        </w:tc>
      </w:tr>
      <w:tr w:rsidR="00C13783" w:rsidRPr="00C13783" w14:paraId="4747FCD0" w14:textId="77777777" w:rsidTr="00C5449D">
        <w:trPr>
          <w:trHeight w:val="315"/>
        </w:trPr>
        <w:tc>
          <w:tcPr>
            <w:tcW w:w="2703" w:type="dxa"/>
            <w:shd w:val="clear" w:color="auto" w:fill="auto"/>
            <w:noWrap/>
            <w:vAlign w:val="center"/>
            <w:hideMark/>
          </w:tcPr>
          <w:p w14:paraId="63745240" w14:textId="77777777" w:rsidR="00C13783" w:rsidRPr="00C13783" w:rsidRDefault="00C13783" w:rsidP="007A0C3C">
            <w:pPr>
              <w:spacing w:before="0" w:after="0" w:line="240" w:lineRule="auto"/>
              <w:ind w:firstLineChars="100" w:firstLine="161"/>
              <w:rPr>
                <w:rFonts w:cs="Arial"/>
                <w:b/>
                <w:bCs/>
                <w:color w:val="000000"/>
                <w:sz w:val="16"/>
                <w:szCs w:val="16"/>
                <w:lang w:val="en-US" w:eastAsia="en-US"/>
              </w:rPr>
            </w:pPr>
            <w:r w:rsidRPr="00C13783">
              <w:rPr>
                <w:rFonts w:cs="Arial"/>
                <w:b/>
                <w:bCs/>
                <w:color w:val="000000"/>
                <w:sz w:val="16"/>
                <w:szCs w:val="16"/>
                <w:lang w:val="en-US" w:eastAsia="en-US"/>
              </w:rPr>
              <w:t>Arthritis and osteoarthritis</w:t>
            </w:r>
          </w:p>
        </w:tc>
        <w:tc>
          <w:tcPr>
            <w:tcW w:w="567" w:type="dxa"/>
            <w:shd w:val="clear" w:color="auto" w:fill="auto"/>
            <w:noWrap/>
            <w:vAlign w:val="center"/>
            <w:hideMark/>
          </w:tcPr>
          <w:p w14:paraId="00845E9C" w14:textId="574FA7E1"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712E35B9" w14:textId="25E84C9D"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14CFFD1C" w14:textId="5BCFEFC3"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0A2DE6C7" w14:textId="532DE5AE"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1DFB1E56" w14:textId="22D115E3"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45C78C01" w14:textId="4A41587E"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1352D623" w14:textId="47ECA800"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6BEDB309" w14:textId="5CF5D3C0"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18FA5490" w14:textId="5DC95F17"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568AC831" w14:textId="1151D63E"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252EDC44" w14:textId="0B94B6AF"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704" w:type="dxa"/>
            <w:shd w:val="clear" w:color="auto" w:fill="auto"/>
            <w:noWrap/>
            <w:vAlign w:val="center"/>
            <w:hideMark/>
          </w:tcPr>
          <w:p w14:paraId="11C4D5BA"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r>
      <w:tr w:rsidR="00C13783" w:rsidRPr="00C13783" w14:paraId="0EA14427" w14:textId="77777777" w:rsidTr="00C5449D">
        <w:trPr>
          <w:trHeight w:val="315"/>
        </w:trPr>
        <w:tc>
          <w:tcPr>
            <w:tcW w:w="2703" w:type="dxa"/>
            <w:shd w:val="clear" w:color="auto" w:fill="auto"/>
            <w:noWrap/>
            <w:vAlign w:val="center"/>
            <w:hideMark/>
          </w:tcPr>
          <w:p w14:paraId="2FBA92E7" w14:textId="77777777" w:rsidR="00C13783" w:rsidRPr="00C13783" w:rsidRDefault="00C13783" w:rsidP="007A0C3C">
            <w:pPr>
              <w:spacing w:before="0" w:after="0" w:line="240" w:lineRule="auto"/>
              <w:ind w:firstLineChars="100" w:firstLine="161"/>
              <w:rPr>
                <w:rFonts w:cs="Arial"/>
                <w:b/>
                <w:bCs/>
                <w:color w:val="000000"/>
                <w:sz w:val="16"/>
                <w:szCs w:val="16"/>
                <w:lang w:val="en-US" w:eastAsia="en-US"/>
              </w:rPr>
            </w:pPr>
            <w:r w:rsidRPr="00C13783">
              <w:rPr>
                <w:rFonts w:cs="Arial"/>
                <w:b/>
                <w:bCs/>
                <w:color w:val="000000"/>
                <w:sz w:val="16"/>
                <w:szCs w:val="16"/>
                <w:lang w:val="en-US" w:eastAsia="en-US"/>
              </w:rPr>
              <w:t>Cerebral palsy</w:t>
            </w:r>
          </w:p>
        </w:tc>
        <w:tc>
          <w:tcPr>
            <w:tcW w:w="567" w:type="dxa"/>
            <w:shd w:val="clear" w:color="auto" w:fill="auto"/>
            <w:noWrap/>
            <w:vAlign w:val="center"/>
            <w:hideMark/>
          </w:tcPr>
          <w:p w14:paraId="23A26B81" w14:textId="633106DA"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2903078F" w14:textId="6AE0CAA2"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7445CEAA" w14:textId="4CCAA934"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3516482B"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32DB6F91" w14:textId="15CA0F94"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2753CE44" w14:textId="03C45286"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551CD035" w14:textId="1D9E832C"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4D6C625C" w14:textId="651AF411"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52064CD8" w14:textId="56121C25"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56BEEA1C" w14:textId="0FCEADD5"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752826BC"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704" w:type="dxa"/>
            <w:shd w:val="clear" w:color="auto" w:fill="auto"/>
            <w:noWrap/>
            <w:vAlign w:val="center"/>
            <w:hideMark/>
          </w:tcPr>
          <w:p w14:paraId="2062F016"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r>
      <w:tr w:rsidR="00C13783" w:rsidRPr="00C13783" w14:paraId="56E22295" w14:textId="77777777" w:rsidTr="00C5449D">
        <w:trPr>
          <w:trHeight w:val="315"/>
        </w:trPr>
        <w:tc>
          <w:tcPr>
            <w:tcW w:w="2703" w:type="dxa"/>
            <w:shd w:val="clear" w:color="auto" w:fill="auto"/>
            <w:noWrap/>
            <w:vAlign w:val="center"/>
            <w:hideMark/>
          </w:tcPr>
          <w:p w14:paraId="5BC03C92" w14:textId="77777777" w:rsidR="00C13783" w:rsidRPr="00C13783" w:rsidRDefault="00C13783" w:rsidP="007A0C3C">
            <w:pPr>
              <w:spacing w:before="0" w:after="0" w:line="240" w:lineRule="auto"/>
              <w:ind w:firstLineChars="100" w:firstLine="161"/>
              <w:rPr>
                <w:rFonts w:cs="Arial"/>
                <w:b/>
                <w:bCs/>
                <w:color w:val="000000"/>
                <w:sz w:val="16"/>
                <w:szCs w:val="16"/>
                <w:lang w:val="en-US" w:eastAsia="en-US"/>
              </w:rPr>
            </w:pPr>
            <w:r w:rsidRPr="00C13783">
              <w:rPr>
                <w:rFonts w:cs="Arial"/>
                <w:b/>
                <w:bCs/>
                <w:color w:val="000000"/>
                <w:sz w:val="16"/>
                <w:szCs w:val="16"/>
                <w:lang w:val="en-US" w:eastAsia="en-US"/>
              </w:rPr>
              <w:t>Chronic heart failure</w:t>
            </w:r>
          </w:p>
        </w:tc>
        <w:tc>
          <w:tcPr>
            <w:tcW w:w="567" w:type="dxa"/>
            <w:shd w:val="clear" w:color="auto" w:fill="auto"/>
            <w:noWrap/>
            <w:vAlign w:val="center"/>
            <w:hideMark/>
          </w:tcPr>
          <w:p w14:paraId="78E093EA" w14:textId="06EF778F"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5A9760E8" w14:textId="2BCA5EC0"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7C6D8982" w14:textId="0DA1AF44"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11412947" w14:textId="0ECD6A12"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0BD955BF" w14:textId="796AE803"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2BBB48C5" w14:textId="1553B321"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4AE372E0" w14:textId="470BAC2A"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12BAD5E4" w14:textId="25D8A36C"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24AC4F7E" w14:textId="030229C0"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01724914"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186A2F81" w14:textId="0508511E"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704" w:type="dxa"/>
            <w:shd w:val="clear" w:color="auto" w:fill="auto"/>
            <w:noWrap/>
            <w:vAlign w:val="center"/>
            <w:hideMark/>
          </w:tcPr>
          <w:p w14:paraId="3CAD13EC" w14:textId="2B1C9F61" w:rsidR="00C13783" w:rsidRPr="00C5449D" w:rsidRDefault="00C13783" w:rsidP="007A0C3C">
            <w:pPr>
              <w:spacing w:before="0" w:after="0" w:line="240" w:lineRule="auto"/>
              <w:jc w:val="center"/>
              <w:rPr>
                <w:rFonts w:ascii="Wingdings" w:hAnsi="Wingdings"/>
                <w:color w:val="000000"/>
                <w:sz w:val="20"/>
                <w:szCs w:val="20"/>
                <w:lang w:val="en-US" w:eastAsia="en-US"/>
              </w:rPr>
            </w:pPr>
          </w:p>
        </w:tc>
      </w:tr>
      <w:tr w:rsidR="00C13783" w:rsidRPr="00C13783" w14:paraId="73A86289" w14:textId="77777777" w:rsidTr="00C5449D">
        <w:trPr>
          <w:trHeight w:val="315"/>
        </w:trPr>
        <w:tc>
          <w:tcPr>
            <w:tcW w:w="2703" w:type="dxa"/>
            <w:shd w:val="clear" w:color="auto" w:fill="auto"/>
            <w:noWrap/>
            <w:vAlign w:val="center"/>
            <w:hideMark/>
          </w:tcPr>
          <w:p w14:paraId="3C558831" w14:textId="77777777" w:rsidR="00C13783" w:rsidRPr="00C13783" w:rsidRDefault="00C13783" w:rsidP="007A0C3C">
            <w:pPr>
              <w:spacing w:before="0" w:after="0" w:line="240" w:lineRule="auto"/>
              <w:ind w:firstLineChars="100" w:firstLine="161"/>
              <w:rPr>
                <w:rFonts w:cs="Arial"/>
                <w:b/>
                <w:bCs/>
                <w:color w:val="000000"/>
                <w:sz w:val="16"/>
                <w:szCs w:val="16"/>
                <w:lang w:val="en-US" w:eastAsia="en-US"/>
              </w:rPr>
            </w:pPr>
            <w:r w:rsidRPr="00C13783">
              <w:rPr>
                <w:rFonts w:cs="Arial"/>
                <w:b/>
                <w:bCs/>
                <w:color w:val="000000"/>
                <w:sz w:val="16"/>
                <w:szCs w:val="16"/>
                <w:lang w:val="en-US" w:eastAsia="en-US"/>
              </w:rPr>
              <w:t>Chronic kidney disease</w:t>
            </w:r>
          </w:p>
        </w:tc>
        <w:tc>
          <w:tcPr>
            <w:tcW w:w="567" w:type="dxa"/>
            <w:shd w:val="clear" w:color="auto" w:fill="auto"/>
            <w:noWrap/>
            <w:vAlign w:val="center"/>
            <w:hideMark/>
          </w:tcPr>
          <w:p w14:paraId="3856A661" w14:textId="041B0E8B"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6F39A443" w14:textId="1D09AB93"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115F940E" w14:textId="1707E3A9"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1ABF9E5A" w14:textId="24B57D89"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442A9E30" w14:textId="619DB644"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320379D2"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4A6533B9" w14:textId="7A662774"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277E1028" w14:textId="3C048015"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2A3EA11B" w14:textId="13B271AF"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3FB742BA" w14:textId="3FC00810"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7487C311" w14:textId="45021E36"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704" w:type="dxa"/>
            <w:shd w:val="clear" w:color="auto" w:fill="auto"/>
            <w:noWrap/>
            <w:vAlign w:val="center"/>
            <w:hideMark/>
          </w:tcPr>
          <w:p w14:paraId="175359CA" w14:textId="7D4DD3A2" w:rsidR="00C13783" w:rsidRPr="00C5449D" w:rsidRDefault="00C13783" w:rsidP="007A0C3C">
            <w:pPr>
              <w:spacing w:before="0" w:after="0" w:line="240" w:lineRule="auto"/>
              <w:jc w:val="center"/>
              <w:rPr>
                <w:rFonts w:ascii="Wingdings" w:hAnsi="Wingdings"/>
                <w:color w:val="000000"/>
                <w:sz w:val="20"/>
                <w:szCs w:val="20"/>
                <w:lang w:val="en-US" w:eastAsia="en-US"/>
              </w:rPr>
            </w:pPr>
          </w:p>
        </w:tc>
      </w:tr>
      <w:tr w:rsidR="00C13783" w:rsidRPr="00C13783" w14:paraId="3D717EA8" w14:textId="77777777" w:rsidTr="00C5449D">
        <w:trPr>
          <w:trHeight w:val="315"/>
        </w:trPr>
        <w:tc>
          <w:tcPr>
            <w:tcW w:w="2703" w:type="dxa"/>
            <w:shd w:val="clear" w:color="auto" w:fill="auto"/>
            <w:noWrap/>
            <w:vAlign w:val="center"/>
            <w:hideMark/>
          </w:tcPr>
          <w:p w14:paraId="1DD91EE7" w14:textId="77777777" w:rsidR="00C13783" w:rsidRPr="00C13783" w:rsidRDefault="00C13783" w:rsidP="007A0C3C">
            <w:pPr>
              <w:spacing w:before="0" w:after="0" w:line="240" w:lineRule="auto"/>
              <w:ind w:firstLineChars="100" w:firstLine="161"/>
              <w:rPr>
                <w:rFonts w:cs="Arial"/>
                <w:b/>
                <w:bCs/>
                <w:color w:val="000000"/>
                <w:sz w:val="16"/>
                <w:szCs w:val="16"/>
                <w:lang w:val="en-US" w:eastAsia="en-US"/>
              </w:rPr>
            </w:pPr>
            <w:r w:rsidRPr="00C13783">
              <w:rPr>
                <w:rFonts w:cs="Arial"/>
                <w:b/>
                <w:bCs/>
                <w:color w:val="000000"/>
                <w:sz w:val="16"/>
                <w:szCs w:val="16"/>
                <w:lang w:val="en-US" w:eastAsia="en-US"/>
              </w:rPr>
              <w:t>Chronic respiratory failure</w:t>
            </w:r>
          </w:p>
        </w:tc>
        <w:tc>
          <w:tcPr>
            <w:tcW w:w="567" w:type="dxa"/>
            <w:shd w:val="clear" w:color="auto" w:fill="auto"/>
            <w:noWrap/>
            <w:vAlign w:val="center"/>
            <w:hideMark/>
          </w:tcPr>
          <w:p w14:paraId="2D834495" w14:textId="2DBCDBC6"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1FEAD89B" w14:textId="41480063"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0F8468EF" w14:textId="0243BE6B"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65BA5C42"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39723C19" w14:textId="7BECCA49"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6E78690A" w14:textId="4619544C"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1C629C4C" w14:textId="54C3C93D"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0E12C63C" w14:textId="760C1CFF"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014BAF3D" w14:textId="49C15BCC"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4F8E568E" w14:textId="19EB7003"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229B638D" w14:textId="7834E0D4"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704" w:type="dxa"/>
            <w:shd w:val="clear" w:color="auto" w:fill="auto"/>
            <w:noWrap/>
            <w:vAlign w:val="center"/>
            <w:hideMark/>
          </w:tcPr>
          <w:p w14:paraId="3E46CE9F" w14:textId="1FA218A2" w:rsidR="00C13783" w:rsidRPr="00C5449D" w:rsidRDefault="00C13783" w:rsidP="007A0C3C">
            <w:pPr>
              <w:spacing w:before="0" w:after="0" w:line="240" w:lineRule="auto"/>
              <w:jc w:val="center"/>
              <w:rPr>
                <w:rFonts w:ascii="Wingdings" w:hAnsi="Wingdings"/>
                <w:color w:val="000000"/>
                <w:sz w:val="20"/>
                <w:szCs w:val="20"/>
                <w:lang w:val="en-US" w:eastAsia="en-US"/>
              </w:rPr>
            </w:pPr>
          </w:p>
        </w:tc>
      </w:tr>
      <w:tr w:rsidR="00C13783" w:rsidRPr="00C13783" w14:paraId="6F1A34B9" w14:textId="77777777" w:rsidTr="00C5449D">
        <w:trPr>
          <w:trHeight w:val="315"/>
        </w:trPr>
        <w:tc>
          <w:tcPr>
            <w:tcW w:w="2703" w:type="dxa"/>
            <w:shd w:val="clear" w:color="auto" w:fill="auto"/>
            <w:noWrap/>
            <w:vAlign w:val="center"/>
            <w:hideMark/>
          </w:tcPr>
          <w:p w14:paraId="4614C527" w14:textId="77777777" w:rsidR="00C13783" w:rsidRPr="00C13783" w:rsidRDefault="00C13783" w:rsidP="007A0C3C">
            <w:pPr>
              <w:spacing w:before="0" w:after="0" w:line="240" w:lineRule="auto"/>
              <w:ind w:leftChars="73" w:left="314" w:hangingChars="95" w:hanging="153"/>
              <w:rPr>
                <w:rFonts w:cs="Arial"/>
                <w:b/>
                <w:bCs/>
                <w:color w:val="000000"/>
                <w:sz w:val="16"/>
                <w:szCs w:val="16"/>
                <w:lang w:val="en-US" w:eastAsia="en-US"/>
              </w:rPr>
            </w:pPr>
            <w:r w:rsidRPr="00C13783">
              <w:rPr>
                <w:rFonts w:cs="Arial"/>
                <w:b/>
                <w:bCs/>
                <w:color w:val="000000"/>
                <w:sz w:val="16"/>
                <w:szCs w:val="16"/>
                <w:lang w:val="en-US" w:eastAsia="en-US"/>
              </w:rPr>
              <w:t>Chronic obstructive pulmonary disease</w:t>
            </w:r>
          </w:p>
        </w:tc>
        <w:tc>
          <w:tcPr>
            <w:tcW w:w="567" w:type="dxa"/>
            <w:shd w:val="clear" w:color="auto" w:fill="auto"/>
            <w:noWrap/>
            <w:vAlign w:val="center"/>
            <w:hideMark/>
          </w:tcPr>
          <w:p w14:paraId="25DC4602"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0E76703B" w14:textId="2897BCD2"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70BC2F11" w14:textId="60338015"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7E66A2BF"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427E7817" w14:textId="32C57D85"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08D1EA31" w14:textId="5D6D33A0"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7812197D" w14:textId="416278F0"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6968B962" w14:textId="79C653AB"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719CD0DF" w14:textId="4884C813"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2805E6E9" w14:textId="28FC4B9C"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057841B4" w14:textId="71ED56D1"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704" w:type="dxa"/>
            <w:shd w:val="clear" w:color="auto" w:fill="auto"/>
            <w:noWrap/>
            <w:vAlign w:val="center"/>
            <w:hideMark/>
          </w:tcPr>
          <w:p w14:paraId="717D4DAF" w14:textId="39288424" w:rsidR="00C13783" w:rsidRPr="00C5449D" w:rsidRDefault="00C13783" w:rsidP="007A0C3C">
            <w:pPr>
              <w:spacing w:before="0" w:after="0" w:line="240" w:lineRule="auto"/>
              <w:jc w:val="center"/>
              <w:rPr>
                <w:rFonts w:ascii="Wingdings" w:hAnsi="Wingdings"/>
                <w:color w:val="000000"/>
                <w:sz w:val="20"/>
                <w:szCs w:val="20"/>
                <w:lang w:val="en-US" w:eastAsia="en-US"/>
              </w:rPr>
            </w:pPr>
          </w:p>
        </w:tc>
      </w:tr>
      <w:tr w:rsidR="00C13783" w:rsidRPr="00C13783" w14:paraId="5D450B8D" w14:textId="77777777" w:rsidTr="00C5449D">
        <w:trPr>
          <w:trHeight w:val="315"/>
        </w:trPr>
        <w:tc>
          <w:tcPr>
            <w:tcW w:w="2703" w:type="dxa"/>
            <w:shd w:val="clear" w:color="auto" w:fill="auto"/>
            <w:noWrap/>
            <w:vAlign w:val="center"/>
            <w:hideMark/>
          </w:tcPr>
          <w:p w14:paraId="5B658AAD" w14:textId="77777777" w:rsidR="00C13783" w:rsidRPr="00C13783" w:rsidRDefault="00C13783" w:rsidP="007A0C3C">
            <w:pPr>
              <w:spacing w:before="0" w:after="0" w:line="240" w:lineRule="auto"/>
              <w:ind w:firstLineChars="100" w:firstLine="161"/>
              <w:rPr>
                <w:rFonts w:cs="Arial"/>
                <w:b/>
                <w:bCs/>
                <w:color w:val="000000"/>
                <w:sz w:val="16"/>
                <w:szCs w:val="16"/>
                <w:lang w:val="en-US" w:eastAsia="en-US"/>
              </w:rPr>
            </w:pPr>
            <w:proofErr w:type="spellStart"/>
            <w:r w:rsidRPr="00C13783">
              <w:rPr>
                <w:rFonts w:cs="Arial"/>
                <w:b/>
                <w:bCs/>
                <w:color w:val="000000"/>
                <w:sz w:val="16"/>
                <w:szCs w:val="16"/>
                <w:lang w:val="en-US" w:eastAsia="en-US"/>
              </w:rPr>
              <w:t>Crohns</w:t>
            </w:r>
            <w:proofErr w:type="spellEnd"/>
            <w:r w:rsidRPr="00C13783">
              <w:rPr>
                <w:rFonts w:cs="Arial"/>
                <w:b/>
                <w:bCs/>
                <w:color w:val="000000"/>
                <w:sz w:val="16"/>
                <w:szCs w:val="16"/>
                <w:lang w:val="en-US" w:eastAsia="en-US"/>
              </w:rPr>
              <w:t xml:space="preserve"> disease</w:t>
            </w:r>
          </w:p>
        </w:tc>
        <w:tc>
          <w:tcPr>
            <w:tcW w:w="567" w:type="dxa"/>
            <w:shd w:val="clear" w:color="auto" w:fill="auto"/>
            <w:noWrap/>
            <w:vAlign w:val="center"/>
            <w:hideMark/>
          </w:tcPr>
          <w:p w14:paraId="6185F739" w14:textId="6262286D"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6B6A2085" w14:textId="6AB5C525"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616E6DD9" w14:textId="5A591DB1"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64790E73" w14:textId="27D4F5CE"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132C2BD8" w14:textId="2FE6A5E5"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209ABDAF" w14:textId="3E7715A9"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6B6BAF99" w14:textId="7986DB91"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1D3C764C" w14:textId="45A24E73"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339302DF" w14:textId="7EA86685"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29E206DF" w14:textId="1D71E6DE"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5F2E5507"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704" w:type="dxa"/>
            <w:shd w:val="clear" w:color="auto" w:fill="auto"/>
            <w:noWrap/>
            <w:vAlign w:val="center"/>
            <w:hideMark/>
          </w:tcPr>
          <w:p w14:paraId="0F80DA58"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r>
      <w:tr w:rsidR="00C13783" w:rsidRPr="00C13783" w14:paraId="3D5E171C" w14:textId="77777777" w:rsidTr="00C5449D">
        <w:trPr>
          <w:trHeight w:val="315"/>
        </w:trPr>
        <w:tc>
          <w:tcPr>
            <w:tcW w:w="2703" w:type="dxa"/>
            <w:shd w:val="clear" w:color="auto" w:fill="auto"/>
            <w:noWrap/>
            <w:vAlign w:val="center"/>
            <w:hideMark/>
          </w:tcPr>
          <w:p w14:paraId="3CD91928" w14:textId="77777777" w:rsidR="00C13783" w:rsidRPr="00C13783" w:rsidRDefault="00C13783" w:rsidP="007A0C3C">
            <w:pPr>
              <w:spacing w:before="0" w:after="0" w:line="240" w:lineRule="auto"/>
              <w:ind w:firstLineChars="100" w:firstLine="161"/>
              <w:rPr>
                <w:rFonts w:cs="Arial"/>
                <w:b/>
                <w:bCs/>
                <w:color w:val="000000"/>
                <w:sz w:val="16"/>
                <w:szCs w:val="16"/>
                <w:lang w:val="en-US" w:eastAsia="en-US"/>
              </w:rPr>
            </w:pPr>
            <w:r w:rsidRPr="00C13783">
              <w:rPr>
                <w:rFonts w:cs="Arial"/>
                <w:b/>
                <w:bCs/>
                <w:color w:val="000000"/>
                <w:sz w:val="16"/>
                <w:szCs w:val="16"/>
                <w:lang w:val="en-US" w:eastAsia="en-US"/>
              </w:rPr>
              <w:t>Depression</w:t>
            </w:r>
          </w:p>
        </w:tc>
        <w:tc>
          <w:tcPr>
            <w:tcW w:w="567" w:type="dxa"/>
            <w:shd w:val="clear" w:color="auto" w:fill="auto"/>
            <w:noWrap/>
            <w:vAlign w:val="center"/>
            <w:hideMark/>
          </w:tcPr>
          <w:p w14:paraId="6FA6F3D0" w14:textId="35B29184"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72E45C0F" w14:textId="1E8537A4"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3DACA210" w14:textId="77B45B60"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22D207F8" w14:textId="5D22790B"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6E888BDC"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076A5DCD" w14:textId="0E8A8EEA"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169D4416" w14:textId="74995A68"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2A49C5D4" w14:textId="3A2E38D9"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6B371494"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3B1D654E" w14:textId="1A47BA6C"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71C43EC5" w14:textId="4CC76FB1"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704" w:type="dxa"/>
            <w:shd w:val="clear" w:color="auto" w:fill="auto"/>
            <w:noWrap/>
            <w:vAlign w:val="center"/>
            <w:hideMark/>
          </w:tcPr>
          <w:p w14:paraId="10A8F8D1" w14:textId="1A14A475" w:rsidR="00C13783" w:rsidRPr="00C5449D" w:rsidRDefault="00C13783" w:rsidP="007A0C3C">
            <w:pPr>
              <w:spacing w:before="0" w:after="0" w:line="240" w:lineRule="auto"/>
              <w:jc w:val="center"/>
              <w:rPr>
                <w:rFonts w:ascii="Wingdings" w:hAnsi="Wingdings"/>
                <w:color w:val="000000"/>
                <w:sz w:val="20"/>
                <w:szCs w:val="20"/>
                <w:lang w:val="en-US" w:eastAsia="en-US"/>
              </w:rPr>
            </w:pPr>
          </w:p>
        </w:tc>
      </w:tr>
      <w:tr w:rsidR="00C13783" w:rsidRPr="00C13783" w14:paraId="7242EA3B" w14:textId="77777777" w:rsidTr="00C5449D">
        <w:trPr>
          <w:trHeight w:val="315"/>
        </w:trPr>
        <w:tc>
          <w:tcPr>
            <w:tcW w:w="2703" w:type="dxa"/>
            <w:shd w:val="clear" w:color="auto" w:fill="auto"/>
            <w:noWrap/>
            <w:vAlign w:val="center"/>
            <w:hideMark/>
          </w:tcPr>
          <w:p w14:paraId="5DA954F4" w14:textId="77777777" w:rsidR="00C13783" w:rsidRPr="00C13783" w:rsidRDefault="00C13783" w:rsidP="007A0C3C">
            <w:pPr>
              <w:spacing w:before="0" w:after="0" w:line="240" w:lineRule="auto"/>
              <w:ind w:firstLineChars="100" w:firstLine="161"/>
              <w:rPr>
                <w:rFonts w:cs="Arial"/>
                <w:b/>
                <w:bCs/>
                <w:color w:val="000000"/>
                <w:sz w:val="16"/>
                <w:szCs w:val="16"/>
                <w:lang w:val="en-US" w:eastAsia="en-US"/>
              </w:rPr>
            </w:pPr>
            <w:r w:rsidRPr="00C13783">
              <w:rPr>
                <w:rFonts w:cs="Arial"/>
                <w:b/>
                <w:bCs/>
                <w:color w:val="000000"/>
                <w:sz w:val="16"/>
                <w:szCs w:val="16"/>
                <w:lang w:val="en-US" w:eastAsia="en-US"/>
              </w:rPr>
              <w:t>Disorder of intellectual</w:t>
            </w:r>
          </w:p>
        </w:tc>
        <w:tc>
          <w:tcPr>
            <w:tcW w:w="567" w:type="dxa"/>
            <w:shd w:val="clear" w:color="auto" w:fill="auto"/>
            <w:noWrap/>
            <w:vAlign w:val="center"/>
            <w:hideMark/>
          </w:tcPr>
          <w:p w14:paraId="442CEEEE" w14:textId="24F5D71A"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0AD6F595" w14:textId="0649B593"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739815CA" w14:textId="54C7738F"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2C88DD38" w14:textId="02A926C5"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199B8A7B" w14:textId="2E4103AC"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7F1C620D" w14:textId="0F36A87E"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7EEA96F6" w14:textId="3EEAAD6F"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08AE6085" w14:textId="4C0C55FD"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24B97941" w14:textId="104B9C83"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7A6D6928" w14:textId="3FBFF9A6"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52682CB9"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704" w:type="dxa"/>
            <w:shd w:val="clear" w:color="auto" w:fill="auto"/>
            <w:noWrap/>
            <w:vAlign w:val="center"/>
            <w:hideMark/>
          </w:tcPr>
          <w:p w14:paraId="0188A587" w14:textId="42D927A7" w:rsidR="00C13783" w:rsidRPr="00C5449D" w:rsidRDefault="00C13783" w:rsidP="007A0C3C">
            <w:pPr>
              <w:spacing w:before="0" w:after="0" w:line="240" w:lineRule="auto"/>
              <w:jc w:val="center"/>
              <w:rPr>
                <w:rFonts w:ascii="Wingdings" w:hAnsi="Wingdings"/>
                <w:color w:val="000000"/>
                <w:sz w:val="20"/>
                <w:szCs w:val="20"/>
                <w:lang w:val="en-US" w:eastAsia="en-US"/>
              </w:rPr>
            </w:pPr>
          </w:p>
        </w:tc>
      </w:tr>
      <w:tr w:rsidR="00C13783" w:rsidRPr="00C13783" w14:paraId="5A82F47D" w14:textId="77777777" w:rsidTr="00C5449D">
        <w:trPr>
          <w:trHeight w:val="315"/>
        </w:trPr>
        <w:tc>
          <w:tcPr>
            <w:tcW w:w="2703" w:type="dxa"/>
            <w:shd w:val="clear" w:color="auto" w:fill="auto"/>
            <w:noWrap/>
            <w:vAlign w:val="center"/>
            <w:hideMark/>
          </w:tcPr>
          <w:p w14:paraId="0C20D080" w14:textId="77777777" w:rsidR="00C13783" w:rsidRPr="00C13783" w:rsidRDefault="00C13783" w:rsidP="007A0C3C">
            <w:pPr>
              <w:spacing w:before="0" w:after="0" w:line="240" w:lineRule="auto"/>
              <w:ind w:firstLineChars="100" w:firstLine="161"/>
              <w:rPr>
                <w:rFonts w:cs="Arial"/>
                <w:b/>
                <w:bCs/>
                <w:color w:val="000000"/>
                <w:sz w:val="16"/>
                <w:szCs w:val="16"/>
                <w:lang w:val="en-US" w:eastAsia="en-US"/>
              </w:rPr>
            </w:pPr>
            <w:r w:rsidRPr="00C13783">
              <w:rPr>
                <w:rFonts w:cs="Arial"/>
                <w:b/>
                <w:bCs/>
                <w:color w:val="000000"/>
                <w:sz w:val="16"/>
                <w:szCs w:val="16"/>
                <w:lang w:val="en-US" w:eastAsia="en-US"/>
              </w:rPr>
              <w:t>Downs syndrome</w:t>
            </w:r>
          </w:p>
        </w:tc>
        <w:tc>
          <w:tcPr>
            <w:tcW w:w="567" w:type="dxa"/>
            <w:shd w:val="clear" w:color="auto" w:fill="auto"/>
            <w:noWrap/>
            <w:vAlign w:val="center"/>
            <w:hideMark/>
          </w:tcPr>
          <w:p w14:paraId="61EB6F47" w14:textId="1FD2FD0C"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2018DA26" w14:textId="7C4284DB"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7475B819"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63247E2E" w14:textId="1EEFBB0C"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0A09A885" w14:textId="6DE78E01"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2F92A8D2" w14:textId="673FA39D"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2863441A" w14:textId="0F74A391"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03385BB0" w14:textId="08B3A9E0"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242211EE" w14:textId="6F88B2B1"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4A16AAA2" w14:textId="6A3C129B"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629CEB28" w14:textId="1DA2AA23"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704" w:type="dxa"/>
            <w:shd w:val="clear" w:color="auto" w:fill="auto"/>
            <w:noWrap/>
            <w:vAlign w:val="center"/>
            <w:hideMark/>
          </w:tcPr>
          <w:p w14:paraId="38F6435C" w14:textId="0465D4CA" w:rsidR="00C13783" w:rsidRPr="00C5449D" w:rsidRDefault="00C13783" w:rsidP="007A0C3C">
            <w:pPr>
              <w:spacing w:before="0" w:after="0" w:line="240" w:lineRule="auto"/>
              <w:jc w:val="center"/>
              <w:rPr>
                <w:rFonts w:ascii="Wingdings" w:hAnsi="Wingdings"/>
                <w:color w:val="000000"/>
                <w:sz w:val="20"/>
                <w:szCs w:val="20"/>
                <w:lang w:val="en-US" w:eastAsia="en-US"/>
              </w:rPr>
            </w:pPr>
          </w:p>
        </w:tc>
      </w:tr>
      <w:tr w:rsidR="00C13783" w:rsidRPr="00C13783" w14:paraId="5E1E7092" w14:textId="77777777" w:rsidTr="00C5449D">
        <w:trPr>
          <w:trHeight w:val="315"/>
        </w:trPr>
        <w:tc>
          <w:tcPr>
            <w:tcW w:w="2703" w:type="dxa"/>
            <w:shd w:val="clear" w:color="auto" w:fill="auto"/>
            <w:noWrap/>
            <w:vAlign w:val="center"/>
            <w:hideMark/>
          </w:tcPr>
          <w:p w14:paraId="6CEA57F8" w14:textId="77777777" w:rsidR="00C13783" w:rsidRPr="00C13783" w:rsidRDefault="00C13783" w:rsidP="007A0C3C">
            <w:pPr>
              <w:spacing w:before="0" w:after="0" w:line="240" w:lineRule="auto"/>
              <w:ind w:firstLineChars="100" w:firstLine="161"/>
              <w:rPr>
                <w:rFonts w:cs="Arial"/>
                <w:b/>
                <w:bCs/>
                <w:color w:val="000000"/>
                <w:sz w:val="16"/>
                <w:szCs w:val="16"/>
                <w:lang w:val="en-US" w:eastAsia="en-US"/>
              </w:rPr>
            </w:pPr>
            <w:r w:rsidRPr="00C13783">
              <w:rPr>
                <w:rFonts w:cs="Arial"/>
                <w:b/>
                <w:bCs/>
                <w:color w:val="000000"/>
                <w:sz w:val="16"/>
                <w:szCs w:val="16"/>
                <w:lang w:val="en-US" w:eastAsia="en-US"/>
              </w:rPr>
              <w:t>Hypertension</w:t>
            </w:r>
          </w:p>
        </w:tc>
        <w:tc>
          <w:tcPr>
            <w:tcW w:w="567" w:type="dxa"/>
            <w:shd w:val="clear" w:color="auto" w:fill="auto"/>
            <w:noWrap/>
            <w:vAlign w:val="center"/>
            <w:hideMark/>
          </w:tcPr>
          <w:p w14:paraId="753DA8E5" w14:textId="51A0F537"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5985574B" w14:textId="26EC22C9"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6B72CD0F" w14:textId="4BFF50C3"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2E31991C" w14:textId="1CCA1738"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3FCB86F0"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7E046EC3"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0B1A3D48"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08ADB22D" w14:textId="0FE972AC"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0A99129C" w14:textId="09E0F439"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2D6BAF3C" w14:textId="1605E9FA"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172E4BFE" w14:textId="7BEDE94B"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704" w:type="dxa"/>
            <w:shd w:val="clear" w:color="auto" w:fill="auto"/>
            <w:noWrap/>
            <w:vAlign w:val="center"/>
            <w:hideMark/>
          </w:tcPr>
          <w:p w14:paraId="662615C7" w14:textId="711BDB67" w:rsidR="00C13783" w:rsidRPr="00C5449D" w:rsidRDefault="00C13783" w:rsidP="007A0C3C">
            <w:pPr>
              <w:spacing w:before="0" w:after="0" w:line="240" w:lineRule="auto"/>
              <w:jc w:val="center"/>
              <w:rPr>
                <w:rFonts w:ascii="Wingdings" w:hAnsi="Wingdings"/>
                <w:color w:val="000000"/>
                <w:sz w:val="20"/>
                <w:szCs w:val="20"/>
                <w:lang w:val="en-US" w:eastAsia="en-US"/>
              </w:rPr>
            </w:pPr>
          </w:p>
        </w:tc>
      </w:tr>
      <w:tr w:rsidR="00C13783" w:rsidRPr="00C13783" w14:paraId="28373A0D" w14:textId="77777777" w:rsidTr="00C5449D">
        <w:trPr>
          <w:trHeight w:val="315"/>
        </w:trPr>
        <w:tc>
          <w:tcPr>
            <w:tcW w:w="2703" w:type="dxa"/>
            <w:shd w:val="clear" w:color="auto" w:fill="auto"/>
            <w:noWrap/>
            <w:vAlign w:val="center"/>
            <w:hideMark/>
          </w:tcPr>
          <w:p w14:paraId="50D185DA" w14:textId="77777777" w:rsidR="00C13783" w:rsidRPr="00C13783" w:rsidRDefault="00C13783" w:rsidP="007A0C3C">
            <w:pPr>
              <w:spacing w:before="0" w:after="0" w:line="240" w:lineRule="auto"/>
              <w:ind w:firstLineChars="100" w:firstLine="161"/>
              <w:rPr>
                <w:rFonts w:cs="Arial"/>
                <w:b/>
                <w:bCs/>
                <w:color w:val="000000"/>
                <w:sz w:val="16"/>
                <w:szCs w:val="16"/>
                <w:lang w:val="en-US" w:eastAsia="en-US"/>
              </w:rPr>
            </w:pPr>
            <w:proofErr w:type="spellStart"/>
            <w:r w:rsidRPr="00C13783">
              <w:rPr>
                <w:rFonts w:cs="Arial"/>
                <w:b/>
                <w:bCs/>
                <w:color w:val="000000"/>
                <w:sz w:val="16"/>
                <w:szCs w:val="16"/>
                <w:lang w:val="en-US" w:eastAsia="en-US"/>
              </w:rPr>
              <w:t>Ischaemic</w:t>
            </w:r>
            <w:proofErr w:type="spellEnd"/>
            <w:r w:rsidRPr="00C13783">
              <w:rPr>
                <w:rFonts w:cs="Arial"/>
                <w:b/>
                <w:bCs/>
                <w:color w:val="000000"/>
                <w:sz w:val="16"/>
                <w:szCs w:val="16"/>
                <w:lang w:val="en-US" w:eastAsia="en-US"/>
              </w:rPr>
              <w:t xml:space="preserve"> heart disease</w:t>
            </w:r>
          </w:p>
        </w:tc>
        <w:tc>
          <w:tcPr>
            <w:tcW w:w="567" w:type="dxa"/>
            <w:shd w:val="clear" w:color="auto" w:fill="auto"/>
            <w:noWrap/>
            <w:vAlign w:val="center"/>
            <w:hideMark/>
          </w:tcPr>
          <w:p w14:paraId="1108DCDB" w14:textId="54BCF3AE"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1C0D7D2D" w14:textId="6FDD3E63"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4C87E2FD" w14:textId="15AF568D"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141BF43B" w14:textId="029818FF"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0F7539A1"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1F307FD3" w14:textId="2003A3D7"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22A48D2F" w14:textId="46B1213C"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1DC8FB26" w14:textId="1454D922"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4257A7B0" w14:textId="161ABB21"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37C8DE55"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30064317" w14:textId="1A89A94C"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704" w:type="dxa"/>
            <w:shd w:val="clear" w:color="auto" w:fill="auto"/>
            <w:noWrap/>
            <w:vAlign w:val="center"/>
            <w:hideMark/>
          </w:tcPr>
          <w:p w14:paraId="7B488585" w14:textId="2E3086F3" w:rsidR="00C13783" w:rsidRPr="00C5449D" w:rsidRDefault="00C13783" w:rsidP="007A0C3C">
            <w:pPr>
              <w:spacing w:before="0" w:after="0" w:line="240" w:lineRule="auto"/>
              <w:jc w:val="center"/>
              <w:rPr>
                <w:rFonts w:ascii="Wingdings" w:hAnsi="Wingdings"/>
                <w:color w:val="000000"/>
                <w:sz w:val="20"/>
                <w:szCs w:val="20"/>
                <w:lang w:val="en-US" w:eastAsia="en-US"/>
              </w:rPr>
            </w:pPr>
          </w:p>
        </w:tc>
      </w:tr>
      <w:tr w:rsidR="00C13783" w:rsidRPr="00C13783" w14:paraId="103708BF" w14:textId="77777777" w:rsidTr="00C5449D">
        <w:trPr>
          <w:trHeight w:val="315"/>
        </w:trPr>
        <w:tc>
          <w:tcPr>
            <w:tcW w:w="2703" w:type="dxa"/>
            <w:shd w:val="clear" w:color="auto" w:fill="auto"/>
            <w:noWrap/>
            <w:vAlign w:val="center"/>
            <w:hideMark/>
          </w:tcPr>
          <w:p w14:paraId="69BACC94" w14:textId="77777777" w:rsidR="00C13783" w:rsidRPr="00C13783" w:rsidRDefault="00C13783" w:rsidP="007A0C3C">
            <w:pPr>
              <w:spacing w:before="0" w:after="0" w:line="240" w:lineRule="auto"/>
              <w:ind w:firstLineChars="100" w:firstLine="161"/>
              <w:rPr>
                <w:rFonts w:cs="Arial"/>
                <w:b/>
                <w:bCs/>
                <w:color w:val="000000"/>
                <w:sz w:val="16"/>
                <w:szCs w:val="16"/>
                <w:lang w:val="en-US" w:eastAsia="en-US"/>
              </w:rPr>
            </w:pPr>
            <w:r w:rsidRPr="00C13783">
              <w:rPr>
                <w:rFonts w:cs="Arial"/>
                <w:b/>
                <w:bCs/>
                <w:color w:val="000000"/>
                <w:sz w:val="16"/>
                <w:szCs w:val="16"/>
                <w:lang w:val="en-US" w:eastAsia="en-US"/>
              </w:rPr>
              <w:t>Obesity</w:t>
            </w:r>
          </w:p>
        </w:tc>
        <w:tc>
          <w:tcPr>
            <w:tcW w:w="567" w:type="dxa"/>
            <w:shd w:val="clear" w:color="auto" w:fill="auto"/>
            <w:noWrap/>
            <w:vAlign w:val="center"/>
            <w:hideMark/>
          </w:tcPr>
          <w:p w14:paraId="3E472B06" w14:textId="16B5F6EA"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4B4A562D"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7DD8E3BF" w14:textId="5DCE324B"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04A609B5" w14:textId="4A6C456E"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70CF06D8"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51467F1C" w14:textId="36B0732A"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18872BB7" w14:textId="2A3EE2CF"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14A4DD74" w14:textId="498FDCCA"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13D07A0B" w14:textId="2F161710"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3FE6B5BD" w14:textId="7D7F86F1"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10D6E0EA" w14:textId="2068CC5B"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704" w:type="dxa"/>
            <w:shd w:val="clear" w:color="auto" w:fill="auto"/>
            <w:noWrap/>
            <w:vAlign w:val="center"/>
            <w:hideMark/>
          </w:tcPr>
          <w:p w14:paraId="1E7F2EE7" w14:textId="6F747BD3" w:rsidR="00C13783" w:rsidRPr="00C5449D" w:rsidRDefault="00C13783" w:rsidP="007A0C3C">
            <w:pPr>
              <w:spacing w:before="0" w:after="0" w:line="240" w:lineRule="auto"/>
              <w:jc w:val="center"/>
              <w:rPr>
                <w:rFonts w:ascii="Wingdings" w:hAnsi="Wingdings"/>
                <w:color w:val="000000"/>
                <w:sz w:val="20"/>
                <w:szCs w:val="20"/>
                <w:lang w:val="en-US" w:eastAsia="en-US"/>
              </w:rPr>
            </w:pPr>
          </w:p>
        </w:tc>
      </w:tr>
      <w:tr w:rsidR="00C13783" w:rsidRPr="00C13783" w14:paraId="73D7A014" w14:textId="77777777" w:rsidTr="00C5449D">
        <w:trPr>
          <w:trHeight w:val="315"/>
        </w:trPr>
        <w:tc>
          <w:tcPr>
            <w:tcW w:w="2703" w:type="dxa"/>
            <w:shd w:val="clear" w:color="auto" w:fill="auto"/>
            <w:noWrap/>
            <w:vAlign w:val="center"/>
            <w:hideMark/>
          </w:tcPr>
          <w:p w14:paraId="2A573D09" w14:textId="77777777" w:rsidR="00C13783" w:rsidRPr="00C13783" w:rsidRDefault="00C13783" w:rsidP="007A0C3C">
            <w:pPr>
              <w:spacing w:before="0" w:after="0" w:line="240" w:lineRule="auto"/>
              <w:ind w:firstLineChars="100" w:firstLine="161"/>
              <w:rPr>
                <w:rFonts w:cs="Arial"/>
                <w:b/>
                <w:bCs/>
                <w:color w:val="000000"/>
                <w:sz w:val="16"/>
                <w:szCs w:val="16"/>
                <w:lang w:val="en-US" w:eastAsia="en-US"/>
              </w:rPr>
            </w:pPr>
            <w:r w:rsidRPr="00C13783">
              <w:rPr>
                <w:rFonts w:cs="Arial"/>
                <w:b/>
                <w:bCs/>
                <w:color w:val="000000"/>
                <w:sz w:val="16"/>
                <w:szCs w:val="16"/>
                <w:lang w:val="en-US" w:eastAsia="en-US"/>
              </w:rPr>
              <w:t>Osteoporosis</w:t>
            </w:r>
          </w:p>
        </w:tc>
        <w:tc>
          <w:tcPr>
            <w:tcW w:w="567" w:type="dxa"/>
            <w:shd w:val="clear" w:color="auto" w:fill="auto"/>
            <w:noWrap/>
            <w:vAlign w:val="center"/>
            <w:hideMark/>
          </w:tcPr>
          <w:p w14:paraId="6FCD5E34" w14:textId="62BF3367"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34A3EC39" w14:textId="5C23EA08"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0FAA1FF3" w14:textId="68D61928"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0C986D92" w14:textId="78901514"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4EB027AB" w14:textId="4A85A2A4"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56EEBCB6" w14:textId="03BD4985"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1FCA7A0C"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35B8CF5D" w14:textId="0FBA21ED"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0DF7F4AF" w14:textId="72B433D2"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7C72A581" w14:textId="0634FE5F"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55442E16" w14:textId="3A0F3863"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704" w:type="dxa"/>
            <w:shd w:val="clear" w:color="auto" w:fill="auto"/>
            <w:noWrap/>
            <w:vAlign w:val="center"/>
            <w:hideMark/>
          </w:tcPr>
          <w:p w14:paraId="33A8F54F" w14:textId="74F2F871" w:rsidR="00C13783" w:rsidRPr="00C5449D" w:rsidRDefault="00C13783" w:rsidP="007A0C3C">
            <w:pPr>
              <w:spacing w:before="0" w:after="0" w:line="240" w:lineRule="auto"/>
              <w:jc w:val="center"/>
              <w:rPr>
                <w:rFonts w:ascii="Wingdings" w:hAnsi="Wingdings"/>
                <w:color w:val="000000"/>
                <w:sz w:val="20"/>
                <w:szCs w:val="20"/>
                <w:lang w:val="en-US" w:eastAsia="en-US"/>
              </w:rPr>
            </w:pPr>
          </w:p>
        </w:tc>
      </w:tr>
      <w:tr w:rsidR="00C13783" w:rsidRPr="00C13783" w14:paraId="3971F210" w14:textId="77777777" w:rsidTr="00C5449D">
        <w:trPr>
          <w:trHeight w:val="315"/>
        </w:trPr>
        <w:tc>
          <w:tcPr>
            <w:tcW w:w="2703" w:type="dxa"/>
            <w:shd w:val="clear" w:color="auto" w:fill="auto"/>
            <w:noWrap/>
            <w:vAlign w:val="center"/>
            <w:hideMark/>
          </w:tcPr>
          <w:p w14:paraId="32250AF0" w14:textId="77777777" w:rsidR="00C13783" w:rsidRPr="00C13783" w:rsidRDefault="00C13783" w:rsidP="007A0C3C">
            <w:pPr>
              <w:spacing w:before="0" w:after="0" w:line="240" w:lineRule="auto"/>
              <w:ind w:firstLineChars="100" w:firstLine="161"/>
              <w:rPr>
                <w:rFonts w:cs="Arial"/>
                <w:b/>
                <w:bCs/>
                <w:color w:val="000000"/>
                <w:sz w:val="16"/>
                <w:szCs w:val="16"/>
                <w:lang w:val="en-US" w:eastAsia="en-US"/>
              </w:rPr>
            </w:pPr>
            <w:r w:rsidRPr="00C13783">
              <w:rPr>
                <w:rFonts w:cs="Arial"/>
                <w:b/>
                <w:bCs/>
                <w:color w:val="000000"/>
                <w:sz w:val="16"/>
                <w:szCs w:val="16"/>
                <w:lang w:val="en-US" w:eastAsia="en-US"/>
              </w:rPr>
              <w:t>Severe liver disease</w:t>
            </w:r>
          </w:p>
        </w:tc>
        <w:tc>
          <w:tcPr>
            <w:tcW w:w="567" w:type="dxa"/>
            <w:shd w:val="clear" w:color="auto" w:fill="auto"/>
            <w:noWrap/>
            <w:vAlign w:val="center"/>
            <w:hideMark/>
          </w:tcPr>
          <w:p w14:paraId="522173C6" w14:textId="2831F605"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686363EB" w14:textId="1FB7F81B"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47FD2B47" w14:textId="6FB5F8ED"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567214C3" w14:textId="331B8320"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7193721A" w14:textId="4182332C"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408D338D"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03FF757A" w14:textId="3AF202F0"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7A4A8735" w14:textId="716796DD"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1831FDCF" w14:textId="2E1388C8"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50E2A3EC" w14:textId="3E733B18"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21B777A4" w14:textId="65AEEAC6"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704" w:type="dxa"/>
            <w:shd w:val="clear" w:color="auto" w:fill="auto"/>
            <w:noWrap/>
            <w:vAlign w:val="center"/>
            <w:hideMark/>
          </w:tcPr>
          <w:p w14:paraId="16759F6E" w14:textId="02718CB8" w:rsidR="00C13783" w:rsidRPr="00C5449D" w:rsidRDefault="00C13783" w:rsidP="007A0C3C">
            <w:pPr>
              <w:spacing w:before="0" w:after="0" w:line="240" w:lineRule="auto"/>
              <w:jc w:val="center"/>
              <w:rPr>
                <w:rFonts w:ascii="Wingdings" w:hAnsi="Wingdings"/>
                <w:color w:val="000000"/>
                <w:sz w:val="20"/>
                <w:szCs w:val="20"/>
                <w:lang w:val="en-US" w:eastAsia="en-US"/>
              </w:rPr>
            </w:pPr>
          </w:p>
        </w:tc>
      </w:tr>
      <w:tr w:rsidR="00C13783" w:rsidRPr="00C13783" w14:paraId="6D75E268" w14:textId="77777777" w:rsidTr="00C5449D">
        <w:trPr>
          <w:trHeight w:val="315"/>
        </w:trPr>
        <w:tc>
          <w:tcPr>
            <w:tcW w:w="2703" w:type="dxa"/>
            <w:shd w:val="clear" w:color="auto" w:fill="auto"/>
            <w:noWrap/>
            <w:vAlign w:val="center"/>
            <w:hideMark/>
          </w:tcPr>
          <w:p w14:paraId="63602501" w14:textId="77777777" w:rsidR="00C13783" w:rsidRPr="00C13783" w:rsidRDefault="00C13783" w:rsidP="007A0C3C">
            <w:pPr>
              <w:spacing w:before="0" w:after="0" w:line="240" w:lineRule="auto"/>
              <w:ind w:firstLineChars="100" w:firstLine="161"/>
              <w:rPr>
                <w:rFonts w:cs="Arial"/>
                <w:b/>
                <w:bCs/>
                <w:color w:val="000000"/>
                <w:sz w:val="16"/>
                <w:szCs w:val="16"/>
                <w:lang w:val="en-US" w:eastAsia="en-US"/>
              </w:rPr>
            </w:pPr>
            <w:r w:rsidRPr="00C13783">
              <w:rPr>
                <w:rFonts w:cs="Arial"/>
                <w:b/>
                <w:bCs/>
                <w:color w:val="000000"/>
                <w:sz w:val="16"/>
                <w:szCs w:val="16"/>
                <w:lang w:val="en-US" w:eastAsia="en-US"/>
              </w:rPr>
              <w:t>Spina bifida</w:t>
            </w:r>
          </w:p>
        </w:tc>
        <w:tc>
          <w:tcPr>
            <w:tcW w:w="567" w:type="dxa"/>
            <w:shd w:val="clear" w:color="auto" w:fill="auto"/>
            <w:noWrap/>
            <w:vAlign w:val="center"/>
            <w:hideMark/>
          </w:tcPr>
          <w:p w14:paraId="7A78855B"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7CA0E6C5" w14:textId="593019B4"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43C2175E" w14:textId="2556E456"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0807381C" w14:textId="11828ED6"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18003E2D" w14:textId="58AE682E"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5C5DFA12" w14:textId="35DF8EA5"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1C4F6772" w14:textId="5C7012ED"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2D405143" w14:textId="5292F6C6"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177A50CF" w14:textId="6B11DA40"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4A7AC407" w14:textId="26EEBEAA"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62BF2E89" w14:textId="30154B83"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704" w:type="dxa"/>
            <w:shd w:val="clear" w:color="auto" w:fill="auto"/>
            <w:noWrap/>
            <w:vAlign w:val="center"/>
            <w:hideMark/>
          </w:tcPr>
          <w:p w14:paraId="5B69307C" w14:textId="3BFEAC91" w:rsidR="00C13783" w:rsidRPr="00C5449D" w:rsidRDefault="00C13783" w:rsidP="007A0C3C">
            <w:pPr>
              <w:spacing w:before="0" w:after="0" w:line="240" w:lineRule="auto"/>
              <w:jc w:val="center"/>
              <w:rPr>
                <w:rFonts w:ascii="Wingdings" w:hAnsi="Wingdings"/>
                <w:color w:val="000000"/>
                <w:sz w:val="20"/>
                <w:szCs w:val="20"/>
                <w:lang w:val="en-US" w:eastAsia="en-US"/>
              </w:rPr>
            </w:pPr>
          </w:p>
        </w:tc>
      </w:tr>
      <w:tr w:rsidR="00C13783" w:rsidRPr="00C13783" w14:paraId="58BB25BA" w14:textId="77777777" w:rsidTr="00C5449D">
        <w:trPr>
          <w:trHeight w:val="315"/>
        </w:trPr>
        <w:tc>
          <w:tcPr>
            <w:tcW w:w="2703" w:type="dxa"/>
            <w:shd w:val="clear" w:color="auto" w:fill="auto"/>
            <w:noWrap/>
            <w:vAlign w:val="center"/>
            <w:hideMark/>
          </w:tcPr>
          <w:p w14:paraId="5E7B960F" w14:textId="77777777" w:rsidR="00C13783" w:rsidRPr="00C13783" w:rsidRDefault="00C13783" w:rsidP="007A0C3C">
            <w:pPr>
              <w:spacing w:before="0" w:after="0" w:line="240" w:lineRule="auto"/>
              <w:ind w:firstLineChars="100" w:firstLine="161"/>
              <w:rPr>
                <w:rFonts w:cs="Arial"/>
                <w:b/>
                <w:bCs/>
                <w:color w:val="000000"/>
                <w:sz w:val="16"/>
                <w:szCs w:val="16"/>
                <w:lang w:val="en-US" w:eastAsia="en-US"/>
              </w:rPr>
            </w:pPr>
            <w:r w:rsidRPr="00C13783">
              <w:rPr>
                <w:rFonts w:cs="Arial"/>
                <w:b/>
                <w:bCs/>
                <w:color w:val="000000"/>
                <w:sz w:val="16"/>
                <w:szCs w:val="16"/>
                <w:lang w:val="en-US" w:eastAsia="en-US"/>
              </w:rPr>
              <w:t>Paraplegia</w:t>
            </w:r>
          </w:p>
        </w:tc>
        <w:tc>
          <w:tcPr>
            <w:tcW w:w="567" w:type="dxa"/>
            <w:shd w:val="clear" w:color="auto" w:fill="auto"/>
            <w:noWrap/>
            <w:vAlign w:val="center"/>
            <w:hideMark/>
          </w:tcPr>
          <w:p w14:paraId="4638950A"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03BA8770"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25EA8F42" w14:textId="342F178F"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328699F7" w14:textId="77777777" w:rsidR="00C13783" w:rsidRPr="00C5449D" w:rsidRDefault="00C13783" w:rsidP="007A0C3C">
            <w:pPr>
              <w:spacing w:before="0" w:after="0" w:line="240" w:lineRule="auto"/>
              <w:jc w:val="center"/>
              <w:rPr>
                <w:rFonts w:ascii="Wingdings" w:hAnsi="Wingdings"/>
                <w:color w:val="000000"/>
                <w:sz w:val="20"/>
                <w:szCs w:val="20"/>
                <w:lang w:val="en-US" w:eastAsia="en-US"/>
              </w:rPr>
            </w:pPr>
            <w:r w:rsidRPr="00C5449D">
              <w:rPr>
                <w:rFonts w:ascii="Wingdings" w:hAnsi="Wingdings"/>
                <w:color w:val="000000"/>
                <w:sz w:val="20"/>
                <w:szCs w:val="20"/>
                <w:lang w:val="en-US" w:eastAsia="en-US"/>
              </w:rPr>
              <w:t></w:t>
            </w:r>
          </w:p>
        </w:tc>
        <w:tc>
          <w:tcPr>
            <w:tcW w:w="567" w:type="dxa"/>
            <w:shd w:val="clear" w:color="auto" w:fill="auto"/>
            <w:noWrap/>
            <w:vAlign w:val="center"/>
            <w:hideMark/>
          </w:tcPr>
          <w:p w14:paraId="70CD5B0A" w14:textId="0DA79D79"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112A8553" w14:textId="7250DA3C"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274969D7" w14:textId="22D1213E"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466E28C8" w14:textId="4BF4FB4C"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0B1F6C08" w14:textId="10598028"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4F802D8C" w14:textId="54964770"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567" w:type="dxa"/>
            <w:shd w:val="clear" w:color="auto" w:fill="auto"/>
            <w:noWrap/>
            <w:vAlign w:val="center"/>
            <w:hideMark/>
          </w:tcPr>
          <w:p w14:paraId="03602802" w14:textId="243F636A" w:rsidR="00C13783" w:rsidRPr="00C5449D" w:rsidRDefault="00C13783" w:rsidP="007A0C3C">
            <w:pPr>
              <w:spacing w:before="0" w:after="0" w:line="240" w:lineRule="auto"/>
              <w:jc w:val="center"/>
              <w:rPr>
                <w:rFonts w:ascii="Wingdings" w:hAnsi="Wingdings"/>
                <w:color w:val="000000"/>
                <w:sz w:val="20"/>
                <w:szCs w:val="20"/>
                <w:lang w:val="en-US" w:eastAsia="en-US"/>
              </w:rPr>
            </w:pPr>
          </w:p>
        </w:tc>
        <w:tc>
          <w:tcPr>
            <w:tcW w:w="704" w:type="dxa"/>
            <w:shd w:val="clear" w:color="auto" w:fill="auto"/>
            <w:noWrap/>
            <w:vAlign w:val="center"/>
            <w:hideMark/>
          </w:tcPr>
          <w:p w14:paraId="1AEB8788" w14:textId="2ED5972D" w:rsidR="00C13783" w:rsidRPr="00C5449D" w:rsidRDefault="00C13783" w:rsidP="007A0C3C">
            <w:pPr>
              <w:spacing w:before="0" w:after="0" w:line="240" w:lineRule="auto"/>
              <w:jc w:val="center"/>
              <w:rPr>
                <w:rFonts w:ascii="Wingdings" w:hAnsi="Wingdings"/>
                <w:color w:val="000000"/>
                <w:sz w:val="20"/>
                <w:szCs w:val="20"/>
                <w:lang w:val="en-US" w:eastAsia="en-US"/>
              </w:rPr>
            </w:pPr>
          </w:p>
        </w:tc>
      </w:tr>
      <w:tr w:rsidR="00C13783" w:rsidRPr="00C13783" w14:paraId="41C976C1" w14:textId="77777777" w:rsidTr="00C5449D">
        <w:trPr>
          <w:trHeight w:val="315"/>
        </w:trPr>
        <w:tc>
          <w:tcPr>
            <w:tcW w:w="2703" w:type="dxa"/>
            <w:shd w:val="clear" w:color="auto" w:fill="auto"/>
            <w:noWrap/>
            <w:vAlign w:val="center"/>
            <w:hideMark/>
          </w:tcPr>
          <w:p w14:paraId="1EA328B0" w14:textId="77777777" w:rsidR="00C13783" w:rsidRPr="00C13783" w:rsidRDefault="00C13783" w:rsidP="007A0C3C">
            <w:pPr>
              <w:spacing w:before="0" w:after="0" w:line="240" w:lineRule="auto"/>
              <w:rPr>
                <w:rFonts w:cs="Arial"/>
                <w:b/>
                <w:bCs/>
                <w:color w:val="000000"/>
                <w:sz w:val="16"/>
                <w:szCs w:val="16"/>
                <w:lang w:val="en-US" w:eastAsia="en-US"/>
              </w:rPr>
            </w:pPr>
            <w:r w:rsidRPr="00C13783">
              <w:rPr>
                <w:rFonts w:cs="Arial"/>
                <w:b/>
                <w:bCs/>
                <w:color w:val="000000"/>
                <w:sz w:val="16"/>
                <w:szCs w:val="16"/>
                <w:lang w:eastAsia="en-US"/>
              </w:rPr>
              <w:t>Total number of risk factors:</w:t>
            </w:r>
          </w:p>
        </w:tc>
        <w:tc>
          <w:tcPr>
            <w:tcW w:w="567" w:type="dxa"/>
            <w:shd w:val="clear" w:color="auto" w:fill="auto"/>
            <w:noWrap/>
            <w:vAlign w:val="center"/>
            <w:hideMark/>
          </w:tcPr>
          <w:p w14:paraId="745CB2CA" w14:textId="77777777" w:rsidR="00C13783" w:rsidRPr="00C13783" w:rsidRDefault="00C13783" w:rsidP="007A0C3C">
            <w:pPr>
              <w:spacing w:before="0" w:after="0" w:line="240" w:lineRule="auto"/>
              <w:jc w:val="center"/>
              <w:rPr>
                <w:rFonts w:cs="Arial"/>
                <w:color w:val="000000"/>
                <w:sz w:val="16"/>
                <w:szCs w:val="16"/>
                <w:lang w:val="en-US" w:eastAsia="en-US"/>
              </w:rPr>
            </w:pPr>
            <w:r w:rsidRPr="00C13783">
              <w:rPr>
                <w:rFonts w:cs="Arial"/>
                <w:color w:val="000000"/>
                <w:sz w:val="16"/>
                <w:szCs w:val="16"/>
                <w:lang w:val="en-US" w:eastAsia="en-US"/>
              </w:rPr>
              <w:t>11</w:t>
            </w:r>
          </w:p>
        </w:tc>
        <w:tc>
          <w:tcPr>
            <w:tcW w:w="567" w:type="dxa"/>
            <w:shd w:val="clear" w:color="auto" w:fill="auto"/>
            <w:noWrap/>
            <w:vAlign w:val="center"/>
            <w:hideMark/>
          </w:tcPr>
          <w:p w14:paraId="2343DAD5" w14:textId="77777777" w:rsidR="00C13783" w:rsidRPr="00C13783" w:rsidRDefault="00C13783" w:rsidP="007A0C3C">
            <w:pPr>
              <w:spacing w:before="0" w:after="0" w:line="240" w:lineRule="auto"/>
              <w:jc w:val="center"/>
              <w:rPr>
                <w:rFonts w:cs="Arial"/>
                <w:color w:val="000000"/>
                <w:sz w:val="16"/>
                <w:szCs w:val="16"/>
                <w:lang w:val="en-US" w:eastAsia="en-US"/>
              </w:rPr>
            </w:pPr>
            <w:r w:rsidRPr="00C13783">
              <w:rPr>
                <w:rFonts w:cs="Arial"/>
                <w:color w:val="000000"/>
                <w:sz w:val="16"/>
                <w:szCs w:val="16"/>
                <w:lang w:val="en-US" w:eastAsia="en-US"/>
              </w:rPr>
              <w:t>14</w:t>
            </w:r>
          </w:p>
        </w:tc>
        <w:tc>
          <w:tcPr>
            <w:tcW w:w="567" w:type="dxa"/>
            <w:shd w:val="clear" w:color="auto" w:fill="auto"/>
            <w:noWrap/>
            <w:vAlign w:val="center"/>
            <w:hideMark/>
          </w:tcPr>
          <w:p w14:paraId="7D2EE322" w14:textId="77777777" w:rsidR="00C13783" w:rsidRPr="00C13783" w:rsidRDefault="00C13783" w:rsidP="007A0C3C">
            <w:pPr>
              <w:spacing w:before="0" w:after="0" w:line="240" w:lineRule="auto"/>
              <w:jc w:val="center"/>
              <w:rPr>
                <w:rFonts w:cs="Arial"/>
                <w:color w:val="000000"/>
                <w:sz w:val="16"/>
                <w:szCs w:val="16"/>
                <w:lang w:val="en-US" w:eastAsia="en-US"/>
              </w:rPr>
            </w:pPr>
            <w:r w:rsidRPr="00C13783">
              <w:rPr>
                <w:rFonts w:cs="Arial"/>
                <w:color w:val="000000"/>
                <w:sz w:val="16"/>
                <w:szCs w:val="16"/>
                <w:lang w:val="en-US" w:eastAsia="en-US"/>
              </w:rPr>
              <w:t>9</w:t>
            </w:r>
          </w:p>
        </w:tc>
        <w:tc>
          <w:tcPr>
            <w:tcW w:w="567" w:type="dxa"/>
            <w:shd w:val="clear" w:color="auto" w:fill="auto"/>
            <w:noWrap/>
            <w:vAlign w:val="center"/>
            <w:hideMark/>
          </w:tcPr>
          <w:p w14:paraId="0ACC93AE" w14:textId="77777777" w:rsidR="00C13783" w:rsidRPr="00C13783" w:rsidRDefault="00C13783" w:rsidP="007A0C3C">
            <w:pPr>
              <w:spacing w:before="0" w:after="0" w:line="240" w:lineRule="auto"/>
              <w:jc w:val="center"/>
              <w:rPr>
                <w:rFonts w:cs="Arial"/>
                <w:color w:val="000000"/>
                <w:sz w:val="16"/>
                <w:szCs w:val="16"/>
                <w:lang w:val="en-US" w:eastAsia="en-US"/>
              </w:rPr>
            </w:pPr>
            <w:r w:rsidRPr="00C13783">
              <w:rPr>
                <w:rFonts w:cs="Arial"/>
                <w:color w:val="000000"/>
                <w:sz w:val="16"/>
                <w:szCs w:val="16"/>
                <w:lang w:val="en-US" w:eastAsia="en-US"/>
              </w:rPr>
              <w:t>13</w:t>
            </w:r>
          </w:p>
        </w:tc>
        <w:tc>
          <w:tcPr>
            <w:tcW w:w="567" w:type="dxa"/>
            <w:shd w:val="clear" w:color="auto" w:fill="auto"/>
            <w:noWrap/>
            <w:vAlign w:val="center"/>
            <w:hideMark/>
          </w:tcPr>
          <w:p w14:paraId="654A254B" w14:textId="77777777" w:rsidR="00C13783" w:rsidRPr="00C13783" w:rsidRDefault="00C13783" w:rsidP="007A0C3C">
            <w:pPr>
              <w:spacing w:before="0" w:after="0" w:line="240" w:lineRule="auto"/>
              <w:jc w:val="center"/>
              <w:rPr>
                <w:rFonts w:cs="Arial"/>
                <w:color w:val="000000"/>
                <w:sz w:val="16"/>
                <w:szCs w:val="16"/>
                <w:lang w:val="en-US" w:eastAsia="en-US"/>
              </w:rPr>
            </w:pPr>
            <w:r w:rsidRPr="00C13783">
              <w:rPr>
                <w:rFonts w:cs="Arial"/>
                <w:color w:val="000000"/>
                <w:sz w:val="16"/>
                <w:szCs w:val="16"/>
                <w:lang w:val="en-US" w:eastAsia="en-US"/>
              </w:rPr>
              <w:t>16</w:t>
            </w:r>
          </w:p>
        </w:tc>
        <w:tc>
          <w:tcPr>
            <w:tcW w:w="567" w:type="dxa"/>
            <w:shd w:val="clear" w:color="auto" w:fill="auto"/>
            <w:noWrap/>
            <w:vAlign w:val="center"/>
            <w:hideMark/>
          </w:tcPr>
          <w:p w14:paraId="68859917" w14:textId="77777777" w:rsidR="00C13783" w:rsidRPr="00C13783" w:rsidRDefault="00C13783" w:rsidP="007A0C3C">
            <w:pPr>
              <w:spacing w:before="0" w:after="0" w:line="240" w:lineRule="auto"/>
              <w:jc w:val="center"/>
              <w:rPr>
                <w:rFonts w:cs="Arial"/>
                <w:color w:val="000000"/>
                <w:sz w:val="16"/>
                <w:szCs w:val="16"/>
                <w:lang w:val="en-US" w:eastAsia="en-US"/>
              </w:rPr>
            </w:pPr>
            <w:r w:rsidRPr="00C13783">
              <w:rPr>
                <w:rFonts w:cs="Arial"/>
                <w:color w:val="000000"/>
                <w:sz w:val="16"/>
                <w:szCs w:val="16"/>
                <w:lang w:val="en-US" w:eastAsia="en-US"/>
              </w:rPr>
              <w:t>16</w:t>
            </w:r>
          </w:p>
        </w:tc>
        <w:tc>
          <w:tcPr>
            <w:tcW w:w="567" w:type="dxa"/>
            <w:shd w:val="clear" w:color="auto" w:fill="auto"/>
            <w:noWrap/>
            <w:vAlign w:val="center"/>
            <w:hideMark/>
          </w:tcPr>
          <w:p w14:paraId="684F084E" w14:textId="77777777" w:rsidR="00C13783" w:rsidRPr="00C13783" w:rsidRDefault="00C13783" w:rsidP="007A0C3C">
            <w:pPr>
              <w:spacing w:before="0" w:after="0" w:line="240" w:lineRule="auto"/>
              <w:jc w:val="center"/>
              <w:rPr>
                <w:rFonts w:cs="Arial"/>
                <w:color w:val="000000"/>
                <w:sz w:val="16"/>
                <w:szCs w:val="16"/>
                <w:lang w:val="en-US" w:eastAsia="en-US"/>
              </w:rPr>
            </w:pPr>
            <w:r w:rsidRPr="00C13783">
              <w:rPr>
                <w:rFonts w:cs="Arial"/>
                <w:color w:val="000000"/>
                <w:sz w:val="16"/>
                <w:szCs w:val="16"/>
                <w:lang w:val="en-US" w:eastAsia="en-US"/>
              </w:rPr>
              <w:t>11</w:t>
            </w:r>
          </w:p>
        </w:tc>
        <w:tc>
          <w:tcPr>
            <w:tcW w:w="567" w:type="dxa"/>
            <w:shd w:val="clear" w:color="auto" w:fill="auto"/>
            <w:noWrap/>
            <w:vAlign w:val="center"/>
            <w:hideMark/>
          </w:tcPr>
          <w:p w14:paraId="3AFE8954" w14:textId="77777777" w:rsidR="00C13783" w:rsidRPr="00C13783" w:rsidRDefault="00C13783" w:rsidP="007A0C3C">
            <w:pPr>
              <w:spacing w:before="0" w:after="0" w:line="240" w:lineRule="auto"/>
              <w:jc w:val="center"/>
              <w:rPr>
                <w:rFonts w:cs="Arial"/>
                <w:color w:val="000000"/>
                <w:sz w:val="16"/>
                <w:szCs w:val="16"/>
                <w:lang w:val="en-US" w:eastAsia="en-US"/>
              </w:rPr>
            </w:pPr>
            <w:r w:rsidRPr="00C13783">
              <w:rPr>
                <w:rFonts w:cs="Arial"/>
                <w:color w:val="000000"/>
                <w:sz w:val="16"/>
                <w:szCs w:val="16"/>
                <w:lang w:val="en-US" w:eastAsia="en-US"/>
              </w:rPr>
              <w:t>12</w:t>
            </w:r>
          </w:p>
        </w:tc>
        <w:tc>
          <w:tcPr>
            <w:tcW w:w="567" w:type="dxa"/>
            <w:shd w:val="clear" w:color="auto" w:fill="auto"/>
            <w:noWrap/>
            <w:vAlign w:val="center"/>
            <w:hideMark/>
          </w:tcPr>
          <w:p w14:paraId="51E7320F" w14:textId="77777777" w:rsidR="00C13783" w:rsidRPr="00C13783" w:rsidRDefault="00C13783" w:rsidP="007A0C3C">
            <w:pPr>
              <w:spacing w:before="0" w:after="0" w:line="240" w:lineRule="auto"/>
              <w:jc w:val="center"/>
              <w:rPr>
                <w:rFonts w:cs="Arial"/>
                <w:color w:val="000000"/>
                <w:sz w:val="16"/>
                <w:szCs w:val="16"/>
                <w:lang w:val="en-US" w:eastAsia="en-US"/>
              </w:rPr>
            </w:pPr>
            <w:r w:rsidRPr="00C13783">
              <w:rPr>
                <w:rFonts w:cs="Arial"/>
                <w:color w:val="000000"/>
                <w:sz w:val="16"/>
                <w:szCs w:val="16"/>
                <w:lang w:val="en-US" w:eastAsia="en-US"/>
              </w:rPr>
              <w:t>13</w:t>
            </w:r>
          </w:p>
        </w:tc>
        <w:tc>
          <w:tcPr>
            <w:tcW w:w="567" w:type="dxa"/>
            <w:shd w:val="clear" w:color="auto" w:fill="auto"/>
            <w:noWrap/>
            <w:vAlign w:val="center"/>
            <w:hideMark/>
          </w:tcPr>
          <w:p w14:paraId="2D783B6C" w14:textId="77777777" w:rsidR="00C13783" w:rsidRPr="00C13783" w:rsidRDefault="00C13783" w:rsidP="007A0C3C">
            <w:pPr>
              <w:spacing w:before="0" w:after="0" w:line="240" w:lineRule="auto"/>
              <w:jc w:val="center"/>
              <w:rPr>
                <w:rFonts w:cs="Arial"/>
                <w:color w:val="000000"/>
                <w:sz w:val="16"/>
                <w:szCs w:val="16"/>
                <w:lang w:val="en-US" w:eastAsia="en-US"/>
              </w:rPr>
            </w:pPr>
            <w:r w:rsidRPr="00C13783">
              <w:rPr>
                <w:rFonts w:cs="Arial"/>
                <w:color w:val="000000"/>
                <w:sz w:val="16"/>
                <w:szCs w:val="16"/>
                <w:lang w:val="en-US" w:eastAsia="en-US"/>
              </w:rPr>
              <w:t>14</w:t>
            </w:r>
          </w:p>
        </w:tc>
        <w:tc>
          <w:tcPr>
            <w:tcW w:w="567" w:type="dxa"/>
            <w:shd w:val="clear" w:color="auto" w:fill="auto"/>
            <w:noWrap/>
            <w:vAlign w:val="center"/>
            <w:hideMark/>
          </w:tcPr>
          <w:p w14:paraId="788C6D21" w14:textId="77777777" w:rsidR="00C13783" w:rsidRPr="00C13783" w:rsidRDefault="00C13783" w:rsidP="007A0C3C">
            <w:pPr>
              <w:spacing w:before="0" w:after="0" w:line="240" w:lineRule="auto"/>
              <w:jc w:val="center"/>
              <w:rPr>
                <w:rFonts w:cs="Arial"/>
                <w:color w:val="000000"/>
                <w:sz w:val="16"/>
                <w:szCs w:val="16"/>
                <w:lang w:val="en-US" w:eastAsia="en-US"/>
              </w:rPr>
            </w:pPr>
            <w:r w:rsidRPr="00C13783">
              <w:rPr>
                <w:rFonts w:cs="Arial"/>
                <w:color w:val="000000"/>
                <w:sz w:val="16"/>
                <w:szCs w:val="16"/>
                <w:lang w:val="en-US" w:eastAsia="en-US"/>
              </w:rPr>
              <w:t>12</w:t>
            </w:r>
          </w:p>
        </w:tc>
        <w:tc>
          <w:tcPr>
            <w:tcW w:w="704" w:type="dxa"/>
            <w:shd w:val="clear" w:color="auto" w:fill="auto"/>
            <w:noWrap/>
            <w:vAlign w:val="center"/>
            <w:hideMark/>
          </w:tcPr>
          <w:p w14:paraId="3E439575" w14:textId="77777777" w:rsidR="00C13783" w:rsidRPr="00C13783" w:rsidRDefault="00C13783" w:rsidP="007A0C3C">
            <w:pPr>
              <w:spacing w:before="0" w:after="0" w:line="240" w:lineRule="auto"/>
              <w:jc w:val="center"/>
              <w:rPr>
                <w:rFonts w:cs="Arial"/>
                <w:color w:val="000000"/>
                <w:sz w:val="16"/>
                <w:szCs w:val="16"/>
                <w:lang w:val="en-US" w:eastAsia="en-US"/>
              </w:rPr>
            </w:pPr>
            <w:r w:rsidRPr="00C13783">
              <w:rPr>
                <w:rFonts w:cs="Arial"/>
                <w:color w:val="000000"/>
                <w:sz w:val="16"/>
                <w:szCs w:val="16"/>
                <w:lang w:val="en-US" w:eastAsia="en-US"/>
              </w:rPr>
              <w:t>13</w:t>
            </w:r>
          </w:p>
        </w:tc>
      </w:tr>
    </w:tbl>
    <w:p w14:paraId="019B6C33" w14:textId="77777777" w:rsidR="008205C7" w:rsidRDefault="008205C7" w:rsidP="00624EA0">
      <w:pPr>
        <w:pStyle w:val="Heading2"/>
      </w:pPr>
      <w:bookmarkStart w:id="66" w:name="_Toc57377035"/>
      <w:bookmarkStart w:id="67" w:name="_Toc128497822"/>
      <w:r>
        <w:t>Results</w:t>
      </w:r>
      <w:bookmarkEnd w:id="66"/>
      <w:bookmarkEnd w:id="67"/>
    </w:p>
    <w:p w14:paraId="42928ED5" w14:textId="77777777" w:rsidR="00B004DC" w:rsidRPr="00B004DC" w:rsidRDefault="00B004DC" w:rsidP="00BA7489">
      <w:pPr>
        <w:pStyle w:val="Heading3"/>
      </w:pPr>
      <w:r>
        <w:t>Complexity points</w:t>
      </w:r>
    </w:p>
    <w:p w14:paraId="0B7E64F7" w14:textId="4BDE14E4" w:rsidR="008205C7" w:rsidRDefault="00B004DC" w:rsidP="008205C7">
      <w:r>
        <w:t xml:space="preserve">For comparability to the HAC model, </w:t>
      </w:r>
      <w:r w:rsidR="00DE332F">
        <w:t>IHACPA</w:t>
      </w:r>
      <w:r>
        <w:t xml:space="preserve"> converted the resulting probability scores into complexity points, which are then used to assign an episode into a ‘Low’, ‘Moderate’ or ‘High’ complexity.</w:t>
      </w:r>
    </w:p>
    <w:p w14:paraId="0AF3FFAC" w14:textId="6B30748B" w:rsidR="00B004DC" w:rsidRDefault="00B004DC" w:rsidP="00B004DC">
      <w:r>
        <w:t xml:space="preserve">To calculate the points, </w:t>
      </w:r>
      <w:r w:rsidR="00DE332F">
        <w:t>IHACPA</w:t>
      </w:r>
      <w:r>
        <w:t xml:space="preserve"> calculated out min-max scaling parameters on model out</w:t>
      </w:r>
      <w:r w:rsidR="00DC4000">
        <w:t>puts to between the 1</w:t>
      </w:r>
      <w:r w:rsidR="00DC4000" w:rsidRPr="00DC4000">
        <w:rPr>
          <w:vertAlign w:val="superscript"/>
        </w:rPr>
        <w:t>st</w:t>
      </w:r>
      <w:r w:rsidR="00DC4000">
        <w:t xml:space="preserve"> and 99</w:t>
      </w:r>
      <w:r w:rsidR="00DC4000" w:rsidRPr="00DC4000">
        <w:rPr>
          <w:vertAlign w:val="superscript"/>
        </w:rPr>
        <w:t>th</w:t>
      </w:r>
      <w:r w:rsidR="00DC4000">
        <w:t xml:space="preserve"> </w:t>
      </w:r>
      <w:r>
        <w:t>percentiles. These are then used these to rescale the model outputs to between 1 and 100, clipping results below 1 and 100 (from the &lt;1</w:t>
      </w:r>
      <w:r w:rsidRPr="00EC1F75">
        <w:rPr>
          <w:vertAlign w:val="superscript"/>
        </w:rPr>
        <w:t>st</w:t>
      </w:r>
      <w:r>
        <w:t xml:space="preserve"> and &gt;99</w:t>
      </w:r>
      <w:r w:rsidRPr="00EC1F75">
        <w:rPr>
          <w:vertAlign w:val="superscript"/>
        </w:rPr>
        <w:t>th</w:t>
      </w:r>
      <w:r>
        <w:t xml:space="preserve"> percentile outliers) to 1 and 100 respectively.</w:t>
      </w:r>
    </w:p>
    <w:p w14:paraId="4DA415D7" w14:textId="7B4BF084" w:rsidR="00B004DC" w:rsidRDefault="00253663" w:rsidP="008205C7">
      <w:r>
        <w:fldChar w:fldCharType="begin"/>
      </w:r>
      <w:r>
        <w:instrText xml:space="preserve"> REF _Ref128490601 \h </w:instrText>
      </w:r>
      <w:r>
        <w:fldChar w:fldCharType="separate"/>
      </w:r>
      <w:r>
        <w:t xml:space="preserve">Figure </w:t>
      </w:r>
      <w:r>
        <w:rPr>
          <w:noProof/>
        </w:rPr>
        <w:t>6</w:t>
      </w:r>
      <w:r>
        <w:fldChar w:fldCharType="end"/>
      </w:r>
      <w:r w:rsidR="00B004DC">
        <w:t xml:space="preserve"> shows the distribution of complexity scores for episodes with readmissions due to cardiac complications</w:t>
      </w:r>
      <w:r w:rsidR="003007D5">
        <w:t xml:space="preserve"> (category 10)</w:t>
      </w:r>
      <w:r w:rsidR="00B004DC">
        <w:t>.</w:t>
      </w:r>
    </w:p>
    <w:p w14:paraId="067E4192" w14:textId="15B734AD" w:rsidR="00253663" w:rsidRDefault="00253663">
      <w:pPr>
        <w:pStyle w:val="Caption"/>
      </w:pPr>
      <w:bookmarkStart w:id="68" w:name="_Ref128490601"/>
      <w:r>
        <w:lastRenderedPageBreak/>
        <w:t xml:space="preserve">Figure </w:t>
      </w:r>
      <w:fldSimple w:instr=" SEQ Figure \* ARABIC ">
        <w:r>
          <w:rPr>
            <w:noProof/>
          </w:rPr>
          <w:t>6</w:t>
        </w:r>
      </w:fldSimple>
      <w:bookmarkEnd w:id="68"/>
      <w:r w:rsidRPr="007F0209">
        <w:t>: Readmission complexity due to cardiac complications</w:t>
      </w:r>
    </w:p>
    <w:p w14:paraId="22166D80" w14:textId="7BC15944" w:rsidR="00CC03E8" w:rsidRPr="00CC03E8" w:rsidRDefault="00CC03E8" w:rsidP="003350FD">
      <w:r w:rsidRPr="00CC03E8">
        <w:rPr>
          <w:noProof/>
          <w:lang w:val="en-US" w:eastAsia="en-US"/>
        </w:rPr>
        <w:drawing>
          <wp:inline distT="0" distB="0" distL="0" distR="0" wp14:anchorId="26183123" wp14:editId="7668CEC6">
            <wp:extent cx="5997575" cy="4498181"/>
            <wp:effectExtent l="0" t="0" r="3175" b="0"/>
            <wp:docPr id="67" name="Picture 67" descr="I:\Working\008 NEP23\03 Models\09 AHRs\99 AHR Final\Output\figures\distri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Working\008 NEP23\03 Models\09 AHRs\99 AHR Final\Output\figures\distrib1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97575" cy="4498181"/>
                    </a:xfrm>
                    <a:prstGeom prst="rect">
                      <a:avLst/>
                    </a:prstGeom>
                    <a:noFill/>
                    <a:ln>
                      <a:noFill/>
                    </a:ln>
                  </pic:spPr>
                </pic:pic>
              </a:graphicData>
            </a:graphic>
          </wp:inline>
        </w:drawing>
      </w:r>
    </w:p>
    <w:p w14:paraId="294E5AD4" w14:textId="3E0D2075" w:rsidR="00761C1E" w:rsidRPr="007A0C3C" w:rsidRDefault="00761C1E" w:rsidP="007A0C3C"/>
    <w:p w14:paraId="3E723924" w14:textId="4C6D6231" w:rsidR="00B004DC" w:rsidRDefault="00B004DC" w:rsidP="008205C7">
      <w:pPr>
        <w:rPr>
          <w:u w:val="single"/>
        </w:rPr>
      </w:pPr>
      <w:r>
        <w:t xml:space="preserve">This shows the episodes resulting in readmission have far greater complexity than those which do not. Similar complexity distributions are provided for all readmissions in </w:t>
      </w:r>
      <w:r w:rsidR="00FC35BE">
        <w:fldChar w:fldCharType="begin"/>
      </w:r>
      <w:r w:rsidR="00FC35BE">
        <w:instrText xml:space="preserve"> REF _Ref128494742 \h  \* MERGEFORMAT </w:instrText>
      </w:r>
      <w:r w:rsidR="00FC35BE">
        <w:fldChar w:fldCharType="separate"/>
      </w:r>
      <w:r w:rsidR="00FC35BE" w:rsidRPr="003350FD">
        <w:rPr>
          <w:b/>
          <w:bCs/>
        </w:rPr>
        <w:t>Appendix C</w:t>
      </w:r>
      <w:r w:rsidR="00FC35BE">
        <w:fldChar w:fldCharType="end"/>
      </w:r>
      <w:r w:rsidRPr="00A672ED">
        <w:t>.</w:t>
      </w:r>
    </w:p>
    <w:p w14:paraId="3F07018E" w14:textId="77777777" w:rsidR="00892CEF" w:rsidRDefault="003146A3" w:rsidP="00BA7489">
      <w:pPr>
        <w:pStyle w:val="Heading3"/>
      </w:pPr>
      <w:r>
        <w:t>Dampening</w:t>
      </w:r>
      <w:r w:rsidR="00E032BA">
        <w:t xml:space="preserve"> f</w:t>
      </w:r>
      <w:r w:rsidR="00892CEF">
        <w:t>actors</w:t>
      </w:r>
    </w:p>
    <w:p w14:paraId="0AD37882" w14:textId="77777777" w:rsidR="00892CEF" w:rsidRDefault="00A856EE" w:rsidP="00892CEF">
      <w:r>
        <w:t>The avoidable readmission funding adjustment</w:t>
      </w:r>
      <w:r w:rsidR="00CA6AC5">
        <w:t xml:space="preserve"> </w:t>
      </w:r>
      <w:r w:rsidR="00D543E8">
        <w:t>is</w:t>
      </w:r>
      <w:r w:rsidR="00892CEF">
        <w:t xml:space="preserve"> applied at an episode level by reducing the efficient price of an episode based on an incremental cost associated with the potentially avoidable </w:t>
      </w:r>
      <w:r w:rsidR="008A26F8">
        <w:t xml:space="preserve">hospital </w:t>
      </w:r>
      <w:r w:rsidR="00892CEF">
        <w:t xml:space="preserve">readmission, </w:t>
      </w:r>
      <w:proofErr w:type="gramStart"/>
      <w:r w:rsidR="00972DF5">
        <w:t>similar</w:t>
      </w:r>
      <w:r w:rsidR="00892CEF">
        <w:t xml:space="preserve"> to</w:t>
      </w:r>
      <w:proofErr w:type="gramEnd"/>
      <w:r w:rsidR="00892CEF">
        <w:t xml:space="preserve"> the incremental cost of a HAC</w:t>
      </w:r>
      <w:r w:rsidR="00576E62">
        <w:t>s</w:t>
      </w:r>
      <w:r w:rsidR="00892CEF">
        <w:t xml:space="preserve"> used for the HAC</w:t>
      </w:r>
      <w:r w:rsidR="00576E62">
        <w:t>s</w:t>
      </w:r>
      <w:r w:rsidR="00892CEF">
        <w:t xml:space="preserve"> funding adjustment.</w:t>
      </w:r>
    </w:p>
    <w:p w14:paraId="6DC2D77C" w14:textId="77777777" w:rsidR="008747B5" w:rsidRDefault="005D176D" w:rsidP="00C60AB9">
      <w:r>
        <w:t xml:space="preserve">To calculate the risk categories the distribution of points scores for readmission index episodes is split into three equal sized groups. The first tercile (rounded to the nearest integer value) is then the threshold between the low and medium risk categories, and the second tercile is the threshold between the medium and </w:t>
      </w:r>
      <w:proofErr w:type="gramStart"/>
      <w:r>
        <w:t>high risk</w:t>
      </w:r>
      <w:proofErr w:type="gramEnd"/>
      <w:r>
        <w:t xml:space="preserve"> categories.</w:t>
      </w:r>
    </w:p>
    <w:p w14:paraId="66D19C17" w14:textId="77777777" w:rsidR="005D176D" w:rsidRDefault="008747B5" w:rsidP="005D176D">
      <w:pPr>
        <w:rPr>
          <w:rFonts w:ascii="Calibri" w:hAnsi="Calibri"/>
          <w:szCs w:val="22"/>
        </w:rPr>
      </w:pPr>
      <w:r>
        <w:t>The ‘incremental cost’ (</w:t>
      </w:r>
      <w:proofErr w:type="gramStart"/>
      <w:r>
        <w:t>i.e.</w:t>
      </w:r>
      <w:proofErr w:type="gramEnd"/>
      <w:r>
        <w:t xml:space="preserve"> NWAU of the readmission episode) is then reduced by a dampening factor dependent on index episode risk of readmission, and subtracted from the total NWAU of the index episode. </w:t>
      </w:r>
      <w:r w:rsidR="005D176D">
        <w:t xml:space="preserve">The dampening factor for each risk category is calculated as: the mean point score for the </w:t>
      </w:r>
      <w:proofErr w:type="gramStart"/>
      <w:r w:rsidR="005D176D">
        <w:t>low risk</w:t>
      </w:r>
      <w:proofErr w:type="gramEnd"/>
      <w:r w:rsidR="005D176D">
        <w:t xml:space="preserve"> category divided by the mean points score for </w:t>
      </w:r>
      <w:r w:rsidR="001A2275">
        <w:t xml:space="preserve">each other </w:t>
      </w:r>
      <w:r w:rsidR="005D176D">
        <w:t xml:space="preserve">risk category corresponding to the dampening factor. </w:t>
      </w:r>
      <w:proofErr w:type="gramStart"/>
      <w:r w:rsidR="005D176D">
        <w:t>So</w:t>
      </w:r>
      <w:proofErr w:type="gramEnd"/>
      <w:r w:rsidR="005D176D">
        <w:t xml:space="preserve"> the risk score for the low risk category is </w:t>
      </w:r>
      <w:proofErr w:type="spellStart"/>
      <w:r w:rsidR="005D176D">
        <w:rPr>
          <w:i/>
          <w:iCs/>
        </w:rPr>
        <w:t>mean_low</w:t>
      </w:r>
      <w:proofErr w:type="spellEnd"/>
      <w:r w:rsidR="005D176D">
        <w:rPr>
          <w:i/>
          <w:iCs/>
        </w:rPr>
        <w:t xml:space="preserve"> / </w:t>
      </w:r>
      <w:proofErr w:type="spellStart"/>
      <w:r w:rsidR="005D176D">
        <w:rPr>
          <w:i/>
          <w:iCs/>
        </w:rPr>
        <w:t>mean_low</w:t>
      </w:r>
      <w:proofErr w:type="spellEnd"/>
      <w:r w:rsidR="005D176D">
        <w:t xml:space="preserve">, which will always be equal to one, the medium risk category is </w:t>
      </w:r>
      <w:proofErr w:type="spellStart"/>
      <w:r w:rsidR="005D176D">
        <w:rPr>
          <w:i/>
          <w:iCs/>
        </w:rPr>
        <w:t>mean_low</w:t>
      </w:r>
      <w:proofErr w:type="spellEnd"/>
      <w:r w:rsidR="005D176D">
        <w:rPr>
          <w:i/>
          <w:iCs/>
        </w:rPr>
        <w:t xml:space="preserve"> / </w:t>
      </w:r>
      <w:proofErr w:type="spellStart"/>
      <w:r w:rsidR="005D176D">
        <w:rPr>
          <w:i/>
          <w:iCs/>
        </w:rPr>
        <w:t>mean_medium</w:t>
      </w:r>
      <w:proofErr w:type="spellEnd"/>
      <w:r w:rsidR="005D176D">
        <w:t xml:space="preserve">, and the high risk category is </w:t>
      </w:r>
      <w:proofErr w:type="spellStart"/>
      <w:r w:rsidR="005D176D">
        <w:rPr>
          <w:i/>
          <w:iCs/>
        </w:rPr>
        <w:t>mean_low</w:t>
      </w:r>
      <w:proofErr w:type="spellEnd"/>
      <w:r w:rsidR="005D176D">
        <w:rPr>
          <w:i/>
          <w:iCs/>
        </w:rPr>
        <w:t xml:space="preserve"> / </w:t>
      </w:r>
      <w:proofErr w:type="spellStart"/>
      <w:r w:rsidR="005D176D">
        <w:rPr>
          <w:i/>
          <w:iCs/>
        </w:rPr>
        <w:t>mean_high</w:t>
      </w:r>
      <w:proofErr w:type="spellEnd"/>
      <w:r w:rsidR="005D176D">
        <w:t>.</w:t>
      </w:r>
    </w:p>
    <w:p w14:paraId="2302E5B1" w14:textId="0A25389A" w:rsidR="00FF1E1E" w:rsidRPr="00516EFD" w:rsidRDefault="007A0C3C" w:rsidP="00516EFD">
      <w:pPr>
        <w:keepLines/>
        <w:widowControl w:val="0"/>
        <w:rPr>
          <w:rFonts w:cs="Arial"/>
          <w:iCs/>
          <w:szCs w:val="22"/>
        </w:rPr>
      </w:pPr>
      <w:r w:rsidRPr="00A74911">
        <w:rPr>
          <w:rFonts w:cs="Arial"/>
          <w:iCs/>
        </w:rPr>
        <w:lastRenderedPageBreak/>
        <w:fldChar w:fldCharType="begin"/>
      </w:r>
      <w:r w:rsidRPr="00A74911">
        <w:rPr>
          <w:rFonts w:cs="Arial"/>
          <w:iCs/>
        </w:rPr>
        <w:instrText xml:space="preserve"> REF _Ref89167020 \h </w:instrText>
      </w:r>
      <w:r w:rsidR="00896619" w:rsidRPr="00A74911">
        <w:rPr>
          <w:rFonts w:cs="Arial"/>
          <w:iCs/>
        </w:rPr>
        <w:instrText xml:space="preserve"> \* MERGEFORMAT </w:instrText>
      </w:r>
      <w:r w:rsidRPr="00A74911">
        <w:rPr>
          <w:rFonts w:cs="Arial"/>
          <w:iCs/>
        </w:rPr>
      </w:r>
      <w:r w:rsidRPr="00A74911">
        <w:rPr>
          <w:rFonts w:cs="Arial"/>
          <w:iCs/>
        </w:rPr>
        <w:fldChar w:fldCharType="separate"/>
      </w:r>
      <w:r w:rsidR="00B16EF4" w:rsidRPr="00B16EF4">
        <w:rPr>
          <w:rFonts w:cs="Arial"/>
          <w:iCs/>
        </w:rPr>
        <w:t xml:space="preserve">Table </w:t>
      </w:r>
      <w:r w:rsidR="00B16EF4" w:rsidRPr="00B16EF4">
        <w:rPr>
          <w:rFonts w:cs="Arial"/>
          <w:iCs/>
          <w:noProof/>
        </w:rPr>
        <w:t>11</w:t>
      </w:r>
      <w:r w:rsidRPr="00A74911">
        <w:rPr>
          <w:rFonts w:cs="Arial"/>
          <w:iCs/>
        </w:rPr>
        <w:fldChar w:fldCharType="end"/>
      </w:r>
      <w:r w:rsidR="00896619" w:rsidRPr="00A74911">
        <w:rPr>
          <w:rFonts w:cs="Arial"/>
          <w:iCs/>
        </w:rPr>
        <w:t xml:space="preserve"> </w:t>
      </w:r>
      <w:r w:rsidR="00FF1E1E" w:rsidRPr="00516EFD">
        <w:rPr>
          <w:rFonts w:cs="Arial"/>
          <w:iCs/>
          <w:szCs w:val="22"/>
        </w:rPr>
        <w:t>shows the adjustment applied to avoidable hospital readmissions identified within the same jurisdiction. The adjustment factors vary depending on the readmission category and the complexity group of the episode. For low complexity episodes, the full NWAU of the readmission episode is deducted from the index admission. For high complexity episodes, only a portion of it is removed (</w:t>
      </w:r>
      <w:proofErr w:type="gramStart"/>
      <w:r w:rsidR="00FF1E1E" w:rsidRPr="00516EFD">
        <w:rPr>
          <w:rFonts w:cs="Arial"/>
          <w:iCs/>
          <w:szCs w:val="22"/>
        </w:rPr>
        <w:t>e.g.</w:t>
      </w:r>
      <w:proofErr w:type="gramEnd"/>
      <w:r w:rsidR="00FF1E1E" w:rsidRPr="00516EFD">
        <w:rPr>
          <w:rFonts w:cs="Arial"/>
          <w:iCs/>
          <w:szCs w:val="22"/>
        </w:rPr>
        <w:t xml:space="preserve"> 35.9 per cent for Medication complications).</w:t>
      </w:r>
    </w:p>
    <w:p w14:paraId="4FA64600" w14:textId="7725FB77" w:rsidR="00FF1E1E" w:rsidRPr="00516EFD" w:rsidRDefault="007A0C3C" w:rsidP="00516EFD">
      <w:pPr>
        <w:keepLines/>
        <w:widowControl w:val="0"/>
        <w:rPr>
          <w:b/>
          <w:szCs w:val="22"/>
        </w:rPr>
      </w:pPr>
      <w:bookmarkStart w:id="69" w:name="_Ref89167020"/>
      <w:r w:rsidRPr="00516EFD">
        <w:rPr>
          <w:b/>
        </w:rPr>
        <w:t xml:space="preserve">Table </w:t>
      </w:r>
      <w:r w:rsidR="00FF1E1E" w:rsidRPr="00516EFD">
        <w:rPr>
          <w:b/>
        </w:rPr>
        <w:fldChar w:fldCharType="begin"/>
      </w:r>
      <w:r w:rsidR="00FF1E1E" w:rsidRPr="00516EFD">
        <w:rPr>
          <w:b/>
        </w:rPr>
        <w:instrText xml:space="preserve"> SEQ Table \* ARABIC </w:instrText>
      </w:r>
      <w:r w:rsidR="00FF1E1E" w:rsidRPr="00516EFD">
        <w:rPr>
          <w:b/>
        </w:rPr>
        <w:fldChar w:fldCharType="separate"/>
      </w:r>
      <w:r w:rsidR="00B16EF4">
        <w:rPr>
          <w:b/>
          <w:noProof/>
        </w:rPr>
        <w:t>11</w:t>
      </w:r>
      <w:r w:rsidR="00FF1E1E" w:rsidRPr="00516EFD">
        <w:rPr>
          <w:b/>
          <w:noProof/>
        </w:rPr>
        <w:fldChar w:fldCharType="end"/>
      </w:r>
      <w:bookmarkEnd w:id="69"/>
      <w:r w:rsidR="006A4392" w:rsidRPr="00516EFD">
        <w:rPr>
          <w:b/>
        </w:rPr>
        <w:t>: Adjustment factors</w:t>
      </w:r>
    </w:p>
    <w:tbl>
      <w:tblPr>
        <w:tblStyle w:val="ListTable3-Accent21"/>
        <w:tblW w:w="5559" w:type="pct"/>
        <w:tblInd w:w="-147" w:type="dxa"/>
        <w:tblLayout w:type="fixed"/>
        <w:tblLook w:val="0000" w:firstRow="0" w:lastRow="0" w:firstColumn="0" w:lastColumn="0" w:noHBand="0" w:noVBand="0"/>
      </w:tblPr>
      <w:tblGrid>
        <w:gridCol w:w="1135"/>
        <w:gridCol w:w="779"/>
        <w:gridCol w:w="780"/>
        <w:gridCol w:w="779"/>
        <w:gridCol w:w="780"/>
        <w:gridCol w:w="779"/>
        <w:gridCol w:w="780"/>
        <w:gridCol w:w="780"/>
        <w:gridCol w:w="779"/>
        <w:gridCol w:w="780"/>
        <w:gridCol w:w="779"/>
        <w:gridCol w:w="780"/>
        <w:gridCol w:w="780"/>
      </w:tblGrid>
      <w:tr w:rsidR="00057167" w:rsidRPr="00A9617D" w14:paraId="36062286" w14:textId="77777777" w:rsidTr="00057167">
        <w:trPr>
          <w:cnfStyle w:val="000000100000" w:firstRow="0" w:lastRow="0" w:firstColumn="0" w:lastColumn="0" w:oddVBand="0" w:evenVBand="0" w:oddHBand="1" w:evenHBand="0" w:firstRowFirstColumn="0" w:firstRowLastColumn="0" w:lastRowFirstColumn="0" w:lastRowLastColumn="0"/>
          <w:cantSplit/>
          <w:trHeight w:val="2188"/>
        </w:trPr>
        <w:tc>
          <w:tcPr>
            <w:cnfStyle w:val="000010000000" w:firstRow="0" w:lastRow="0" w:firstColumn="0" w:lastColumn="0" w:oddVBand="1" w:evenVBand="0" w:oddHBand="0" w:evenHBand="0" w:firstRowFirstColumn="0" w:firstRowLastColumn="0" w:lastRowFirstColumn="0" w:lastRowLastColumn="0"/>
            <w:tcW w:w="1135" w:type="dxa"/>
            <w:tcBorders>
              <w:right w:val="single" w:sz="4" w:space="0" w:color="104F99"/>
            </w:tcBorders>
            <w:shd w:val="clear" w:color="auto" w:fill="104F99" w:themeFill="accent2"/>
            <w:textDirection w:val="btLr"/>
          </w:tcPr>
          <w:p w14:paraId="4F63C25E" w14:textId="4B607CF3" w:rsidR="00FF1E1E" w:rsidRPr="00516EFD" w:rsidRDefault="00FF1E1E" w:rsidP="00516EFD">
            <w:pPr>
              <w:autoSpaceDE w:val="0"/>
              <w:autoSpaceDN w:val="0"/>
              <w:adjustRightInd w:val="0"/>
              <w:spacing w:before="0" w:after="0" w:line="240" w:lineRule="auto"/>
              <w:ind w:left="113" w:right="113"/>
              <w:jc w:val="center"/>
              <w:rPr>
                <w:rFonts w:eastAsiaTheme="minorEastAsia" w:cs="Arial"/>
                <w:b/>
                <w:bCs/>
                <w:color w:val="FFFFFF" w:themeColor="background2"/>
                <w:sz w:val="20"/>
                <w:szCs w:val="20"/>
                <w:lang w:val="en-US" w:eastAsia="en-US"/>
              </w:rPr>
            </w:pPr>
          </w:p>
        </w:tc>
        <w:tc>
          <w:tcPr>
            <w:tcW w:w="779" w:type="dxa"/>
            <w:tcBorders>
              <w:left w:val="single" w:sz="4" w:space="0" w:color="104F99"/>
              <w:right w:val="single" w:sz="4" w:space="0" w:color="104F99"/>
            </w:tcBorders>
            <w:shd w:val="clear" w:color="auto" w:fill="104F99" w:themeFill="accent2"/>
            <w:textDirection w:val="btLr"/>
          </w:tcPr>
          <w:p w14:paraId="41247467" w14:textId="77777777" w:rsidR="00FF1E1E" w:rsidRPr="00516EFD" w:rsidRDefault="00FF1E1E" w:rsidP="00516EFD">
            <w:pPr>
              <w:autoSpaceDE w:val="0"/>
              <w:autoSpaceDN w:val="0"/>
              <w:adjustRightInd w:val="0"/>
              <w:spacing w:before="0" w:after="0" w:line="240" w:lineRule="auto"/>
              <w:ind w:left="113" w:right="113"/>
              <w:cnfStyle w:val="000000100000" w:firstRow="0" w:lastRow="0" w:firstColumn="0" w:lastColumn="0" w:oddVBand="0" w:evenVBand="0" w:oddHBand="1" w:evenHBand="0" w:firstRowFirstColumn="0" w:firstRowLastColumn="0" w:lastRowFirstColumn="0" w:lastRowLastColumn="0"/>
              <w:rPr>
                <w:rFonts w:eastAsiaTheme="minorEastAsia" w:cs="Arial"/>
                <w:b/>
                <w:bCs/>
                <w:color w:val="FFFFFF" w:themeColor="background2"/>
                <w:sz w:val="20"/>
                <w:szCs w:val="20"/>
                <w:lang w:val="en-US" w:eastAsia="en-US"/>
              </w:rPr>
            </w:pPr>
            <w:r w:rsidRPr="00516EFD">
              <w:rPr>
                <w:rFonts w:eastAsiaTheme="minorEastAsia" w:cs="Arial"/>
                <w:b/>
                <w:bCs/>
                <w:color w:val="FFFFFF" w:themeColor="background2"/>
                <w:sz w:val="20"/>
                <w:szCs w:val="20"/>
                <w:lang w:val="en-US" w:eastAsia="en-US"/>
              </w:rPr>
              <w:t>01. Pressure injury</w:t>
            </w:r>
          </w:p>
        </w:tc>
        <w:tc>
          <w:tcPr>
            <w:cnfStyle w:val="000010000000" w:firstRow="0" w:lastRow="0" w:firstColumn="0" w:lastColumn="0" w:oddVBand="1" w:evenVBand="0" w:oddHBand="0" w:evenHBand="0" w:firstRowFirstColumn="0" w:firstRowLastColumn="0" w:lastRowFirstColumn="0" w:lastRowLastColumn="0"/>
            <w:tcW w:w="780" w:type="dxa"/>
            <w:tcBorders>
              <w:left w:val="single" w:sz="4" w:space="0" w:color="104F99"/>
              <w:right w:val="single" w:sz="4" w:space="0" w:color="104F99"/>
            </w:tcBorders>
            <w:shd w:val="clear" w:color="auto" w:fill="104F99" w:themeFill="accent2"/>
            <w:textDirection w:val="btLr"/>
          </w:tcPr>
          <w:p w14:paraId="2E926E9B" w14:textId="77777777" w:rsidR="00FF1E1E" w:rsidRPr="00516EFD" w:rsidRDefault="00FF1E1E" w:rsidP="00516EFD">
            <w:pPr>
              <w:autoSpaceDE w:val="0"/>
              <w:autoSpaceDN w:val="0"/>
              <w:adjustRightInd w:val="0"/>
              <w:spacing w:before="0" w:after="0" w:line="240" w:lineRule="auto"/>
              <w:ind w:left="113" w:right="113"/>
              <w:rPr>
                <w:rFonts w:eastAsiaTheme="minorEastAsia" w:cs="Arial"/>
                <w:b/>
                <w:bCs/>
                <w:color w:val="FFFFFF" w:themeColor="background2"/>
                <w:sz w:val="20"/>
                <w:szCs w:val="20"/>
                <w:lang w:val="en-US" w:eastAsia="en-US"/>
              </w:rPr>
            </w:pPr>
            <w:r w:rsidRPr="00516EFD">
              <w:rPr>
                <w:rFonts w:eastAsiaTheme="minorEastAsia" w:cs="Arial"/>
                <w:b/>
                <w:bCs/>
                <w:color w:val="FFFFFF" w:themeColor="background2"/>
                <w:sz w:val="20"/>
                <w:szCs w:val="20"/>
                <w:lang w:val="en-US" w:eastAsia="en-US"/>
              </w:rPr>
              <w:t>02. Infections</w:t>
            </w:r>
          </w:p>
        </w:tc>
        <w:tc>
          <w:tcPr>
            <w:tcW w:w="779" w:type="dxa"/>
            <w:tcBorders>
              <w:left w:val="single" w:sz="4" w:space="0" w:color="104F99"/>
              <w:right w:val="single" w:sz="4" w:space="0" w:color="104F99"/>
            </w:tcBorders>
            <w:shd w:val="clear" w:color="auto" w:fill="104F99" w:themeFill="accent2"/>
            <w:textDirection w:val="btLr"/>
          </w:tcPr>
          <w:p w14:paraId="42AA0C52" w14:textId="77777777" w:rsidR="00FF1E1E" w:rsidRPr="00516EFD" w:rsidRDefault="00FF1E1E" w:rsidP="00516EFD">
            <w:pPr>
              <w:autoSpaceDE w:val="0"/>
              <w:autoSpaceDN w:val="0"/>
              <w:adjustRightInd w:val="0"/>
              <w:spacing w:before="0" w:after="0" w:line="240" w:lineRule="auto"/>
              <w:ind w:left="113" w:right="113"/>
              <w:cnfStyle w:val="000000100000" w:firstRow="0" w:lastRow="0" w:firstColumn="0" w:lastColumn="0" w:oddVBand="0" w:evenVBand="0" w:oddHBand="1" w:evenHBand="0" w:firstRowFirstColumn="0" w:firstRowLastColumn="0" w:lastRowFirstColumn="0" w:lastRowLastColumn="0"/>
              <w:rPr>
                <w:rFonts w:eastAsiaTheme="minorEastAsia" w:cs="Arial"/>
                <w:b/>
                <w:bCs/>
                <w:color w:val="FFFFFF" w:themeColor="background2"/>
                <w:sz w:val="20"/>
                <w:szCs w:val="20"/>
                <w:lang w:val="en-US" w:eastAsia="en-US"/>
              </w:rPr>
            </w:pPr>
            <w:r w:rsidRPr="00516EFD">
              <w:rPr>
                <w:rFonts w:eastAsiaTheme="minorEastAsia" w:cs="Arial"/>
                <w:b/>
                <w:bCs/>
                <w:color w:val="FFFFFF" w:themeColor="background2"/>
                <w:sz w:val="20"/>
                <w:szCs w:val="20"/>
                <w:lang w:val="en-US" w:eastAsia="en-US"/>
              </w:rPr>
              <w:t>03. Surgical complications</w:t>
            </w:r>
          </w:p>
        </w:tc>
        <w:tc>
          <w:tcPr>
            <w:cnfStyle w:val="000010000000" w:firstRow="0" w:lastRow="0" w:firstColumn="0" w:lastColumn="0" w:oddVBand="1" w:evenVBand="0" w:oddHBand="0" w:evenHBand="0" w:firstRowFirstColumn="0" w:firstRowLastColumn="0" w:lastRowFirstColumn="0" w:lastRowLastColumn="0"/>
            <w:tcW w:w="780" w:type="dxa"/>
            <w:tcBorders>
              <w:left w:val="single" w:sz="4" w:space="0" w:color="104F99"/>
              <w:right w:val="single" w:sz="4" w:space="0" w:color="104F99"/>
            </w:tcBorders>
            <w:shd w:val="clear" w:color="auto" w:fill="104F99" w:themeFill="accent2"/>
            <w:textDirection w:val="btLr"/>
          </w:tcPr>
          <w:p w14:paraId="10A781BB" w14:textId="77777777" w:rsidR="00FF1E1E" w:rsidRPr="00516EFD" w:rsidRDefault="00FF1E1E" w:rsidP="00516EFD">
            <w:pPr>
              <w:autoSpaceDE w:val="0"/>
              <w:autoSpaceDN w:val="0"/>
              <w:adjustRightInd w:val="0"/>
              <w:spacing w:before="0" w:after="0" w:line="240" w:lineRule="auto"/>
              <w:ind w:left="113" w:right="113"/>
              <w:rPr>
                <w:rFonts w:eastAsiaTheme="minorEastAsia" w:cs="Arial"/>
                <w:b/>
                <w:bCs/>
                <w:color w:val="FFFFFF" w:themeColor="background2"/>
                <w:sz w:val="20"/>
                <w:szCs w:val="20"/>
                <w:lang w:val="en-US" w:eastAsia="en-US"/>
              </w:rPr>
            </w:pPr>
            <w:r w:rsidRPr="00516EFD">
              <w:rPr>
                <w:rFonts w:eastAsiaTheme="minorEastAsia" w:cs="Arial"/>
                <w:b/>
                <w:bCs/>
                <w:color w:val="FFFFFF" w:themeColor="background2"/>
                <w:sz w:val="20"/>
                <w:szCs w:val="20"/>
                <w:lang w:val="en-US" w:eastAsia="en-US"/>
              </w:rPr>
              <w:t>04. Respiratory complications</w:t>
            </w:r>
          </w:p>
        </w:tc>
        <w:tc>
          <w:tcPr>
            <w:tcW w:w="779" w:type="dxa"/>
            <w:tcBorders>
              <w:left w:val="single" w:sz="4" w:space="0" w:color="104F99"/>
              <w:right w:val="single" w:sz="4" w:space="0" w:color="104F99"/>
            </w:tcBorders>
            <w:shd w:val="clear" w:color="auto" w:fill="104F99" w:themeFill="accent2"/>
            <w:textDirection w:val="btLr"/>
          </w:tcPr>
          <w:p w14:paraId="0528918B" w14:textId="77777777" w:rsidR="00FF1E1E" w:rsidRPr="00516EFD" w:rsidRDefault="00FF1E1E" w:rsidP="00516EFD">
            <w:pPr>
              <w:autoSpaceDE w:val="0"/>
              <w:autoSpaceDN w:val="0"/>
              <w:adjustRightInd w:val="0"/>
              <w:spacing w:before="0" w:after="0" w:line="240" w:lineRule="auto"/>
              <w:ind w:left="113" w:right="113"/>
              <w:cnfStyle w:val="000000100000" w:firstRow="0" w:lastRow="0" w:firstColumn="0" w:lastColumn="0" w:oddVBand="0" w:evenVBand="0" w:oddHBand="1" w:evenHBand="0" w:firstRowFirstColumn="0" w:firstRowLastColumn="0" w:lastRowFirstColumn="0" w:lastRowLastColumn="0"/>
              <w:rPr>
                <w:rFonts w:eastAsiaTheme="minorEastAsia" w:cs="Arial"/>
                <w:b/>
                <w:bCs/>
                <w:color w:val="FFFFFF" w:themeColor="background2"/>
                <w:sz w:val="20"/>
                <w:szCs w:val="20"/>
                <w:lang w:val="en-US" w:eastAsia="en-US"/>
              </w:rPr>
            </w:pPr>
            <w:r w:rsidRPr="00516EFD">
              <w:rPr>
                <w:rFonts w:eastAsiaTheme="minorEastAsia" w:cs="Arial"/>
                <w:b/>
                <w:bCs/>
                <w:color w:val="FFFFFF" w:themeColor="background2"/>
                <w:sz w:val="20"/>
                <w:szCs w:val="20"/>
                <w:lang w:val="en-US" w:eastAsia="en-US"/>
              </w:rPr>
              <w:t>05. Venous thromboembolism</w:t>
            </w:r>
          </w:p>
        </w:tc>
        <w:tc>
          <w:tcPr>
            <w:cnfStyle w:val="000010000000" w:firstRow="0" w:lastRow="0" w:firstColumn="0" w:lastColumn="0" w:oddVBand="1" w:evenVBand="0" w:oddHBand="0" w:evenHBand="0" w:firstRowFirstColumn="0" w:firstRowLastColumn="0" w:lastRowFirstColumn="0" w:lastRowLastColumn="0"/>
            <w:tcW w:w="780" w:type="dxa"/>
            <w:tcBorders>
              <w:left w:val="single" w:sz="4" w:space="0" w:color="104F99"/>
              <w:right w:val="single" w:sz="4" w:space="0" w:color="104F99"/>
            </w:tcBorders>
            <w:shd w:val="clear" w:color="auto" w:fill="104F99" w:themeFill="accent2"/>
            <w:textDirection w:val="btLr"/>
          </w:tcPr>
          <w:p w14:paraId="0064343A" w14:textId="77777777" w:rsidR="00FF1E1E" w:rsidRPr="00516EFD" w:rsidRDefault="00FF1E1E" w:rsidP="00516EFD">
            <w:pPr>
              <w:autoSpaceDE w:val="0"/>
              <w:autoSpaceDN w:val="0"/>
              <w:adjustRightInd w:val="0"/>
              <w:spacing w:before="0" w:after="0" w:line="240" w:lineRule="auto"/>
              <w:ind w:left="113" w:right="113"/>
              <w:rPr>
                <w:rFonts w:eastAsiaTheme="minorEastAsia" w:cs="Arial"/>
                <w:b/>
                <w:bCs/>
                <w:color w:val="FFFFFF" w:themeColor="background2"/>
                <w:sz w:val="20"/>
                <w:szCs w:val="20"/>
                <w:lang w:val="en-US" w:eastAsia="en-US"/>
              </w:rPr>
            </w:pPr>
            <w:r w:rsidRPr="00516EFD">
              <w:rPr>
                <w:rFonts w:eastAsiaTheme="minorEastAsia" w:cs="Arial"/>
                <w:b/>
                <w:bCs/>
                <w:color w:val="FFFFFF" w:themeColor="background2"/>
                <w:sz w:val="20"/>
                <w:szCs w:val="20"/>
                <w:lang w:val="en-US" w:eastAsia="en-US"/>
              </w:rPr>
              <w:t>06. Renal failure</w:t>
            </w:r>
          </w:p>
        </w:tc>
        <w:tc>
          <w:tcPr>
            <w:tcW w:w="780" w:type="dxa"/>
            <w:tcBorders>
              <w:left w:val="single" w:sz="4" w:space="0" w:color="104F99"/>
              <w:right w:val="single" w:sz="4" w:space="0" w:color="104F99"/>
            </w:tcBorders>
            <w:shd w:val="clear" w:color="auto" w:fill="104F99" w:themeFill="accent2"/>
            <w:textDirection w:val="btLr"/>
          </w:tcPr>
          <w:p w14:paraId="1F34476D" w14:textId="77777777" w:rsidR="00FF1E1E" w:rsidRPr="00516EFD" w:rsidRDefault="00FF1E1E" w:rsidP="00516EFD">
            <w:pPr>
              <w:autoSpaceDE w:val="0"/>
              <w:autoSpaceDN w:val="0"/>
              <w:adjustRightInd w:val="0"/>
              <w:spacing w:before="0" w:after="0" w:line="240" w:lineRule="auto"/>
              <w:ind w:left="113" w:right="113"/>
              <w:cnfStyle w:val="000000100000" w:firstRow="0" w:lastRow="0" w:firstColumn="0" w:lastColumn="0" w:oddVBand="0" w:evenVBand="0" w:oddHBand="1" w:evenHBand="0" w:firstRowFirstColumn="0" w:firstRowLastColumn="0" w:lastRowFirstColumn="0" w:lastRowLastColumn="0"/>
              <w:rPr>
                <w:rFonts w:eastAsiaTheme="minorEastAsia" w:cs="Arial"/>
                <w:b/>
                <w:bCs/>
                <w:color w:val="FFFFFF" w:themeColor="background2"/>
                <w:sz w:val="20"/>
                <w:szCs w:val="20"/>
                <w:lang w:val="en-US" w:eastAsia="en-US"/>
              </w:rPr>
            </w:pPr>
            <w:r w:rsidRPr="00516EFD">
              <w:rPr>
                <w:rFonts w:eastAsiaTheme="minorEastAsia" w:cs="Arial"/>
                <w:b/>
                <w:bCs/>
                <w:color w:val="FFFFFF" w:themeColor="background2"/>
                <w:sz w:val="20"/>
                <w:szCs w:val="20"/>
                <w:lang w:val="en-US" w:eastAsia="en-US"/>
              </w:rPr>
              <w:t>07. Gastrointestinal bleeding</w:t>
            </w:r>
          </w:p>
        </w:tc>
        <w:tc>
          <w:tcPr>
            <w:cnfStyle w:val="000010000000" w:firstRow="0" w:lastRow="0" w:firstColumn="0" w:lastColumn="0" w:oddVBand="1" w:evenVBand="0" w:oddHBand="0" w:evenHBand="0" w:firstRowFirstColumn="0" w:firstRowLastColumn="0" w:lastRowFirstColumn="0" w:lastRowLastColumn="0"/>
            <w:tcW w:w="779" w:type="dxa"/>
            <w:tcBorders>
              <w:left w:val="single" w:sz="4" w:space="0" w:color="104F99"/>
              <w:right w:val="single" w:sz="4" w:space="0" w:color="104F99"/>
            </w:tcBorders>
            <w:shd w:val="clear" w:color="auto" w:fill="104F99" w:themeFill="accent2"/>
            <w:textDirection w:val="btLr"/>
          </w:tcPr>
          <w:p w14:paraId="33A4D679" w14:textId="77777777" w:rsidR="00FF1E1E" w:rsidRPr="00516EFD" w:rsidRDefault="00FF1E1E" w:rsidP="00516EFD">
            <w:pPr>
              <w:autoSpaceDE w:val="0"/>
              <w:autoSpaceDN w:val="0"/>
              <w:adjustRightInd w:val="0"/>
              <w:spacing w:before="0" w:after="0" w:line="240" w:lineRule="auto"/>
              <w:ind w:left="113" w:right="113"/>
              <w:rPr>
                <w:rFonts w:eastAsiaTheme="minorEastAsia" w:cs="Arial"/>
                <w:b/>
                <w:bCs/>
                <w:color w:val="FFFFFF" w:themeColor="background2"/>
                <w:sz w:val="20"/>
                <w:szCs w:val="20"/>
                <w:lang w:val="en-US" w:eastAsia="en-US"/>
              </w:rPr>
            </w:pPr>
            <w:r w:rsidRPr="00516EFD">
              <w:rPr>
                <w:rFonts w:eastAsiaTheme="minorEastAsia" w:cs="Arial"/>
                <w:b/>
                <w:bCs/>
                <w:color w:val="FFFFFF" w:themeColor="background2"/>
                <w:sz w:val="20"/>
                <w:szCs w:val="20"/>
                <w:lang w:val="en-US" w:eastAsia="en-US"/>
              </w:rPr>
              <w:t>08. Medication complications</w:t>
            </w:r>
          </w:p>
        </w:tc>
        <w:tc>
          <w:tcPr>
            <w:tcW w:w="780" w:type="dxa"/>
            <w:tcBorders>
              <w:left w:val="single" w:sz="4" w:space="0" w:color="104F99"/>
              <w:right w:val="single" w:sz="4" w:space="0" w:color="104F99"/>
            </w:tcBorders>
            <w:shd w:val="clear" w:color="auto" w:fill="104F99" w:themeFill="accent2"/>
            <w:textDirection w:val="btLr"/>
          </w:tcPr>
          <w:p w14:paraId="55C4B8D2" w14:textId="77777777" w:rsidR="00FF1E1E" w:rsidRPr="00516EFD" w:rsidRDefault="00FF1E1E" w:rsidP="00516EFD">
            <w:pPr>
              <w:autoSpaceDE w:val="0"/>
              <w:autoSpaceDN w:val="0"/>
              <w:adjustRightInd w:val="0"/>
              <w:spacing w:before="0" w:after="0" w:line="240" w:lineRule="auto"/>
              <w:ind w:left="113" w:right="113"/>
              <w:cnfStyle w:val="000000100000" w:firstRow="0" w:lastRow="0" w:firstColumn="0" w:lastColumn="0" w:oddVBand="0" w:evenVBand="0" w:oddHBand="1" w:evenHBand="0" w:firstRowFirstColumn="0" w:firstRowLastColumn="0" w:lastRowFirstColumn="0" w:lastRowLastColumn="0"/>
              <w:rPr>
                <w:rFonts w:eastAsiaTheme="minorEastAsia" w:cs="Arial"/>
                <w:b/>
                <w:bCs/>
                <w:color w:val="FFFFFF" w:themeColor="background2"/>
                <w:sz w:val="20"/>
                <w:szCs w:val="20"/>
                <w:lang w:val="en-US" w:eastAsia="en-US"/>
              </w:rPr>
            </w:pPr>
            <w:r w:rsidRPr="00516EFD">
              <w:rPr>
                <w:rFonts w:eastAsiaTheme="minorEastAsia" w:cs="Arial"/>
                <w:b/>
                <w:bCs/>
                <w:color w:val="FFFFFF" w:themeColor="background2"/>
                <w:sz w:val="20"/>
                <w:szCs w:val="20"/>
                <w:lang w:val="en-US" w:eastAsia="en-US"/>
              </w:rPr>
              <w:t>09. Delirium</w:t>
            </w:r>
          </w:p>
        </w:tc>
        <w:tc>
          <w:tcPr>
            <w:cnfStyle w:val="000010000000" w:firstRow="0" w:lastRow="0" w:firstColumn="0" w:lastColumn="0" w:oddVBand="1" w:evenVBand="0" w:oddHBand="0" w:evenHBand="0" w:firstRowFirstColumn="0" w:firstRowLastColumn="0" w:lastRowFirstColumn="0" w:lastRowLastColumn="0"/>
            <w:tcW w:w="779" w:type="dxa"/>
            <w:tcBorders>
              <w:left w:val="single" w:sz="4" w:space="0" w:color="104F99"/>
              <w:right w:val="single" w:sz="4" w:space="0" w:color="104F99"/>
            </w:tcBorders>
            <w:shd w:val="clear" w:color="auto" w:fill="104F99" w:themeFill="accent2"/>
            <w:textDirection w:val="btLr"/>
          </w:tcPr>
          <w:p w14:paraId="76F33A76" w14:textId="77777777" w:rsidR="00FF1E1E" w:rsidRPr="00516EFD" w:rsidRDefault="00FF1E1E" w:rsidP="00516EFD">
            <w:pPr>
              <w:autoSpaceDE w:val="0"/>
              <w:autoSpaceDN w:val="0"/>
              <w:adjustRightInd w:val="0"/>
              <w:spacing w:before="0" w:after="0" w:line="240" w:lineRule="auto"/>
              <w:ind w:left="113" w:right="113"/>
              <w:rPr>
                <w:rFonts w:eastAsiaTheme="minorEastAsia" w:cs="Arial"/>
                <w:b/>
                <w:bCs/>
                <w:color w:val="FFFFFF" w:themeColor="background2"/>
                <w:sz w:val="20"/>
                <w:szCs w:val="20"/>
                <w:lang w:val="en-US" w:eastAsia="en-US"/>
              </w:rPr>
            </w:pPr>
            <w:r w:rsidRPr="00516EFD">
              <w:rPr>
                <w:rFonts w:eastAsiaTheme="minorEastAsia" w:cs="Arial"/>
                <w:b/>
                <w:bCs/>
                <w:color w:val="FFFFFF" w:themeColor="background2"/>
                <w:sz w:val="20"/>
                <w:szCs w:val="20"/>
                <w:lang w:val="en-US" w:eastAsia="en-US"/>
              </w:rPr>
              <w:t>10. Cardiac complications</w:t>
            </w:r>
          </w:p>
        </w:tc>
        <w:tc>
          <w:tcPr>
            <w:tcW w:w="780" w:type="dxa"/>
            <w:tcBorders>
              <w:left w:val="single" w:sz="4" w:space="0" w:color="104F99"/>
              <w:right w:val="single" w:sz="4" w:space="0" w:color="104F99"/>
            </w:tcBorders>
            <w:shd w:val="clear" w:color="auto" w:fill="104F99" w:themeFill="accent2"/>
            <w:textDirection w:val="btLr"/>
          </w:tcPr>
          <w:p w14:paraId="6C16A977" w14:textId="77777777" w:rsidR="00FF1E1E" w:rsidRPr="00516EFD" w:rsidRDefault="00FF1E1E" w:rsidP="00516EFD">
            <w:pPr>
              <w:autoSpaceDE w:val="0"/>
              <w:autoSpaceDN w:val="0"/>
              <w:adjustRightInd w:val="0"/>
              <w:spacing w:before="0" w:after="0" w:line="240" w:lineRule="auto"/>
              <w:ind w:left="113" w:right="113"/>
              <w:cnfStyle w:val="000000100000" w:firstRow="0" w:lastRow="0" w:firstColumn="0" w:lastColumn="0" w:oddVBand="0" w:evenVBand="0" w:oddHBand="1" w:evenHBand="0" w:firstRowFirstColumn="0" w:firstRowLastColumn="0" w:lastRowFirstColumn="0" w:lastRowLastColumn="0"/>
              <w:rPr>
                <w:rFonts w:eastAsiaTheme="minorEastAsia" w:cs="Arial"/>
                <w:b/>
                <w:bCs/>
                <w:color w:val="FFFFFF" w:themeColor="background2"/>
                <w:sz w:val="20"/>
                <w:szCs w:val="20"/>
                <w:lang w:val="en-US" w:eastAsia="en-US"/>
              </w:rPr>
            </w:pPr>
            <w:r w:rsidRPr="00516EFD">
              <w:rPr>
                <w:rFonts w:eastAsiaTheme="minorEastAsia" w:cs="Arial"/>
                <w:b/>
                <w:bCs/>
                <w:color w:val="FFFFFF" w:themeColor="background2"/>
                <w:sz w:val="20"/>
                <w:szCs w:val="20"/>
                <w:lang w:val="en-US" w:eastAsia="en-US"/>
              </w:rPr>
              <w:t>11. Constipation</w:t>
            </w:r>
          </w:p>
        </w:tc>
        <w:tc>
          <w:tcPr>
            <w:cnfStyle w:val="000010000000" w:firstRow="0" w:lastRow="0" w:firstColumn="0" w:lastColumn="0" w:oddVBand="1" w:evenVBand="0" w:oddHBand="0" w:evenHBand="0" w:firstRowFirstColumn="0" w:firstRowLastColumn="0" w:lastRowFirstColumn="0" w:lastRowLastColumn="0"/>
            <w:tcW w:w="780" w:type="dxa"/>
            <w:tcBorders>
              <w:left w:val="single" w:sz="4" w:space="0" w:color="104F99"/>
            </w:tcBorders>
            <w:shd w:val="clear" w:color="auto" w:fill="104F99" w:themeFill="accent2"/>
            <w:textDirection w:val="btLr"/>
          </w:tcPr>
          <w:p w14:paraId="3C7029F3" w14:textId="77777777" w:rsidR="00FF1E1E" w:rsidRPr="00516EFD" w:rsidRDefault="00FF1E1E" w:rsidP="00516EFD">
            <w:pPr>
              <w:autoSpaceDE w:val="0"/>
              <w:autoSpaceDN w:val="0"/>
              <w:adjustRightInd w:val="0"/>
              <w:spacing w:before="0" w:after="0" w:line="240" w:lineRule="auto"/>
              <w:ind w:left="113" w:right="113"/>
              <w:rPr>
                <w:rFonts w:eastAsiaTheme="minorEastAsia" w:cs="Arial"/>
                <w:b/>
                <w:bCs/>
                <w:color w:val="FFFFFF" w:themeColor="background2"/>
                <w:sz w:val="20"/>
                <w:szCs w:val="20"/>
                <w:lang w:val="en-US" w:eastAsia="en-US"/>
              </w:rPr>
            </w:pPr>
            <w:r w:rsidRPr="00516EFD">
              <w:rPr>
                <w:rFonts w:eastAsiaTheme="minorEastAsia" w:cs="Arial"/>
                <w:b/>
                <w:bCs/>
                <w:color w:val="FFFFFF" w:themeColor="background2"/>
                <w:sz w:val="20"/>
                <w:szCs w:val="20"/>
                <w:lang w:val="en-US" w:eastAsia="en-US"/>
              </w:rPr>
              <w:t>12. Nausea and vomiting</w:t>
            </w:r>
          </w:p>
        </w:tc>
      </w:tr>
      <w:tr w:rsidR="007301DA" w:rsidRPr="00A9617D" w14:paraId="7316876C" w14:textId="77777777" w:rsidTr="00057167">
        <w:trPr>
          <w:trHeight w:val="290"/>
        </w:trPr>
        <w:tc>
          <w:tcPr>
            <w:cnfStyle w:val="000010000000" w:firstRow="0" w:lastRow="0" w:firstColumn="0" w:lastColumn="0" w:oddVBand="1" w:evenVBand="0" w:oddHBand="0" w:evenHBand="0" w:firstRowFirstColumn="0" w:firstRowLastColumn="0" w:lastRowFirstColumn="0" w:lastRowLastColumn="0"/>
            <w:tcW w:w="10490" w:type="dxa"/>
            <w:gridSpan w:val="13"/>
            <w:tcBorders>
              <w:bottom w:val="single" w:sz="4" w:space="0" w:color="104F99" w:themeColor="accent2"/>
            </w:tcBorders>
          </w:tcPr>
          <w:p w14:paraId="246740F4" w14:textId="77777777" w:rsidR="007301DA" w:rsidRPr="00516EFD" w:rsidRDefault="007301DA" w:rsidP="00516EFD">
            <w:pPr>
              <w:autoSpaceDE w:val="0"/>
              <w:autoSpaceDN w:val="0"/>
              <w:adjustRightInd w:val="0"/>
              <w:spacing w:line="240" w:lineRule="auto"/>
              <w:rPr>
                <w:rFonts w:eastAsiaTheme="minorEastAsia" w:cs="Arial"/>
                <w:b/>
                <w:bCs/>
                <w:color w:val="000000"/>
                <w:sz w:val="20"/>
                <w:szCs w:val="20"/>
                <w:lang w:val="en-US" w:eastAsia="en-US"/>
              </w:rPr>
            </w:pPr>
            <w:r w:rsidRPr="00516EFD">
              <w:rPr>
                <w:rFonts w:eastAsiaTheme="minorEastAsia" w:cs="Arial"/>
                <w:b/>
                <w:bCs/>
                <w:color w:val="000000"/>
                <w:sz w:val="20"/>
                <w:szCs w:val="20"/>
                <w:lang w:val="en-US" w:eastAsia="en-US"/>
              </w:rPr>
              <w:t>Complexity group point thresholds</w:t>
            </w:r>
          </w:p>
        </w:tc>
      </w:tr>
      <w:tr w:rsidR="00057167" w:rsidRPr="00A9617D" w14:paraId="4D94BCA4" w14:textId="77777777" w:rsidTr="00057167">
        <w:trPr>
          <w:cnfStyle w:val="000000100000" w:firstRow="0" w:lastRow="0" w:firstColumn="0" w:lastColumn="0" w:oddVBand="0" w:evenVBand="0" w:oddHBand="1" w:evenHBand="0" w:firstRowFirstColumn="0" w:firstRowLastColumn="0" w:lastRowFirstColumn="0" w:lastRowLastColumn="0"/>
          <w:trHeight w:val="290"/>
        </w:trPr>
        <w:tc>
          <w:tcPr>
            <w:cnfStyle w:val="000010000000" w:firstRow="0" w:lastRow="0" w:firstColumn="0" w:lastColumn="0" w:oddVBand="1" w:evenVBand="0" w:oddHBand="0" w:evenHBand="0" w:firstRowFirstColumn="0" w:firstRowLastColumn="0" w:lastRowFirstColumn="0" w:lastRowLastColumn="0"/>
            <w:tcW w:w="1135" w:type="dxa"/>
            <w:tcBorders>
              <w:right w:val="nil"/>
            </w:tcBorders>
          </w:tcPr>
          <w:p w14:paraId="42563844" w14:textId="77777777" w:rsidR="00FF1E1E" w:rsidRPr="00516EFD" w:rsidRDefault="00FF1E1E" w:rsidP="00516EFD">
            <w:pPr>
              <w:autoSpaceDE w:val="0"/>
              <w:autoSpaceDN w:val="0"/>
              <w:adjustRightInd w:val="0"/>
              <w:spacing w:line="240" w:lineRule="auto"/>
              <w:rPr>
                <w:rFonts w:eastAsiaTheme="minorEastAsia" w:cs="Arial"/>
                <w:b/>
                <w:bCs/>
                <w:color w:val="000000"/>
                <w:sz w:val="20"/>
                <w:szCs w:val="20"/>
                <w:lang w:val="en-US" w:eastAsia="en-US"/>
              </w:rPr>
            </w:pPr>
            <w:r w:rsidRPr="00516EFD">
              <w:rPr>
                <w:rFonts w:eastAsiaTheme="minorEastAsia" w:cs="Arial"/>
                <w:b/>
                <w:bCs/>
                <w:color w:val="000000"/>
                <w:sz w:val="20"/>
                <w:szCs w:val="20"/>
                <w:lang w:val="en-US" w:eastAsia="en-US"/>
              </w:rPr>
              <w:t>Low</w:t>
            </w:r>
          </w:p>
        </w:tc>
        <w:tc>
          <w:tcPr>
            <w:tcW w:w="779" w:type="dxa"/>
            <w:tcBorders>
              <w:left w:val="nil"/>
              <w:right w:val="nil"/>
            </w:tcBorders>
          </w:tcPr>
          <w:p w14:paraId="00B95044" w14:textId="77777777" w:rsidR="00FF1E1E" w:rsidRPr="00516EFD" w:rsidRDefault="00FF1E1E" w:rsidP="00057167">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18"/>
                <w:szCs w:val="18"/>
                <w:lang w:val="en-US" w:eastAsia="en-US"/>
              </w:rPr>
            </w:pPr>
            <w:r w:rsidRPr="00516EFD">
              <w:rPr>
                <w:rFonts w:eastAsiaTheme="minorEastAsia" w:cs="Arial"/>
                <w:color w:val="000000"/>
                <w:sz w:val="18"/>
                <w:szCs w:val="18"/>
                <w:lang w:val="en-US" w:eastAsia="en-US"/>
              </w:rPr>
              <w:t>0</w:t>
            </w:r>
          </w:p>
        </w:tc>
        <w:tc>
          <w:tcPr>
            <w:cnfStyle w:val="000010000000" w:firstRow="0" w:lastRow="0" w:firstColumn="0" w:lastColumn="0" w:oddVBand="1" w:evenVBand="0" w:oddHBand="0" w:evenHBand="0" w:firstRowFirstColumn="0" w:firstRowLastColumn="0" w:lastRowFirstColumn="0" w:lastRowLastColumn="0"/>
            <w:tcW w:w="780" w:type="dxa"/>
            <w:tcBorders>
              <w:left w:val="nil"/>
              <w:right w:val="nil"/>
            </w:tcBorders>
          </w:tcPr>
          <w:p w14:paraId="6048DFB9" w14:textId="77777777" w:rsidR="00FF1E1E" w:rsidRPr="00516EFD" w:rsidRDefault="00FF1E1E" w:rsidP="00057167">
            <w:pPr>
              <w:autoSpaceDE w:val="0"/>
              <w:autoSpaceDN w:val="0"/>
              <w:adjustRightInd w:val="0"/>
              <w:spacing w:line="240" w:lineRule="auto"/>
              <w:jc w:val="center"/>
              <w:rPr>
                <w:rFonts w:eastAsiaTheme="minorEastAsia" w:cs="Arial"/>
                <w:color w:val="000000"/>
                <w:sz w:val="18"/>
                <w:szCs w:val="18"/>
                <w:lang w:val="en-US" w:eastAsia="en-US"/>
              </w:rPr>
            </w:pPr>
            <w:r w:rsidRPr="00516EFD">
              <w:rPr>
                <w:rFonts w:eastAsiaTheme="minorEastAsia" w:cs="Arial"/>
                <w:color w:val="000000"/>
                <w:sz w:val="18"/>
                <w:szCs w:val="18"/>
                <w:lang w:val="en-US" w:eastAsia="en-US"/>
              </w:rPr>
              <w:t>0</w:t>
            </w:r>
          </w:p>
        </w:tc>
        <w:tc>
          <w:tcPr>
            <w:tcW w:w="779" w:type="dxa"/>
            <w:tcBorders>
              <w:left w:val="nil"/>
              <w:right w:val="nil"/>
            </w:tcBorders>
          </w:tcPr>
          <w:p w14:paraId="66BB9DB0" w14:textId="77777777" w:rsidR="00FF1E1E" w:rsidRPr="00516EFD" w:rsidRDefault="00FF1E1E" w:rsidP="00057167">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18"/>
                <w:szCs w:val="18"/>
                <w:lang w:val="en-US" w:eastAsia="en-US"/>
              </w:rPr>
            </w:pPr>
            <w:r w:rsidRPr="00516EFD">
              <w:rPr>
                <w:rFonts w:eastAsiaTheme="minorEastAsia" w:cs="Arial"/>
                <w:color w:val="000000"/>
                <w:sz w:val="18"/>
                <w:szCs w:val="18"/>
                <w:lang w:val="en-US" w:eastAsia="en-US"/>
              </w:rPr>
              <w:t>0</w:t>
            </w:r>
          </w:p>
        </w:tc>
        <w:tc>
          <w:tcPr>
            <w:cnfStyle w:val="000010000000" w:firstRow="0" w:lastRow="0" w:firstColumn="0" w:lastColumn="0" w:oddVBand="1" w:evenVBand="0" w:oddHBand="0" w:evenHBand="0" w:firstRowFirstColumn="0" w:firstRowLastColumn="0" w:lastRowFirstColumn="0" w:lastRowLastColumn="0"/>
            <w:tcW w:w="780" w:type="dxa"/>
            <w:tcBorders>
              <w:left w:val="nil"/>
              <w:right w:val="nil"/>
            </w:tcBorders>
          </w:tcPr>
          <w:p w14:paraId="469D5A4E" w14:textId="77777777" w:rsidR="00FF1E1E" w:rsidRPr="00516EFD" w:rsidRDefault="00FF1E1E" w:rsidP="00057167">
            <w:pPr>
              <w:autoSpaceDE w:val="0"/>
              <w:autoSpaceDN w:val="0"/>
              <w:adjustRightInd w:val="0"/>
              <w:spacing w:line="240" w:lineRule="auto"/>
              <w:jc w:val="center"/>
              <w:rPr>
                <w:rFonts w:eastAsiaTheme="minorEastAsia" w:cs="Arial"/>
                <w:color w:val="000000"/>
                <w:sz w:val="18"/>
                <w:szCs w:val="18"/>
                <w:lang w:val="en-US" w:eastAsia="en-US"/>
              </w:rPr>
            </w:pPr>
            <w:r w:rsidRPr="00516EFD">
              <w:rPr>
                <w:rFonts w:eastAsiaTheme="minorEastAsia" w:cs="Arial"/>
                <w:color w:val="000000"/>
                <w:sz w:val="18"/>
                <w:szCs w:val="18"/>
                <w:lang w:val="en-US" w:eastAsia="en-US"/>
              </w:rPr>
              <w:t>0</w:t>
            </w:r>
          </w:p>
        </w:tc>
        <w:tc>
          <w:tcPr>
            <w:tcW w:w="779" w:type="dxa"/>
            <w:tcBorders>
              <w:left w:val="nil"/>
              <w:right w:val="nil"/>
            </w:tcBorders>
          </w:tcPr>
          <w:p w14:paraId="1D9E355C" w14:textId="77777777" w:rsidR="00FF1E1E" w:rsidRPr="00516EFD" w:rsidRDefault="00FF1E1E" w:rsidP="00057167">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18"/>
                <w:szCs w:val="18"/>
                <w:lang w:val="en-US" w:eastAsia="en-US"/>
              </w:rPr>
            </w:pPr>
            <w:r w:rsidRPr="00516EFD">
              <w:rPr>
                <w:rFonts w:eastAsiaTheme="minorEastAsia" w:cs="Arial"/>
                <w:color w:val="000000"/>
                <w:sz w:val="18"/>
                <w:szCs w:val="18"/>
                <w:lang w:val="en-US" w:eastAsia="en-US"/>
              </w:rPr>
              <w:t>0</w:t>
            </w:r>
          </w:p>
        </w:tc>
        <w:tc>
          <w:tcPr>
            <w:cnfStyle w:val="000010000000" w:firstRow="0" w:lastRow="0" w:firstColumn="0" w:lastColumn="0" w:oddVBand="1" w:evenVBand="0" w:oddHBand="0" w:evenHBand="0" w:firstRowFirstColumn="0" w:firstRowLastColumn="0" w:lastRowFirstColumn="0" w:lastRowLastColumn="0"/>
            <w:tcW w:w="780" w:type="dxa"/>
            <w:tcBorders>
              <w:left w:val="nil"/>
              <w:right w:val="nil"/>
            </w:tcBorders>
          </w:tcPr>
          <w:p w14:paraId="5971C7C9" w14:textId="77777777" w:rsidR="00FF1E1E" w:rsidRPr="00516EFD" w:rsidRDefault="00FF1E1E" w:rsidP="00057167">
            <w:pPr>
              <w:autoSpaceDE w:val="0"/>
              <w:autoSpaceDN w:val="0"/>
              <w:adjustRightInd w:val="0"/>
              <w:spacing w:line="240" w:lineRule="auto"/>
              <w:jc w:val="center"/>
              <w:rPr>
                <w:rFonts w:eastAsiaTheme="minorEastAsia" w:cs="Arial"/>
                <w:color w:val="000000"/>
                <w:sz w:val="18"/>
                <w:szCs w:val="18"/>
                <w:lang w:val="en-US" w:eastAsia="en-US"/>
              </w:rPr>
            </w:pPr>
            <w:r w:rsidRPr="00516EFD">
              <w:rPr>
                <w:rFonts w:eastAsiaTheme="minorEastAsia" w:cs="Arial"/>
                <w:color w:val="000000"/>
                <w:sz w:val="18"/>
                <w:szCs w:val="18"/>
                <w:lang w:val="en-US" w:eastAsia="en-US"/>
              </w:rPr>
              <w:t>0</w:t>
            </w:r>
          </w:p>
        </w:tc>
        <w:tc>
          <w:tcPr>
            <w:tcW w:w="780" w:type="dxa"/>
            <w:tcBorders>
              <w:left w:val="nil"/>
              <w:right w:val="nil"/>
            </w:tcBorders>
          </w:tcPr>
          <w:p w14:paraId="7D0A6127" w14:textId="77777777" w:rsidR="00FF1E1E" w:rsidRPr="00516EFD" w:rsidRDefault="00FF1E1E" w:rsidP="00057167">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18"/>
                <w:szCs w:val="18"/>
                <w:lang w:val="en-US" w:eastAsia="en-US"/>
              </w:rPr>
            </w:pPr>
            <w:r w:rsidRPr="00516EFD">
              <w:rPr>
                <w:rFonts w:eastAsiaTheme="minorEastAsia" w:cs="Arial"/>
                <w:color w:val="000000"/>
                <w:sz w:val="18"/>
                <w:szCs w:val="18"/>
                <w:lang w:val="en-US" w:eastAsia="en-US"/>
              </w:rPr>
              <w:t>0</w:t>
            </w:r>
          </w:p>
        </w:tc>
        <w:tc>
          <w:tcPr>
            <w:cnfStyle w:val="000010000000" w:firstRow="0" w:lastRow="0" w:firstColumn="0" w:lastColumn="0" w:oddVBand="1" w:evenVBand="0" w:oddHBand="0" w:evenHBand="0" w:firstRowFirstColumn="0" w:firstRowLastColumn="0" w:lastRowFirstColumn="0" w:lastRowLastColumn="0"/>
            <w:tcW w:w="779" w:type="dxa"/>
            <w:tcBorders>
              <w:left w:val="nil"/>
              <w:right w:val="nil"/>
            </w:tcBorders>
          </w:tcPr>
          <w:p w14:paraId="123E0E08" w14:textId="77777777" w:rsidR="00FF1E1E" w:rsidRPr="00516EFD" w:rsidRDefault="00FF1E1E" w:rsidP="00057167">
            <w:pPr>
              <w:autoSpaceDE w:val="0"/>
              <w:autoSpaceDN w:val="0"/>
              <w:adjustRightInd w:val="0"/>
              <w:spacing w:line="240" w:lineRule="auto"/>
              <w:jc w:val="center"/>
              <w:rPr>
                <w:rFonts w:eastAsiaTheme="minorEastAsia" w:cs="Arial"/>
                <w:color w:val="000000"/>
                <w:sz w:val="18"/>
                <w:szCs w:val="18"/>
                <w:lang w:val="en-US" w:eastAsia="en-US"/>
              </w:rPr>
            </w:pPr>
            <w:r w:rsidRPr="00516EFD">
              <w:rPr>
                <w:rFonts w:eastAsiaTheme="minorEastAsia" w:cs="Arial"/>
                <w:color w:val="000000"/>
                <w:sz w:val="18"/>
                <w:szCs w:val="18"/>
                <w:lang w:val="en-US" w:eastAsia="en-US"/>
              </w:rPr>
              <w:t>0</w:t>
            </w:r>
          </w:p>
        </w:tc>
        <w:tc>
          <w:tcPr>
            <w:tcW w:w="780" w:type="dxa"/>
            <w:tcBorders>
              <w:left w:val="nil"/>
              <w:right w:val="nil"/>
            </w:tcBorders>
          </w:tcPr>
          <w:p w14:paraId="71ACFBEE" w14:textId="77777777" w:rsidR="00FF1E1E" w:rsidRPr="00516EFD" w:rsidRDefault="00FF1E1E" w:rsidP="00057167">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18"/>
                <w:szCs w:val="18"/>
                <w:lang w:val="en-US" w:eastAsia="en-US"/>
              </w:rPr>
            </w:pPr>
            <w:r w:rsidRPr="00516EFD">
              <w:rPr>
                <w:rFonts w:eastAsiaTheme="minorEastAsia" w:cs="Arial"/>
                <w:color w:val="000000"/>
                <w:sz w:val="18"/>
                <w:szCs w:val="18"/>
                <w:lang w:val="en-US" w:eastAsia="en-US"/>
              </w:rPr>
              <w:t>0</w:t>
            </w:r>
          </w:p>
        </w:tc>
        <w:tc>
          <w:tcPr>
            <w:cnfStyle w:val="000010000000" w:firstRow="0" w:lastRow="0" w:firstColumn="0" w:lastColumn="0" w:oddVBand="1" w:evenVBand="0" w:oddHBand="0" w:evenHBand="0" w:firstRowFirstColumn="0" w:firstRowLastColumn="0" w:lastRowFirstColumn="0" w:lastRowLastColumn="0"/>
            <w:tcW w:w="779" w:type="dxa"/>
            <w:tcBorders>
              <w:left w:val="nil"/>
              <w:right w:val="nil"/>
            </w:tcBorders>
          </w:tcPr>
          <w:p w14:paraId="1449CE0D" w14:textId="77777777" w:rsidR="00FF1E1E" w:rsidRPr="00516EFD" w:rsidRDefault="00FF1E1E" w:rsidP="00057167">
            <w:pPr>
              <w:autoSpaceDE w:val="0"/>
              <w:autoSpaceDN w:val="0"/>
              <w:adjustRightInd w:val="0"/>
              <w:spacing w:line="240" w:lineRule="auto"/>
              <w:jc w:val="center"/>
              <w:rPr>
                <w:rFonts w:eastAsiaTheme="minorEastAsia" w:cs="Arial"/>
                <w:color w:val="000000"/>
                <w:sz w:val="18"/>
                <w:szCs w:val="18"/>
                <w:lang w:val="en-US" w:eastAsia="en-US"/>
              </w:rPr>
            </w:pPr>
            <w:r w:rsidRPr="00516EFD">
              <w:rPr>
                <w:rFonts w:eastAsiaTheme="minorEastAsia" w:cs="Arial"/>
                <w:color w:val="000000"/>
                <w:sz w:val="18"/>
                <w:szCs w:val="18"/>
                <w:lang w:val="en-US" w:eastAsia="en-US"/>
              </w:rPr>
              <w:t>0</w:t>
            </w:r>
          </w:p>
        </w:tc>
        <w:tc>
          <w:tcPr>
            <w:tcW w:w="780" w:type="dxa"/>
            <w:tcBorders>
              <w:left w:val="nil"/>
              <w:right w:val="nil"/>
            </w:tcBorders>
          </w:tcPr>
          <w:p w14:paraId="6E729479" w14:textId="77777777" w:rsidR="00FF1E1E" w:rsidRPr="00516EFD" w:rsidRDefault="00FF1E1E" w:rsidP="00057167">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18"/>
                <w:szCs w:val="18"/>
                <w:lang w:val="en-US" w:eastAsia="en-US"/>
              </w:rPr>
            </w:pPr>
            <w:r w:rsidRPr="00516EFD">
              <w:rPr>
                <w:rFonts w:eastAsiaTheme="minorEastAsia" w:cs="Arial"/>
                <w:color w:val="000000"/>
                <w:sz w:val="18"/>
                <w:szCs w:val="18"/>
                <w:lang w:val="en-US" w:eastAsia="en-US"/>
              </w:rPr>
              <w:t>0</w:t>
            </w:r>
          </w:p>
        </w:tc>
        <w:tc>
          <w:tcPr>
            <w:cnfStyle w:val="000010000000" w:firstRow="0" w:lastRow="0" w:firstColumn="0" w:lastColumn="0" w:oddVBand="1" w:evenVBand="0" w:oddHBand="0" w:evenHBand="0" w:firstRowFirstColumn="0" w:firstRowLastColumn="0" w:lastRowFirstColumn="0" w:lastRowLastColumn="0"/>
            <w:tcW w:w="780" w:type="dxa"/>
            <w:tcBorders>
              <w:left w:val="nil"/>
            </w:tcBorders>
          </w:tcPr>
          <w:p w14:paraId="3CB6D84C" w14:textId="77777777" w:rsidR="00FF1E1E" w:rsidRPr="00516EFD" w:rsidRDefault="00FF1E1E" w:rsidP="00057167">
            <w:pPr>
              <w:autoSpaceDE w:val="0"/>
              <w:autoSpaceDN w:val="0"/>
              <w:adjustRightInd w:val="0"/>
              <w:spacing w:line="240" w:lineRule="auto"/>
              <w:jc w:val="center"/>
              <w:rPr>
                <w:rFonts w:eastAsiaTheme="minorEastAsia" w:cs="Arial"/>
                <w:color w:val="000000"/>
                <w:sz w:val="18"/>
                <w:szCs w:val="18"/>
                <w:lang w:val="en-US" w:eastAsia="en-US"/>
              </w:rPr>
            </w:pPr>
            <w:r w:rsidRPr="00516EFD">
              <w:rPr>
                <w:rFonts w:eastAsiaTheme="minorEastAsia" w:cs="Arial"/>
                <w:color w:val="000000"/>
                <w:sz w:val="18"/>
                <w:szCs w:val="18"/>
                <w:lang w:val="en-US" w:eastAsia="en-US"/>
              </w:rPr>
              <w:t>0</w:t>
            </w:r>
          </w:p>
        </w:tc>
      </w:tr>
      <w:tr w:rsidR="00057167" w:rsidRPr="00A9617D" w14:paraId="363F3D9D" w14:textId="77777777" w:rsidTr="00057167">
        <w:trPr>
          <w:trHeight w:val="290"/>
        </w:trPr>
        <w:tc>
          <w:tcPr>
            <w:cnfStyle w:val="000010000000" w:firstRow="0" w:lastRow="0" w:firstColumn="0" w:lastColumn="0" w:oddVBand="1" w:evenVBand="0" w:oddHBand="0" w:evenHBand="0" w:firstRowFirstColumn="0" w:firstRowLastColumn="0" w:lastRowFirstColumn="0" w:lastRowLastColumn="0"/>
            <w:tcW w:w="1135" w:type="dxa"/>
            <w:tcBorders>
              <w:right w:val="nil"/>
            </w:tcBorders>
          </w:tcPr>
          <w:p w14:paraId="5E15C208" w14:textId="77777777" w:rsidR="00A87DD1" w:rsidRPr="00516EFD" w:rsidRDefault="00A87DD1" w:rsidP="00A87DD1">
            <w:pPr>
              <w:autoSpaceDE w:val="0"/>
              <w:autoSpaceDN w:val="0"/>
              <w:adjustRightInd w:val="0"/>
              <w:spacing w:line="240" w:lineRule="auto"/>
              <w:rPr>
                <w:rFonts w:eastAsiaTheme="minorEastAsia" w:cs="Arial"/>
                <w:b/>
                <w:bCs/>
                <w:color w:val="000000"/>
                <w:sz w:val="20"/>
                <w:szCs w:val="20"/>
                <w:lang w:val="en-US" w:eastAsia="en-US"/>
              </w:rPr>
            </w:pPr>
            <w:r w:rsidRPr="00516EFD">
              <w:rPr>
                <w:rFonts w:eastAsiaTheme="minorEastAsia" w:cs="Arial"/>
                <w:b/>
                <w:bCs/>
                <w:color w:val="000000"/>
                <w:sz w:val="20"/>
                <w:szCs w:val="20"/>
                <w:lang w:val="en-US" w:eastAsia="en-US"/>
              </w:rPr>
              <w:t>Moderate</w:t>
            </w:r>
          </w:p>
        </w:tc>
        <w:tc>
          <w:tcPr>
            <w:tcW w:w="779" w:type="dxa"/>
            <w:tcBorders>
              <w:left w:val="nil"/>
              <w:right w:val="nil"/>
            </w:tcBorders>
          </w:tcPr>
          <w:p w14:paraId="03C1A0AD" w14:textId="5C216BD5" w:rsidR="00A87DD1" w:rsidRPr="00516EFD" w:rsidRDefault="00A87DD1" w:rsidP="00057167">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000000"/>
                <w:sz w:val="18"/>
                <w:szCs w:val="18"/>
                <w:lang w:val="en-US" w:eastAsia="en-US"/>
              </w:rPr>
            </w:pPr>
            <w:r w:rsidRPr="003350FD">
              <w:rPr>
                <w:rFonts w:eastAsiaTheme="minorEastAsia" w:cs="Arial"/>
                <w:color w:val="000000"/>
                <w:sz w:val="18"/>
                <w:szCs w:val="18"/>
                <w:lang w:val="en-US" w:eastAsia="en-US"/>
              </w:rPr>
              <w:t>62</w:t>
            </w:r>
          </w:p>
        </w:tc>
        <w:tc>
          <w:tcPr>
            <w:cnfStyle w:val="000010000000" w:firstRow="0" w:lastRow="0" w:firstColumn="0" w:lastColumn="0" w:oddVBand="1" w:evenVBand="0" w:oddHBand="0" w:evenHBand="0" w:firstRowFirstColumn="0" w:firstRowLastColumn="0" w:lastRowFirstColumn="0" w:lastRowLastColumn="0"/>
            <w:tcW w:w="780" w:type="dxa"/>
            <w:tcBorders>
              <w:left w:val="nil"/>
              <w:right w:val="nil"/>
            </w:tcBorders>
          </w:tcPr>
          <w:p w14:paraId="363DB250" w14:textId="7ABB1D02" w:rsidR="00A87DD1" w:rsidRPr="00516EFD" w:rsidRDefault="00A87DD1" w:rsidP="00057167">
            <w:pPr>
              <w:autoSpaceDE w:val="0"/>
              <w:autoSpaceDN w:val="0"/>
              <w:adjustRightInd w:val="0"/>
              <w:spacing w:line="240" w:lineRule="auto"/>
              <w:jc w:val="center"/>
              <w:rPr>
                <w:rFonts w:eastAsiaTheme="minorEastAsia" w:cs="Arial"/>
                <w:color w:val="000000"/>
                <w:sz w:val="18"/>
                <w:szCs w:val="18"/>
                <w:lang w:val="en-US" w:eastAsia="en-US"/>
              </w:rPr>
            </w:pPr>
            <w:r w:rsidRPr="003350FD">
              <w:rPr>
                <w:rFonts w:eastAsiaTheme="minorEastAsia" w:cs="Arial"/>
                <w:color w:val="000000"/>
                <w:sz w:val="18"/>
                <w:szCs w:val="18"/>
                <w:lang w:val="en-US" w:eastAsia="en-US"/>
              </w:rPr>
              <w:t>66</w:t>
            </w:r>
          </w:p>
        </w:tc>
        <w:tc>
          <w:tcPr>
            <w:tcW w:w="779" w:type="dxa"/>
            <w:tcBorders>
              <w:left w:val="nil"/>
              <w:right w:val="nil"/>
            </w:tcBorders>
          </w:tcPr>
          <w:p w14:paraId="77EE7A01" w14:textId="0A5B3756" w:rsidR="00A87DD1" w:rsidRPr="00516EFD" w:rsidRDefault="00A87DD1" w:rsidP="00057167">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000000"/>
                <w:sz w:val="18"/>
                <w:szCs w:val="18"/>
                <w:lang w:val="en-US" w:eastAsia="en-US"/>
              </w:rPr>
            </w:pPr>
            <w:r w:rsidRPr="003350FD">
              <w:rPr>
                <w:rFonts w:eastAsiaTheme="minorEastAsia" w:cs="Arial"/>
                <w:color w:val="000000"/>
                <w:sz w:val="18"/>
                <w:szCs w:val="18"/>
                <w:lang w:val="en-US" w:eastAsia="en-US"/>
              </w:rPr>
              <w:t>93</w:t>
            </w:r>
          </w:p>
        </w:tc>
        <w:tc>
          <w:tcPr>
            <w:cnfStyle w:val="000010000000" w:firstRow="0" w:lastRow="0" w:firstColumn="0" w:lastColumn="0" w:oddVBand="1" w:evenVBand="0" w:oddHBand="0" w:evenHBand="0" w:firstRowFirstColumn="0" w:firstRowLastColumn="0" w:lastRowFirstColumn="0" w:lastRowLastColumn="0"/>
            <w:tcW w:w="780" w:type="dxa"/>
            <w:tcBorders>
              <w:left w:val="nil"/>
              <w:right w:val="nil"/>
            </w:tcBorders>
          </w:tcPr>
          <w:p w14:paraId="12CB7B7E" w14:textId="41335A0D" w:rsidR="00A87DD1" w:rsidRPr="00516EFD" w:rsidRDefault="00A87DD1" w:rsidP="00057167">
            <w:pPr>
              <w:autoSpaceDE w:val="0"/>
              <w:autoSpaceDN w:val="0"/>
              <w:adjustRightInd w:val="0"/>
              <w:spacing w:line="240" w:lineRule="auto"/>
              <w:jc w:val="center"/>
              <w:rPr>
                <w:rFonts w:eastAsiaTheme="minorEastAsia" w:cs="Arial"/>
                <w:color w:val="000000"/>
                <w:sz w:val="18"/>
                <w:szCs w:val="18"/>
                <w:lang w:val="en-US" w:eastAsia="en-US"/>
              </w:rPr>
            </w:pPr>
            <w:r w:rsidRPr="003350FD">
              <w:rPr>
                <w:rFonts w:eastAsiaTheme="minorEastAsia" w:cs="Arial"/>
                <w:color w:val="000000"/>
                <w:sz w:val="18"/>
                <w:szCs w:val="18"/>
                <w:lang w:val="en-US" w:eastAsia="en-US"/>
              </w:rPr>
              <w:t>70</w:t>
            </w:r>
          </w:p>
        </w:tc>
        <w:tc>
          <w:tcPr>
            <w:tcW w:w="779" w:type="dxa"/>
            <w:tcBorders>
              <w:left w:val="nil"/>
              <w:right w:val="nil"/>
            </w:tcBorders>
          </w:tcPr>
          <w:p w14:paraId="234D3F75" w14:textId="35B148FE" w:rsidR="00A87DD1" w:rsidRPr="00516EFD" w:rsidRDefault="00A87DD1" w:rsidP="00057167">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000000"/>
                <w:sz w:val="18"/>
                <w:szCs w:val="18"/>
                <w:lang w:val="en-US" w:eastAsia="en-US"/>
              </w:rPr>
            </w:pPr>
            <w:r w:rsidRPr="003350FD">
              <w:rPr>
                <w:rFonts w:eastAsiaTheme="minorEastAsia" w:cs="Arial"/>
                <w:color w:val="000000"/>
                <w:sz w:val="18"/>
                <w:szCs w:val="18"/>
                <w:lang w:val="en-US" w:eastAsia="en-US"/>
              </w:rPr>
              <w:t>81</w:t>
            </w:r>
          </w:p>
        </w:tc>
        <w:tc>
          <w:tcPr>
            <w:cnfStyle w:val="000010000000" w:firstRow="0" w:lastRow="0" w:firstColumn="0" w:lastColumn="0" w:oddVBand="1" w:evenVBand="0" w:oddHBand="0" w:evenHBand="0" w:firstRowFirstColumn="0" w:firstRowLastColumn="0" w:lastRowFirstColumn="0" w:lastRowLastColumn="0"/>
            <w:tcW w:w="780" w:type="dxa"/>
            <w:tcBorders>
              <w:left w:val="nil"/>
              <w:right w:val="nil"/>
            </w:tcBorders>
          </w:tcPr>
          <w:p w14:paraId="65882532" w14:textId="6D4A0B84" w:rsidR="00A87DD1" w:rsidRPr="00516EFD" w:rsidRDefault="00A87DD1" w:rsidP="00057167">
            <w:pPr>
              <w:autoSpaceDE w:val="0"/>
              <w:autoSpaceDN w:val="0"/>
              <w:adjustRightInd w:val="0"/>
              <w:spacing w:line="240" w:lineRule="auto"/>
              <w:jc w:val="center"/>
              <w:rPr>
                <w:rFonts w:eastAsiaTheme="minorEastAsia" w:cs="Arial"/>
                <w:color w:val="000000"/>
                <w:sz w:val="18"/>
                <w:szCs w:val="18"/>
                <w:lang w:val="en-US" w:eastAsia="en-US"/>
              </w:rPr>
            </w:pPr>
            <w:r w:rsidRPr="003350FD">
              <w:rPr>
                <w:rFonts w:eastAsiaTheme="minorEastAsia" w:cs="Arial"/>
                <w:color w:val="000000"/>
                <w:sz w:val="18"/>
                <w:szCs w:val="18"/>
                <w:lang w:val="en-US" w:eastAsia="en-US"/>
              </w:rPr>
              <w:t>74</w:t>
            </w:r>
          </w:p>
        </w:tc>
        <w:tc>
          <w:tcPr>
            <w:tcW w:w="780" w:type="dxa"/>
            <w:tcBorders>
              <w:left w:val="nil"/>
              <w:right w:val="nil"/>
            </w:tcBorders>
          </w:tcPr>
          <w:p w14:paraId="3307EA1F" w14:textId="4CA8BF96" w:rsidR="00A87DD1" w:rsidRPr="00516EFD" w:rsidRDefault="00A87DD1" w:rsidP="00057167">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000000"/>
                <w:sz w:val="18"/>
                <w:szCs w:val="18"/>
                <w:lang w:val="en-US" w:eastAsia="en-US"/>
              </w:rPr>
            </w:pPr>
            <w:r w:rsidRPr="003350FD">
              <w:rPr>
                <w:rFonts w:eastAsiaTheme="minorEastAsia" w:cs="Arial"/>
                <w:color w:val="000000"/>
                <w:sz w:val="18"/>
                <w:szCs w:val="18"/>
                <w:lang w:val="en-US" w:eastAsia="en-US"/>
              </w:rPr>
              <w:t>40</w:t>
            </w:r>
          </w:p>
        </w:tc>
        <w:tc>
          <w:tcPr>
            <w:cnfStyle w:val="000010000000" w:firstRow="0" w:lastRow="0" w:firstColumn="0" w:lastColumn="0" w:oddVBand="1" w:evenVBand="0" w:oddHBand="0" w:evenHBand="0" w:firstRowFirstColumn="0" w:firstRowLastColumn="0" w:lastRowFirstColumn="0" w:lastRowLastColumn="0"/>
            <w:tcW w:w="779" w:type="dxa"/>
            <w:tcBorders>
              <w:left w:val="nil"/>
              <w:right w:val="nil"/>
            </w:tcBorders>
          </w:tcPr>
          <w:p w14:paraId="51AD83DF" w14:textId="00CAC86B" w:rsidR="00A87DD1" w:rsidRPr="00516EFD" w:rsidRDefault="00A87DD1" w:rsidP="00057167">
            <w:pPr>
              <w:autoSpaceDE w:val="0"/>
              <w:autoSpaceDN w:val="0"/>
              <w:adjustRightInd w:val="0"/>
              <w:spacing w:line="240" w:lineRule="auto"/>
              <w:jc w:val="center"/>
              <w:rPr>
                <w:rFonts w:eastAsiaTheme="minorEastAsia" w:cs="Arial"/>
                <w:color w:val="000000"/>
                <w:sz w:val="18"/>
                <w:szCs w:val="18"/>
                <w:lang w:val="en-US" w:eastAsia="en-US"/>
              </w:rPr>
            </w:pPr>
            <w:r w:rsidRPr="003350FD">
              <w:rPr>
                <w:rFonts w:eastAsiaTheme="minorEastAsia" w:cs="Arial"/>
                <w:color w:val="000000"/>
                <w:sz w:val="18"/>
                <w:szCs w:val="18"/>
                <w:lang w:val="en-US" w:eastAsia="en-US"/>
              </w:rPr>
              <w:t>65</w:t>
            </w:r>
          </w:p>
        </w:tc>
        <w:tc>
          <w:tcPr>
            <w:tcW w:w="780" w:type="dxa"/>
            <w:tcBorders>
              <w:left w:val="nil"/>
              <w:right w:val="nil"/>
            </w:tcBorders>
          </w:tcPr>
          <w:p w14:paraId="08A8EF56" w14:textId="7E776C10" w:rsidR="00A87DD1" w:rsidRPr="00516EFD" w:rsidRDefault="00A87DD1" w:rsidP="00057167">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000000"/>
                <w:sz w:val="18"/>
                <w:szCs w:val="18"/>
                <w:lang w:val="en-US" w:eastAsia="en-US"/>
              </w:rPr>
            </w:pPr>
            <w:r w:rsidRPr="003350FD">
              <w:rPr>
                <w:rFonts w:eastAsiaTheme="minorEastAsia" w:cs="Arial"/>
                <w:color w:val="000000"/>
                <w:sz w:val="18"/>
                <w:szCs w:val="18"/>
                <w:lang w:val="en-US" w:eastAsia="en-US"/>
              </w:rPr>
              <w:t>79</w:t>
            </w:r>
          </w:p>
        </w:tc>
        <w:tc>
          <w:tcPr>
            <w:cnfStyle w:val="000010000000" w:firstRow="0" w:lastRow="0" w:firstColumn="0" w:lastColumn="0" w:oddVBand="1" w:evenVBand="0" w:oddHBand="0" w:evenHBand="0" w:firstRowFirstColumn="0" w:firstRowLastColumn="0" w:lastRowFirstColumn="0" w:lastRowLastColumn="0"/>
            <w:tcW w:w="779" w:type="dxa"/>
            <w:tcBorders>
              <w:left w:val="nil"/>
              <w:right w:val="nil"/>
            </w:tcBorders>
          </w:tcPr>
          <w:p w14:paraId="53F26A3E" w14:textId="46798EAF" w:rsidR="00A87DD1" w:rsidRPr="00516EFD" w:rsidRDefault="00A87DD1" w:rsidP="00057167">
            <w:pPr>
              <w:autoSpaceDE w:val="0"/>
              <w:autoSpaceDN w:val="0"/>
              <w:adjustRightInd w:val="0"/>
              <w:spacing w:line="240" w:lineRule="auto"/>
              <w:jc w:val="center"/>
              <w:rPr>
                <w:rFonts w:eastAsiaTheme="minorEastAsia" w:cs="Arial"/>
                <w:color w:val="000000"/>
                <w:sz w:val="18"/>
                <w:szCs w:val="18"/>
                <w:lang w:val="en-US" w:eastAsia="en-US"/>
              </w:rPr>
            </w:pPr>
            <w:r w:rsidRPr="003350FD">
              <w:rPr>
                <w:rFonts w:eastAsiaTheme="minorEastAsia" w:cs="Arial"/>
                <w:color w:val="000000"/>
                <w:sz w:val="18"/>
                <w:szCs w:val="18"/>
                <w:lang w:val="en-US" w:eastAsia="en-US"/>
              </w:rPr>
              <w:t>78</w:t>
            </w:r>
          </w:p>
        </w:tc>
        <w:tc>
          <w:tcPr>
            <w:tcW w:w="780" w:type="dxa"/>
            <w:tcBorders>
              <w:left w:val="nil"/>
              <w:right w:val="nil"/>
            </w:tcBorders>
          </w:tcPr>
          <w:p w14:paraId="15E2A89D" w14:textId="4063B21B" w:rsidR="00A87DD1" w:rsidRPr="00516EFD" w:rsidRDefault="00A87DD1" w:rsidP="00057167">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000000"/>
                <w:sz w:val="18"/>
                <w:szCs w:val="18"/>
                <w:lang w:val="en-US" w:eastAsia="en-US"/>
              </w:rPr>
            </w:pPr>
            <w:r w:rsidRPr="003350FD">
              <w:rPr>
                <w:rFonts w:eastAsiaTheme="minorEastAsia" w:cs="Arial"/>
                <w:color w:val="000000"/>
                <w:sz w:val="18"/>
                <w:szCs w:val="18"/>
                <w:lang w:val="en-US" w:eastAsia="en-US"/>
              </w:rPr>
              <w:t>57</w:t>
            </w:r>
          </w:p>
        </w:tc>
        <w:tc>
          <w:tcPr>
            <w:cnfStyle w:val="000010000000" w:firstRow="0" w:lastRow="0" w:firstColumn="0" w:lastColumn="0" w:oddVBand="1" w:evenVBand="0" w:oddHBand="0" w:evenHBand="0" w:firstRowFirstColumn="0" w:firstRowLastColumn="0" w:lastRowFirstColumn="0" w:lastRowLastColumn="0"/>
            <w:tcW w:w="780" w:type="dxa"/>
            <w:tcBorders>
              <w:left w:val="nil"/>
            </w:tcBorders>
          </w:tcPr>
          <w:p w14:paraId="336B4B94" w14:textId="4BB48A2D" w:rsidR="00A87DD1" w:rsidRPr="00516EFD" w:rsidRDefault="00A87DD1" w:rsidP="00057167">
            <w:pPr>
              <w:autoSpaceDE w:val="0"/>
              <w:autoSpaceDN w:val="0"/>
              <w:adjustRightInd w:val="0"/>
              <w:spacing w:line="240" w:lineRule="auto"/>
              <w:jc w:val="center"/>
              <w:rPr>
                <w:rFonts w:eastAsiaTheme="minorEastAsia" w:cs="Arial"/>
                <w:color w:val="000000"/>
                <w:sz w:val="18"/>
                <w:szCs w:val="18"/>
                <w:lang w:val="en-US" w:eastAsia="en-US"/>
              </w:rPr>
            </w:pPr>
            <w:r w:rsidRPr="003350FD">
              <w:rPr>
                <w:rFonts w:eastAsiaTheme="minorEastAsia" w:cs="Arial"/>
                <w:color w:val="000000"/>
                <w:sz w:val="18"/>
                <w:szCs w:val="18"/>
                <w:lang w:val="en-US" w:eastAsia="en-US"/>
              </w:rPr>
              <w:t>60</w:t>
            </w:r>
          </w:p>
        </w:tc>
      </w:tr>
      <w:tr w:rsidR="00057167" w:rsidRPr="00A9617D" w14:paraId="45C3573C" w14:textId="77777777" w:rsidTr="00057167">
        <w:trPr>
          <w:cnfStyle w:val="000000100000" w:firstRow="0" w:lastRow="0" w:firstColumn="0" w:lastColumn="0" w:oddVBand="0" w:evenVBand="0" w:oddHBand="1" w:evenHBand="0" w:firstRowFirstColumn="0" w:firstRowLastColumn="0" w:lastRowFirstColumn="0" w:lastRowLastColumn="0"/>
          <w:trHeight w:val="290"/>
        </w:trPr>
        <w:tc>
          <w:tcPr>
            <w:cnfStyle w:val="000010000000" w:firstRow="0" w:lastRow="0" w:firstColumn="0" w:lastColumn="0" w:oddVBand="1" w:evenVBand="0" w:oddHBand="0" w:evenHBand="0" w:firstRowFirstColumn="0" w:firstRowLastColumn="0" w:lastRowFirstColumn="0" w:lastRowLastColumn="0"/>
            <w:tcW w:w="1135" w:type="dxa"/>
            <w:tcBorders>
              <w:right w:val="nil"/>
            </w:tcBorders>
          </w:tcPr>
          <w:p w14:paraId="332B8980" w14:textId="77777777" w:rsidR="00A87DD1" w:rsidRPr="00516EFD" w:rsidRDefault="00A87DD1" w:rsidP="00A87DD1">
            <w:pPr>
              <w:autoSpaceDE w:val="0"/>
              <w:autoSpaceDN w:val="0"/>
              <w:adjustRightInd w:val="0"/>
              <w:spacing w:line="240" w:lineRule="auto"/>
              <w:rPr>
                <w:rFonts w:eastAsiaTheme="minorEastAsia" w:cs="Arial"/>
                <w:b/>
                <w:bCs/>
                <w:color w:val="000000"/>
                <w:sz w:val="20"/>
                <w:szCs w:val="20"/>
                <w:lang w:val="en-US" w:eastAsia="en-US"/>
              </w:rPr>
            </w:pPr>
            <w:r w:rsidRPr="00516EFD">
              <w:rPr>
                <w:rFonts w:eastAsiaTheme="minorEastAsia" w:cs="Arial"/>
                <w:b/>
                <w:bCs/>
                <w:color w:val="000000"/>
                <w:sz w:val="20"/>
                <w:szCs w:val="20"/>
                <w:lang w:val="en-US" w:eastAsia="en-US"/>
              </w:rPr>
              <w:t>High</w:t>
            </w:r>
          </w:p>
        </w:tc>
        <w:tc>
          <w:tcPr>
            <w:tcW w:w="779" w:type="dxa"/>
            <w:tcBorders>
              <w:left w:val="nil"/>
              <w:right w:val="nil"/>
            </w:tcBorders>
          </w:tcPr>
          <w:p w14:paraId="2846C8B2" w14:textId="630126CF" w:rsidR="00A87DD1" w:rsidRPr="00516EFD" w:rsidRDefault="00A87DD1" w:rsidP="00057167">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18"/>
                <w:szCs w:val="18"/>
                <w:lang w:val="en-US" w:eastAsia="en-US"/>
              </w:rPr>
            </w:pPr>
            <w:r w:rsidRPr="003350FD">
              <w:rPr>
                <w:rFonts w:eastAsiaTheme="minorEastAsia" w:cs="Arial"/>
                <w:color w:val="000000"/>
                <w:sz w:val="18"/>
                <w:szCs w:val="18"/>
                <w:lang w:val="en-US" w:eastAsia="en-US"/>
              </w:rPr>
              <w:t>82</w:t>
            </w:r>
          </w:p>
        </w:tc>
        <w:tc>
          <w:tcPr>
            <w:cnfStyle w:val="000010000000" w:firstRow="0" w:lastRow="0" w:firstColumn="0" w:lastColumn="0" w:oddVBand="1" w:evenVBand="0" w:oddHBand="0" w:evenHBand="0" w:firstRowFirstColumn="0" w:firstRowLastColumn="0" w:lastRowFirstColumn="0" w:lastRowLastColumn="0"/>
            <w:tcW w:w="780" w:type="dxa"/>
            <w:tcBorders>
              <w:left w:val="nil"/>
              <w:right w:val="nil"/>
            </w:tcBorders>
          </w:tcPr>
          <w:p w14:paraId="3E8E1C4C" w14:textId="7006BC85" w:rsidR="00A87DD1" w:rsidRPr="00516EFD" w:rsidRDefault="00A87DD1" w:rsidP="00057167">
            <w:pPr>
              <w:autoSpaceDE w:val="0"/>
              <w:autoSpaceDN w:val="0"/>
              <w:adjustRightInd w:val="0"/>
              <w:spacing w:line="240" w:lineRule="auto"/>
              <w:jc w:val="center"/>
              <w:rPr>
                <w:rFonts w:eastAsiaTheme="minorEastAsia" w:cs="Arial"/>
                <w:color w:val="000000"/>
                <w:sz w:val="18"/>
                <w:szCs w:val="18"/>
                <w:lang w:val="en-US" w:eastAsia="en-US"/>
              </w:rPr>
            </w:pPr>
            <w:r w:rsidRPr="003350FD">
              <w:rPr>
                <w:rFonts w:eastAsiaTheme="minorEastAsia" w:cs="Arial"/>
                <w:color w:val="000000"/>
                <w:sz w:val="18"/>
                <w:szCs w:val="18"/>
                <w:lang w:val="en-US" w:eastAsia="en-US"/>
              </w:rPr>
              <w:t>80</w:t>
            </w:r>
          </w:p>
        </w:tc>
        <w:tc>
          <w:tcPr>
            <w:tcW w:w="779" w:type="dxa"/>
            <w:tcBorders>
              <w:left w:val="nil"/>
              <w:right w:val="nil"/>
            </w:tcBorders>
          </w:tcPr>
          <w:p w14:paraId="6CE05BF5" w14:textId="0B4754A7" w:rsidR="00A87DD1" w:rsidRPr="00516EFD" w:rsidRDefault="00A87DD1" w:rsidP="00057167">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18"/>
                <w:szCs w:val="18"/>
                <w:lang w:val="en-US" w:eastAsia="en-US"/>
              </w:rPr>
            </w:pPr>
            <w:r w:rsidRPr="003350FD">
              <w:rPr>
                <w:rFonts w:eastAsiaTheme="minorEastAsia" w:cs="Arial"/>
                <w:color w:val="000000"/>
                <w:sz w:val="18"/>
                <w:szCs w:val="18"/>
                <w:lang w:val="en-US" w:eastAsia="en-US"/>
              </w:rPr>
              <w:t>96</w:t>
            </w:r>
          </w:p>
        </w:tc>
        <w:tc>
          <w:tcPr>
            <w:cnfStyle w:val="000010000000" w:firstRow="0" w:lastRow="0" w:firstColumn="0" w:lastColumn="0" w:oddVBand="1" w:evenVBand="0" w:oddHBand="0" w:evenHBand="0" w:firstRowFirstColumn="0" w:firstRowLastColumn="0" w:lastRowFirstColumn="0" w:lastRowLastColumn="0"/>
            <w:tcW w:w="780" w:type="dxa"/>
            <w:tcBorders>
              <w:left w:val="nil"/>
              <w:right w:val="nil"/>
            </w:tcBorders>
          </w:tcPr>
          <w:p w14:paraId="7634C9BA" w14:textId="433C6E09" w:rsidR="00A87DD1" w:rsidRPr="00516EFD" w:rsidRDefault="00A87DD1" w:rsidP="00057167">
            <w:pPr>
              <w:autoSpaceDE w:val="0"/>
              <w:autoSpaceDN w:val="0"/>
              <w:adjustRightInd w:val="0"/>
              <w:spacing w:line="240" w:lineRule="auto"/>
              <w:jc w:val="center"/>
              <w:rPr>
                <w:rFonts w:eastAsiaTheme="minorEastAsia" w:cs="Arial"/>
                <w:color w:val="000000"/>
                <w:sz w:val="18"/>
                <w:szCs w:val="18"/>
                <w:lang w:val="en-US" w:eastAsia="en-US"/>
              </w:rPr>
            </w:pPr>
            <w:r w:rsidRPr="003350FD">
              <w:rPr>
                <w:rFonts w:eastAsiaTheme="minorEastAsia" w:cs="Arial"/>
                <w:color w:val="000000"/>
                <w:sz w:val="18"/>
                <w:szCs w:val="18"/>
                <w:lang w:val="en-US" w:eastAsia="en-US"/>
              </w:rPr>
              <w:t>83</w:t>
            </w:r>
          </w:p>
        </w:tc>
        <w:tc>
          <w:tcPr>
            <w:tcW w:w="779" w:type="dxa"/>
            <w:tcBorders>
              <w:left w:val="nil"/>
              <w:right w:val="nil"/>
            </w:tcBorders>
          </w:tcPr>
          <w:p w14:paraId="622BCAFF" w14:textId="30ADC584" w:rsidR="00A87DD1" w:rsidRPr="00516EFD" w:rsidRDefault="00A87DD1" w:rsidP="00057167">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18"/>
                <w:szCs w:val="18"/>
                <w:lang w:val="en-US" w:eastAsia="en-US"/>
              </w:rPr>
            </w:pPr>
            <w:r w:rsidRPr="003350FD">
              <w:rPr>
                <w:rFonts w:eastAsiaTheme="minorEastAsia" w:cs="Arial"/>
                <w:color w:val="000000"/>
                <w:sz w:val="18"/>
                <w:szCs w:val="18"/>
                <w:lang w:val="en-US" w:eastAsia="en-US"/>
              </w:rPr>
              <w:t>87</w:t>
            </w:r>
          </w:p>
        </w:tc>
        <w:tc>
          <w:tcPr>
            <w:cnfStyle w:val="000010000000" w:firstRow="0" w:lastRow="0" w:firstColumn="0" w:lastColumn="0" w:oddVBand="1" w:evenVBand="0" w:oddHBand="0" w:evenHBand="0" w:firstRowFirstColumn="0" w:firstRowLastColumn="0" w:lastRowFirstColumn="0" w:lastRowLastColumn="0"/>
            <w:tcW w:w="780" w:type="dxa"/>
            <w:tcBorders>
              <w:left w:val="nil"/>
              <w:right w:val="nil"/>
            </w:tcBorders>
          </w:tcPr>
          <w:p w14:paraId="45177E2A" w14:textId="157F242F" w:rsidR="00A87DD1" w:rsidRPr="00516EFD" w:rsidRDefault="00A87DD1" w:rsidP="00057167">
            <w:pPr>
              <w:autoSpaceDE w:val="0"/>
              <w:autoSpaceDN w:val="0"/>
              <w:adjustRightInd w:val="0"/>
              <w:spacing w:line="240" w:lineRule="auto"/>
              <w:jc w:val="center"/>
              <w:rPr>
                <w:rFonts w:eastAsiaTheme="minorEastAsia" w:cs="Arial"/>
                <w:color w:val="000000"/>
                <w:sz w:val="18"/>
                <w:szCs w:val="18"/>
                <w:lang w:val="en-US" w:eastAsia="en-US"/>
              </w:rPr>
            </w:pPr>
            <w:r w:rsidRPr="003350FD">
              <w:rPr>
                <w:rFonts w:eastAsiaTheme="minorEastAsia" w:cs="Arial"/>
                <w:color w:val="000000"/>
                <w:sz w:val="18"/>
                <w:szCs w:val="18"/>
                <w:lang w:val="en-US" w:eastAsia="en-US"/>
              </w:rPr>
              <w:t>88</w:t>
            </w:r>
          </w:p>
        </w:tc>
        <w:tc>
          <w:tcPr>
            <w:tcW w:w="780" w:type="dxa"/>
            <w:tcBorders>
              <w:left w:val="nil"/>
              <w:right w:val="nil"/>
            </w:tcBorders>
          </w:tcPr>
          <w:p w14:paraId="314FEFD2" w14:textId="499BE0A3" w:rsidR="00A87DD1" w:rsidRPr="00516EFD" w:rsidRDefault="00A87DD1" w:rsidP="00057167">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18"/>
                <w:szCs w:val="18"/>
                <w:lang w:val="en-US" w:eastAsia="en-US"/>
              </w:rPr>
            </w:pPr>
            <w:r w:rsidRPr="003350FD">
              <w:rPr>
                <w:rFonts w:eastAsiaTheme="minorEastAsia" w:cs="Arial"/>
                <w:color w:val="000000"/>
                <w:sz w:val="18"/>
                <w:szCs w:val="18"/>
                <w:lang w:val="en-US" w:eastAsia="en-US"/>
              </w:rPr>
              <w:t>69</w:t>
            </w:r>
          </w:p>
        </w:tc>
        <w:tc>
          <w:tcPr>
            <w:cnfStyle w:val="000010000000" w:firstRow="0" w:lastRow="0" w:firstColumn="0" w:lastColumn="0" w:oddVBand="1" w:evenVBand="0" w:oddHBand="0" w:evenHBand="0" w:firstRowFirstColumn="0" w:firstRowLastColumn="0" w:lastRowFirstColumn="0" w:lastRowLastColumn="0"/>
            <w:tcW w:w="779" w:type="dxa"/>
            <w:tcBorders>
              <w:left w:val="nil"/>
              <w:right w:val="nil"/>
            </w:tcBorders>
          </w:tcPr>
          <w:p w14:paraId="62B0079B" w14:textId="7C05A494" w:rsidR="00A87DD1" w:rsidRPr="00516EFD" w:rsidRDefault="00A87DD1" w:rsidP="00057167">
            <w:pPr>
              <w:autoSpaceDE w:val="0"/>
              <w:autoSpaceDN w:val="0"/>
              <w:adjustRightInd w:val="0"/>
              <w:spacing w:line="240" w:lineRule="auto"/>
              <w:jc w:val="center"/>
              <w:rPr>
                <w:rFonts w:eastAsiaTheme="minorEastAsia" w:cs="Arial"/>
                <w:color w:val="000000"/>
                <w:sz w:val="18"/>
                <w:szCs w:val="18"/>
                <w:lang w:val="en-US" w:eastAsia="en-US"/>
              </w:rPr>
            </w:pPr>
            <w:r w:rsidRPr="003350FD">
              <w:rPr>
                <w:rFonts w:eastAsiaTheme="minorEastAsia" w:cs="Arial"/>
                <w:color w:val="000000"/>
                <w:sz w:val="18"/>
                <w:szCs w:val="18"/>
                <w:lang w:val="en-US" w:eastAsia="en-US"/>
              </w:rPr>
              <w:t>86</w:t>
            </w:r>
          </w:p>
        </w:tc>
        <w:tc>
          <w:tcPr>
            <w:tcW w:w="780" w:type="dxa"/>
            <w:tcBorders>
              <w:left w:val="nil"/>
              <w:right w:val="nil"/>
            </w:tcBorders>
          </w:tcPr>
          <w:p w14:paraId="1620A79E" w14:textId="7F87BA06" w:rsidR="00A87DD1" w:rsidRPr="00516EFD" w:rsidRDefault="00A87DD1" w:rsidP="00057167">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18"/>
                <w:szCs w:val="18"/>
                <w:lang w:val="en-US" w:eastAsia="en-US"/>
              </w:rPr>
            </w:pPr>
            <w:r w:rsidRPr="003350FD">
              <w:rPr>
                <w:rFonts w:eastAsiaTheme="minorEastAsia" w:cs="Arial"/>
                <w:color w:val="000000"/>
                <w:sz w:val="18"/>
                <w:szCs w:val="18"/>
                <w:lang w:val="en-US" w:eastAsia="en-US"/>
              </w:rPr>
              <w:t>91</w:t>
            </w:r>
          </w:p>
        </w:tc>
        <w:tc>
          <w:tcPr>
            <w:cnfStyle w:val="000010000000" w:firstRow="0" w:lastRow="0" w:firstColumn="0" w:lastColumn="0" w:oddVBand="1" w:evenVBand="0" w:oddHBand="0" w:evenHBand="0" w:firstRowFirstColumn="0" w:firstRowLastColumn="0" w:lastRowFirstColumn="0" w:lastRowLastColumn="0"/>
            <w:tcW w:w="779" w:type="dxa"/>
            <w:tcBorders>
              <w:left w:val="nil"/>
              <w:right w:val="nil"/>
            </w:tcBorders>
          </w:tcPr>
          <w:p w14:paraId="7DCB17DC" w14:textId="14F8668D" w:rsidR="00A87DD1" w:rsidRPr="00516EFD" w:rsidRDefault="00A87DD1" w:rsidP="00057167">
            <w:pPr>
              <w:autoSpaceDE w:val="0"/>
              <w:autoSpaceDN w:val="0"/>
              <w:adjustRightInd w:val="0"/>
              <w:spacing w:line="240" w:lineRule="auto"/>
              <w:jc w:val="center"/>
              <w:rPr>
                <w:rFonts w:eastAsiaTheme="minorEastAsia" w:cs="Arial"/>
                <w:color w:val="000000"/>
                <w:sz w:val="18"/>
                <w:szCs w:val="18"/>
                <w:lang w:val="en-US" w:eastAsia="en-US"/>
              </w:rPr>
            </w:pPr>
            <w:r w:rsidRPr="003350FD">
              <w:rPr>
                <w:rFonts w:eastAsiaTheme="minorEastAsia" w:cs="Arial"/>
                <w:color w:val="000000"/>
                <w:sz w:val="18"/>
                <w:szCs w:val="18"/>
                <w:lang w:val="en-US" w:eastAsia="en-US"/>
              </w:rPr>
              <w:t>88</w:t>
            </w:r>
          </w:p>
        </w:tc>
        <w:tc>
          <w:tcPr>
            <w:tcW w:w="780" w:type="dxa"/>
            <w:tcBorders>
              <w:left w:val="nil"/>
              <w:right w:val="nil"/>
            </w:tcBorders>
          </w:tcPr>
          <w:p w14:paraId="735F4D5A" w14:textId="7375D9B6" w:rsidR="00A87DD1" w:rsidRPr="00516EFD" w:rsidRDefault="00A87DD1" w:rsidP="00057167">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18"/>
                <w:szCs w:val="18"/>
                <w:lang w:val="en-US" w:eastAsia="en-US"/>
              </w:rPr>
            </w:pPr>
            <w:r w:rsidRPr="003350FD">
              <w:rPr>
                <w:rFonts w:eastAsiaTheme="minorEastAsia" w:cs="Arial"/>
                <w:color w:val="000000"/>
                <w:sz w:val="18"/>
                <w:szCs w:val="18"/>
                <w:lang w:val="en-US" w:eastAsia="en-US"/>
              </w:rPr>
              <w:t>74</w:t>
            </w:r>
          </w:p>
        </w:tc>
        <w:tc>
          <w:tcPr>
            <w:cnfStyle w:val="000010000000" w:firstRow="0" w:lastRow="0" w:firstColumn="0" w:lastColumn="0" w:oddVBand="1" w:evenVBand="0" w:oddHBand="0" w:evenHBand="0" w:firstRowFirstColumn="0" w:firstRowLastColumn="0" w:lastRowFirstColumn="0" w:lastRowLastColumn="0"/>
            <w:tcW w:w="780" w:type="dxa"/>
            <w:tcBorders>
              <w:left w:val="nil"/>
            </w:tcBorders>
          </w:tcPr>
          <w:p w14:paraId="2A276E68" w14:textId="7EA21B29" w:rsidR="00A87DD1" w:rsidRPr="00516EFD" w:rsidRDefault="00A87DD1" w:rsidP="00057167">
            <w:pPr>
              <w:autoSpaceDE w:val="0"/>
              <w:autoSpaceDN w:val="0"/>
              <w:adjustRightInd w:val="0"/>
              <w:spacing w:line="240" w:lineRule="auto"/>
              <w:jc w:val="center"/>
              <w:rPr>
                <w:rFonts w:eastAsiaTheme="minorEastAsia" w:cs="Arial"/>
                <w:color w:val="000000"/>
                <w:sz w:val="18"/>
                <w:szCs w:val="18"/>
                <w:lang w:val="en-US" w:eastAsia="en-US"/>
              </w:rPr>
            </w:pPr>
            <w:r w:rsidRPr="003350FD">
              <w:rPr>
                <w:rFonts w:eastAsiaTheme="minorEastAsia" w:cs="Arial"/>
                <w:color w:val="000000"/>
                <w:sz w:val="18"/>
                <w:szCs w:val="18"/>
                <w:lang w:val="en-US" w:eastAsia="en-US"/>
              </w:rPr>
              <w:t>78</w:t>
            </w:r>
          </w:p>
        </w:tc>
      </w:tr>
      <w:tr w:rsidR="007301DA" w:rsidRPr="00A9617D" w14:paraId="30B3C5EC" w14:textId="77777777" w:rsidTr="00057167">
        <w:trPr>
          <w:trHeight w:val="290"/>
        </w:trPr>
        <w:tc>
          <w:tcPr>
            <w:cnfStyle w:val="000010000000" w:firstRow="0" w:lastRow="0" w:firstColumn="0" w:lastColumn="0" w:oddVBand="1" w:evenVBand="0" w:oddHBand="0" w:evenHBand="0" w:firstRowFirstColumn="0" w:firstRowLastColumn="0" w:lastRowFirstColumn="0" w:lastRowLastColumn="0"/>
            <w:tcW w:w="10490" w:type="dxa"/>
            <w:gridSpan w:val="13"/>
          </w:tcPr>
          <w:p w14:paraId="71F66F43" w14:textId="77777777" w:rsidR="007301DA" w:rsidRPr="003350FD" w:rsidRDefault="007301DA" w:rsidP="00516EFD">
            <w:pPr>
              <w:autoSpaceDE w:val="0"/>
              <w:autoSpaceDN w:val="0"/>
              <w:adjustRightInd w:val="0"/>
              <w:spacing w:line="240" w:lineRule="auto"/>
              <w:rPr>
                <w:rFonts w:eastAsiaTheme="minorEastAsia" w:cs="Arial"/>
                <w:color w:val="000000"/>
                <w:sz w:val="18"/>
                <w:szCs w:val="18"/>
                <w:lang w:val="en-US" w:eastAsia="en-US"/>
              </w:rPr>
            </w:pPr>
            <w:r w:rsidRPr="00A87DD1">
              <w:rPr>
                <w:rFonts w:eastAsiaTheme="minorEastAsia" w:cs="Arial"/>
                <w:b/>
                <w:bCs/>
                <w:color w:val="000000"/>
                <w:sz w:val="20"/>
                <w:szCs w:val="20"/>
                <w:lang w:val="en-US" w:eastAsia="en-US"/>
              </w:rPr>
              <w:t>Complexity group dampening factors</w:t>
            </w:r>
          </w:p>
        </w:tc>
      </w:tr>
      <w:tr w:rsidR="00057167" w:rsidRPr="00A9617D" w14:paraId="620BF0E1" w14:textId="77777777" w:rsidTr="00057167">
        <w:trPr>
          <w:cnfStyle w:val="000000100000" w:firstRow="0" w:lastRow="0" w:firstColumn="0" w:lastColumn="0" w:oddVBand="0" w:evenVBand="0" w:oddHBand="1" w:evenHBand="0" w:firstRowFirstColumn="0" w:firstRowLastColumn="0" w:lastRowFirstColumn="0" w:lastRowLastColumn="0"/>
          <w:trHeight w:val="290"/>
        </w:trPr>
        <w:tc>
          <w:tcPr>
            <w:cnfStyle w:val="000010000000" w:firstRow="0" w:lastRow="0" w:firstColumn="0" w:lastColumn="0" w:oddVBand="1" w:evenVBand="0" w:oddHBand="0" w:evenHBand="0" w:firstRowFirstColumn="0" w:firstRowLastColumn="0" w:lastRowFirstColumn="0" w:lastRowLastColumn="0"/>
            <w:tcW w:w="1135" w:type="dxa"/>
            <w:tcBorders>
              <w:right w:val="nil"/>
            </w:tcBorders>
          </w:tcPr>
          <w:p w14:paraId="7BBCB397" w14:textId="77777777" w:rsidR="00A87DD1" w:rsidRPr="00516EFD" w:rsidRDefault="00A87DD1" w:rsidP="00A87DD1">
            <w:pPr>
              <w:autoSpaceDE w:val="0"/>
              <w:autoSpaceDN w:val="0"/>
              <w:adjustRightInd w:val="0"/>
              <w:spacing w:line="240" w:lineRule="auto"/>
              <w:rPr>
                <w:rFonts w:eastAsiaTheme="minorEastAsia" w:cs="Arial"/>
                <w:b/>
                <w:bCs/>
                <w:color w:val="000000"/>
                <w:sz w:val="20"/>
                <w:szCs w:val="20"/>
                <w:lang w:val="en-US" w:eastAsia="en-US"/>
              </w:rPr>
            </w:pPr>
            <w:r w:rsidRPr="00516EFD">
              <w:rPr>
                <w:rFonts w:eastAsiaTheme="minorEastAsia" w:cs="Arial"/>
                <w:b/>
                <w:bCs/>
                <w:color w:val="000000"/>
                <w:sz w:val="20"/>
                <w:szCs w:val="20"/>
                <w:lang w:val="en-US" w:eastAsia="en-US"/>
              </w:rPr>
              <w:t>Low</w:t>
            </w:r>
          </w:p>
        </w:tc>
        <w:tc>
          <w:tcPr>
            <w:tcW w:w="779" w:type="dxa"/>
            <w:tcBorders>
              <w:left w:val="nil"/>
              <w:right w:val="nil"/>
            </w:tcBorders>
            <w:vAlign w:val="center"/>
          </w:tcPr>
          <w:p w14:paraId="1142A54A" w14:textId="2BF8E33D" w:rsidR="00A87DD1" w:rsidRPr="00516EFD" w:rsidRDefault="00A87DD1" w:rsidP="00057167">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18"/>
                <w:szCs w:val="18"/>
                <w:lang w:val="en-US" w:eastAsia="en-US"/>
              </w:rPr>
            </w:pPr>
            <w:r w:rsidRPr="003350FD">
              <w:rPr>
                <w:rFonts w:eastAsiaTheme="minorEastAsia" w:cs="Arial"/>
                <w:color w:val="000000"/>
                <w:sz w:val="18"/>
                <w:szCs w:val="18"/>
                <w:lang w:val="en-US" w:eastAsia="en-US"/>
              </w:rPr>
              <w:t>1.0000</w:t>
            </w:r>
          </w:p>
        </w:tc>
        <w:tc>
          <w:tcPr>
            <w:cnfStyle w:val="000010000000" w:firstRow="0" w:lastRow="0" w:firstColumn="0" w:lastColumn="0" w:oddVBand="1" w:evenVBand="0" w:oddHBand="0" w:evenHBand="0" w:firstRowFirstColumn="0" w:firstRowLastColumn="0" w:lastRowFirstColumn="0" w:lastRowLastColumn="0"/>
            <w:tcW w:w="780" w:type="dxa"/>
            <w:tcBorders>
              <w:left w:val="nil"/>
              <w:right w:val="nil"/>
            </w:tcBorders>
            <w:vAlign w:val="center"/>
          </w:tcPr>
          <w:p w14:paraId="44CBBE0E" w14:textId="06327202" w:rsidR="00A87DD1" w:rsidRPr="00516EFD" w:rsidRDefault="00A87DD1" w:rsidP="00057167">
            <w:pPr>
              <w:autoSpaceDE w:val="0"/>
              <w:autoSpaceDN w:val="0"/>
              <w:adjustRightInd w:val="0"/>
              <w:spacing w:line="240" w:lineRule="auto"/>
              <w:jc w:val="center"/>
              <w:rPr>
                <w:rFonts w:eastAsiaTheme="minorEastAsia" w:cs="Arial"/>
                <w:color w:val="000000"/>
                <w:sz w:val="18"/>
                <w:szCs w:val="18"/>
                <w:lang w:val="en-US" w:eastAsia="en-US"/>
              </w:rPr>
            </w:pPr>
            <w:r w:rsidRPr="003350FD">
              <w:rPr>
                <w:rFonts w:eastAsiaTheme="minorEastAsia" w:cs="Arial"/>
                <w:color w:val="000000"/>
                <w:sz w:val="18"/>
                <w:szCs w:val="18"/>
                <w:lang w:val="en-US" w:eastAsia="en-US"/>
              </w:rPr>
              <w:t>1.0000</w:t>
            </w:r>
          </w:p>
        </w:tc>
        <w:tc>
          <w:tcPr>
            <w:tcW w:w="779" w:type="dxa"/>
            <w:tcBorders>
              <w:left w:val="nil"/>
              <w:right w:val="nil"/>
            </w:tcBorders>
            <w:vAlign w:val="center"/>
          </w:tcPr>
          <w:p w14:paraId="57470570" w14:textId="584C57D8" w:rsidR="00A87DD1" w:rsidRPr="00516EFD" w:rsidRDefault="00A87DD1" w:rsidP="00057167">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18"/>
                <w:szCs w:val="18"/>
                <w:lang w:val="en-US" w:eastAsia="en-US"/>
              </w:rPr>
            </w:pPr>
            <w:r w:rsidRPr="003350FD">
              <w:rPr>
                <w:rFonts w:eastAsiaTheme="minorEastAsia" w:cs="Arial"/>
                <w:color w:val="000000"/>
                <w:sz w:val="18"/>
                <w:szCs w:val="18"/>
                <w:lang w:val="en-US" w:eastAsia="en-US"/>
              </w:rPr>
              <w:t>1.0000</w:t>
            </w:r>
          </w:p>
        </w:tc>
        <w:tc>
          <w:tcPr>
            <w:cnfStyle w:val="000010000000" w:firstRow="0" w:lastRow="0" w:firstColumn="0" w:lastColumn="0" w:oddVBand="1" w:evenVBand="0" w:oddHBand="0" w:evenHBand="0" w:firstRowFirstColumn="0" w:firstRowLastColumn="0" w:lastRowFirstColumn="0" w:lastRowLastColumn="0"/>
            <w:tcW w:w="780" w:type="dxa"/>
            <w:tcBorders>
              <w:left w:val="nil"/>
              <w:right w:val="nil"/>
            </w:tcBorders>
            <w:vAlign w:val="center"/>
          </w:tcPr>
          <w:p w14:paraId="5AA8782C" w14:textId="03D2DE40" w:rsidR="00A87DD1" w:rsidRPr="00516EFD" w:rsidRDefault="00A87DD1" w:rsidP="00057167">
            <w:pPr>
              <w:autoSpaceDE w:val="0"/>
              <w:autoSpaceDN w:val="0"/>
              <w:adjustRightInd w:val="0"/>
              <w:spacing w:line="240" w:lineRule="auto"/>
              <w:jc w:val="center"/>
              <w:rPr>
                <w:rFonts w:eastAsiaTheme="minorEastAsia" w:cs="Arial"/>
                <w:color w:val="000000"/>
                <w:sz w:val="18"/>
                <w:szCs w:val="18"/>
                <w:lang w:val="en-US" w:eastAsia="en-US"/>
              </w:rPr>
            </w:pPr>
            <w:r w:rsidRPr="003350FD">
              <w:rPr>
                <w:rFonts w:eastAsiaTheme="minorEastAsia" w:cs="Arial"/>
                <w:color w:val="000000"/>
                <w:sz w:val="18"/>
                <w:szCs w:val="18"/>
                <w:lang w:val="en-US" w:eastAsia="en-US"/>
              </w:rPr>
              <w:t>1.0000</w:t>
            </w:r>
          </w:p>
        </w:tc>
        <w:tc>
          <w:tcPr>
            <w:tcW w:w="779" w:type="dxa"/>
            <w:tcBorders>
              <w:left w:val="nil"/>
              <w:right w:val="nil"/>
            </w:tcBorders>
            <w:vAlign w:val="center"/>
          </w:tcPr>
          <w:p w14:paraId="0C170BB3" w14:textId="4BA4FC7D" w:rsidR="00A87DD1" w:rsidRPr="00516EFD" w:rsidRDefault="00A87DD1" w:rsidP="00057167">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18"/>
                <w:szCs w:val="18"/>
                <w:lang w:val="en-US" w:eastAsia="en-US"/>
              </w:rPr>
            </w:pPr>
            <w:r w:rsidRPr="003350FD">
              <w:rPr>
                <w:rFonts w:eastAsiaTheme="minorEastAsia" w:cs="Arial"/>
                <w:color w:val="000000"/>
                <w:sz w:val="18"/>
                <w:szCs w:val="18"/>
                <w:lang w:val="en-US" w:eastAsia="en-US"/>
              </w:rPr>
              <w:t>1.0000</w:t>
            </w:r>
          </w:p>
        </w:tc>
        <w:tc>
          <w:tcPr>
            <w:cnfStyle w:val="000010000000" w:firstRow="0" w:lastRow="0" w:firstColumn="0" w:lastColumn="0" w:oddVBand="1" w:evenVBand="0" w:oddHBand="0" w:evenHBand="0" w:firstRowFirstColumn="0" w:firstRowLastColumn="0" w:lastRowFirstColumn="0" w:lastRowLastColumn="0"/>
            <w:tcW w:w="780" w:type="dxa"/>
            <w:tcBorders>
              <w:left w:val="nil"/>
              <w:right w:val="nil"/>
            </w:tcBorders>
            <w:vAlign w:val="center"/>
          </w:tcPr>
          <w:p w14:paraId="6B289217" w14:textId="13772CF1" w:rsidR="00A87DD1" w:rsidRPr="00516EFD" w:rsidRDefault="00A87DD1" w:rsidP="00057167">
            <w:pPr>
              <w:autoSpaceDE w:val="0"/>
              <w:autoSpaceDN w:val="0"/>
              <w:adjustRightInd w:val="0"/>
              <w:spacing w:line="240" w:lineRule="auto"/>
              <w:jc w:val="center"/>
              <w:rPr>
                <w:rFonts w:eastAsiaTheme="minorEastAsia" w:cs="Arial"/>
                <w:color w:val="000000"/>
                <w:sz w:val="18"/>
                <w:szCs w:val="18"/>
                <w:lang w:val="en-US" w:eastAsia="en-US"/>
              </w:rPr>
            </w:pPr>
            <w:r w:rsidRPr="003350FD">
              <w:rPr>
                <w:rFonts w:eastAsiaTheme="minorEastAsia" w:cs="Arial"/>
                <w:color w:val="000000"/>
                <w:sz w:val="18"/>
                <w:szCs w:val="18"/>
                <w:lang w:val="en-US" w:eastAsia="en-US"/>
              </w:rPr>
              <w:t>1.0000</w:t>
            </w:r>
          </w:p>
        </w:tc>
        <w:tc>
          <w:tcPr>
            <w:tcW w:w="780" w:type="dxa"/>
            <w:tcBorders>
              <w:left w:val="nil"/>
              <w:right w:val="nil"/>
            </w:tcBorders>
            <w:vAlign w:val="center"/>
          </w:tcPr>
          <w:p w14:paraId="0E7961D0" w14:textId="5E03D1BF" w:rsidR="00A87DD1" w:rsidRPr="00516EFD" w:rsidRDefault="00A87DD1" w:rsidP="00057167">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18"/>
                <w:szCs w:val="18"/>
                <w:lang w:val="en-US" w:eastAsia="en-US"/>
              </w:rPr>
            </w:pPr>
            <w:r w:rsidRPr="003350FD">
              <w:rPr>
                <w:rFonts w:eastAsiaTheme="minorEastAsia" w:cs="Arial"/>
                <w:color w:val="000000"/>
                <w:sz w:val="18"/>
                <w:szCs w:val="18"/>
                <w:lang w:val="en-US" w:eastAsia="en-US"/>
              </w:rPr>
              <w:t>1.0000</w:t>
            </w:r>
          </w:p>
        </w:tc>
        <w:tc>
          <w:tcPr>
            <w:cnfStyle w:val="000010000000" w:firstRow="0" w:lastRow="0" w:firstColumn="0" w:lastColumn="0" w:oddVBand="1" w:evenVBand="0" w:oddHBand="0" w:evenHBand="0" w:firstRowFirstColumn="0" w:firstRowLastColumn="0" w:lastRowFirstColumn="0" w:lastRowLastColumn="0"/>
            <w:tcW w:w="779" w:type="dxa"/>
            <w:tcBorders>
              <w:left w:val="nil"/>
              <w:right w:val="nil"/>
            </w:tcBorders>
            <w:vAlign w:val="center"/>
          </w:tcPr>
          <w:p w14:paraId="61AA19F0" w14:textId="53926F11" w:rsidR="00A87DD1" w:rsidRPr="00516EFD" w:rsidRDefault="00A87DD1" w:rsidP="00057167">
            <w:pPr>
              <w:autoSpaceDE w:val="0"/>
              <w:autoSpaceDN w:val="0"/>
              <w:adjustRightInd w:val="0"/>
              <w:spacing w:line="240" w:lineRule="auto"/>
              <w:jc w:val="center"/>
              <w:rPr>
                <w:rFonts w:eastAsiaTheme="minorEastAsia" w:cs="Arial"/>
                <w:color w:val="000000"/>
                <w:sz w:val="18"/>
                <w:szCs w:val="18"/>
                <w:lang w:val="en-US" w:eastAsia="en-US"/>
              </w:rPr>
            </w:pPr>
            <w:r w:rsidRPr="003350FD">
              <w:rPr>
                <w:rFonts w:eastAsiaTheme="minorEastAsia" w:cs="Arial"/>
                <w:color w:val="000000"/>
                <w:sz w:val="18"/>
                <w:szCs w:val="18"/>
                <w:lang w:val="en-US" w:eastAsia="en-US"/>
              </w:rPr>
              <w:t>1.0000</w:t>
            </w:r>
          </w:p>
        </w:tc>
        <w:tc>
          <w:tcPr>
            <w:tcW w:w="780" w:type="dxa"/>
            <w:tcBorders>
              <w:left w:val="nil"/>
              <w:right w:val="nil"/>
            </w:tcBorders>
            <w:vAlign w:val="center"/>
          </w:tcPr>
          <w:p w14:paraId="55B200ED" w14:textId="33BBC17C" w:rsidR="00A87DD1" w:rsidRPr="00516EFD" w:rsidRDefault="00A87DD1" w:rsidP="00057167">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18"/>
                <w:szCs w:val="18"/>
                <w:lang w:val="en-US" w:eastAsia="en-US"/>
              </w:rPr>
            </w:pPr>
            <w:r w:rsidRPr="003350FD">
              <w:rPr>
                <w:rFonts w:eastAsiaTheme="minorEastAsia" w:cs="Arial"/>
                <w:color w:val="000000"/>
                <w:sz w:val="18"/>
                <w:szCs w:val="18"/>
                <w:lang w:val="en-US" w:eastAsia="en-US"/>
              </w:rPr>
              <w:t>1.0000</w:t>
            </w:r>
          </w:p>
        </w:tc>
        <w:tc>
          <w:tcPr>
            <w:cnfStyle w:val="000010000000" w:firstRow="0" w:lastRow="0" w:firstColumn="0" w:lastColumn="0" w:oddVBand="1" w:evenVBand="0" w:oddHBand="0" w:evenHBand="0" w:firstRowFirstColumn="0" w:firstRowLastColumn="0" w:lastRowFirstColumn="0" w:lastRowLastColumn="0"/>
            <w:tcW w:w="779" w:type="dxa"/>
            <w:tcBorders>
              <w:left w:val="nil"/>
              <w:right w:val="nil"/>
            </w:tcBorders>
            <w:vAlign w:val="center"/>
          </w:tcPr>
          <w:p w14:paraId="28DA5DCA" w14:textId="44FA7183" w:rsidR="00A87DD1" w:rsidRPr="00516EFD" w:rsidRDefault="00A87DD1" w:rsidP="00057167">
            <w:pPr>
              <w:autoSpaceDE w:val="0"/>
              <w:autoSpaceDN w:val="0"/>
              <w:adjustRightInd w:val="0"/>
              <w:spacing w:line="240" w:lineRule="auto"/>
              <w:jc w:val="center"/>
              <w:rPr>
                <w:rFonts w:eastAsiaTheme="minorEastAsia" w:cs="Arial"/>
                <w:color w:val="000000"/>
                <w:sz w:val="18"/>
                <w:szCs w:val="18"/>
                <w:lang w:val="en-US" w:eastAsia="en-US"/>
              </w:rPr>
            </w:pPr>
            <w:r w:rsidRPr="003350FD">
              <w:rPr>
                <w:rFonts w:eastAsiaTheme="minorEastAsia" w:cs="Arial"/>
                <w:color w:val="000000"/>
                <w:sz w:val="18"/>
                <w:szCs w:val="18"/>
                <w:lang w:val="en-US" w:eastAsia="en-US"/>
              </w:rPr>
              <w:t>1.0000</w:t>
            </w:r>
          </w:p>
        </w:tc>
        <w:tc>
          <w:tcPr>
            <w:tcW w:w="780" w:type="dxa"/>
            <w:tcBorders>
              <w:left w:val="nil"/>
              <w:right w:val="nil"/>
            </w:tcBorders>
            <w:vAlign w:val="center"/>
          </w:tcPr>
          <w:p w14:paraId="5C4CD21E" w14:textId="56E182A9" w:rsidR="00A87DD1" w:rsidRPr="00516EFD" w:rsidRDefault="00A87DD1" w:rsidP="00057167">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18"/>
                <w:szCs w:val="18"/>
                <w:lang w:val="en-US" w:eastAsia="en-US"/>
              </w:rPr>
            </w:pPr>
            <w:r w:rsidRPr="003350FD">
              <w:rPr>
                <w:rFonts w:eastAsiaTheme="minorEastAsia" w:cs="Arial"/>
                <w:color w:val="000000"/>
                <w:sz w:val="18"/>
                <w:szCs w:val="18"/>
                <w:lang w:val="en-US" w:eastAsia="en-US"/>
              </w:rPr>
              <w:t>1.0000</w:t>
            </w:r>
          </w:p>
        </w:tc>
        <w:tc>
          <w:tcPr>
            <w:cnfStyle w:val="000010000000" w:firstRow="0" w:lastRow="0" w:firstColumn="0" w:lastColumn="0" w:oddVBand="1" w:evenVBand="0" w:oddHBand="0" w:evenHBand="0" w:firstRowFirstColumn="0" w:firstRowLastColumn="0" w:lastRowFirstColumn="0" w:lastRowLastColumn="0"/>
            <w:tcW w:w="780" w:type="dxa"/>
            <w:tcBorders>
              <w:left w:val="nil"/>
            </w:tcBorders>
            <w:vAlign w:val="center"/>
          </w:tcPr>
          <w:p w14:paraId="0A25AA89" w14:textId="245E5F98" w:rsidR="00A87DD1" w:rsidRPr="00516EFD" w:rsidRDefault="00A87DD1" w:rsidP="00057167">
            <w:pPr>
              <w:autoSpaceDE w:val="0"/>
              <w:autoSpaceDN w:val="0"/>
              <w:adjustRightInd w:val="0"/>
              <w:spacing w:line="240" w:lineRule="auto"/>
              <w:jc w:val="center"/>
              <w:rPr>
                <w:rFonts w:eastAsiaTheme="minorEastAsia" w:cs="Arial"/>
                <w:color w:val="000000"/>
                <w:sz w:val="18"/>
                <w:szCs w:val="18"/>
                <w:lang w:val="en-US" w:eastAsia="en-US"/>
              </w:rPr>
            </w:pPr>
            <w:r w:rsidRPr="003350FD">
              <w:rPr>
                <w:rFonts w:eastAsiaTheme="minorEastAsia" w:cs="Arial"/>
                <w:color w:val="000000"/>
                <w:sz w:val="18"/>
                <w:szCs w:val="18"/>
                <w:lang w:val="en-US" w:eastAsia="en-US"/>
              </w:rPr>
              <w:t>1.0000</w:t>
            </w:r>
          </w:p>
        </w:tc>
      </w:tr>
      <w:tr w:rsidR="00057167" w:rsidRPr="00A9617D" w14:paraId="50FAA443" w14:textId="77777777" w:rsidTr="00057167">
        <w:trPr>
          <w:trHeight w:val="290"/>
        </w:trPr>
        <w:tc>
          <w:tcPr>
            <w:cnfStyle w:val="000010000000" w:firstRow="0" w:lastRow="0" w:firstColumn="0" w:lastColumn="0" w:oddVBand="1" w:evenVBand="0" w:oddHBand="0" w:evenHBand="0" w:firstRowFirstColumn="0" w:firstRowLastColumn="0" w:lastRowFirstColumn="0" w:lastRowLastColumn="0"/>
            <w:tcW w:w="1135" w:type="dxa"/>
            <w:tcBorders>
              <w:right w:val="nil"/>
            </w:tcBorders>
          </w:tcPr>
          <w:p w14:paraId="7F24E0E5" w14:textId="77777777" w:rsidR="00A87DD1" w:rsidRPr="00516EFD" w:rsidRDefault="00A87DD1" w:rsidP="00A87DD1">
            <w:pPr>
              <w:autoSpaceDE w:val="0"/>
              <w:autoSpaceDN w:val="0"/>
              <w:adjustRightInd w:val="0"/>
              <w:spacing w:line="240" w:lineRule="auto"/>
              <w:rPr>
                <w:rFonts w:eastAsiaTheme="minorEastAsia" w:cs="Arial"/>
                <w:b/>
                <w:bCs/>
                <w:color w:val="000000"/>
                <w:sz w:val="20"/>
                <w:szCs w:val="20"/>
                <w:lang w:val="en-US" w:eastAsia="en-US"/>
              </w:rPr>
            </w:pPr>
            <w:r w:rsidRPr="00516EFD">
              <w:rPr>
                <w:rFonts w:eastAsiaTheme="minorEastAsia" w:cs="Arial"/>
                <w:b/>
                <w:bCs/>
                <w:color w:val="000000"/>
                <w:sz w:val="20"/>
                <w:szCs w:val="20"/>
                <w:lang w:val="en-US" w:eastAsia="en-US"/>
              </w:rPr>
              <w:t>Moderate</w:t>
            </w:r>
          </w:p>
        </w:tc>
        <w:tc>
          <w:tcPr>
            <w:tcW w:w="779" w:type="dxa"/>
            <w:tcBorders>
              <w:left w:val="nil"/>
              <w:right w:val="nil"/>
            </w:tcBorders>
            <w:vAlign w:val="center"/>
          </w:tcPr>
          <w:p w14:paraId="44D4A661" w14:textId="4A769710" w:rsidR="00A87DD1" w:rsidRPr="00516EFD" w:rsidRDefault="00A87DD1" w:rsidP="00057167">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000000"/>
                <w:sz w:val="18"/>
                <w:szCs w:val="18"/>
                <w:lang w:val="en-US" w:eastAsia="en-US"/>
              </w:rPr>
            </w:pPr>
            <w:r w:rsidRPr="003350FD">
              <w:rPr>
                <w:rFonts w:eastAsiaTheme="minorEastAsia" w:cs="Arial"/>
                <w:color w:val="000000"/>
                <w:sz w:val="18"/>
                <w:szCs w:val="18"/>
                <w:lang w:val="en-US" w:eastAsia="en-US"/>
              </w:rPr>
              <w:t>0.3940</w:t>
            </w:r>
          </w:p>
        </w:tc>
        <w:tc>
          <w:tcPr>
            <w:cnfStyle w:val="000010000000" w:firstRow="0" w:lastRow="0" w:firstColumn="0" w:lastColumn="0" w:oddVBand="1" w:evenVBand="0" w:oddHBand="0" w:evenHBand="0" w:firstRowFirstColumn="0" w:firstRowLastColumn="0" w:lastRowFirstColumn="0" w:lastRowLastColumn="0"/>
            <w:tcW w:w="780" w:type="dxa"/>
            <w:tcBorders>
              <w:left w:val="nil"/>
              <w:right w:val="nil"/>
            </w:tcBorders>
            <w:vAlign w:val="center"/>
          </w:tcPr>
          <w:p w14:paraId="2CFFB460" w14:textId="604B0E38" w:rsidR="00A87DD1" w:rsidRPr="00516EFD" w:rsidRDefault="00A87DD1" w:rsidP="00057167">
            <w:pPr>
              <w:autoSpaceDE w:val="0"/>
              <w:autoSpaceDN w:val="0"/>
              <w:adjustRightInd w:val="0"/>
              <w:spacing w:line="240" w:lineRule="auto"/>
              <w:jc w:val="center"/>
              <w:rPr>
                <w:rFonts w:eastAsiaTheme="minorEastAsia" w:cs="Arial"/>
                <w:color w:val="000000"/>
                <w:sz w:val="18"/>
                <w:szCs w:val="18"/>
                <w:lang w:val="en-US" w:eastAsia="en-US"/>
              </w:rPr>
            </w:pPr>
            <w:r w:rsidRPr="003350FD">
              <w:rPr>
                <w:rFonts w:eastAsiaTheme="minorEastAsia" w:cs="Arial"/>
                <w:color w:val="000000"/>
                <w:sz w:val="18"/>
                <w:szCs w:val="18"/>
                <w:lang w:val="en-US" w:eastAsia="en-US"/>
              </w:rPr>
              <w:t>0.5750</w:t>
            </w:r>
          </w:p>
        </w:tc>
        <w:tc>
          <w:tcPr>
            <w:tcW w:w="779" w:type="dxa"/>
            <w:tcBorders>
              <w:left w:val="nil"/>
              <w:right w:val="nil"/>
            </w:tcBorders>
            <w:vAlign w:val="center"/>
          </w:tcPr>
          <w:p w14:paraId="68B7983F" w14:textId="1079D2C8" w:rsidR="00A87DD1" w:rsidRPr="00516EFD" w:rsidRDefault="00A87DD1" w:rsidP="00057167">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000000"/>
                <w:sz w:val="18"/>
                <w:szCs w:val="18"/>
                <w:lang w:val="en-US" w:eastAsia="en-US"/>
              </w:rPr>
            </w:pPr>
            <w:r w:rsidRPr="003350FD">
              <w:rPr>
                <w:rFonts w:eastAsiaTheme="minorEastAsia" w:cs="Arial"/>
                <w:color w:val="000000"/>
                <w:sz w:val="18"/>
                <w:szCs w:val="18"/>
                <w:lang w:val="en-US" w:eastAsia="en-US"/>
              </w:rPr>
              <w:t>0.2770</w:t>
            </w:r>
          </w:p>
        </w:tc>
        <w:tc>
          <w:tcPr>
            <w:cnfStyle w:val="000010000000" w:firstRow="0" w:lastRow="0" w:firstColumn="0" w:lastColumn="0" w:oddVBand="1" w:evenVBand="0" w:oddHBand="0" w:evenHBand="0" w:firstRowFirstColumn="0" w:firstRowLastColumn="0" w:lastRowFirstColumn="0" w:lastRowLastColumn="0"/>
            <w:tcW w:w="780" w:type="dxa"/>
            <w:tcBorders>
              <w:left w:val="nil"/>
              <w:right w:val="nil"/>
            </w:tcBorders>
            <w:vAlign w:val="center"/>
          </w:tcPr>
          <w:p w14:paraId="66588CC4" w14:textId="5F036E6A" w:rsidR="00A87DD1" w:rsidRPr="00516EFD" w:rsidRDefault="00A87DD1" w:rsidP="00057167">
            <w:pPr>
              <w:autoSpaceDE w:val="0"/>
              <w:autoSpaceDN w:val="0"/>
              <w:adjustRightInd w:val="0"/>
              <w:spacing w:line="240" w:lineRule="auto"/>
              <w:jc w:val="center"/>
              <w:rPr>
                <w:rFonts w:eastAsiaTheme="minorEastAsia" w:cs="Arial"/>
                <w:color w:val="000000"/>
                <w:sz w:val="18"/>
                <w:szCs w:val="18"/>
                <w:lang w:val="en-US" w:eastAsia="en-US"/>
              </w:rPr>
            </w:pPr>
            <w:r w:rsidRPr="003350FD">
              <w:rPr>
                <w:rFonts w:eastAsiaTheme="minorEastAsia" w:cs="Arial"/>
                <w:color w:val="000000"/>
                <w:sz w:val="18"/>
                <w:szCs w:val="18"/>
                <w:lang w:val="en-US" w:eastAsia="en-US"/>
              </w:rPr>
              <w:t>0.5000</w:t>
            </w:r>
          </w:p>
        </w:tc>
        <w:tc>
          <w:tcPr>
            <w:tcW w:w="779" w:type="dxa"/>
            <w:tcBorders>
              <w:left w:val="nil"/>
              <w:right w:val="nil"/>
            </w:tcBorders>
            <w:vAlign w:val="center"/>
          </w:tcPr>
          <w:p w14:paraId="6E1D19E9" w14:textId="707BA269" w:rsidR="00A87DD1" w:rsidRPr="00516EFD" w:rsidRDefault="00A87DD1" w:rsidP="00057167">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000000"/>
                <w:sz w:val="18"/>
                <w:szCs w:val="18"/>
                <w:lang w:val="en-US" w:eastAsia="en-US"/>
              </w:rPr>
            </w:pPr>
            <w:r w:rsidRPr="003350FD">
              <w:rPr>
                <w:rFonts w:eastAsiaTheme="minorEastAsia" w:cs="Arial"/>
                <w:color w:val="000000"/>
                <w:sz w:val="18"/>
                <w:szCs w:val="18"/>
                <w:lang w:val="en-US" w:eastAsia="en-US"/>
              </w:rPr>
              <w:t>0.7140</w:t>
            </w:r>
          </w:p>
        </w:tc>
        <w:tc>
          <w:tcPr>
            <w:cnfStyle w:val="000010000000" w:firstRow="0" w:lastRow="0" w:firstColumn="0" w:lastColumn="0" w:oddVBand="1" w:evenVBand="0" w:oddHBand="0" w:evenHBand="0" w:firstRowFirstColumn="0" w:firstRowLastColumn="0" w:lastRowFirstColumn="0" w:lastRowLastColumn="0"/>
            <w:tcW w:w="780" w:type="dxa"/>
            <w:tcBorders>
              <w:left w:val="nil"/>
              <w:right w:val="nil"/>
            </w:tcBorders>
            <w:vAlign w:val="center"/>
          </w:tcPr>
          <w:p w14:paraId="6D77F042" w14:textId="2AFF8A08" w:rsidR="00A87DD1" w:rsidRPr="00516EFD" w:rsidRDefault="00A87DD1" w:rsidP="00057167">
            <w:pPr>
              <w:autoSpaceDE w:val="0"/>
              <w:autoSpaceDN w:val="0"/>
              <w:adjustRightInd w:val="0"/>
              <w:spacing w:line="240" w:lineRule="auto"/>
              <w:jc w:val="center"/>
              <w:rPr>
                <w:rFonts w:eastAsiaTheme="minorEastAsia" w:cs="Arial"/>
                <w:color w:val="000000"/>
                <w:sz w:val="18"/>
                <w:szCs w:val="18"/>
                <w:lang w:val="en-US" w:eastAsia="en-US"/>
              </w:rPr>
            </w:pPr>
            <w:r w:rsidRPr="003350FD">
              <w:rPr>
                <w:rFonts w:eastAsiaTheme="minorEastAsia" w:cs="Arial"/>
                <w:color w:val="000000"/>
                <w:sz w:val="18"/>
                <w:szCs w:val="18"/>
                <w:lang w:val="en-US" w:eastAsia="en-US"/>
              </w:rPr>
              <w:t>0.5620</w:t>
            </w:r>
          </w:p>
        </w:tc>
        <w:tc>
          <w:tcPr>
            <w:tcW w:w="780" w:type="dxa"/>
            <w:tcBorders>
              <w:left w:val="nil"/>
              <w:right w:val="nil"/>
            </w:tcBorders>
            <w:vAlign w:val="center"/>
          </w:tcPr>
          <w:p w14:paraId="2D49147B" w14:textId="66C204DC" w:rsidR="00A87DD1" w:rsidRPr="00516EFD" w:rsidRDefault="00A87DD1" w:rsidP="00057167">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000000"/>
                <w:sz w:val="18"/>
                <w:szCs w:val="18"/>
                <w:lang w:val="en-US" w:eastAsia="en-US"/>
              </w:rPr>
            </w:pPr>
            <w:r w:rsidRPr="003350FD">
              <w:rPr>
                <w:rFonts w:eastAsiaTheme="minorEastAsia" w:cs="Arial"/>
                <w:color w:val="000000"/>
                <w:sz w:val="18"/>
                <w:szCs w:val="18"/>
                <w:lang w:val="en-US" w:eastAsia="en-US"/>
              </w:rPr>
              <w:t>0.3400</w:t>
            </w:r>
          </w:p>
        </w:tc>
        <w:tc>
          <w:tcPr>
            <w:cnfStyle w:val="000010000000" w:firstRow="0" w:lastRow="0" w:firstColumn="0" w:lastColumn="0" w:oddVBand="1" w:evenVBand="0" w:oddHBand="0" w:evenHBand="0" w:firstRowFirstColumn="0" w:firstRowLastColumn="0" w:lastRowFirstColumn="0" w:lastRowLastColumn="0"/>
            <w:tcW w:w="779" w:type="dxa"/>
            <w:tcBorders>
              <w:left w:val="nil"/>
              <w:right w:val="nil"/>
            </w:tcBorders>
            <w:vAlign w:val="center"/>
          </w:tcPr>
          <w:p w14:paraId="67A379F0" w14:textId="300CB0C7" w:rsidR="00A87DD1" w:rsidRPr="00516EFD" w:rsidRDefault="00A87DD1" w:rsidP="00057167">
            <w:pPr>
              <w:autoSpaceDE w:val="0"/>
              <w:autoSpaceDN w:val="0"/>
              <w:adjustRightInd w:val="0"/>
              <w:spacing w:line="240" w:lineRule="auto"/>
              <w:jc w:val="center"/>
              <w:rPr>
                <w:rFonts w:eastAsiaTheme="minorEastAsia" w:cs="Arial"/>
                <w:color w:val="000000"/>
                <w:sz w:val="18"/>
                <w:szCs w:val="18"/>
                <w:lang w:val="en-US" w:eastAsia="en-US"/>
              </w:rPr>
            </w:pPr>
            <w:r w:rsidRPr="003350FD">
              <w:rPr>
                <w:rFonts w:eastAsiaTheme="minorEastAsia" w:cs="Arial"/>
                <w:color w:val="000000"/>
                <w:sz w:val="18"/>
                <w:szCs w:val="18"/>
                <w:lang w:val="en-US" w:eastAsia="en-US"/>
              </w:rPr>
              <w:t>0.4400</w:t>
            </w:r>
          </w:p>
        </w:tc>
        <w:tc>
          <w:tcPr>
            <w:tcW w:w="780" w:type="dxa"/>
            <w:tcBorders>
              <w:left w:val="nil"/>
              <w:right w:val="nil"/>
            </w:tcBorders>
            <w:vAlign w:val="center"/>
          </w:tcPr>
          <w:p w14:paraId="0589E26E" w14:textId="376AF13D" w:rsidR="00A87DD1" w:rsidRPr="00516EFD" w:rsidRDefault="00A87DD1" w:rsidP="00057167">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000000"/>
                <w:sz w:val="18"/>
                <w:szCs w:val="18"/>
                <w:lang w:val="en-US" w:eastAsia="en-US"/>
              </w:rPr>
            </w:pPr>
            <w:r w:rsidRPr="003350FD">
              <w:rPr>
                <w:rFonts w:eastAsiaTheme="minorEastAsia" w:cs="Arial"/>
                <w:color w:val="000000"/>
                <w:sz w:val="18"/>
                <w:szCs w:val="18"/>
                <w:lang w:val="en-US" w:eastAsia="en-US"/>
              </w:rPr>
              <w:t>0.4880</w:t>
            </w:r>
          </w:p>
        </w:tc>
        <w:tc>
          <w:tcPr>
            <w:cnfStyle w:val="000010000000" w:firstRow="0" w:lastRow="0" w:firstColumn="0" w:lastColumn="0" w:oddVBand="1" w:evenVBand="0" w:oddHBand="0" w:evenHBand="0" w:firstRowFirstColumn="0" w:firstRowLastColumn="0" w:lastRowFirstColumn="0" w:lastRowLastColumn="0"/>
            <w:tcW w:w="779" w:type="dxa"/>
            <w:tcBorders>
              <w:left w:val="nil"/>
              <w:right w:val="nil"/>
            </w:tcBorders>
            <w:vAlign w:val="center"/>
          </w:tcPr>
          <w:p w14:paraId="15C03B34" w14:textId="7BB94FA2" w:rsidR="00A87DD1" w:rsidRPr="00516EFD" w:rsidRDefault="00A87DD1" w:rsidP="00057167">
            <w:pPr>
              <w:autoSpaceDE w:val="0"/>
              <w:autoSpaceDN w:val="0"/>
              <w:adjustRightInd w:val="0"/>
              <w:spacing w:line="240" w:lineRule="auto"/>
              <w:jc w:val="center"/>
              <w:rPr>
                <w:rFonts w:eastAsiaTheme="minorEastAsia" w:cs="Arial"/>
                <w:color w:val="000000"/>
                <w:sz w:val="18"/>
                <w:szCs w:val="18"/>
                <w:lang w:val="en-US" w:eastAsia="en-US"/>
              </w:rPr>
            </w:pPr>
            <w:r w:rsidRPr="003350FD">
              <w:rPr>
                <w:rFonts w:eastAsiaTheme="minorEastAsia" w:cs="Arial"/>
                <w:color w:val="000000"/>
                <w:sz w:val="18"/>
                <w:szCs w:val="18"/>
                <w:lang w:val="en-US" w:eastAsia="en-US"/>
              </w:rPr>
              <w:t>0.5120</w:t>
            </w:r>
          </w:p>
        </w:tc>
        <w:tc>
          <w:tcPr>
            <w:tcW w:w="780" w:type="dxa"/>
            <w:tcBorders>
              <w:left w:val="nil"/>
              <w:right w:val="nil"/>
            </w:tcBorders>
            <w:vAlign w:val="center"/>
          </w:tcPr>
          <w:p w14:paraId="0AABF7EF" w14:textId="65B3744C" w:rsidR="00A87DD1" w:rsidRPr="00516EFD" w:rsidRDefault="00A87DD1" w:rsidP="00057167">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000000"/>
                <w:sz w:val="18"/>
                <w:szCs w:val="18"/>
                <w:lang w:val="en-US" w:eastAsia="en-US"/>
              </w:rPr>
            </w:pPr>
            <w:r w:rsidRPr="003350FD">
              <w:rPr>
                <w:rFonts w:eastAsiaTheme="minorEastAsia" w:cs="Arial"/>
                <w:color w:val="000000"/>
                <w:sz w:val="18"/>
                <w:szCs w:val="18"/>
                <w:lang w:val="en-US" w:eastAsia="en-US"/>
              </w:rPr>
              <w:t>0.4380</w:t>
            </w:r>
          </w:p>
        </w:tc>
        <w:tc>
          <w:tcPr>
            <w:cnfStyle w:val="000010000000" w:firstRow="0" w:lastRow="0" w:firstColumn="0" w:lastColumn="0" w:oddVBand="1" w:evenVBand="0" w:oddHBand="0" w:evenHBand="0" w:firstRowFirstColumn="0" w:firstRowLastColumn="0" w:lastRowFirstColumn="0" w:lastRowLastColumn="0"/>
            <w:tcW w:w="780" w:type="dxa"/>
            <w:tcBorders>
              <w:left w:val="nil"/>
            </w:tcBorders>
            <w:vAlign w:val="center"/>
          </w:tcPr>
          <w:p w14:paraId="02534E97" w14:textId="6EFA2525" w:rsidR="00A87DD1" w:rsidRPr="00516EFD" w:rsidRDefault="00A87DD1" w:rsidP="00057167">
            <w:pPr>
              <w:autoSpaceDE w:val="0"/>
              <w:autoSpaceDN w:val="0"/>
              <w:adjustRightInd w:val="0"/>
              <w:spacing w:line="240" w:lineRule="auto"/>
              <w:jc w:val="center"/>
              <w:rPr>
                <w:rFonts w:eastAsiaTheme="minorEastAsia" w:cs="Arial"/>
                <w:color w:val="000000"/>
                <w:sz w:val="18"/>
                <w:szCs w:val="18"/>
                <w:lang w:val="en-US" w:eastAsia="en-US"/>
              </w:rPr>
            </w:pPr>
            <w:r w:rsidRPr="003350FD">
              <w:rPr>
                <w:rFonts w:eastAsiaTheme="minorEastAsia" w:cs="Arial"/>
                <w:color w:val="000000"/>
                <w:sz w:val="18"/>
                <w:szCs w:val="18"/>
                <w:lang w:val="en-US" w:eastAsia="en-US"/>
              </w:rPr>
              <w:t>0.6180</w:t>
            </w:r>
          </w:p>
        </w:tc>
      </w:tr>
      <w:tr w:rsidR="00057167" w:rsidRPr="00A9617D" w14:paraId="5133CD86" w14:textId="77777777" w:rsidTr="00057167">
        <w:trPr>
          <w:cnfStyle w:val="000000100000" w:firstRow="0" w:lastRow="0" w:firstColumn="0" w:lastColumn="0" w:oddVBand="0" w:evenVBand="0" w:oddHBand="1" w:evenHBand="0" w:firstRowFirstColumn="0" w:firstRowLastColumn="0" w:lastRowFirstColumn="0" w:lastRowLastColumn="0"/>
          <w:trHeight w:val="290"/>
        </w:trPr>
        <w:tc>
          <w:tcPr>
            <w:cnfStyle w:val="000010000000" w:firstRow="0" w:lastRow="0" w:firstColumn="0" w:lastColumn="0" w:oddVBand="1" w:evenVBand="0" w:oddHBand="0" w:evenHBand="0" w:firstRowFirstColumn="0" w:firstRowLastColumn="0" w:lastRowFirstColumn="0" w:lastRowLastColumn="0"/>
            <w:tcW w:w="1135" w:type="dxa"/>
            <w:tcBorders>
              <w:right w:val="nil"/>
            </w:tcBorders>
          </w:tcPr>
          <w:p w14:paraId="3A7C7B07" w14:textId="77777777" w:rsidR="00A87DD1" w:rsidRPr="00516EFD" w:rsidRDefault="00A87DD1" w:rsidP="00A87DD1">
            <w:pPr>
              <w:autoSpaceDE w:val="0"/>
              <w:autoSpaceDN w:val="0"/>
              <w:adjustRightInd w:val="0"/>
              <w:spacing w:line="240" w:lineRule="auto"/>
              <w:rPr>
                <w:rFonts w:eastAsiaTheme="minorEastAsia" w:cs="Arial"/>
                <w:b/>
                <w:bCs/>
                <w:color w:val="000000"/>
                <w:sz w:val="20"/>
                <w:szCs w:val="20"/>
                <w:lang w:val="en-US" w:eastAsia="en-US"/>
              </w:rPr>
            </w:pPr>
            <w:r w:rsidRPr="00516EFD">
              <w:rPr>
                <w:rFonts w:eastAsiaTheme="minorEastAsia" w:cs="Arial"/>
                <w:b/>
                <w:bCs/>
                <w:color w:val="000000"/>
                <w:sz w:val="20"/>
                <w:szCs w:val="20"/>
                <w:lang w:val="en-US" w:eastAsia="en-US"/>
              </w:rPr>
              <w:t>High</w:t>
            </w:r>
          </w:p>
        </w:tc>
        <w:tc>
          <w:tcPr>
            <w:tcW w:w="779" w:type="dxa"/>
            <w:tcBorders>
              <w:left w:val="nil"/>
              <w:right w:val="nil"/>
            </w:tcBorders>
            <w:vAlign w:val="center"/>
          </w:tcPr>
          <w:p w14:paraId="5488A078" w14:textId="19D7D350" w:rsidR="00A87DD1" w:rsidRPr="00516EFD" w:rsidRDefault="00A87DD1" w:rsidP="00057167">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18"/>
                <w:szCs w:val="18"/>
                <w:lang w:val="en-US" w:eastAsia="en-US"/>
              </w:rPr>
            </w:pPr>
            <w:r w:rsidRPr="003350FD">
              <w:rPr>
                <w:rFonts w:eastAsiaTheme="minorEastAsia" w:cs="Arial"/>
                <w:color w:val="000000"/>
                <w:sz w:val="18"/>
                <w:szCs w:val="18"/>
                <w:lang w:val="en-US" w:eastAsia="en-US"/>
              </w:rPr>
              <w:t>0.3220</w:t>
            </w:r>
          </w:p>
        </w:tc>
        <w:tc>
          <w:tcPr>
            <w:cnfStyle w:val="000010000000" w:firstRow="0" w:lastRow="0" w:firstColumn="0" w:lastColumn="0" w:oddVBand="1" w:evenVBand="0" w:oddHBand="0" w:evenHBand="0" w:firstRowFirstColumn="0" w:firstRowLastColumn="0" w:lastRowFirstColumn="0" w:lastRowLastColumn="0"/>
            <w:tcW w:w="780" w:type="dxa"/>
            <w:tcBorders>
              <w:left w:val="nil"/>
              <w:right w:val="nil"/>
            </w:tcBorders>
            <w:vAlign w:val="center"/>
          </w:tcPr>
          <w:p w14:paraId="18810F23" w14:textId="2CCB2B6B" w:rsidR="00A87DD1" w:rsidRPr="00516EFD" w:rsidRDefault="00A87DD1" w:rsidP="00057167">
            <w:pPr>
              <w:autoSpaceDE w:val="0"/>
              <w:autoSpaceDN w:val="0"/>
              <w:adjustRightInd w:val="0"/>
              <w:spacing w:line="240" w:lineRule="auto"/>
              <w:jc w:val="center"/>
              <w:rPr>
                <w:rFonts w:eastAsiaTheme="minorEastAsia" w:cs="Arial"/>
                <w:color w:val="000000"/>
                <w:sz w:val="18"/>
                <w:szCs w:val="18"/>
                <w:lang w:val="en-US" w:eastAsia="en-US"/>
              </w:rPr>
            </w:pPr>
            <w:r w:rsidRPr="003350FD">
              <w:rPr>
                <w:rFonts w:eastAsiaTheme="minorEastAsia" w:cs="Arial"/>
                <w:color w:val="000000"/>
                <w:sz w:val="18"/>
                <w:szCs w:val="18"/>
                <w:lang w:val="en-US" w:eastAsia="en-US"/>
              </w:rPr>
              <w:t>0.4830</w:t>
            </w:r>
          </w:p>
        </w:tc>
        <w:tc>
          <w:tcPr>
            <w:tcW w:w="779" w:type="dxa"/>
            <w:tcBorders>
              <w:left w:val="nil"/>
              <w:right w:val="nil"/>
            </w:tcBorders>
            <w:vAlign w:val="center"/>
          </w:tcPr>
          <w:p w14:paraId="2A2E68A4" w14:textId="78E4096C" w:rsidR="00A87DD1" w:rsidRPr="00516EFD" w:rsidRDefault="00A87DD1" w:rsidP="00057167">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18"/>
                <w:szCs w:val="18"/>
                <w:lang w:val="en-US" w:eastAsia="en-US"/>
              </w:rPr>
            </w:pPr>
            <w:r w:rsidRPr="003350FD">
              <w:rPr>
                <w:rFonts w:eastAsiaTheme="minorEastAsia" w:cs="Arial"/>
                <w:color w:val="000000"/>
                <w:sz w:val="18"/>
                <w:szCs w:val="18"/>
                <w:lang w:val="en-US" w:eastAsia="en-US"/>
              </w:rPr>
              <w:t>0.2680</w:t>
            </w:r>
          </w:p>
        </w:tc>
        <w:tc>
          <w:tcPr>
            <w:cnfStyle w:val="000010000000" w:firstRow="0" w:lastRow="0" w:firstColumn="0" w:lastColumn="0" w:oddVBand="1" w:evenVBand="0" w:oddHBand="0" w:evenHBand="0" w:firstRowFirstColumn="0" w:firstRowLastColumn="0" w:lastRowFirstColumn="0" w:lastRowLastColumn="0"/>
            <w:tcW w:w="780" w:type="dxa"/>
            <w:tcBorders>
              <w:left w:val="nil"/>
              <w:right w:val="nil"/>
            </w:tcBorders>
            <w:vAlign w:val="center"/>
          </w:tcPr>
          <w:p w14:paraId="51711486" w14:textId="44B571C7" w:rsidR="00A87DD1" w:rsidRPr="00516EFD" w:rsidRDefault="00A87DD1" w:rsidP="00057167">
            <w:pPr>
              <w:autoSpaceDE w:val="0"/>
              <w:autoSpaceDN w:val="0"/>
              <w:adjustRightInd w:val="0"/>
              <w:spacing w:line="240" w:lineRule="auto"/>
              <w:jc w:val="center"/>
              <w:rPr>
                <w:rFonts w:eastAsiaTheme="minorEastAsia" w:cs="Arial"/>
                <w:color w:val="000000"/>
                <w:sz w:val="18"/>
                <w:szCs w:val="18"/>
                <w:lang w:val="en-US" w:eastAsia="en-US"/>
              </w:rPr>
            </w:pPr>
            <w:r w:rsidRPr="003350FD">
              <w:rPr>
                <w:rFonts w:eastAsiaTheme="minorEastAsia" w:cs="Arial"/>
                <w:color w:val="000000"/>
                <w:sz w:val="18"/>
                <w:szCs w:val="18"/>
                <w:lang w:val="en-US" w:eastAsia="en-US"/>
              </w:rPr>
              <w:t>0.4220</w:t>
            </w:r>
          </w:p>
        </w:tc>
        <w:tc>
          <w:tcPr>
            <w:tcW w:w="779" w:type="dxa"/>
            <w:tcBorders>
              <w:left w:val="nil"/>
              <w:right w:val="nil"/>
            </w:tcBorders>
            <w:vAlign w:val="center"/>
          </w:tcPr>
          <w:p w14:paraId="7A2D3450" w14:textId="070B275C" w:rsidR="00A87DD1" w:rsidRPr="00516EFD" w:rsidRDefault="00A87DD1" w:rsidP="00057167">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18"/>
                <w:szCs w:val="18"/>
                <w:lang w:val="en-US" w:eastAsia="en-US"/>
              </w:rPr>
            </w:pPr>
            <w:r w:rsidRPr="003350FD">
              <w:rPr>
                <w:rFonts w:eastAsiaTheme="minorEastAsia" w:cs="Arial"/>
                <w:color w:val="000000"/>
                <w:sz w:val="18"/>
                <w:szCs w:val="18"/>
                <w:lang w:val="en-US" w:eastAsia="en-US"/>
              </w:rPr>
              <w:t>0.6590</w:t>
            </w:r>
          </w:p>
        </w:tc>
        <w:tc>
          <w:tcPr>
            <w:cnfStyle w:val="000010000000" w:firstRow="0" w:lastRow="0" w:firstColumn="0" w:lastColumn="0" w:oddVBand="1" w:evenVBand="0" w:oddHBand="0" w:evenHBand="0" w:firstRowFirstColumn="0" w:firstRowLastColumn="0" w:lastRowFirstColumn="0" w:lastRowLastColumn="0"/>
            <w:tcW w:w="780" w:type="dxa"/>
            <w:tcBorders>
              <w:left w:val="nil"/>
              <w:right w:val="nil"/>
            </w:tcBorders>
            <w:vAlign w:val="center"/>
          </w:tcPr>
          <w:p w14:paraId="333CE6E3" w14:textId="40AB9E3E" w:rsidR="00A87DD1" w:rsidRPr="00516EFD" w:rsidRDefault="00A87DD1" w:rsidP="00057167">
            <w:pPr>
              <w:autoSpaceDE w:val="0"/>
              <w:autoSpaceDN w:val="0"/>
              <w:adjustRightInd w:val="0"/>
              <w:spacing w:line="240" w:lineRule="auto"/>
              <w:jc w:val="center"/>
              <w:rPr>
                <w:rFonts w:eastAsiaTheme="minorEastAsia" w:cs="Arial"/>
                <w:color w:val="000000"/>
                <w:sz w:val="18"/>
                <w:szCs w:val="18"/>
                <w:lang w:val="en-US" w:eastAsia="en-US"/>
              </w:rPr>
            </w:pPr>
            <w:r w:rsidRPr="003350FD">
              <w:rPr>
                <w:rFonts w:eastAsiaTheme="minorEastAsia" w:cs="Arial"/>
                <w:color w:val="000000"/>
                <w:sz w:val="18"/>
                <w:szCs w:val="18"/>
                <w:lang w:val="en-US" w:eastAsia="en-US"/>
              </w:rPr>
              <w:t>0.4840</w:t>
            </w:r>
          </w:p>
        </w:tc>
        <w:tc>
          <w:tcPr>
            <w:tcW w:w="780" w:type="dxa"/>
            <w:tcBorders>
              <w:left w:val="nil"/>
              <w:right w:val="nil"/>
            </w:tcBorders>
            <w:vAlign w:val="center"/>
          </w:tcPr>
          <w:p w14:paraId="427255D3" w14:textId="16507591" w:rsidR="00A87DD1" w:rsidRPr="00516EFD" w:rsidRDefault="00A87DD1" w:rsidP="00057167">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18"/>
                <w:szCs w:val="18"/>
                <w:lang w:val="en-US" w:eastAsia="en-US"/>
              </w:rPr>
            </w:pPr>
            <w:r w:rsidRPr="003350FD">
              <w:rPr>
                <w:rFonts w:eastAsiaTheme="minorEastAsia" w:cs="Arial"/>
                <w:color w:val="000000"/>
                <w:sz w:val="18"/>
                <w:szCs w:val="18"/>
                <w:lang w:val="en-US" w:eastAsia="en-US"/>
              </w:rPr>
              <w:t>0.2100</w:t>
            </w:r>
          </w:p>
        </w:tc>
        <w:tc>
          <w:tcPr>
            <w:cnfStyle w:val="000010000000" w:firstRow="0" w:lastRow="0" w:firstColumn="0" w:lastColumn="0" w:oddVBand="1" w:evenVBand="0" w:oddHBand="0" w:evenHBand="0" w:firstRowFirstColumn="0" w:firstRowLastColumn="0" w:lastRowFirstColumn="0" w:lastRowLastColumn="0"/>
            <w:tcW w:w="779" w:type="dxa"/>
            <w:tcBorders>
              <w:left w:val="nil"/>
              <w:right w:val="nil"/>
            </w:tcBorders>
            <w:vAlign w:val="center"/>
          </w:tcPr>
          <w:p w14:paraId="375364CE" w14:textId="499DBB07" w:rsidR="00A87DD1" w:rsidRPr="00516EFD" w:rsidRDefault="00A87DD1" w:rsidP="00057167">
            <w:pPr>
              <w:autoSpaceDE w:val="0"/>
              <w:autoSpaceDN w:val="0"/>
              <w:adjustRightInd w:val="0"/>
              <w:spacing w:line="240" w:lineRule="auto"/>
              <w:jc w:val="center"/>
              <w:rPr>
                <w:rFonts w:eastAsiaTheme="minorEastAsia" w:cs="Arial"/>
                <w:color w:val="000000"/>
                <w:sz w:val="18"/>
                <w:szCs w:val="18"/>
                <w:lang w:val="en-US" w:eastAsia="en-US"/>
              </w:rPr>
            </w:pPr>
            <w:r w:rsidRPr="003350FD">
              <w:rPr>
                <w:rFonts w:eastAsiaTheme="minorEastAsia" w:cs="Arial"/>
                <w:color w:val="000000"/>
                <w:sz w:val="18"/>
                <w:szCs w:val="18"/>
                <w:lang w:val="en-US" w:eastAsia="en-US"/>
              </w:rPr>
              <w:t>0.3590</w:t>
            </w:r>
          </w:p>
        </w:tc>
        <w:tc>
          <w:tcPr>
            <w:tcW w:w="780" w:type="dxa"/>
            <w:tcBorders>
              <w:left w:val="nil"/>
              <w:right w:val="nil"/>
            </w:tcBorders>
            <w:vAlign w:val="center"/>
          </w:tcPr>
          <w:p w14:paraId="154F14EC" w14:textId="46FBC233" w:rsidR="00A87DD1" w:rsidRPr="00516EFD" w:rsidRDefault="00A87DD1" w:rsidP="00057167">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18"/>
                <w:szCs w:val="18"/>
                <w:lang w:val="en-US" w:eastAsia="en-US"/>
              </w:rPr>
            </w:pPr>
            <w:r w:rsidRPr="003350FD">
              <w:rPr>
                <w:rFonts w:eastAsiaTheme="minorEastAsia" w:cs="Arial"/>
                <w:color w:val="000000"/>
                <w:sz w:val="18"/>
                <w:szCs w:val="18"/>
                <w:lang w:val="en-US" w:eastAsia="en-US"/>
              </w:rPr>
              <w:t>0.4320</w:t>
            </w:r>
          </w:p>
        </w:tc>
        <w:tc>
          <w:tcPr>
            <w:cnfStyle w:val="000010000000" w:firstRow="0" w:lastRow="0" w:firstColumn="0" w:lastColumn="0" w:oddVBand="1" w:evenVBand="0" w:oddHBand="0" w:evenHBand="0" w:firstRowFirstColumn="0" w:firstRowLastColumn="0" w:lastRowFirstColumn="0" w:lastRowLastColumn="0"/>
            <w:tcW w:w="779" w:type="dxa"/>
            <w:tcBorders>
              <w:left w:val="nil"/>
              <w:right w:val="nil"/>
            </w:tcBorders>
            <w:vAlign w:val="center"/>
          </w:tcPr>
          <w:p w14:paraId="15E24C4C" w14:textId="5625A8CD" w:rsidR="00A87DD1" w:rsidRPr="00516EFD" w:rsidRDefault="00A87DD1" w:rsidP="00057167">
            <w:pPr>
              <w:autoSpaceDE w:val="0"/>
              <w:autoSpaceDN w:val="0"/>
              <w:adjustRightInd w:val="0"/>
              <w:spacing w:line="240" w:lineRule="auto"/>
              <w:jc w:val="center"/>
              <w:rPr>
                <w:rFonts w:eastAsiaTheme="minorEastAsia" w:cs="Arial"/>
                <w:color w:val="000000"/>
                <w:sz w:val="18"/>
                <w:szCs w:val="18"/>
                <w:lang w:val="en-US" w:eastAsia="en-US"/>
              </w:rPr>
            </w:pPr>
            <w:r w:rsidRPr="003350FD">
              <w:rPr>
                <w:rFonts w:eastAsiaTheme="minorEastAsia" w:cs="Arial"/>
                <w:color w:val="000000"/>
                <w:sz w:val="18"/>
                <w:szCs w:val="18"/>
                <w:lang w:val="en-US" w:eastAsia="en-US"/>
              </w:rPr>
              <w:t>0.4520</w:t>
            </w:r>
          </w:p>
        </w:tc>
        <w:tc>
          <w:tcPr>
            <w:tcW w:w="780" w:type="dxa"/>
            <w:tcBorders>
              <w:left w:val="nil"/>
              <w:right w:val="nil"/>
            </w:tcBorders>
            <w:vAlign w:val="center"/>
          </w:tcPr>
          <w:p w14:paraId="2595B9AE" w14:textId="396E4987" w:rsidR="00A87DD1" w:rsidRPr="00516EFD" w:rsidRDefault="00A87DD1" w:rsidP="00057167">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18"/>
                <w:szCs w:val="18"/>
                <w:lang w:val="en-US" w:eastAsia="en-US"/>
              </w:rPr>
            </w:pPr>
            <w:r w:rsidRPr="003350FD">
              <w:rPr>
                <w:rFonts w:eastAsiaTheme="minorEastAsia" w:cs="Arial"/>
                <w:color w:val="000000"/>
                <w:sz w:val="18"/>
                <w:szCs w:val="18"/>
                <w:lang w:val="en-US" w:eastAsia="en-US"/>
              </w:rPr>
              <w:t>0.3290</w:t>
            </w:r>
          </w:p>
        </w:tc>
        <w:tc>
          <w:tcPr>
            <w:cnfStyle w:val="000010000000" w:firstRow="0" w:lastRow="0" w:firstColumn="0" w:lastColumn="0" w:oddVBand="1" w:evenVBand="0" w:oddHBand="0" w:evenHBand="0" w:firstRowFirstColumn="0" w:firstRowLastColumn="0" w:lastRowFirstColumn="0" w:lastRowLastColumn="0"/>
            <w:tcW w:w="780" w:type="dxa"/>
            <w:tcBorders>
              <w:left w:val="nil"/>
            </w:tcBorders>
            <w:vAlign w:val="center"/>
          </w:tcPr>
          <w:p w14:paraId="7C011948" w14:textId="5B5C311D" w:rsidR="00A87DD1" w:rsidRPr="00516EFD" w:rsidRDefault="00A87DD1" w:rsidP="00057167">
            <w:pPr>
              <w:autoSpaceDE w:val="0"/>
              <w:autoSpaceDN w:val="0"/>
              <w:adjustRightInd w:val="0"/>
              <w:spacing w:line="240" w:lineRule="auto"/>
              <w:jc w:val="center"/>
              <w:rPr>
                <w:rFonts w:eastAsiaTheme="minorEastAsia" w:cs="Arial"/>
                <w:color w:val="000000"/>
                <w:sz w:val="18"/>
                <w:szCs w:val="18"/>
                <w:lang w:val="en-US" w:eastAsia="en-US"/>
              </w:rPr>
            </w:pPr>
            <w:r w:rsidRPr="003350FD">
              <w:rPr>
                <w:rFonts w:eastAsiaTheme="minorEastAsia" w:cs="Arial"/>
                <w:color w:val="000000"/>
                <w:sz w:val="18"/>
                <w:szCs w:val="18"/>
                <w:lang w:val="en-US" w:eastAsia="en-US"/>
              </w:rPr>
              <w:t>0.4880</w:t>
            </w:r>
          </w:p>
        </w:tc>
      </w:tr>
    </w:tbl>
    <w:p w14:paraId="1537944C" w14:textId="75AA4255" w:rsidR="00E62928" w:rsidRPr="00127009" w:rsidRDefault="00E62928" w:rsidP="002E06B4"/>
    <w:p w14:paraId="3EC29FC7" w14:textId="77777777" w:rsidR="006A4392" w:rsidRDefault="006A4392" w:rsidP="00BA7489">
      <w:pPr>
        <w:pStyle w:val="TableHeading"/>
      </w:pPr>
    </w:p>
    <w:p w14:paraId="75D46C4C" w14:textId="77777777" w:rsidR="008F4695" w:rsidRPr="00170F32" w:rsidRDefault="00C524A8" w:rsidP="0066498A">
      <w:pPr>
        <w:pStyle w:val="Heading1"/>
      </w:pPr>
      <w:r w:rsidRPr="00170F32">
        <w:br w:type="page"/>
      </w:r>
      <w:bookmarkStart w:id="70" w:name="_Toc57377036"/>
      <w:bookmarkStart w:id="71" w:name="_Toc128497823"/>
      <w:r w:rsidR="00580197" w:rsidRPr="00170F32">
        <w:lastRenderedPageBreak/>
        <w:t>Sco</w:t>
      </w:r>
      <w:r w:rsidR="00E032BA" w:rsidRPr="00170F32">
        <w:t xml:space="preserve">pe </w:t>
      </w:r>
      <w:r w:rsidR="00FD5FE7" w:rsidRPr="00170F32">
        <w:t>options</w:t>
      </w:r>
      <w:bookmarkEnd w:id="70"/>
      <w:bookmarkEnd w:id="71"/>
    </w:p>
    <w:p w14:paraId="714BA282" w14:textId="60D147CE" w:rsidR="008F4695" w:rsidRPr="00CE0600" w:rsidRDefault="00AA3743" w:rsidP="00624EA0">
      <w:pPr>
        <w:pStyle w:val="Heading2"/>
      </w:pPr>
      <w:bookmarkStart w:id="72" w:name="_Toc128497824"/>
      <w:r>
        <w:t>Overview</w:t>
      </w:r>
      <w:bookmarkEnd w:id="72"/>
    </w:p>
    <w:p w14:paraId="7DA63BA6" w14:textId="76E37969" w:rsidR="00FD647B" w:rsidRDefault="00DE332F" w:rsidP="00824A3E">
      <w:r>
        <w:t>IHACPA</w:t>
      </w:r>
      <w:r w:rsidR="00314E51">
        <w:t xml:space="preserve"> </w:t>
      </w:r>
      <w:r w:rsidR="00D85754">
        <w:t>has</w:t>
      </w:r>
      <w:r w:rsidR="00314E51">
        <w:t xml:space="preserve"> analyse</w:t>
      </w:r>
      <w:r w:rsidR="00D85754">
        <w:t>d</w:t>
      </w:r>
      <w:r w:rsidR="00314E51">
        <w:t xml:space="preserve"> </w:t>
      </w:r>
      <w:r w:rsidR="00314E51" w:rsidRPr="00314E51">
        <w:t xml:space="preserve">all scope options (readmissions that occur within the same hospital, Local Hospital Network (LHN) and jurisdiction) </w:t>
      </w:r>
      <w:r w:rsidR="00D85754">
        <w:t xml:space="preserve">in the </w:t>
      </w:r>
      <w:r w:rsidR="00A856EE">
        <w:t xml:space="preserve">shadow reporting period </w:t>
      </w:r>
      <w:r w:rsidR="00314E51" w:rsidRPr="00314E51">
        <w:t>for stakeholder consideration.</w:t>
      </w:r>
    </w:p>
    <w:p w14:paraId="6D4B5B32" w14:textId="77777777" w:rsidR="008F4695" w:rsidRPr="00487A40" w:rsidRDefault="008F4695" w:rsidP="00BA7489">
      <w:pPr>
        <w:pStyle w:val="Heading3"/>
      </w:pPr>
      <w:r>
        <w:t>Impact</w:t>
      </w:r>
      <w:r w:rsidR="00E032BA">
        <w:t xml:space="preserve"> within the same hospital, LHN or j</w:t>
      </w:r>
      <w:r w:rsidR="00FD647B">
        <w:t>urisdiction</w:t>
      </w:r>
    </w:p>
    <w:p w14:paraId="50DE3F57" w14:textId="7E7BFD1D" w:rsidR="00B75356" w:rsidRDefault="00B75356">
      <w:pPr>
        <w:autoSpaceDE w:val="0"/>
        <w:autoSpaceDN w:val="0"/>
        <w:adjustRightInd w:val="0"/>
        <w:rPr>
          <w:rFonts w:ascii="Times New Roman" w:hAnsi="Times New Roman"/>
          <w:sz w:val="20"/>
          <w:szCs w:val="20"/>
        </w:rPr>
      </w:pPr>
    </w:p>
    <w:p w14:paraId="6BF25457" w14:textId="6B30A923" w:rsidR="00FF1E1E" w:rsidRPr="00A9617D" w:rsidRDefault="00B75356" w:rsidP="00516EFD">
      <w:pPr>
        <w:autoSpaceDE w:val="0"/>
        <w:autoSpaceDN w:val="0"/>
        <w:adjustRightInd w:val="0"/>
        <w:rPr>
          <w:rFonts w:ascii="Times New Roman" w:hAnsi="Times New Roman"/>
          <w:sz w:val="20"/>
          <w:szCs w:val="20"/>
        </w:rPr>
      </w:pPr>
      <w:r w:rsidRPr="00516EFD">
        <w:t>IHACPA has undertaken analysis of 2017–18, 2018–19, 2019–20 and 2020–21 data of all avoidable hospital readmissions by the location of the readmission. The analysis indicates that:</w:t>
      </w:r>
    </w:p>
    <w:tbl>
      <w:tblPr>
        <w:tblW w:w="15580" w:type="dxa"/>
        <w:tblInd w:w="-5" w:type="dxa"/>
        <w:tblLook w:val="04A0" w:firstRow="1" w:lastRow="0" w:firstColumn="1" w:lastColumn="0" w:noHBand="0" w:noVBand="1"/>
      </w:tblPr>
      <w:tblGrid>
        <w:gridCol w:w="15580"/>
      </w:tblGrid>
      <w:tr w:rsidR="007A5CAB" w:rsidRPr="007A5CAB" w14:paraId="6B86066C" w14:textId="77777777" w:rsidTr="007A5CAB">
        <w:trPr>
          <w:trHeight w:val="300"/>
        </w:trPr>
        <w:tc>
          <w:tcPr>
            <w:tcW w:w="15580" w:type="dxa"/>
            <w:tcBorders>
              <w:top w:val="single" w:sz="4" w:space="0" w:color="FFFFFF"/>
              <w:left w:val="single" w:sz="4" w:space="0" w:color="FFFFFF"/>
              <w:bottom w:val="single" w:sz="4" w:space="0" w:color="FFFFFF"/>
              <w:right w:val="single" w:sz="4" w:space="0" w:color="FFFFFF"/>
            </w:tcBorders>
            <w:shd w:val="clear" w:color="auto" w:fill="auto"/>
            <w:noWrap/>
            <w:vAlign w:val="bottom"/>
            <w:hideMark/>
          </w:tcPr>
          <w:p w14:paraId="477195A0" w14:textId="65482D26" w:rsidR="007A5CAB" w:rsidRPr="00D1509C" w:rsidRDefault="007A5CAB">
            <w:pPr>
              <w:pStyle w:val="ListParagraph"/>
              <w:numPr>
                <w:ilvl w:val="0"/>
                <w:numId w:val="43"/>
              </w:numPr>
              <w:rPr>
                <w:lang w:val="en-US"/>
              </w:rPr>
            </w:pPr>
            <w:r w:rsidRPr="00D1509C">
              <w:rPr>
                <w:lang w:val="en-US"/>
              </w:rPr>
              <w:t>48.1 per cent of readmissions occurred when patients presented to the same hospital.</w:t>
            </w:r>
          </w:p>
        </w:tc>
      </w:tr>
      <w:tr w:rsidR="007A5CAB" w:rsidRPr="007A5CAB" w14:paraId="1D3B9E69" w14:textId="77777777" w:rsidTr="007A5CAB">
        <w:trPr>
          <w:trHeight w:val="300"/>
        </w:trPr>
        <w:tc>
          <w:tcPr>
            <w:tcW w:w="15580" w:type="dxa"/>
            <w:tcBorders>
              <w:top w:val="nil"/>
              <w:left w:val="single" w:sz="4" w:space="0" w:color="FFFFFF"/>
              <w:bottom w:val="single" w:sz="4" w:space="0" w:color="FFFFFF"/>
              <w:right w:val="single" w:sz="4" w:space="0" w:color="FFFFFF"/>
            </w:tcBorders>
            <w:shd w:val="clear" w:color="auto" w:fill="auto"/>
            <w:noWrap/>
            <w:vAlign w:val="bottom"/>
            <w:hideMark/>
          </w:tcPr>
          <w:p w14:paraId="0FB13B46" w14:textId="2D31F92F" w:rsidR="007A5CAB" w:rsidRPr="00D1509C" w:rsidRDefault="007A5CAB">
            <w:pPr>
              <w:pStyle w:val="ListParagraph"/>
              <w:numPr>
                <w:ilvl w:val="0"/>
                <w:numId w:val="43"/>
              </w:numPr>
              <w:rPr>
                <w:lang w:val="en-US"/>
              </w:rPr>
            </w:pPr>
            <w:r w:rsidRPr="00D1509C">
              <w:rPr>
                <w:lang w:val="en-US"/>
              </w:rPr>
              <w:t>16.4 per cent of readmissions occurred in a different hospital in the same LHN.</w:t>
            </w:r>
          </w:p>
        </w:tc>
      </w:tr>
      <w:tr w:rsidR="007A5CAB" w:rsidRPr="007A5CAB" w14:paraId="074B1C38" w14:textId="77777777" w:rsidTr="007A5CAB">
        <w:trPr>
          <w:trHeight w:val="300"/>
        </w:trPr>
        <w:tc>
          <w:tcPr>
            <w:tcW w:w="15580" w:type="dxa"/>
            <w:tcBorders>
              <w:top w:val="nil"/>
              <w:left w:val="single" w:sz="4" w:space="0" w:color="FFFFFF"/>
              <w:bottom w:val="single" w:sz="4" w:space="0" w:color="FFFFFF"/>
              <w:right w:val="single" w:sz="4" w:space="0" w:color="FFFFFF"/>
            </w:tcBorders>
            <w:shd w:val="clear" w:color="auto" w:fill="auto"/>
            <w:noWrap/>
            <w:vAlign w:val="bottom"/>
            <w:hideMark/>
          </w:tcPr>
          <w:p w14:paraId="1338DB8B" w14:textId="3843192D" w:rsidR="007A5CAB" w:rsidRPr="00D1509C" w:rsidRDefault="007A5CAB">
            <w:pPr>
              <w:pStyle w:val="ListParagraph"/>
              <w:numPr>
                <w:ilvl w:val="0"/>
                <w:numId w:val="43"/>
              </w:numPr>
              <w:rPr>
                <w:lang w:val="en-US"/>
              </w:rPr>
            </w:pPr>
            <w:r w:rsidRPr="00D1509C">
              <w:rPr>
                <w:lang w:val="en-US"/>
              </w:rPr>
              <w:t>35.5 per cent of readmissions occurred in a different LHN in the same state or territory.</w:t>
            </w:r>
          </w:p>
        </w:tc>
      </w:tr>
    </w:tbl>
    <w:p w14:paraId="4249EE84" w14:textId="100F340B" w:rsidR="00760878" w:rsidRPr="00487A40" w:rsidRDefault="00760878" w:rsidP="00BA7489">
      <w:pPr>
        <w:pStyle w:val="Heading3"/>
      </w:pPr>
      <w:r w:rsidRPr="00487A40">
        <w:t>Impact within or across financial years</w:t>
      </w:r>
    </w:p>
    <w:p w14:paraId="24F6BCDA" w14:textId="54C3A721" w:rsidR="00FF1E1E" w:rsidRPr="00A9617D" w:rsidRDefault="00B75356" w:rsidP="00516EFD">
      <w:pPr>
        <w:rPr>
          <w:rFonts w:ascii="Times New Roman" w:hAnsi="Times New Roman"/>
          <w:sz w:val="20"/>
          <w:szCs w:val="20"/>
        </w:rPr>
      </w:pPr>
      <w:r w:rsidRPr="00516EFD">
        <w:t>IHACPA has undertaken analysis of 2017–18, 2018–19, 2019–20 and 2020–21 data of all avoidable hospital readmissions within or across financial years. The analysis indicates that:</w:t>
      </w:r>
      <w:bookmarkStart w:id="73" w:name="_Toc57377038"/>
    </w:p>
    <w:tbl>
      <w:tblPr>
        <w:tblW w:w="15580" w:type="dxa"/>
        <w:tblInd w:w="-5" w:type="dxa"/>
        <w:tblLook w:val="04A0" w:firstRow="1" w:lastRow="0" w:firstColumn="1" w:lastColumn="0" w:noHBand="0" w:noVBand="1"/>
      </w:tblPr>
      <w:tblGrid>
        <w:gridCol w:w="15580"/>
      </w:tblGrid>
      <w:tr w:rsidR="007A5CAB" w:rsidRPr="007A5CAB" w14:paraId="76C1C83A" w14:textId="77777777" w:rsidTr="007A5CAB">
        <w:trPr>
          <w:trHeight w:val="300"/>
        </w:trPr>
        <w:tc>
          <w:tcPr>
            <w:tcW w:w="15580" w:type="dxa"/>
            <w:tcBorders>
              <w:top w:val="single" w:sz="4" w:space="0" w:color="FFFFFF"/>
              <w:left w:val="single" w:sz="4" w:space="0" w:color="FFFFFF"/>
              <w:bottom w:val="single" w:sz="4" w:space="0" w:color="FFFFFF"/>
              <w:right w:val="single" w:sz="4" w:space="0" w:color="FFFFFF"/>
            </w:tcBorders>
            <w:shd w:val="clear" w:color="auto" w:fill="auto"/>
            <w:noWrap/>
            <w:vAlign w:val="bottom"/>
            <w:hideMark/>
          </w:tcPr>
          <w:p w14:paraId="7B5E9688" w14:textId="7826FB4E" w:rsidR="007A5CAB" w:rsidRPr="00D1509C" w:rsidRDefault="007A5CAB">
            <w:pPr>
              <w:pStyle w:val="ListParagraph"/>
              <w:numPr>
                <w:ilvl w:val="0"/>
                <w:numId w:val="44"/>
              </w:numPr>
              <w:rPr>
                <w:lang w:val="en-US"/>
              </w:rPr>
            </w:pPr>
            <w:r w:rsidRPr="00D1509C">
              <w:rPr>
                <w:lang w:val="en-US"/>
              </w:rPr>
              <w:t>97.3 per cent of readmissions occurred within the same financial year.</w:t>
            </w:r>
          </w:p>
        </w:tc>
      </w:tr>
      <w:tr w:rsidR="007A5CAB" w:rsidRPr="007A5CAB" w14:paraId="31B91C6B" w14:textId="77777777" w:rsidTr="007A5CAB">
        <w:trPr>
          <w:trHeight w:val="300"/>
        </w:trPr>
        <w:tc>
          <w:tcPr>
            <w:tcW w:w="15580" w:type="dxa"/>
            <w:tcBorders>
              <w:top w:val="nil"/>
              <w:left w:val="single" w:sz="4" w:space="0" w:color="FFFFFF"/>
              <w:bottom w:val="single" w:sz="4" w:space="0" w:color="FFFFFF"/>
              <w:right w:val="single" w:sz="4" w:space="0" w:color="FFFFFF"/>
            </w:tcBorders>
            <w:shd w:val="clear" w:color="auto" w:fill="auto"/>
            <w:noWrap/>
            <w:vAlign w:val="bottom"/>
            <w:hideMark/>
          </w:tcPr>
          <w:p w14:paraId="032B5DC6" w14:textId="53BBAB83" w:rsidR="007A5CAB" w:rsidRPr="00D1509C" w:rsidRDefault="007A5CAB">
            <w:pPr>
              <w:pStyle w:val="ListParagraph"/>
              <w:numPr>
                <w:ilvl w:val="0"/>
                <w:numId w:val="44"/>
              </w:numPr>
              <w:rPr>
                <w:lang w:val="en-US"/>
              </w:rPr>
            </w:pPr>
            <w:r w:rsidRPr="00D1509C">
              <w:rPr>
                <w:lang w:val="en-US"/>
              </w:rPr>
              <w:t>2.7 per cent of readmissions occurred across financial years.</w:t>
            </w:r>
          </w:p>
        </w:tc>
      </w:tr>
    </w:tbl>
    <w:p w14:paraId="3AC1E963" w14:textId="00DCC4CE" w:rsidR="00985C3A" w:rsidRDefault="00985C3A" w:rsidP="00624EA0">
      <w:pPr>
        <w:pStyle w:val="Heading2"/>
      </w:pPr>
      <w:bookmarkStart w:id="74" w:name="_Toc128497825"/>
      <w:r>
        <w:t>Scope option for implementation</w:t>
      </w:r>
      <w:bookmarkEnd w:id="73"/>
      <w:bookmarkEnd w:id="74"/>
    </w:p>
    <w:p w14:paraId="3C234FDC" w14:textId="42E2011E" w:rsidR="00EF7392" w:rsidRDefault="00D543E8" w:rsidP="00D543E8">
      <w:r>
        <w:t xml:space="preserve">Throughout the shadow period, stakeholders </w:t>
      </w:r>
      <w:r w:rsidR="00DE4F57">
        <w:t>were</w:t>
      </w:r>
      <w:r>
        <w:t xml:space="preserve"> supportive of </w:t>
      </w:r>
      <w:r w:rsidR="00DE332F">
        <w:t>IHACPA</w:t>
      </w:r>
      <w:r>
        <w:t xml:space="preserve">’s preference for using the widest scope possible to </w:t>
      </w:r>
      <w:r w:rsidR="00EF7392">
        <w:t>maximise</w:t>
      </w:r>
      <w:r>
        <w:t xml:space="preserve"> coverage of readmission episodes.</w:t>
      </w:r>
      <w:r w:rsidR="00EF7392">
        <w:t xml:space="preserve"> Modelling the readmissions adjustment </w:t>
      </w:r>
      <w:r w:rsidR="00DE4F57">
        <w:t xml:space="preserve">at </w:t>
      </w:r>
      <w:r w:rsidR="00EF7392">
        <w:t xml:space="preserve">a jurisdictional level </w:t>
      </w:r>
      <w:r w:rsidR="00DE4F57">
        <w:t xml:space="preserve">was found to </w:t>
      </w:r>
      <w:r w:rsidR="00EF7392">
        <w:t xml:space="preserve">unequivocally </w:t>
      </w:r>
      <w:r w:rsidR="00DE4F57">
        <w:t xml:space="preserve">be </w:t>
      </w:r>
      <w:r w:rsidR="00EF7392">
        <w:t>the best option as it provide</w:t>
      </w:r>
      <w:r w:rsidR="00DE4F57">
        <w:t>d</w:t>
      </w:r>
      <w:r w:rsidR="00EF7392">
        <w:t xml:space="preserve"> </w:t>
      </w:r>
      <w:r w:rsidR="00A856EE">
        <w:t>the most robust data validation</w:t>
      </w:r>
      <w:r w:rsidR="00EF7392">
        <w:t>.</w:t>
      </w:r>
    </w:p>
    <w:p w14:paraId="31BB7D0B" w14:textId="77777777" w:rsidR="00267E02" w:rsidRDefault="00267E02" w:rsidP="00D543E8">
      <w:r>
        <w:t xml:space="preserve">Applying </w:t>
      </w:r>
      <w:r w:rsidR="00FA1686">
        <w:t>funding</w:t>
      </w:r>
      <w:r>
        <w:t xml:space="preserve"> adjustments at a jurisdictional level </w:t>
      </w:r>
      <w:r w:rsidR="00DE4F57">
        <w:t xml:space="preserve">was also found to have </w:t>
      </w:r>
      <w:r>
        <w:t xml:space="preserve">a less </w:t>
      </w:r>
      <w:r w:rsidR="00555A8D">
        <w:t>disproportionate</w:t>
      </w:r>
      <w:r>
        <w:t xml:space="preserve"> impact on smaller states and territories with fewer LHNs, as a large percentage of readmissions occur within the same jurisdiction. The wider scope mean</w:t>
      </w:r>
      <w:r w:rsidR="00DE4F57">
        <w:t>t</w:t>
      </w:r>
      <w:r>
        <w:t xml:space="preserve"> a fuller coverage of readmissions.</w:t>
      </w:r>
    </w:p>
    <w:p w14:paraId="00B8EBD6" w14:textId="473DFC20" w:rsidR="00DE4F57" w:rsidRDefault="00DE332F" w:rsidP="00DE4F57">
      <w:r>
        <w:t>IHACPA</w:t>
      </w:r>
      <w:r w:rsidR="00DE4F57">
        <w:t xml:space="preserve"> will implement the funding adjustment using the Medicare PIN in the short term, with a view to shift to using an IHI available to the jurisdictions in the medium term. In progressing the implementation of the funding adjustment, </w:t>
      </w:r>
      <w:r>
        <w:t>IHACPA</w:t>
      </w:r>
      <w:r w:rsidR="00DE4F57">
        <w:t xml:space="preserve"> will consolidate the process with transparency in the pricing, </w:t>
      </w:r>
      <w:proofErr w:type="gramStart"/>
      <w:r w:rsidR="00DE4F57">
        <w:t>data</w:t>
      </w:r>
      <w:proofErr w:type="gramEnd"/>
      <w:r w:rsidR="00DE4F57">
        <w:t xml:space="preserve"> and reconciliation practices.</w:t>
      </w:r>
    </w:p>
    <w:p w14:paraId="513C263E" w14:textId="77777777" w:rsidR="008F4695" w:rsidRPr="00A20250" w:rsidRDefault="008F4695" w:rsidP="00A20250">
      <w:r>
        <w:br w:type="page"/>
      </w:r>
    </w:p>
    <w:p w14:paraId="0B93E687" w14:textId="77777777" w:rsidR="002C3A14" w:rsidRDefault="00E032BA" w:rsidP="0066498A">
      <w:pPr>
        <w:pStyle w:val="Heading1"/>
      </w:pPr>
      <w:bookmarkStart w:id="75" w:name="_Toc57377039"/>
      <w:bookmarkStart w:id="76" w:name="_Toc128497826"/>
      <w:r>
        <w:lastRenderedPageBreak/>
        <w:t xml:space="preserve">Funding </w:t>
      </w:r>
      <w:r w:rsidR="00A856EE">
        <w:t>adjustment</w:t>
      </w:r>
      <w:bookmarkEnd w:id="75"/>
      <w:bookmarkEnd w:id="76"/>
    </w:p>
    <w:p w14:paraId="43FF8B5B" w14:textId="7ED5AD70" w:rsidR="003440E4" w:rsidRDefault="00AA3743" w:rsidP="00624EA0">
      <w:pPr>
        <w:pStyle w:val="Heading2"/>
      </w:pPr>
      <w:bookmarkStart w:id="77" w:name="_Toc128497827"/>
      <w:r>
        <w:t>Overview</w:t>
      </w:r>
      <w:bookmarkEnd w:id="77"/>
    </w:p>
    <w:p w14:paraId="3D91F262" w14:textId="4543B956" w:rsidR="005168C9" w:rsidRDefault="00DE4F57" w:rsidP="005168C9">
      <w:r>
        <w:t xml:space="preserve">From 1 July 2019, </w:t>
      </w:r>
      <w:r w:rsidR="00DE332F">
        <w:t>IHACPA</w:t>
      </w:r>
      <w:r w:rsidR="005168C9" w:rsidRPr="004E0C00">
        <w:t xml:space="preserve"> </w:t>
      </w:r>
      <w:r w:rsidR="00856F74">
        <w:t xml:space="preserve">commenced </w:t>
      </w:r>
      <w:r>
        <w:t xml:space="preserve">a 24-month </w:t>
      </w:r>
      <w:r w:rsidR="005168C9">
        <w:t xml:space="preserve">shadow </w:t>
      </w:r>
      <w:r w:rsidR="00856F74">
        <w:t xml:space="preserve">period encompassing </w:t>
      </w:r>
      <w:r w:rsidR="005168C9">
        <w:t>three funding options for avoidable hospital readmissions</w:t>
      </w:r>
      <w:r>
        <w:t>:</w:t>
      </w:r>
    </w:p>
    <w:p w14:paraId="230C68A7" w14:textId="77777777" w:rsidR="005168C9" w:rsidRPr="00316FB7" w:rsidRDefault="005168C9" w:rsidP="00BA7489">
      <w:pPr>
        <w:pStyle w:val="ListBullet"/>
        <w:numPr>
          <w:ilvl w:val="0"/>
          <w:numId w:val="45"/>
        </w:numPr>
      </w:pPr>
      <w:r w:rsidRPr="00316FB7">
        <w:t xml:space="preserve">Option </w:t>
      </w:r>
      <w:r w:rsidR="00CA6AC5">
        <w:t>one</w:t>
      </w:r>
      <w:r w:rsidRPr="00316FB7">
        <w:t xml:space="preserve">: </w:t>
      </w:r>
      <w:r w:rsidR="00B0705D" w:rsidRPr="00AA7B81">
        <w:t>Deduct the cost of the readmission</w:t>
      </w:r>
      <w:r w:rsidR="00B0705D">
        <w:t xml:space="preserve"> episode from the index </w:t>
      </w:r>
      <w:proofErr w:type="gramStart"/>
      <w:r w:rsidR="00B0705D">
        <w:t>episode</w:t>
      </w:r>
      <w:r w:rsidRPr="00316FB7">
        <w:t>;</w:t>
      </w:r>
      <w:proofErr w:type="gramEnd"/>
      <w:r w:rsidRPr="00316FB7">
        <w:t xml:space="preserve"> </w:t>
      </w:r>
    </w:p>
    <w:p w14:paraId="2E179A59" w14:textId="77777777" w:rsidR="004239D8" w:rsidRDefault="00CA6AC5" w:rsidP="00BA7489">
      <w:pPr>
        <w:pStyle w:val="ListBullet"/>
        <w:numPr>
          <w:ilvl w:val="0"/>
          <w:numId w:val="45"/>
        </w:numPr>
      </w:pPr>
      <w:r>
        <w:t>Option two</w:t>
      </w:r>
      <w:r w:rsidR="005168C9" w:rsidRPr="00316FB7">
        <w:t xml:space="preserve">: Combine the index and readmission episodes and recalculate the funding of the combined </w:t>
      </w:r>
      <w:proofErr w:type="gramStart"/>
      <w:r w:rsidR="005168C9" w:rsidRPr="00316FB7">
        <w:t>episode;</w:t>
      </w:r>
      <w:proofErr w:type="gramEnd"/>
      <w:r w:rsidR="005168C9" w:rsidRPr="00316FB7">
        <w:t xml:space="preserve"> </w:t>
      </w:r>
    </w:p>
    <w:p w14:paraId="5A890D57" w14:textId="77777777" w:rsidR="004239D8" w:rsidRDefault="00CA6AC5" w:rsidP="00BA7489">
      <w:pPr>
        <w:pStyle w:val="ListBullet"/>
        <w:numPr>
          <w:ilvl w:val="0"/>
          <w:numId w:val="45"/>
        </w:numPr>
      </w:pPr>
      <w:r>
        <w:t>Option three</w:t>
      </w:r>
      <w:r w:rsidR="005168C9" w:rsidRPr="004239D8">
        <w:t xml:space="preserve">: </w:t>
      </w:r>
      <w:r w:rsidR="004239D8" w:rsidRPr="00C06A58">
        <w:t>Adjust funding at the hospital level where actual rates of avoidable readmissions exceed expected rates of avoidable readmissions.</w:t>
      </w:r>
    </w:p>
    <w:p w14:paraId="56D1A79C" w14:textId="2B590269" w:rsidR="00AA62A3" w:rsidRDefault="00AA62A3" w:rsidP="00DA4B9B">
      <w:r>
        <w:t xml:space="preserve">Throughout the shadow period </w:t>
      </w:r>
      <w:r w:rsidR="00DE332F">
        <w:t>IHACPA</w:t>
      </w:r>
      <w:r>
        <w:t xml:space="preserve"> worked closely with jurisdictional stakeho</w:t>
      </w:r>
      <w:r w:rsidR="000D7A44">
        <w:t>lders in analysing and evaluating</w:t>
      </w:r>
      <w:r>
        <w:t xml:space="preserve"> the three scope options for potential implementation. </w:t>
      </w:r>
    </w:p>
    <w:p w14:paraId="4417DFD1" w14:textId="77777777" w:rsidR="0005054D" w:rsidRDefault="3E77860E" w:rsidP="003A349A">
      <w:proofErr w:type="gramStart"/>
      <w:r>
        <w:t>A majority of</w:t>
      </w:r>
      <w:proofErr w:type="gramEnd"/>
      <w:r>
        <w:t xml:space="preserve"> stakeholders expressed a preference for funding option one throughout the shadow period. Funding option one is the simplest to apply as it follows the same methodology as the HACs adjustment, where the funding adjustment is applied at the place of the index admission. Of the funding options investigated, option one impacted the jurisdictions more proportionately when compared to funding options two and three, which showed adjustment bias against smaller regional and remote hospitals when the scope is expanded beyond the hospital level.</w:t>
      </w:r>
    </w:p>
    <w:p w14:paraId="62F22E17" w14:textId="6D1E2A1A" w:rsidR="00B403DB" w:rsidRDefault="00B403DB" w:rsidP="003A349A">
      <w:r>
        <w:t xml:space="preserve">Stakeholders initially had reservations about the potentially punitive effect of funding option one for </w:t>
      </w:r>
      <w:r w:rsidR="0005054D">
        <w:t xml:space="preserve">episodes involving a transfer within hospital networks. </w:t>
      </w:r>
      <w:r w:rsidR="00DE332F">
        <w:t>IHACPA</w:t>
      </w:r>
      <w:r w:rsidR="0005054D">
        <w:t xml:space="preserve"> has made the decision to trim transfer episodes from the readmissions data to consolidate this risk and provide a more accurate picture of the readmissions landscape.</w:t>
      </w:r>
    </w:p>
    <w:p w14:paraId="7FDF0809" w14:textId="77777777" w:rsidR="0005054D" w:rsidRDefault="104C46B8" w:rsidP="003A349A">
      <w:r>
        <w:t>Stakeholders also expressed concerns about funding option one being</w:t>
      </w:r>
      <w:r w:rsidR="5CFFC2CB">
        <w:t xml:space="preserve"> a disincentive</w:t>
      </w:r>
      <w:r>
        <w:t xml:space="preserve"> for hospitals to </w:t>
      </w:r>
      <w:r w:rsidR="5CFFC2CB">
        <w:t>discharge</w:t>
      </w:r>
      <w:r>
        <w:t xml:space="preserve"> patients to avoid penalisation for a potential readmission. However, this could be viewed as a positive change in clinical behaviour to reduce avoidable readmissions and improve patient safety if discharges were previously occurring too early.</w:t>
      </w:r>
    </w:p>
    <w:p w14:paraId="2A443FC0" w14:textId="77777777" w:rsidR="005168C9" w:rsidRDefault="003A349A" w:rsidP="00624EA0">
      <w:pPr>
        <w:pStyle w:val="Heading2"/>
      </w:pPr>
      <w:bookmarkStart w:id="78" w:name="_Toc57377041"/>
      <w:bookmarkStart w:id="79" w:name="_Toc128497828"/>
      <w:r>
        <w:t>Funding option for implementation</w:t>
      </w:r>
      <w:bookmarkEnd w:id="78"/>
      <w:bookmarkEnd w:id="79"/>
    </w:p>
    <w:p w14:paraId="174E739B" w14:textId="34FB9679" w:rsidR="00856F74" w:rsidRDefault="00DE332F" w:rsidP="00A856EE">
      <w:r>
        <w:t>IHACPA</w:t>
      </w:r>
      <w:r w:rsidR="00A856EE">
        <w:t xml:space="preserve"> has implemented </w:t>
      </w:r>
      <w:r w:rsidR="00856F74">
        <w:t xml:space="preserve">the </w:t>
      </w:r>
      <w:r w:rsidR="00FA1686">
        <w:t>funding</w:t>
      </w:r>
      <w:r w:rsidR="00856F74">
        <w:t xml:space="preserve"> adjustment for avoidable hospital readmissions </w:t>
      </w:r>
      <w:r w:rsidR="00A856EE">
        <w:t>using</w:t>
      </w:r>
      <w:r w:rsidR="00856F74">
        <w:t xml:space="preserve"> funding option one: d</w:t>
      </w:r>
      <w:r w:rsidR="00856F74" w:rsidRPr="00AA7B81">
        <w:t>educt the cost of the readmission</w:t>
      </w:r>
      <w:r w:rsidR="00856F74">
        <w:t xml:space="preserve"> episode from the index episode.</w:t>
      </w:r>
    </w:p>
    <w:p w14:paraId="37B5C665" w14:textId="77777777" w:rsidR="007802BC" w:rsidRDefault="1C940CF2" w:rsidP="00A856EE">
      <w:r>
        <w:t xml:space="preserve">Under this episode-level approach, an avoidable hospital readmission would nominally </w:t>
      </w:r>
      <w:r w:rsidR="12E93761">
        <w:t>receive no</w:t>
      </w:r>
      <w:r>
        <w:t xml:space="preserve"> funding, with a </w:t>
      </w:r>
      <w:r w:rsidR="592917E3">
        <w:t>funding</w:t>
      </w:r>
      <w:r w:rsidR="77B4607C">
        <w:t xml:space="preserve"> adjustment</w:t>
      </w:r>
      <w:r>
        <w:t xml:space="preserve"> applied to impact on where the index admission occurred (even when the readmission occurred in a different hospital/LHN to the index admission).</w:t>
      </w:r>
    </w:p>
    <w:p w14:paraId="5388D64D" w14:textId="77777777" w:rsidR="007802BC" w:rsidRPr="00D158E0" w:rsidRDefault="007802BC" w:rsidP="007802BC">
      <w:r>
        <w:t xml:space="preserve">To accomplish this, an NWAU adjustment is applied to the index episode, based on the total NWAU of the associated readmission. For episodes considered low risk under the risk adjustment methodology, the full NWAU of the </w:t>
      </w:r>
      <w:r w:rsidR="0044774F">
        <w:t>readmission</w:t>
      </w:r>
      <w:r>
        <w:t xml:space="preserve"> episode is deducted from the index episode (up to the value of the index episode). This is </w:t>
      </w:r>
      <w:proofErr w:type="gramStart"/>
      <w:r w:rsidR="004239D8">
        <w:t>similar</w:t>
      </w:r>
      <w:r>
        <w:t xml:space="preserve"> to</w:t>
      </w:r>
      <w:proofErr w:type="gramEnd"/>
      <w:r>
        <w:t xml:space="preserve"> the full incremental cost deduction in the context of </w:t>
      </w:r>
      <w:r w:rsidRPr="00D158E0">
        <w:t>HAC</w:t>
      </w:r>
      <w:r w:rsidR="00576E62">
        <w:t>s</w:t>
      </w:r>
      <w:r w:rsidRPr="00D158E0">
        <w:t>.</w:t>
      </w:r>
    </w:p>
    <w:p w14:paraId="439217FF" w14:textId="49434963" w:rsidR="000D7A44" w:rsidRDefault="002A1F31" w:rsidP="00856F74">
      <w:r w:rsidRPr="00D158E0">
        <w:t>This option is risk adjusted by the adjustment factors given in</w:t>
      </w:r>
      <w:r w:rsidR="007A0C3C">
        <w:t xml:space="preserve"> </w:t>
      </w:r>
      <w:r w:rsidR="007A0C3C" w:rsidRPr="001B50F0">
        <w:fldChar w:fldCharType="begin"/>
      </w:r>
      <w:r w:rsidR="007A0C3C" w:rsidRPr="00253663">
        <w:instrText xml:space="preserve"> REF _Ref89167020 \h </w:instrText>
      </w:r>
      <w:r w:rsidR="00253663" w:rsidRPr="003350FD">
        <w:instrText xml:space="preserve"> \* MERGEFORMAT </w:instrText>
      </w:r>
      <w:r w:rsidR="007A0C3C" w:rsidRPr="001B50F0">
        <w:fldChar w:fldCharType="separate"/>
      </w:r>
      <w:r w:rsidR="00B16EF4" w:rsidRPr="003350FD">
        <w:t xml:space="preserve">Table </w:t>
      </w:r>
      <w:r w:rsidR="00B16EF4" w:rsidRPr="003350FD">
        <w:rPr>
          <w:noProof/>
        </w:rPr>
        <w:t>11</w:t>
      </w:r>
      <w:r w:rsidR="007A0C3C" w:rsidRPr="001B50F0">
        <w:fldChar w:fldCharType="end"/>
      </w:r>
      <w:r w:rsidRPr="00D158E0">
        <w:t>, for example</w:t>
      </w:r>
      <w:r w:rsidRPr="00580197">
        <w:t xml:space="preserve">, if the risk of a readmission is high, </w:t>
      </w:r>
      <w:r w:rsidRPr="008F27AD">
        <w:t>only a small percentage of the readmitted episode</w:t>
      </w:r>
      <w:r w:rsidRPr="00580197">
        <w:t xml:space="preserve"> NWAU is deducted from the index episode.</w:t>
      </w:r>
      <w:bookmarkStart w:id="80" w:name="_Toc22562082"/>
    </w:p>
    <w:p w14:paraId="3563363A" w14:textId="77777777" w:rsidR="00C33B68" w:rsidRDefault="00C33B68" w:rsidP="00856F74"/>
    <w:p w14:paraId="56AF6B2D" w14:textId="77777777" w:rsidR="00CB319E" w:rsidRDefault="00CB319E" w:rsidP="00BA7489">
      <w:pPr>
        <w:pStyle w:val="Heading3"/>
      </w:pPr>
      <w:r>
        <w:lastRenderedPageBreak/>
        <w:t xml:space="preserve">Application of funding </w:t>
      </w:r>
      <w:r w:rsidR="00C76E8C">
        <w:t>adjustment</w:t>
      </w:r>
      <w:r>
        <w:t xml:space="preserve"> </w:t>
      </w:r>
    </w:p>
    <w:p w14:paraId="4969D50B" w14:textId="13E4AB0A" w:rsidR="007A5CAB" w:rsidRPr="00A856EE" w:rsidRDefault="00DE332F" w:rsidP="00BA7489">
      <w:pPr>
        <w:pStyle w:val="ListBullet"/>
      </w:pPr>
      <w:r>
        <w:t>IHACPA</w:t>
      </w:r>
      <w:r w:rsidR="00CB319E" w:rsidRPr="00CB319E">
        <w:t xml:space="preserve"> developed the following example to assist stakeholders in applying and calculating the </w:t>
      </w:r>
      <w:r w:rsidR="00CB319E" w:rsidRPr="002475C0">
        <w:t xml:space="preserve">funding </w:t>
      </w:r>
      <w:r w:rsidR="00C76E8C">
        <w:t>adjustment</w:t>
      </w:r>
      <w:r w:rsidR="00CB319E" w:rsidRPr="002475C0">
        <w:t>:</w:t>
      </w:r>
      <w:r w:rsidR="004B7026" w:rsidRPr="002475C0" w:rsidDel="004B7026">
        <w:t xml:space="preserve"> </w:t>
      </w:r>
      <w:bookmarkStart w:id="81" w:name="_Toc497732056"/>
      <w:bookmarkEnd w:id="80"/>
    </w:p>
    <w:tbl>
      <w:tblPr>
        <w:tblW w:w="9524" w:type="dxa"/>
        <w:tblInd w:w="-5" w:type="dxa"/>
        <w:tblLook w:val="04A0" w:firstRow="1" w:lastRow="0" w:firstColumn="1" w:lastColumn="0" w:noHBand="0" w:noVBand="1"/>
      </w:tblPr>
      <w:tblGrid>
        <w:gridCol w:w="9524"/>
      </w:tblGrid>
      <w:tr w:rsidR="007A5CAB" w:rsidRPr="007A5CAB" w14:paraId="4776457C" w14:textId="77777777" w:rsidTr="00516EFD">
        <w:trPr>
          <w:trHeight w:val="300"/>
        </w:trPr>
        <w:tc>
          <w:tcPr>
            <w:tcW w:w="9524" w:type="dxa"/>
            <w:tcBorders>
              <w:top w:val="single" w:sz="4" w:space="0" w:color="FFFFFF"/>
              <w:left w:val="single" w:sz="4" w:space="0" w:color="FFFFFF"/>
              <w:bottom w:val="single" w:sz="4" w:space="0" w:color="FFFFFF"/>
              <w:right w:val="single" w:sz="4" w:space="0" w:color="FFFFFF"/>
            </w:tcBorders>
            <w:shd w:val="clear" w:color="auto" w:fill="auto"/>
            <w:noWrap/>
            <w:vAlign w:val="bottom"/>
            <w:hideMark/>
          </w:tcPr>
          <w:p w14:paraId="7C1EDFA2" w14:textId="77777777" w:rsidR="007A5CAB" w:rsidRPr="005951C7" w:rsidRDefault="007A5CAB" w:rsidP="00C84E5A">
            <w:pPr>
              <w:rPr>
                <w:lang w:val="en-US"/>
              </w:rPr>
            </w:pPr>
            <w:r w:rsidRPr="00C1696B">
              <w:rPr>
                <w:lang w:val="en-US"/>
              </w:rPr>
              <w:t>The index episode occurred at Hospital A:</w:t>
            </w:r>
          </w:p>
        </w:tc>
      </w:tr>
      <w:tr w:rsidR="007A5CAB" w:rsidRPr="007A5CAB" w14:paraId="06118C48" w14:textId="77777777" w:rsidTr="00516EFD">
        <w:trPr>
          <w:trHeight w:val="300"/>
        </w:trPr>
        <w:tc>
          <w:tcPr>
            <w:tcW w:w="9524" w:type="dxa"/>
            <w:tcBorders>
              <w:top w:val="nil"/>
              <w:left w:val="single" w:sz="4" w:space="0" w:color="FFFFFF"/>
              <w:bottom w:val="single" w:sz="4" w:space="0" w:color="FFFFFF"/>
              <w:right w:val="single" w:sz="4" w:space="0" w:color="FFFFFF"/>
            </w:tcBorders>
            <w:shd w:val="clear" w:color="auto" w:fill="auto"/>
            <w:noWrap/>
            <w:vAlign w:val="bottom"/>
            <w:hideMark/>
          </w:tcPr>
          <w:p w14:paraId="1F5474CD" w14:textId="622DF390" w:rsidR="007A5CAB" w:rsidRPr="0094216A" w:rsidRDefault="003A639B" w:rsidP="003A639B">
            <w:pPr>
              <w:pStyle w:val="ListParagraph"/>
              <w:rPr>
                <w:lang w:val="en-US"/>
              </w:rPr>
            </w:pPr>
            <w:r w:rsidRPr="003A639B">
              <w:rPr>
                <w:lang w:val="en-US"/>
              </w:rPr>
              <w:t xml:space="preserve">AR-DRG </w:t>
            </w:r>
            <w:r w:rsidR="007A5CAB" w:rsidRPr="0094216A">
              <w:rPr>
                <w:lang w:val="en-US"/>
              </w:rPr>
              <w:t>D12B (Other Ear, Nose, Mouth and Throat Interventions, Minor Complexity)</w:t>
            </w:r>
          </w:p>
        </w:tc>
      </w:tr>
      <w:tr w:rsidR="007A5CAB" w:rsidRPr="007A5CAB" w14:paraId="1AB7B507" w14:textId="77777777" w:rsidTr="00516EFD">
        <w:trPr>
          <w:trHeight w:val="300"/>
        </w:trPr>
        <w:tc>
          <w:tcPr>
            <w:tcW w:w="9524" w:type="dxa"/>
            <w:tcBorders>
              <w:top w:val="nil"/>
              <w:left w:val="single" w:sz="4" w:space="0" w:color="FFFFFF"/>
              <w:bottom w:val="single" w:sz="4" w:space="0" w:color="FFFFFF"/>
              <w:right w:val="single" w:sz="4" w:space="0" w:color="FFFFFF"/>
            </w:tcBorders>
            <w:shd w:val="clear" w:color="auto" w:fill="auto"/>
            <w:noWrap/>
            <w:vAlign w:val="bottom"/>
            <w:hideMark/>
          </w:tcPr>
          <w:p w14:paraId="6A3F5549" w14:textId="7D87A362" w:rsidR="007A5CAB" w:rsidRPr="0094216A" w:rsidRDefault="007A5CAB">
            <w:pPr>
              <w:pStyle w:val="ListParagraph"/>
              <w:rPr>
                <w:lang w:val="en-US"/>
              </w:rPr>
            </w:pPr>
            <w:r w:rsidRPr="0094216A">
              <w:rPr>
                <w:lang w:val="en-US"/>
              </w:rPr>
              <w:t>NWAU 0.8299</w:t>
            </w:r>
          </w:p>
        </w:tc>
      </w:tr>
      <w:tr w:rsidR="007A5CAB" w:rsidRPr="007A5CAB" w14:paraId="20AC6002" w14:textId="77777777" w:rsidTr="00516EFD">
        <w:trPr>
          <w:trHeight w:val="300"/>
        </w:trPr>
        <w:tc>
          <w:tcPr>
            <w:tcW w:w="9524" w:type="dxa"/>
            <w:tcBorders>
              <w:top w:val="nil"/>
              <w:left w:val="single" w:sz="4" w:space="0" w:color="FFFFFF"/>
              <w:bottom w:val="single" w:sz="4" w:space="0" w:color="FFFFFF"/>
              <w:right w:val="single" w:sz="4" w:space="0" w:color="FFFFFF"/>
            </w:tcBorders>
            <w:shd w:val="clear" w:color="auto" w:fill="auto"/>
            <w:noWrap/>
            <w:vAlign w:val="bottom"/>
            <w:hideMark/>
          </w:tcPr>
          <w:p w14:paraId="14A8896A" w14:textId="35D9CB2C" w:rsidR="007A5CAB" w:rsidRPr="005951C7" w:rsidRDefault="007A5CAB" w:rsidP="00C84E5A">
            <w:pPr>
              <w:rPr>
                <w:lang w:val="en-US"/>
              </w:rPr>
            </w:pPr>
            <w:r w:rsidRPr="00C1696B">
              <w:rPr>
                <w:lang w:val="en-US"/>
              </w:rPr>
              <w:t xml:space="preserve">The </w:t>
            </w:r>
            <w:r w:rsidR="0094216A" w:rsidRPr="005951C7">
              <w:rPr>
                <w:lang w:val="en-US"/>
              </w:rPr>
              <w:t>readmission</w:t>
            </w:r>
            <w:r w:rsidRPr="005951C7">
              <w:rPr>
                <w:lang w:val="en-US"/>
              </w:rPr>
              <w:t xml:space="preserve"> episode occurred at Hospital B:</w:t>
            </w:r>
          </w:p>
        </w:tc>
      </w:tr>
      <w:tr w:rsidR="007A5CAB" w:rsidRPr="007A5CAB" w14:paraId="66C5BF68" w14:textId="77777777" w:rsidTr="00516EFD">
        <w:trPr>
          <w:trHeight w:val="300"/>
        </w:trPr>
        <w:tc>
          <w:tcPr>
            <w:tcW w:w="9524" w:type="dxa"/>
            <w:tcBorders>
              <w:top w:val="nil"/>
              <w:left w:val="single" w:sz="4" w:space="0" w:color="FFFFFF"/>
              <w:bottom w:val="single" w:sz="4" w:space="0" w:color="FFFFFF"/>
              <w:right w:val="single" w:sz="4" w:space="0" w:color="FFFFFF"/>
            </w:tcBorders>
            <w:shd w:val="clear" w:color="auto" w:fill="auto"/>
            <w:noWrap/>
            <w:vAlign w:val="bottom"/>
            <w:hideMark/>
          </w:tcPr>
          <w:p w14:paraId="0FEBDE8F" w14:textId="17961400" w:rsidR="007A5CAB" w:rsidRPr="0094216A" w:rsidRDefault="007A5CAB">
            <w:pPr>
              <w:pStyle w:val="ListParagraph"/>
              <w:rPr>
                <w:lang w:val="en-US"/>
              </w:rPr>
            </w:pPr>
            <w:r w:rsidRPr="0094216A">
              <w:rPr>
                <w:lang w:val="en-US"/>
              </w:rPr>
              <w:t>Readmission condition category 3 (Surgical complications)</w:t>
            </w:r>
          </w:p>
        </w:tc>
      </w:tr>
      <w:tr w:rsidR="007A5CAB" w:rsidRPr="007A5CAB" w14:paraId="5F3E5827" w14:textId="77777777" w:rsidTr="00516EFD">
        <w:trPr>
          <w:trHeight w:val="300"/>
        </w:trPr>
        <w:tc>
          <w:tcPr>
            <w:tcW w:w="9524" w:type="dxa"/>
            <w:tcBorders>
              <w:top w:val="nil"/>
              <w:left w:val="single" w:sz="4" w:space="0" w:color="FFFFFF"/>
              <w:bottom w:val="single" w:sz="4" w:space="0" w:color="FFFFFF"/>
              <w:right w:val="single" w:sz="4" w:space="0" w:color="FFFFFF"/>
            </w:tcBorders>
            <w:shd w:val="clear" w:color="auto" w:fill="auto"/>
            <w:noWrap/>
            <w:vAlign w:val="bottom"/>
            <w:hideMark/>
          </w:tcPr>
          <w:p w14:paraId="4B4CE01B" w14:textId="17E5BE72" w:rsidR="007A5CAB" w:rsidRPr="0094216A" w:rsidRDefault="003A639B" w:rsidP="003A639B">
            <w:pPr>
              <w:pStyle w:val="ListParagraph"/>
              <w:rPr>
                <w:lang w:val="en-US"/>
              </w:rPr>
            </w:pPr>
            <w:r w:rsidRPr="003A639B">
              <w:rPr>
                <w:lang w:val="en-US"/>
              </w:rPr>
              <w:t>AR-DRG</w:t>
            </w:r>
            <w:r w:rsidR="007A5CAB" w:rsidRPr="0094216A">
              <w:rPr>
                <w:lang w:val="en-US"/>
              </w:rPr>
              <w:t xml:space="preserve"> G66A (Abdominal Pain and Mesenteric Adenitis, Major Complexity)</w:t>
            </w:r>
          </w:p>
        </w:tc>
      </w:tr>
      <w:tr w:rsidR="007A5CAB" w:rsidRPr="007A5CAB" w14:paraId="31EEF534" w14:textId="77777777" w:rsidTr="00516EFD">
        <w:trPr>
          <w:trHeight w:val="300"/>
        </w:trPr>
        <w:tc>
          <w:tcPr>
            <w:tcW w:w="9524" w:type="dxa"/>
            <w:tcBorders>
              <w:top w:val="nil"/>
              <w:left w:val="single" w:sz="4" w:space="0" w:color="FFFFFF"/>
              <w:bottom w:val="single" w:sz="4" w:space="0" w:color="FFFFFF"/>
              <w:right w:val="single" w:sz="4" w:space="0" w:color="FFFFFF"/>
            </w:tcBorders>
            <w:shd w:val="clear" w:color="auto" w:fill="auto"/>
            <w:noWrap/>
            <w:vAlign w:val="bottom"/>
            <w:hideMark/>
          </w:tcPr>
          <w:p w14:paraId="75C8C308" w14:textId="74E6B9EB" w:rsidR="007A5CAB" w:rsidRPr="0094216A" w:rsidRDefault="007A5CAB">
            <w:pPr>
              <w:pStyle w:val="ListParagraph"/>
              <w:rPr>
                <w:lang w:val="en-US"/>
              </w:rPr>
            </w:pPr>
            <w:r w:rsidRPr="0094216A">
              <w:rPr>
                <w:lang w:val="en-US"/>
              </w:rPr>
              <w:t>NWAU 0.6728</w:t>
            </w:r>
          </w:p>
        </w:tc>
      </w:tr>
      <w:tr w:rsidR="007A5CAB" w:rsidRPr="007A5CAB" w14:paraId="6D20C15C" w14:textId="77777777" w:rsidTr="00516EFD">
        <w:trPr>
          <w:trHeight w:val="300"/>
        </w:trPr>
        <w:tc>
          <w:tcPr>
            <w:tcW w:w="9524" w:type="dxa"/>
            <w:tcBorders>
              <w:top w:val="nil"/>
              <w:left w:val="single" w:sz="4" w:space="0" w:color="FFFFFF"/>
              <w:bottom w:val="single" w:sz="4" w:space="0" w:color="FFFFFF"/>
              <w:right w:val="single" w:sz="4" w:space="0" w:color="FFFFFF"/>
            </w:tcBorders>
            <w:shd w:val="clear" w:color="auto" w:fill="auto"/>
            <w:noWrap/>
            <w:vAlign w:val="bottom"/>
            <w:hideMark/>
          </w:tcPr>
          <w:p w14:paraId="3741A9ED" w14:textId="47FC0468" w:rsidR="007A5CAB" w:rsidRPr="0094216A" w:rsidRDefault="007A5CAB">
            <w:pPr>
              <w:pStyle w:val="ListParagraph"/>
              <w:rPr>
                <w:lang w:val="en-US"/>
              </w:rPr>
            </w:pPr>
            <w:r w:rsidRPr="0094216A">
              <w:rPr>
                <w:lang w:val="en-US"/>
              </w:rPr>
              <w:t>Complexity score for readmission category 3 is 93, moderate complexity.</w:t>
            </w:r>
          </w:p>
        </w:tc>
      </w:tr>
      <w:tr w:rsidR="007A5CAB" w:rsidRPr="007A5CAB" w14:paraId="49C21BAF" w14:textId="77777777" w:rsidTr="00516EFD">
        <w:trPr>
          <w:trHeight w:val="300"/>
        </w:trPr>
        <w:tc>
          <w:tcPr>
            <w:tcW w:w="9524" w:type="dxa"/>
            <w:tcBorders>
              <w:top w:val="nil"/>
              <w:left w:val="single" w:sz="4" w:space="0" w:color="FFFFFF"/>
              <w:bottom w:val="single" w:sz="4" w:space="0" w:color="FFFFFF"/>
              <w:right w:val="single" w:sz="4" w:space="0" w:color="FFFFFF"/>
            </w:tcBorders>
            <w:shd w:val="clear" w:color="auto" w:fill="auto"/>
            <w:noWrap/>
            <w:vAlign w:val="bottom"/>
            <w:hideMark/>
          </w:tcPr>
          <w:p w14:paraId="1CA6E594" w14:textId="77777777" w:rsidR="007A5CAB" w:rsidRPr="005951C7" w:rsidRDefault="007A5CAB" w:rsidP="00C84E5A">
            <w:pPr>
              <w:rPr>
                <w:lang w:val="en-US"/>
              </w:rPr>
            </w:pPr>
            <w:r w:rsidRPr="00C1696B">
              <w:rPr>
                <w:lang w:val="en-US"/>
              </w:rPr>
              <w:t>The calculation</w:t>
            </w:r>
          </w:p>
        </w:tc>
      </w:tr>
      <w:tr w:rsidR="007A5CAB" w:rsidRPr="007A5CAB" w14:paraId="1F96C3C8" w14:textId="77777777" w:rsidTr="00516EFD">
        <w:trPr>
          <w:trHeight w:val="300"/>
        </w:trPr>
        <w:tc>
          <w:tcPr>
            <w:tcW w:w="9524" w:type="dxa"/>
            <w:tcBorders>
              <w:top w:val="nil"/>
              <w:left w:val="single" w:sz="4" w:space="0" w:color="FFFFFF"/>
              <w:bottom w:val="single" w:sz="4" w:space="0" w:color="FFFFFF"/>
              <w:right w:val="single" w:sz="4" w:space="0" w:color="FFFFFF"/>
            </w:tcBorders>
            <w:shd w:val="clear" w:color="auto" w:fill="auto"/>
            <w:noWrap/>
            <w:vAlign w:val="bottom"/>
            <w:hideMark/>
          </w:tcPr>
          <w:p w14:paraId="36ACD5E7" w14:textId="7E14871C" w:rsidR="007A5CAB" w:rsidRPr="0094216A" w:rsidRDefault="007A5CAB">
            <w:pPr>
              <w:pStyle w:val="ListParagraph"/>
              <w:rPr>
                <w:lang w:val="en-US"/>
              </w:rPr>
            </w:pPr>
            <w:r w:rsidRPr="0094216A">
              <w:rPr>
                <w:lang w:val="en-US"/>
              </w:rPr>
              <w:t xml:space="preserve">The incremental cost of the readmission is the NWAU of the readmission episode, </w:t>
            </w:r>
            <w:proofErr w:type="gramStart"/>
            <w:r w:rsidRPr="0094216A">
              <w:rPr>
                <w:lang w:val="en-US"/>
              </w:rPr>
              <w:t>i.e.</w:t>
            </w:r>
            <w:proofErr w:type="gramEnd"/>
            <w:r w:rsidRPr="0094216A">
              <w:rPr>
                <w:lang w:val="en-US"/>
              </w:rPr>
              <w:t xml:space="preserve"> 0.6728.</w:t>
            </w:r>
          </w:p>
        </w:tc>
      </w:tr>
      <w:tr w:rsidR="007A5CAB" w:rsidRPr="007A5CAB" w14:paraId="670625CE" w14:textId="77777777" w:rsidTr="00516EFD">
        <w:trPr>
          <w:trHeight w:val="300"/>
        </w:trPr>
        <w:tc>
          <w:tcPr>
            <w:tcW w:w="9524" w:type="dxa"/>
            <w:tcBorders>
              <w:top w:val="nil"/>
              <w:left w:val="single" w:sz="4" w:space="0" w:color="FFFFFF"/>
              <w:bottom w:val="single" w:sz="4" w:space="0" w:color="FFFFFF"/>
              <w:right w:val="single" w:sz="4" w:space="0" w:color="FFFFFF"/>
            </w:tcBorders>
            <w:shd w:val="clear" w:color="auto" w:fill="auto"/>
            <w:noWrap/>
            <w:vAlign w:val="bottom"/>
            <w:hideMark/>
          </w:tcPr>
          <w:p w14:paraId="75E1805B" w14:textId="2418E787" w:rsidR="007A5CAB" w:rsidRPr="0094216A" w:rsidRDefault="007A5CAB">
            <w:pPr>
              <w:pStyle w:val="ListParagraph"/>
              <w:rPr>
                <w:lang w:val="en-US"/>
              </w:rPr>
            </w:pPr>
            <w:r w:rsidRPr="0094216A">
              <w:rPr>
                <w:lang w:val="en-US"/>
              </w:rPr>
              <w:t>The dampening factor for readmission category 3 moderate complexity is 0.2770 therefore the NWAU reduction is 0.6728</w:t>
            </w:r>
            <w:r w:rsidR="0094216A">
              <w:rPr>
                <w:lang w:val="en-US"/>
              </w:rPr>
              <w:t xml:space="preserve"> </w:t>
            </w:r>
            <w:r w:rsidRPr="0094216A">
              <w:rPr>
                <w:lang w:val="en-US"/>
              </w:rPr>
              <w:t>*</w:t>
            </w:r>
            <w:r w:rsidR="0094216A">
              <w:rPr>
                <w:lang w:val="en-US"/>
              </w:rPr>
              <w:t xml:space="preserve"> </w:t>
            </w:r>
            <w:r w:rsidRPr="0094216A">
              <w:rPr>
                <w:lang w:val="en-US"/>
              </w:rPr>
              <w:t>0.2770 = 0.1864</w:t>
            </w:r>
          </w:p>
        </w:tc>
      </w:tr>
      <w:tr w:rsidR="007A5CAB" w:rsidRPr="007A5CAB" w14:paraId="0508A3A3" w14:textId="77777777" w:rsidTr="00516EFD">
        <w:trPr>
          <w:trHeight w:val="300"/>
        </w:trPr>
        <w:tc>
          <w:tcPr>
            <w:tcW w:w="9524" w:type="dxa"/>
            <w:tcBorders>
              <w:top w:val="nil"/>
              <w:left w:val="single" w:sz="4" w:space="0" w:color="FFFFFF"/>
              <w:bottom w:val="single" w:sz="4" w:space="0" w:color="FFFFFF"/>
              <w:right w:val="single" w:sz="4" w:space="0" w:color="FFFFFF"/>
            </w:tcBorders>
            <w:shd w:val="clear" w:color="auto" w:fill="auto"/>
            <w:noWrap/>
            <w:vAlign w:val="bottom"/>
            <w:hideMark/>
          </w:tcPr>
          <w:p w14:paraId="71E54EB0" w14:textId="7FFB95C2" w:rsidR="007A5CAB" w:rsidRPr="0094216A" w:rsidRDefault="007A5CAB">
            <w:pPr>
              <w:pStyle w:val="ListParagraph"/>
              <w:rPr>
                <w:lang w:val="en-US"/>
              </w:rPr>
            </w:pPr>
            <w:r w:rsidRPr="0094216A">
              <w:rPr>
                <w:lang w:val="en-US"/>
              </w:rPr>
              <w:t xml:space="preserve">The readmission episode is funded with the full NWAU, </w:t>
            </w:r>
            <w:proofErr w:type="gramStart"/>
            <w:r w:rsidRPr="0094216A">
              <w:rPr>
                <w:lang w:val="en-US"/>
              </w:rPr>
              <w:t>i.e.</w:t>
            </w:r>
            <w:proofErr w:type="gramEnd"/>
            <w:r w:rsidRPr="0094216A">
              <w:rPr>
                <w:lang w:val="en-US"/>
              </w:rPr>
              <w:t xml:space="preserve"> 0.6728.</w:t>
            </w:r>
          </w:p>
        </w:tc>
      </w:tr>
      <w:tr w:rsidR="007A5CAB" w:rsidRPr="007A5CAB" w14:paraId="6B0FF825" w14:textId="77777777" w:rsidTr="00516EFD">
        <w:trPr>
          <w:trHeight w:val="300"/>
        </w:trPr>
        <w:tc>
          <w:tcPr>
            <w:tcW w:w="9524" w:type="dxa"/>
            <w:tcBorders>
              <w:top w:val="nil"/>
              <w:left w:val="single" w:sz="4" w:space="0" w:color="FFFFFF"/>
              <w:bottom w:val="single" w:sz="4" w:space="0" w:color="FFFFFF"/>
              <w:right w:val="single" w:sz="4" w:space="0" w:color="FFFFFF"/>
            </w:tcBorders>
            <w:shd w:val="clear" w:color="auto" w:fill="auto"/>
            <w:noWrap/>
            <w:vAlign w:val="bottom"/>
            <w:hideMark/>
          </w:tcPr>
          <w:p w14:paraId="377A54B2" w14:textId="6407AB1B" w:rsidR="007A5CAB" w:rsidRPr="0094216A" w:rsidRDefault="007A5CAB">
            <w:pPr>
              <w:pStyle w:val="ListParagraph"/>
              <w:rPr>
                <w:lang w:val="en-US"/>
              </w:rPr>
            </w:pPr>
            <w:r w:rsidRPr="0094216A">
              <w:rPr>
                <w:lang w:val="en-US"/>
              </w:rPr>
              <w:t>The funding deduction applies to the index episode, so the index episode is assigned NWAU of 0.8299 - 0.1864 = 0.6435.</w:t>
            </w:r>
          </w:p>
        </w:tc>
      </w:tr>
    </w:tbl>
    <w:p w14:paraId="1C1B7A70" w14:textId="0EC8D396" w:rsidR="007301DA" w:rsidRPr="00A856EE" w:rsidRDefault="007301DA" w:rsidP="00BA7489">
      <w:pPr>
        <w:pStyle w:val="ListBullet"/>
      </w:pPr>
    </w:p>
    <w:p w14:paraId="354B7ED0" w14:textId="0521DDF1" w:rsidR="0060478C" w:rsidRDefault="00530238" w:rsidP="0066498A">
      <w:pPr>
        <w:pStyle w:val="Heading1"/>
        <w:numPr>
          <w:ilvl w:val="0"/>
          <w:numId w:val="0"/>
        </w:numPr>
        <w:ind w:left="360" w:hanging="360"/>
      </w:pPr>
      <w:bookmarkStart w:id="82" w:name="_Toc57377042"/>
      <w:bookmarkStart w:id="83" w:name="_Ref128494660"/>
      <w:bookmarkStart w:id="84" w:name="_Ref128494666"/>
      <w:bookmarkStart w:id="85" w:name="_Ref128494672"/>
      <w:bookmarkStart w:id="86" w:name="_Toc128497829"/>
      <w:r>
        <w:lastRenderedPageBreak/>
        <w:t>Appendix</w:t>
      </w:r>
      <w:r w:rsidR="00B86685">
        <w:t xml:space="preserve"> </w:t>
      </w:r>
      <w:r>
        <w:t>A</w:t>
      </w:r>
      <w:r w:rsidR="00467A18">
        <w:t>:</w:t>
      </w:r>
      <w:r w:rsidR="00B86685" w:rsidRPr="006A48D9">
        <w:t xml:space="preserve"> </w:t>
      </w:r>
      <w:r w:rsidR="001B14B7">
        <w:t>Model fit curves</w:t>
      </w:r>
      <w:bookmarkEnd w:id="82"/>
      <w:bookmarkEnd w:id="83"/>
      <w:bookmarkEnd w:id="84"/>
      <w:bookmarkEnd w:id="85"/>
      <w:bookmarkEnd w:id="86"/>
    </w:p>
    <w:p w14:paraId="2D9995E4" w14:textId="5B438483" w:rsidR="00977683" w:rsidRDefault="00977683" w:rsidP="003350FD">
      <w:r w:rsidRPr="00977683">
        <w:rPr>
          <w:noProof/>
          <w:lang w:val="en-US"/>
        </w:rPr>
        <w:drawing>
          <wp:inline distT="0" distB="0" distL="0" distR="0" wp14:anchorId="15456931" wp14:editId="066DD90D">
            <wp:extent cx="5997575" cy="7197090"/>
            <wp:effectExtent l="0" t="0" r="3175" b="3810"/>
            <wp:docPr id="24" name="Picture 24" descr="I:\Working\008 NEP23\03 Models\09 AHRs\99 AHR Final\Output\curve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Working\008 NEP23\03 Models\09 AHRs\99 AHR Final\Output\curves1-3.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97575" cy="7197090"/>
                    </a:xfrm>
                    <a:prstGeom prst="rect">
                      <a:avLst/>
                    </a:prstGeom>
                    <a:noFill/>
                    <a:ln>
                      <a:noFill/>
                    </a:ln>
                  </pic:spPr>
                </pic:pic>
              </a:graphicData>
            </a:graphic>
          </wp:inline>
        </w:drawing>
      </w:r>
    </w:p>
    <w:p w14:paraId="69A766F6" w14:textId="7F4C1680" w:rsidR="00031880" w:rsidRDefault="00031880" w:rsidP="00BA7489">
      <w:pPr>
        <w:pStyle w:val="FigureHeading"/>
      </w:pPr>
    </w:p>
    <w:p w14:paraId="0C14C0FC" w14:textId="5B9E513F" w:rsidR="00977683" w:rsidRPr="00977683" w:rsidRDefault="00977683" w:rsidP="003350FD">
      <w:r w:rsidRPr="00977683">
        <w:rPr>
          <w:noProof/>
          <w:lang w:val="en-US" w:eastAsia="en-US"/>
        </w:rPr>
        <w:drawing>
          <wp:inline distT="0" distB="0" distL="0" distR="0" wp14:anchorId="4B816659" wp14:editId="45EDF708">
            <wp:extent cx="5997575" cy="7197090"/>
            <wp:effectExtent l="0" t="0" r="3175" b="3810"/>
            <wp:docPr id="25" name="Picture 25" descr="I:\Working\008 NEP23\03 Models\09 AHRs\99 AHR Final\Output\curves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Working\008 NEP23\03 Models\09 AHRs\99 AHR Final\Output\curves4-6.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97575" cy="7197090"/>
                    </a:xfrm>
                    <a:prstGeom prst="rect">
                      <a:avLst/>
                    </a:prstGeom>
                    <a:noFill/>
                    <a:ln>
                      <a:noFill/>
                    </a:ln>
                  </pic:spPr>
                </pic:pic>
              </a:graphicData>
            </a:graphic>
          </wp:inline>
        </w:drawing>
      </w:r>
    </w:p>
    <w:p w14:paraId="66F4D26A" w14:textId="2508364C" w:rsidR="008E7110" w:rsidRDefault="00977683" w:rsidP="00BA7489">
      <w:pPr>
        <w:pStyle w:val="FigureHeading"/>
      </w:pPr>
      <w:r w:rsidRPr="00977683">
        <w:rPr>
          <w:rFonts w:ascii="Times New Roman" w:hAnsi="Times New Roman"/>
          <w:snapToGrid w:val="0"/>
          <w:color w:val="000000"/>
          <w:w w:val="0"/>
          <w:sz w:val="0"/>
          <w:szCs w:val="0"/>
          <w:u w:color="000000"/>
          <w:bdr w:val="none" w:sz="0" w:space="0" w:color="000000"/>
          <w:shd w:val="clear" w:color="000000" w:fill="000000"/>
          <w:lang w:bidi="x-none"/>
        </w:rPr>
        <w:lastRenderedPageBreak/>
        <w:t xml:space="preserve"> </w:t>
      </w:r>
      <w:r w:rsidRPr="00977683">
        <w:rPr>
          <w:noProof/>
          <w:lang w:val="en-US" w:eastAsia="en-US"/>
        </w:rPr>
        <w:drawing>
          <wp:inline distT="0" distB="0" distL="0" distR="0" wp14:anchorId="1B2D587B" wp14:editId="42E5A52C">
            <wp:extent cx="5997575" cy="7197090"/>
            <wp:effectExtent l="0" t="0" r="3175" b="3810"/>
            <wp:docPr id="26" name="Picture 26" descr="I:\Working\008 NEP23\03 Models\09 AHRs\99 AHR Final\Output\curves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Working\008 NEP23\03 Models\09 AHRs\99 AHR Final\Output\curves7-9.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97575" cy="7197090"/>
                    </a:xfrm>
                    <a:prstGeom prst="rect">
                      <a:avLst/>
                    </a:prstGeom>
                    <a:noFill/>
                    <a:ln>
                      <a:noFill/>
                    </a:ln>
                  </pic:spPr>
                </pic:pic>
              </a:graphicData>
            </a:graphic>
          </wp:inline>
        </w:drawing>
      </w:r>
    </w:p>
    <w:p w14:paraId="7DE8BCA7" w14:textId="77777777" w:rsidR="008E7110" w:rsidRDefault="008E7110">
      <w:pPr>
        <w:spacing w:before="0" w:after="0" w:line="240" w:lineRule="auto"/>
        <w:rPr>
          <w:sz w:val="18"/>
          <w:szCs w:val="18"/>
        </w:rPr>
      </w:pPr>
      <w:r>
        <w:br w:type="page"/>
      </w:r>
    </w:p>
    <w:p w14:paraId="3E797A50" w14:textId="4717B695" w:rsidR="008E7110" w:rsidRDefault="00977683" w:rsidP="00BA7489">
      <w:pPr>
        <w:pStyle w:val="FigureHeading"/>
      </w:pPr>
      <w:r w:rsidRPr="00977683">
        <w:rPr>
          <w:rFonts w:ascii="Times New Roman" w:hAnsi="Times New Roman"/>
          <w:snapToGrid w:val="0"/>
          <w:color w:val="000000"/>
          <w:w w:val="0"/>
          <w:sz w:val="0"/>
          <w:szCs w:val="0"/>
          <w:u w:color="000000"/>
          <w:bdr w:val="none" w:sz="0" w:space="0" w:color="000000"/>
          <w:shd w:val="clear" w:color="000000" w:fill="000000"/>
          <w:lang w:bidi="x-none"/>
        </w:rPr>
        <w:lastRenderedPageBreak/>
        <w:t xml:space="preserve"> </w:t>
      </w:r>
      <w:r w:rsidRPr="00977683">
        <w:rPr>
          <w:noProof/>
          <w:lang w:val="en-US" w:eastAsia="en-US"/>
        </w:rPr>
        <w:drawing>
          <wp:inline distT="0" distB="0" distL="0" distR="0" wp14:anchorId="647AFF90" wp14:editId="02364DAC">
            <wp:extent cx="5997575" cy="7197090"/>
            <wp:effectExtent l="0" t="0" r="3175" b="3810"/>
            <wp:docPr id="27" name="Picture 27" descr="I:\Working\008 NEP23\03 Models\09 AHRs\99 AHR Final\Output\curves1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Working\008 NEP23\03 Models\09 AHRs\99 AHR Final\Output\curves10-12.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97575" cy="7197090"/>
                    </a:xfrm>
                    <a:prstGeom prst="rect">
                      <a:avLst/>
                    </a:prstGeom>
                    <a:noFill/>
                    <a:ln>
                      <a:noFill/>
                    </a:ln>
                  </pic:spPr>
                </pic:pic>
              </a:graphicData>
            </a:graphic>
          </wp:inline>
        </w:drawing>
      </w:r>
    </w:p>
    <w:p w14:paraId="28C12D1D" w14:textId="61C3A971" w:rsidR="008E7110" w:rsidRPr="006A31BA" w:rsidRDefault="008E7110" w:rsidP="006A31BA">
      <w:pPr>
        <w:spacing w:before="0" w:after="0" w:line="240" w:lineRule="auto"/>
        <w:rPr>
          <w:sz w:val="18"/>
          <w:szCs w:val="18"/>
        </w:rPr>
      </w:pPr>
    </w:p>
    <w:p w14:paraId="2D1385EA" w14:textId="77777777" w:rsidR="008E7110" w:rsidRDefault="008E7110">
      <w:pPr>
        <w:spacing w:before="0" w:after="0" w:line="240" w:lineRule="auto"/>
        <w:rPr>
          <w:rFonts w:asciiTheme="majorHAnsi" w:eastAsiaTheme="minorHAnsi" w:hAnsiTheme="majorHAnsi" w:cstheme="majorHAnsi"/>
          <w:b/>
          <w:color w:val="104F99" w:themeColor="accent2"/>
          <w:sz w:val="44"/>
          <w:szCs w:val="22"/>
          <w:lang w:eastAsia="en-US"/>
        </w:rPr>
      </w:pPr>
      <w:r>
        <w:br w:type="page"/>
      </w:r>
    </w:p>
    <w:p w14:paraId="6862E5CC" w14:textId="4A353929" w:rsidR="00736878" w:rsidRDefault="00530238" w:rsidP="0066498A">
      <w:pPr>
        <w:pStyle w:val="Heading1"/>
        <w:numPr>
          <w:ilvl w:val="0"/>
          <w:numId w:val="0"/>
        </w:numPr>
        <w:ind w:left="360" w:hanging="360"/>
      </w:pPr>
      <w:bookmarkStart w:id="87" w:name="_Toc57377043"/>
      <w:bookmarkStart w:id="88" w:name="_Ref128494716"/>
      <w:bookmarkStart w:id="89" w:name="_Toc128497830"/>
      <w:r>
        <w:lastRenderedPageBreak/>
        <w:t>Appendix</w:t>
      </w:r>
      <w:r w:rsidR="00736878">
        <w:t xml:space="preserve"> </w:t>
      </w:r>
      <w:r>
        <w:t>B</w:t>
      </w:r>
      <w:r w:rsidR="00467A18">
        <w:t>:</w:t>
      </w:r>
      <w:r w:rsidR="00B36351">
        <w:t xml:space="preserve"> </w:t>
      </w:r>
      <w:r w:rsidR="00736878">
        <w:t>Key risk factor breakdowns</w:t>
      </w:r>
      <w:bookmarkEnd w:id="87"/>
      <w:bookmarkEnd w:id="88"/>
      <w:bookmarkEnd w:id="89"/>
    </w:p>
    <w:p w14:paraId="3516BF6B" w14:textId="3EE92F08" w:rsidR="00736878" w:rsidRDefault="0036392F" w:rsidP="00BA7489">
      <w:pPr>
        <w:pStyle w:val="FigureHeading"/>
      </w:pPr>
      <w:r>
        <w:t xml:space="preserve">Readmission category 1 – </w:t>
      </w:r>
      <w:r w:rsidR="00063AB3">
        <w:t>Pressure injury.</w:t>
      </w:r>
    </w:p>
    <w:p w14:paraId="12BE0BD1" w14:textId="204EC055" w:rsidR="002A4330" w:rsidRPr="002A4330" w:rsidRDefault="002A4330" w:rsidP="003350FD">
      <w:r w:rsidRPr="002A4330">
        <w:rPr>
          <w:noProof/>
          <w:lang w:val="en-US" w:eastAsia="en-US"/>
        </w:rPr>
        <w:drawing>
          <wp:inline distT="0" distB="0" distL="0" distR="0" wp14:anchorId="67E33011" wp14:editId="39D0BE19">
            <wp:extent cx="5997575" cy="2998788"/>
            <wp:effectExtent l="0" t="0" r="3175" b="0"/>
            <wp:docPr id="28" name="Picture 28" descr="I:\Working\008 NEP23\03 Models\09 AHRs\99 AHR Final\Output\figures\importanc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Working\008 NEP23\03 Models\09 AHRs\99 AHR Final\Output\figures\importance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97575" cy="2998788"/>
                    </a:xfrm>
                    <a:prstGeom prst="rect">
                      <a:avLst/>
                    </a:prstGeom>
                    <a:noFill/>
                    <a:ln>
                      <a:noFill/>
                    </a:ln>
                  </pic:spPr>
                </pic:pic>
              </a:graphicData>
            </a:graphic>
          </wp:inline>
        </w:drawing>
      </w:r>
    </w:p>
    <w:p w14:paraId="44BA2C76" w14:textId="0EA6C6BC" w:rsidR="0036392F" w:rsidRDefault="0036392F" w:rsidP="00BA7489">
      <w:pPr>
        <w:pStyle w:val="FigureHeading"/>
      </w:pPr>
    </w:p>
    <w:p w14:paraId="37A5419F" w14:textId="38E8A851" w:rsidR="0036392F" w:rsidRDefault="0036392F" w:rsidP="00BA7489">
      <w:pPr>
        <w:pStyle w:val="FigureHeading"/>
      </w:pPr>
      <w:r>
        <w:t xml:space="preserve">Readmission category 2 – </w:t>
      </w:r>
      <w:r w:rsidR="00063AB3">
        <w:t>Infections.</w:t>
      </w:r>
    </w:p>
    <w:p w14:paraId="4131A4BB" w14:textId="411CFC28" w:rsidR="0036392F" w:rsidRPr="007431A4" w:rsidRDefault="002A4330" w:rsidP="00516EFD">
      <w:pPr>
        <w:spacing w:before="0" w:after="0" w:line="240" w:lineRule="auto"/>
      </w:pPr>
      <w:r w:rsidRPr="002A4330">
        <w:rPr>
          <w:noProof/>
          <w:lang w:val="en-US" w:eastAsia="en-US"/>
        </w:rPr>
        <w:drawing>
          <wp:inline distT="0" distB="0" distL="0" distR="0" wp14:anchorId="2E1E081B" wp14:editId="6DEC6EC7">
            <wp:extent cx="5997575" cy="2998788"/>
            <wp:effectExtent l="0" t="0" r="3175" b="0"/>
            <wp:docPr id="36" name="Picture 36" descr="I:\Working\008 NEP23\03 Models\09 AHRs\99 AHR Final\Output\figures\importanc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Working\008 NEP23\03 Models\09 AHRs\99 AHR Final\Output\figures\importance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97575" cy="2998788"/>
                    </a:xfrm>
                    <a:prstGeom prst="rect">
                      <a:avLst/>
                    </a:prstGeom>
                    <a:noFill/>
                    <a:ln>
                      <a:noFill/>
                    </a:ln>
                  </pic:spPr>
                </pic:pic>
              </a:graphicData>
            </a:graphic>
          </wp:inline>
        </w:drawing>
      </w:r>
    </w:p>
    <w:p w14:paraId="12161308" w14:textId="77777777" w:rsidR="0036392F" w:rsidRDefault="0036392F" w:rsidP="00BA7489">
      <w:pPr>
        <w:pStyle w:val="FigureHeading"/>
      </w:pPr>
      <w:r>
        <w:lastRenderedPageBreak/>
        <w:t xml:space="preserve">Readmission category 3 – </w:t>
      </w:r>
      <w:r w:rsidR="00063AB3">
        <w:t>Surgical complications.</w:t>
      </w:r>
    </w:p>
    <w:p w14:paraId="73E4C2F7" w14:textId="58826664" w:rsidR="0036392F" w:rsidRDefault="002A4330" w:rsidP="00BA7489">
      <w:pPr>
        <w:pStyle w:val="FigureHeading"/>
      </w:pPr>
      <w:r w:rsidRPr="002A4330">
        <w:rPr>
          <w:noProof/>
          <w:lang w:val="en-US" w:eastAsia="en-US"/>
        </w:rPr>
        <w:drawing>
          <wp:inline distT="0" distB="0" distL="0" distR="0" wp14:anchorId="3008CBBC" wp14:editId="20343627">
            <wp:extent cx="5943599" cy="2971800"/>
            <wp:effectExtent l="0" t="0" r="635" b="0"/>
            <wp:docPr id="37" name="Picture 37" descr="I:\Working\008 NEP23\03 Models\09 AHRs\99 AHR Final\Output\figures\importanc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Working\008 NEP23\03 Models\09 AHRs\99 AHR Final\Output\figures\importance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52045" cy="2976023"/>
                    </a:xfrm>
                    <a:prstGeom prst="rect">
                      <a:avLst/>
                    </a:prstGeom>
                    <a:noFill/>
                    <a:ln>
                      <a:noFill/>
                    </a:ln>
                  </pic:spPr>
                </pic:pic>
              </a:graphicData>
            </a:graphic>
          </wp:inline>
        </w:drawing>
      </w:r>
      <w:r w:rsidRPr="002A4330">
        <w:rPr>
          <w:noProof/>
          <w:lang w:val="en-US" w:eastAsia="en-US"/>
        </w:rPr>
        <w:t xml:space="preserve"> </w:t>
      </w:r>
    </w:p>
    <w:p w14:paraId="2A186C40" w14:textId="77777777" w:rsidR="00050163" w:rsidRPr="00050163" w:rsidRDefault="00050163" w:rsidP="00050163"/>
    <w:p w14:paraId="5054F121" w14:textId="77777777" w:rsidR="003350FD" w:rsidRDefault="003350FD" w:rsidP="00BA7489">
      <w:pPr>
        <w:pStyle w:val="FigureHeading"/>
      </w:pPr>
    </w:p>
    <w:p w14:paraId="2ECAB303" w14:textId="77777777" w:rsidR="003350FD" w:rsidRDefault="003350FD" w:rsidP="00BA7489">
      <w:pPr>
        <w:pStyle w:val="FigureHeading"/>
      </w:pPr>
    </w:p>
    <w:p w14:paraId="589AA322" w14:textId="77777777" w:rsidR="003350FD" w:rsidRDefault="003350FD" w:rsidP="00BA7489">
      <w:pPr>
        <w:pStyle w:val="FigureHeading"/>
      </w:pPr>
    </w:p>
    <w:p w14:paraId="7334CF3F" w14:textId="77777777" w:rsidR="003350FD" w:rsidRDefault="003350FD" w:rsidP="00BA7489">
      <w:pPr>
        <w:pStyle w:val="FigureHeading"/>
      </w:pPr>
    </w:p>
    <w:p w14:paraId="05FDAA19" w14:textId="3F7128BE" w:rsidR="00736878" w:rsidRDefault="0036392F" w:rsidP="00BA7489">
      <w:pPr>
        <w:pStyle w:val="FigureHeading"/>
      </w:pPr>
      <w:r>
        <w:t xml:space="preserve">Readmission category 4 – </w:t>
      </w:r>
      <w:r w:rsidR="00063AB3">
        <w:t>Respiratory complications.</w:t>
      </w:r>
    </w:p>
    <w:p w14:paraId="6530F477" w14:textId="0D28DF3E" w:rsidR="002A4330" w:rsidRPr="002A4330" w:rsidRDefault="002A4330" w:rsidP="003350FD">
      <w:r w:rsidRPr="002A4330">
        <w:rPr>
          <w:noProof/>
          <w:lang w:val="en-US" w:eastAsia="en-US"/>
        </w:rPr>
        <w:drawing>
          <wp:inline distT="0" distB="0" distL="0" distR="0" wp14:anchorId="3DD45F6B" wp14:editId="73EE076B">
            <wp:extent cx="5997575" cy="2998788"/>
            <wp:effectExtent l="0" t="0" r="3175" b="0"/>
            <wp:docPr id="38" name="Picture 38" descr="I:\Working\008 NEP23\03 Models\09 AHRs\99 AHR Final\Output\figures\importanc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Working\008 NEP23\03 Models\09 AHRs\99 AHR Final\Output\figures\importance4.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97575" cy="2998788"/>
                    </a:xfrm>
                    <a:prstGeom prst="rect">
                      <a:avLst/>
                    </a:prstGeom>
                    <a:noFill/>
                    <a:ln>
                      <a:noFill/>
                    </a:ln>
                  </pic:spPr>
                </pic:pic>
              </a:graphicData>
            </a:graphic>
          </wp:inline>
        </w:drawing>
      </w:r>
    </w:p>
    <w:p w14:paraId="6F732233" w14:textId="1D9EEAC3" w:rsidR="0036392F" w:rsidRDefault="0036392F" w:rsidP="00BA7489">
      <w:pPr>
        <w:pStyle w:val="FigureHeading"/>
      </w:pPr>
    </w:p>
    <w:p w14:paraId="2EF3E34F" w14:textId="77777777" w:rsidR="00AA4279" w:rsidRPr="00AA4279" w:rsidRDefault="00AA4279" w:rsidP="00AA4279"/>
    <w:p w14:paraId="5D640D03" w14:textId="1557F27E" w:rsidR="0036392F" w:rsidRDefault="0036392F" w:rsidP="00BA7489">
      <w:pPr>
        <w:pStyle w:val="FigureHeading"/>
      </w:pPr>
      <w:r>
        <w:lastRenderedPageBreak/>
        <w:t xml:space="preserve">Readmission category 5 – </w:t>
      </w:r>
      <w:r w:rsidR="00063AB3">
        <w:t>Venous thromboembolism.</w:t>
      </w:r>
    </w:p>
    <w:p w14:paraId="69FE7F8C" w14:textId="2A1F028E" w:rsidR="002A4330" w:rsidRPr="002A4330" w:rsidRDefault="002A4330" w:rsidP="003350FD">
      <w:r w:rsidRPr="002A4330">
        <w:rPr>
          <w:noProof/>
          <w:lang w:val="en-US" w:eastAsia="en-US"/>
        </w:rPr>
        <w:drawing>
          <wp:inline distT="0" distB="0" distL="0" distR="0" wp14:anchorId="22A703AA" wp14:editId="575AB518">
            <wp:extent cx="5997575" cy="2998788"/>
            <wp:effectExtent l="0" t="0" r="3175" b="0"/>
            <wp:docPr id="41" name="Picture 41" descr="I:\Working\008 NEP23\03 Models\09 AHRs\99 AHR Final\Output\figures\importanc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Working\008 NEP23\03 Models\09 AHRs\99 AHR Final\Output\figures\importance5.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97575" cy="2998788"/>
                    </a:xfrm>
                    <a:prstGeom prst="rect">
                      <a:avLst/>
                    </a:prstGeom>
                    <a:noFill/>
                    <a:ln>
                      <a:noFill/>
                    </a:ln>
                  </pic:spPr>
                </pic:pic>
              </a:graphicData>
            </a:graphic>
          </wp:inline>
        </w:drawing>
      </w:r>
    </w:p>
    <w:p w14:paraId="62541896" w14:textId="74A10BE9" w:rsidR="0036392F" w:rsidRDefault="0036392F" w:rsidP="00BA7489">
      <w:pPr>
        <w:pStyle w:val="FigureHeading"/>
      </w:pPr>
    </w:p>
    <w:p w14:paraId="4F400CEE" w14:textId="77777777" w:rsidR="00050163" w:rsidRPr="00050163" w:rsidRDefault="00050163" w:rsidP="00050163"/>
    <w:p w14:paraId="673CE984" w14:textId="7813AC96" w:rsidR="0036392F" w:rsidRDefault="0036392F" w:rsidP="00BA7489">
      <w:pPr>
        <w:pStyle w:val="FigureHeading"/>
      </w:pPr>
      <w:r>
        <w:t xml:space="preserve">Readmission category 6 – </w:t>
      </w:r>
      <w:r w:rsidR="00063AB3">
        <w:t>Renal failure.</w:t>
      </w:r>
    </w:p>
    <w:p w14:paraId="25D0DF18" w14:textId="42778C1D" w:rsidR="002A4330" w:rsidRPr="002A4330" w:rsidRDefault="002A4330" w:rsidP="003350FD">
      <w:r w:rsidRPr="002A4330">
        <w:rPr>
          <w:noProof/>
          <w:lang w:val="en-US" w:eastAsia="en-US"/>
        </w:rPr>
        <w:drawing>
          <wp:inline distT="0" distB="0" distL="0" distR="0" wp14:anchorId="69889C38" wp14:editId="5505DEAC">
            <wp:extent cx="5997575" cy="2998788"/>
            <wp:effectExtent l="0" t="0" r="3175" b="0"/>
            <wp:docPr id="44" name="Picture 44" descr="I:\Working\008 NEP23\03 Models\09 AHRs\99 AHR Final\Output\figures\importanc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Working\008 NEP23\03 Models\09 AHRs\99 AHR Final\Output\figures\importance6.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97575" cy="2998788"/>
                    </a:xfrm>
                    <a:prstGeom prst="rect">
                      <a:avLst/>
                    </a:prstGeom>
                    <a:noFill/>
                    <a:ln>
                      <a:noFill/>
                    </a:ln>
                  </pic:spPr>
                </pic:pic>
              </a:graphicData>
            </a:graphic>
          </wp:inline>
        </w:drawing>
      </w:r>
    </w:p>
    <w:p w14:paraId="26D74BBD" w14:textId="6152D803" w:rsidR="0036392F" w:rsidRDefault="0036392F" w:rsidP="00BA7489">
      <w:pPr>
        <w:pStyle w:val="FigureHeading"/>
      </w:pPr>
    </w:p>
    <w:p w14:paraId="2C8162E2" w14:textId="77777777" w:rsidR="00AA4279" w:rsidRPr="00AA4279" w:rsidRDefault="00AA4279" w:rsidP="00AA4279"/>
    <w:p w14:paraId="7ABB4E0B" w14:textId="663FD20E" w:rsidR="0036392F" w:rsidRDefault="0036392F" w:rsidP="00BA7489">
      <w:pPr>
        <w:pStyle w:val="FigureHeading"/>
      </w:pPr>
      <w:r>
        <w:lastRenderedPageBreak/>
        <w:t xml:space="preserve">Readmission category 7 – </w:t>
      </w:r>
      <w:r w:rsidR="00063AB3">
        <w:t>Gastrointestinal bleeding.</w:t>
      </w:r>
    </w:p>
    <w:p w14:paraId="396A5640" w14:textId="1F9D2070" w:rsidR="00D92792" w:rsidRPr="00D92792" w:rsidRDefault="00D92792" w:rsidP="003350FD">
      <w:r w:rsidRPr="00D92792">
        <w:rPr>
          <w:noProof/>
          <w:lang w:val="en-US" w:eastAsia="en-US"/>
        </w:rPr>
        <w:drawing>
          <wp:inline distT="0" distB="0" distL="0" distR="0" wp14:anchorId="78BDC988" wp14:editId="047544FA">
            <wp:extent cx="5997575" cy="2998788"/>
            <wp:effectExtent l="0" t="0" r="3175" b="0"/>
            <wp:docPr id="45" name="Picture 45" descr="I:\Working\008 NEP23\03 Models\09 AHRs\99 AHR Final\Output\figures\importanc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Working\008 NEP23\03 Models\09 AHRs\99 AHR Final\Output\figures\importance7.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97575" cy="2998788"/>
                    </a:xfrm>
                    <a:prstGeom prst="rect">
                      <a:avLst/>
                    </a:prstGeom>
                    <a:noFill/>
                    <a:ln>
                      <a:noFill/>
                    </a:ln>
                  </pic:spPr>
                </pic:pic>
              </a:graphicData>
            </a:graphic>
          </wp:inline>
        </w:drawing>
      </w:r>
    </w:p>
    <w:p w14:paraId="7EADE2F2" w14:textId="4235DA5C" w:rsidR="0036392F" w:rsidRDefault="0036392F" w:rsidP="00BA7489">
      <w:pPr>
        <w:pStyle w:val="FigureHeading"/>
      </w:pPr>
    </w:p>
    <w:p w14:paraId="6FE84DEE" w14:textId="77777777" w:rsidR="00050163" w:rsidRPr="00050163" w:rsidRDefault="00050163" w:rsidP="00050163"/>
    <w:p w14:paraId="3E029294" w14:textId="73858B20" w:rsidR="0036392F" w:rsidRDefault="0036392F" w:rsidP="00BA7489">
      <w:pPr>
        <w:pStyle w:val="FigureHeading"/>
      </w:pPr>
      <w:r>
        <w:t xml:space="preserve">Readmission category 8 – </w:t>
      </w:r>
      <w:r w:rsidR="00063AB3">
        <w:t>Medication complications.</w:t>
      </w:r>
    </w:p>
    <w:p w14:paraId="653740A3" w14:textId="447B1F70" w:rsidR="00D92792" w:rsidRPr="00D92792" w:rsidRDefault="00D92792" w:rsidP="003350FD">
      <w:r w:rsidRPr="00D92792">
        <w:rPr>
          <w:noProof/>
          <w:lang w:val="en-US" w:eastAsia="en-US"/>
        </w:rPr>
        <w:drawing>
          <wp:inline distT="0" distB="0" distL="0" distR="0" wp14:anchorId="3D9A1EB5" wp14:editId="56F94B88">
            <wp:extent cx="5997575" cy="2998788"/>
            <wp:effectExtent l="0" t="0" r="3175" b="0"/>
            <wp:docPr id="46" name="Picture 46" descr="I:\Working\008 NEP23\03 Models\09 AHRs\99 AHR Final\Output\figures\importanc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Working\008 NEP23\03 Models\09 AHRs\99 AHR Final\Output\figures\importance8.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97575" cy="2998788"/>
                    </a:xfrm>
                    <a:prstGeom prst="rect">
                      <a:avLst/>
                    </a:prstGeom>
                    <a:noFill/>
                    <a:ln>
                      <a:noFill/>
                    </a:ln>
                  </pic:spPr>
                </pic:pic>
              </a:graphicData>
            </a:graphic>
          </wp:inline>
        </w:drawing>
      </w:r>
    </w:p>
    <w:p w14:paraId="03BE1FFF" w14:textId="2706CB26" w:rsidR="0036392F" w:rsidRDefault="0036392F" w:rsidP="00BA7489">
      <w:pPr>
        <w:pStyle w:val="FigureHeading"/>
      </w:pPr>
    </w:p>
    <w:p w14:paraId="2FDE2027" w14:textId="77777777" w:rsidR="008D00FA" w:rsidRPr="008D00FA" w:rsidRDefault="008D00FA" w:rsidP="008D00FA"/>
    <w:p w14:paraId="77843994" w14:textId="37CC7A2A" w:rsidR="0036392F" w:rsidRDefault="0036392F" w:rsidP="00BA7489">
      <w:pPr>
        <w:pStyle w:val="FigureHeading"/>
      </w:pPr>
      <w:r>
        <w:lastRenderedPageBreak/>
        <w:t xml:space="preserve">Readmission category 9 – </w:t>
      </w:r>
      <w:r w:rsidR="00063AB3">
        <w:t>Delirium.</w:t>
      </w:r>
    </w:p>
    <w:p w14:paraId="3A777201" w14:textId="783F5900" w:rsidR="00D92792" w:rsidRPr="00D92792" w:rsidRDefault="00D92792" w:rsidP="003350FD">
      <w:r w:rsidRPr="00D92792">
        <w:rPr>
          <w:noProof/>
          <w:lang w:val="en-US" w:eastAsia="en-US"/>
        </w:rPr>
        <w:drawing>
          <wp:inline distT="0" distB="0" distL="0" distR="0" wp14:anchorId="146A3CA3" wp14:editId="63011D44">
            <wp:extent cx="5997575" cy="2998788"/>
            <wp:effectExtent l="0" t="0" r="3175" b="0"/>
            <wp:docPr id="62" name="Picture 62" descr="I:\Working\008 NEP23\03 Models\09 AHRs\99 AHR Final\Output\figures\importanc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Working\008 NEP23\03 Models\09 AHRs\99 AHR Final\Output\figures\importance9.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97575" cy="2998788"/>
                    </a:xfrm>
                    <a:prstGeom prst="rect">
                      <a:avLst/>
                    </a:prstGeom>
                    <a:noFill/>
                    <a:ln>
                      <a:noFill/>
                    </a:ln>
                  </pic:spPr>
                </pic:pic>
              </a:graphicData>
            </a:graphic>
          </wp:inline>
        </w:drawing>
      </w:r>
    </w:p>
    <w:p w14:paraId="26A1D28F" w14:textId="4AAC2E78" w:rsidR="0036392F" w:rsidRDefault="0036392F" w:rsidP="0036392F"/>
    <w:p w14:paraId="29179217" w14:textId="77777777" w:rsidR="00050163" w:rsidRDefault="00050163" w:rsidP="0036392F"/>
    <w:p w14:paraId="084C438B" w14:textId="72F957EC" w:rsidR="008D00FA" w:rsidRDefault="0036392F" w:rsidP="00BA7489">
      <w:pPr>
        <w:pStyle w:val="FigureHeading"/>
        <w:rPr>
          <w:rFonts w:ascii="Times New Roman" w:hAnsi="Times New Roman"/>
          <w:snapToGrid w:val="0"/>
          <w:color w:val="000000"/>
          <w:w w:val="0"/>
          <w:sz w:val="0"/>
          <w:szCs w:val="0"/>
          <w:u w:color="000000"/>
          <w:bdr w:val="none" w:sz="0" w:space="0" w:color="000000"/>
          <w:shd w:val="clear" w:color="000000" w:fill="000000"/>
          <w:lang w:val="x-none" w:eastAsia="x-none" w:bidi="x-none"/>
        </w:rPr>
      </w:pPr>
      <w:r>
        <w:t xml:space="preserve">Readmission category 10 – </w:t>
      </w:r>
      <w:r w:rsidR="00063AB3">
        <w:t>Cardiac complications.</w:t>
      </w:r>
      <w:r w:rsidR="004F249C" w:rsidRPr="004F249C">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62AEE767" w14:textId="520B9395" w:rsidR="00D92792" w:rsidRPr="003350FD" w:rsidRDefault="00D92792" w:rsidP="003350FD">
      <w:pPr>
        <w:rPr>
          <w:lang w:val="x-none" w:eastAsia="x-none" w:bidi="x-none"/>
        </w:rPr>
      </w:pPr>
      <w:r w:rsidRPr="00D92792">
        <w:rPr>
          <w:noProof/>
          <w:lang w:val="en-US" w:eastAsia="en-US"/>
        </w:rPr>
        <w:drawing>
          <wp:inline distT="0" distB="0" distL="0" distR="0" wp14:anchorId="5D100736" wp14:editId="249DD03A">
            <wp:extent cx="5997575" cy="2998788"/>
            <wp:effectExtent l="0" t="0" r="3175" b="0"/>
            <wp:docPr id="63" name="Picture 63" descr="I:\Working\008 NEP23\03 Models\09 AHRs\99 AHR Final\Output\figures\importanc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Working\008 NEP23\03 Models\09 AHRs\99 AHR Final\Output\figures\importance10.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97575" cy="2998788"/>
                    </a:xfrm>
                    <a:prstGeom prst="rect">
                      <a:avLst/>
                    </a:prstGeom>
                    <a:noFill/>
                    <a:ln>
                      <a:noFill/>
                    </a:ln>
                  </pic:spPr>
                </pic:pic>
              </a:graphicData>
            </a:graphic>
          </wp:inline>
        </w:drawing>
      </w:r>
    </w:p>
    <w:p w14:paraId="70C7CE09" w14:textId="4A7F9E3D" w:rsidR="0036392F" w:rsidRDefault="0036392F" w:rsidP="00BA7489">
      <w:pPr>
        <w:pStyle w:val="FigureHeading"/>
      </w:pPr>
    </w:p>
    <w:p w14:paraId="3C38255B" w14:textId="77777777" w:rsidR="0036392F" w:rsidRDefault="0036392F" w:rsidP="0036392F"/>
    <w:p w14:paraId="50FDF816" w14:textId="50E6435F" w:rsidR="0036392F" w:rsidRDefault="0036392F" w:rsidP="00BA7489">
      <w:pPr>
        <w:pStyle w:val="FigureHeading"/>
      </w:pPr>
      <w:r>
        <w:lastRenderedPageBreak/>
        <w:t xml:space="preserve">Readmission category 11 – </w:t>
      </w:r>
      <w:r w:rsidR="00063AB3">
        <w:t>Constipation.</w:t>
      </w:r>
    </w:p>
    <w:p w14:paraId="2CB379F1" w14:textId="2CB140EB" w:rsidR="00D92792" w:rsidRPr="00D92792" w:rsidRDefault="00D92792" w:rsidP="003350FD">
      <w:r w:rsidRPr="00D92792">
        <w:rPr>
          <w:noProof/>
          <w:lang w:val="en-US" w:eastAsia="en-US"/>
        </w:rPr>
        <w:drawing>
          <wp:inline distT="0" distB="0" distL="0" distR="0" wp14:anchorId="199D9CA2" wp14:editId="20EA7D8C">
            <wp:extent cx="5997575" cy="2998788"/>
            <wp:effectExtent l="0" t="0" r="3175" b="0"/>
            <wp:docPr id="64" name="Picture 64" descr="I:\Working\008 NEP23\03 Models\09 AHRs\99 AHR Final\Output\figures\importanc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Working\008 NEP23\03 Models\09 AHRs\99 AHR Final\Output\figures\importance1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97575" cy="2998788"/>
                    </a:xfrm>
                    <a:prstGeom prst="rect">
                      <a:avLst/>
                    </a:prstGeom>
                    <a:noFill/>
                    <a:ln>
                      <a:noFill/>
                    </a:ln>
                  </pic:spPr>
                </pic:pic>
              </a:graphicData>
            </a:graphic>
          </wp:inline>
        </w:drawing>
      </w:r>
    </w:p>
    <w:p w14:paraId="3A2350A4" w14:textId="1CE6728A" w:rsidR="0036392F" w:rsidRDefault="0036392F" w:rsidP="00BA7489">
      <w:pPr>
        <w:pStyle w:val="FigureHeading"/>
      </w:pPr>
    </w:p>
    <w:p w14:paraId="77D96596" w14:textId="77777777" w:rsidR="00050163" w:rsidRPr="00050163" w:rsidRDefault="00050163" w:rsidP="00050163"/>
    <w:p w14:paraId="6A1B2CAB" w14:textId="78ADF36C" w:rsidR="0036392F" w:rsidRDefault="0036392F" w:rsidP="00BA7489">
      <w:pPr>
        <w:pStyle w:val="FigureHeading"/>
      </w:pPr>
      <w:r>
        <w:t xml:space="preserve">Readmission category 12 – </w:t>
      </w:r>
      <w:r w:rsidR="00063AB3">
        <w:t>Nausea and vomiting.</w:t>
      </w:r>
    </w:p>
    <w:p w14:paraId="44607D68" w14:textId="1F5CA1AB" w:rsidR="00D92792" w:rsidRPr="00D92792" w:rsidRDefault="00D92792" w:rsidP="003350FD">
      <w:r w:rsidRPr="00D92792">
        <w:rPr>
          <w:noProof/>
          <w:lang w:val="en-US" w:eastAsia="en-US"/>
        </w:rPr>
        <w:drawing>
          <wp:inline distT="0" distB="0" distL="0" distR="0" wp14:anchorId="1033E74D" wp14:editId="28B5D9E9">
            <wp:extent cx="5997575" cy="2998788"/>
            <wp:effectExtent l="0" t="0" r="3175" b="0"/>
            <wp:docPr id="65" name="Picture 65" descr="I:\Working\008 NEP23\03 Models\09 AHRs\99 AHR Final\Output\figures\importanc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Working\008 NEP23\03 Models\09 AHRs\99 AHR Final\Output\figures\importance12.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97575" cy="2998788"/>
                    </a:xfrm>
                    <a:prstGeom prst="rect">
                      <a:avLst/>
                    </a:prstGeom>
                    <a:noFill/>
                    <a:ln>
                      <a:noFill/>
                    </a:ln>
                  </pic:spPr>
                </pic:pic>
              </a:graphicData>
            </a:graphic>
          </wp:inline>
        </w:drawing>
      </w:r>
    </w:p>
    <w:p w14:paraId="2F8D7BA8" w14:textId="4FC4CC95" w:rsidR="00736878" w:rsidRDefault="00736878" w:rsidP="00BA7489">
      <w:pPr>
        <w:pStyle w:val="FigureHeading"/>
      </w:pPr>
    </w:p>
    <w:p w14:paraId="61CDA635" w14:textId="77777777" w:rsidR="001B14B7" w:rsidRDefault="001B14B7" w:rsidP="00736878"/>
    <w:p w14:paraId="296E38B7" w14:textId="03D24D02" w:rsidR="001B14B7" w:rsidRDefault="001B14B7">
      <w:pPr>
        <w:spacing w:before="0" w:after="0" w:line="240" w:lineRule="auto"/>
      </w:pPr>
      <w:r>
        <w:br w:type="page"/>
      </w:r>
    </w:p>
    <w:p w14:paraId="048288D2" w14:textId="66977C7A" w:rsidR="001B14B7" w:rsidRPr="0076156F" w:rsidRDefault="001B14B7" w:rsidP="0066498A">
      <w:pPr>
        <w:pStyle w:val="Heading1"/>
        <w:numPr>
          <w:ilvl w:val="0"/>
          <w:numId w:val="0"/>
        </w:numPr>
        <w:ind w:left="360" w:hanging="360"/>
      </w:pPr>
      <w:bookmarkStart w:id="90" w:name="_Toc57377044"/>
      <w:bookmarkStart w:id="91" w:name="_Ref128494742"/>
      <w:bookmarkStart w:id="92" w:name="_Toc128497831"/>
      <w:r w:rsidRPr="0076156F">
        <w:lastRenderedPageBreak/>
        <w:t>Appendix C</w:t>
      </w:r>
      <w:r w:rsidR="00467A18" w:rsidRPr="0076156F">
        <w:t>:</w:t>
      </w:r>
      <w:r w:rsidRPr="0076156F">
        <w:t xml:space="preserve"> Model complexity distributions</w:t>
      </w:r>
      <w:bookmarkEnd w:id="90"/>
      <w:bookmarkEnd w:id="91"/>
      <w:bookmarkEnd w:id="92"/>
    </w:p>
    <w:p w14:paraId="1EC78694" w14:textId="77777777" w:rsidR="00E71EC2" w:rsidRDefault="00E71EC2" w:rsidP="0076156F">
      <w:pPr>
        <w:pStyle w:val="FigureHeading"/>
        <w:spacing w:line="240" w:lineRule="atLeast"/>
      </w:pPr>
      <w:r>
        <w:t>Readmission category 1 – Pressure injury.</w:t>
      </w:r>
    </w:p>
    <w:p w14:paraId="6782AEA2" w14:textId="708B2848" w:rsidR="00E71EC2" w:rsidRDefault="005C13BA" w:rsidP="00BA7489">
      <w:pPr>
        <w:pStyle w:val="FigureHeading"/>
      </w:pPr>
      <w:r w:rsidRPr="005C13BA">
        <w:rPr>
          <w:noProof/>
          <w:lang w:val="en-US" w:eastAsia="en-US"/>
        </w:rPr>
        <w:drawing>
          <wp:inline distT="0" distB="0" distL="0" distR="0" wp14:anchorId="159E1E26" wp14:editId="4284AEE0">
            <wp:extent cx="5129613" cy="3848100"/>
            <wp:effectExtent l="0" t="0" r="0" b="0"/>
            <wp:docPr id="3" name="Picture 3" descr="I:\Working\008 NEP23\03 Models\09 AHRs\99 AHR Final\Output\figures\distri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Working\008 NEP23\03 Models\09 AHRs\99 AHR Final\Output\figures\distrib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31740" cy="3849696"/>
                    </a:xfrm>
                    <a:prstGeom prst="rect">
                      <a:avLst/>
                    </a:prstGeom>
                    <a:noFill/>
                    <a:ln>
                      <a:noFill/>
                    </a:ln>
                  </pic:spPr>
                </pic:pic>
              </a:graphicData>
            </a:graphic>
          </wp:inline>
        </w:drawing>
      </w:r>
      <w:r w:rsidRPr="005C13BA">
        <w:rPr>
          <w:noProof/>
          <w:lang w:val="en-US" w:eastAsia="en-US"/>
        </w:rPr>
        <w:t xml:space="preserve"> </w:t>
      </w:r>
    </w:p>
    <w:p w14:paraId="1B727903" w14:textId="69A6D7E2" w:rsidR="00E71EC2" w:rsidRDefault="00E71EC2" w:rsidP="00BA7489">
      <w:pPr>
        <w:pStyle w:val="FigureHeading"/>
      </w:pPr>
      <w:r>
        <w:t>Readmission category 2 – Infections.</w:t>
      </w:r>
    </w:p>
    <w:p w14:paraId="39A3BCC5" w14:textId="2285BEED" w:rsidR="00AA4279" w:rsidRPr="00AA4279" w:rsidRDefault="003350FD" w:rsidP="00AA4279">
      <w:r w:rsidRPr="005C13BA">
        <w:rPr>
          <w:noProof/>
          <w:lang w:val="en-US" w:eastAsia="en-US"/>
        </w:rPr>
        <w:drawing>
          <wp:inline distT="0" distB="0" distL="0" distR="0" wp14:anchorId="0CDD0184" wp14:editId="3B8FC6DC">
            <wp:extent cx="5105400" cy="3829052"/>
            <wp:effectExtent l="0" t="0" r="0" b="0"/>
            <wp:docPr id="4" name="Picture 4" descr="I:\Working\008 NEP23\03 Models\09 AHRs\99 AHR Final\Output\figures\distri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Working\008 NEP23\03 Models\09 AHRs\99 AHR Final\Output\figures\distrib2.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16469" cy="3837354"/>
                    </a:xfrm>
                    <a:prstGeom prst="rect">
                      <a:avLst/>
                    </a:prstGeom>
                    <a:noFill/>
                    <a:ln>
                      <a:noFill/>
                    </a:ln>
                  </pic:spPr>
                </pic:pic>
              </a:graphicData>
            </a:graphic>
          </wp:inline>
        </w:drawing>
      </w:r>
    </w:p>
    <w:p w14:paraId="49A7EED0" w14:textId="047F4BA5" w:rsidR="005C13BA" w:rsidRPr="005C13BA" w:rsidRDefault="00E71EC2" w:rsidP="00C532DD">
      <w:pPr>
        <w:pStyle w:val="FigureHeading"/>
      </w:pPr>
      <w:r>
        <w:lastRenderedPageBreak/>
        <w:t>Readmission category 3 – Surgical complications.</w:t>
      </w:r>
    </w:p>
    <w:p w14:paraId="404F93C6" w14:textId="40BE26EB" w:rsidR="00C532DD" w:rsidRDefault="005C13BA" w:rsidP="00B109A9">
      <w:pPr>
        <w:pStyle w:val="FigureHeading"/>
        <w:rPr>
          <w:noProof/>
          <w:lang w:val="en-US" w:eastAsia="en-US"/>
        </w:rPr>
      </w:pPr>
      <w:r w:rsidRPr="005C13BA">
        <w:rPr>
          <w:noProof/>
          <w:lang w:val="en-US" w:eastAsia="en-US"/>
        </w:rPr>
        <w:drawing>
          <wp:inline distT="0" distB="0" distL="0" distR="0" wp14:anchorId="6A49B80D" wp14:editId="77359167">
            <wp:extent cx="5184000" cy="3888000"/>
            <wp:effectExtent l="0" t="0" r="0" b="0"/>
            <wp:docPr id="6" name="Picture 6" descr="I:\Working\008 NEP23\03 Models\09 AHRs\99 AHR Final\Output\figures\distri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Working\008 NEP23\03 Models\09 AHRs\99 AHR Final\Output\figures\distrib3.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84000" cy="3888000"/>
                    </a:xfrm>
                    <a:prstGeom prst="rect">
                      <a:avLst/>
                    </a:prstGeom>
                    <a:noFill/>
                    <a:ln>
                      <a:noFill/>
                    </a:ln>
                  </pic:spPr>
                </pic:pic>
              </a:graphicData>
            </a:graphic>
          </wp:inline>
        </w:drawing>
      </w:r>
    </w:p>
    <w:p w14:paraId="59E7CD27" w14:textId="77777777" w:rsidR="00B109A9" w:rsidRPr="00B109A9" w:rsidRDefault="00B109A9" w:rsidP="00B109A9">
      <w:pPr>
        <w:rPr>
          <w:lang w:val="en-US" w:eastAsia="en-US"/>
        </w:rPr>
      </w:pPr>
    </w:p>
    <w:p w14:paraId="2221E605" w14:textId="05E9FD03" w:rsidR="00E71EC2" w:rsidRDefault="00E71EC2" w:rsidP="00BA7489">
      <w:pPr>
        <w:pStyle w:val="FigureHeading"/>
      </w:pPr>
      <w:r>
        <w:t>Readmission category 4 – Respiratory complications.</w:t>
      </w:r>
    </w:p>
    <w:p w14:paraId="09821647" w14:textId="738BE5B2" w:rsidR="00E71EC2" w:rsidRDefault="005C13BA" w:rsidP="003350FD">
      <w:r w:rsidRPr="005C13BA">
        <w:rPr>
          <w:noProof/>
          <w:lang w:val="en-US" w:eastAsia="en-US"/>
        </w:rPr>
        <w:drawing>
          <wp:inline distT="0" distB="0" distL="0" distR="0" wp14:anchorId="570A35E6" wp14:editId="5D1807F0">
            <wp:extent cx="5184000" cy="3888000"/>
            <wp:effectExtent l="0" t="0" r="0" b="0"/>
            <wp:docPr id="7" name="Picture 7" descr="I:\Working\008 NEP23\03 Models\09 AHRs\99 AHR Final\Output\figures\distri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Working\008 NEP23\03 Models\09 AHRs\99 AHR Final\Output\figures\distrib4.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84000" cy="3888000"/>
                    </a:xfrm>
                    <a:prstGeom prst="rect">
                      <a:avLst/>
                    </a:prstGeom>
                    <a:noFill/>
                    <a:ln>
                      <a:noFill/>
                    </a:ln>
                  </pic:spPr>
                </pic:pic>
              </a:graphicData>
            </a:graphic>
          </wp:inline>
        </w:drawing>
      </w:r>
    </w:p>
    <w:p w14:paraId="52D4C125" w14:textId="5123EC5B" w:rsidR="00E71EC2" w:rsidRDefault="00E71EC2" w:rsidP="00BA7489">
      <w:pPr>
        <w:pStyle w:val="FigureHeading"/>
      </w:pPr>
      <w:r>
        <w:lastRenderedPageBreak/>
        <w:t>Readmission category 5 – Venous thromboembolism.</w:t>
      </w:r>
    </w:p>
    <w:p w14:paraId="6A2F4E66" w14:textId="1F163CC6" w:rsidR="005C13BA" w:rsidRPr="005C13BA" w:rsidRDefault="005C13BA" w:rsidP="003350FD">
      <w:r w:rsidRPr="005C13BA">
        <w:rPr>
          <w:noProof/>
          <w:lang w:val="en-US" w:eastAsia="en-US"/>
        </w:rPr>
        <w:drawing>
          <wp:inline distT="0" distB="0" distL="0" distR="0" wp14:anchorId="577B3074" wp14:editId="7DD1839B">
            <wp:extent cx="5181600" cy="3886200"/>
            <wp:effectExtent l="0" t="0" r="0" b="0"/>
            <wp:docPr id="11" name="Picture 11" descr="I:\Working\008 NEP23\03 Models\09 AHRs\99 AHR Final\Output\figures\distri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Working\008 NEP23\03 Models\09 AHRs\99 AHR Final\Output\figures\distrib5.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82151" cy="3886613"/>
                    </a:xfrm>
                    <a:prstGeom prst="rect">
                      <a:avLst/>
                    </a:prstGeom>
                    <a:noFill/>
                    <a:ln>
                      <a:noFill/>
                    </a:ln>
                  </pic:spPr>
                </pic:pic>
              </a:graphicData>
            </a:graphic>
          </wp:inline>
        </w:drawing>
      </w:r>
    </w:p>
    <w:p w14:paraId="48C8193F" w14:textId="6899CBBE" w:rsidR="00E71EC2" w:rsidRDefault="00E71EC2" w:rsidP="00BA7489">
      <w:pPr>
        <w:pStyle w:val="FigureHeading"/>
      </w:pPr>
      <w:r>
        <w:t>Readmission category 6 – Renal failure.</w:t>
      </w:r>
    </w:p>
    <w:p w14:paraId="493B43D1" w14:textId="58F7C477" w:rsidR="00AA4279" w:rsidRPr="00AA4279" w:rsidRDefault="005C13BA" w:rsidP="00AA4279">
      <w:r w:rsidRPr="005C13BA">
        <w:rPr>
          <w:noProof/>
          <w:lang w:val="en-US" w:eastAsia="en-US"/>
        </w:rPr>
        <w:drawing>
          <wp:inline distT="0" distB="0" distL="0" distR="0" wp14:anchorId="439F1FD8" wp14:editId="7E4D8F58">
            <wp:extent cx="5184000" cy="3888000"/>
            <wp:effectExtent l="0" t="0" r="0" b="0"/>
            <wp:docPr id="15" name="Picture 15" descr="I:\Working\008 NEP23\03 Models\09 AHRs\99 AHR Final\Output\figures\distri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Working\008 NEP23\03 Models\09 AHRs\99 AHR Final\Output\figures\distrib6.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84000" cy="3888000"/>
                    </a:xfrm>
                    <a:prstGeom prst="rect">
                      <a:avLst/>
                    </a:prstGeom>
                    <a:noFill/>
                    <a:ln>
                      <a:noFill/>
                    </a:ln>
                  </pic:spPr>
                </pic:pic>
              </a:graphicData>
            </a:graphic>
          </wp:inline>
        </w:drawing>
      </w:r>
    </w:p>
    <w:p w14:paraId="01A59008" w14:textId="13AF827F" w:rsidR="00E71EC2" w:rsidRDefault="00E71EC2" w:rsidP="00BA7489">
      <w:pPr>
        <w:pStyle w:val="FigureHeading"/>
      </w:pPr>
      <w:r>
        <w:lastRenderedPageBreak/>
        <w:t>Readmission category 7 – Gastrointestinal bleeding.</w:t>
      </w:r>
    </w:p>
    <w:p w14:paraId="4F2DF59D" w14:textId="7D48E2E6" w:rsidR="005C13BA" w:rsidRPr="005C13BA" w:rsidRDefault="005C13BA" w:rsidP="003350FD">
      <w:r w:rsidRPr="005C13BA">
        <w:rPr>
          <w:noProof/>
          <w:lang w:val="en-US" w:eastAsia="en-US"/>
        </w:rPr>
        <w:drawing>
          <wp:inline distT="0" distB="0" distL="0" distR="0" wp14:anchorId="03533879" wp14:editId="0859AE5F">
            <wp:extent cx="5080000" cy="3810000"/>
            <wp:effectExtent l="0" t="0" r="6350" b="0"/>
            <wp:docPr id="18" name="Picture 18" descr="I:\Working\008 NEP23\03 Models\09 AHRs\99 AHR Final\Output\figures\distri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Working\008 NEP23\03 Models\09 AHRs\99 AHR Final\Output\figures\distrib7.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80747" cy="3810560"/>
                    </a:xfrm>
                    <a:prstGeom prst="rect">
                      <a:avLst/>
                    </a:prstGeom>
                    <a:noFill/>
                    <a:ln>
                      <a:noFill/>
                    </a:ln>
                  </pic:spPr>
                </pic:pic>
              </a:graphicData>
            </a:graphic>
          </wp:inline>
        </w:drawing>
      </w:r>
    </w:p>
    <w:p w14:paraId="479333FC" w14:textId="7CF7C206" w:rsidR="00E71EC2" w:rsidRDefault="00E71EC2" w:rsidP="00BA7489">
      <w:pPr>
        <w:pStyle w:val="FigureHeading"/>
      </w:pPr>
    </w:p>
    <w:p w14:paraId="753E2369" w14:textId="3FEB07DF" w:rsidR="00E71EC2" w:rsidRDefault="00E71EC2" w:rsidP="00BA7489">
      <w:pPr>
        <w:pStyle w:val="FigureHeading"/>
      </w:pPr>
      <w:r>
        <w:t>Readmission category 8 – Medication complications.</w:t>
      </w:r>
    </w:p>
    <w:p w14:paraId="417DA164" w14:textId="3F9434D9" w:rsidR="00AA4279" w:rsidRPr="00AA4279" w:rsidRDefault="005C13BA" w:rsidP="00AA4279">
      <w:r w:rsidRPr="005C13BA">
        <w:rPr>
          <w:noProof/>
          <w:lang w:val="en-US" w:eastAsia="en-US"/>
        </w:rPr>
        <w:drawing>
          <wp:inline distT="0" distB="0" distL="0" distR="0" wp14:anchorId="14CA6E97" wp14:editId="1680A05A">
            <wp:extent cx="5086350" cy="3814763"/>
            <wp:effectExtent l="0" t="0" r="0" b="0"/>
            <wp:docPr id="19" name="Picture 19" descr="I:\Working\008 NEP23\03 Models\09 AHRs\99 AHR Final\Output\figures\distri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Working\008 NEP23\03 Models\09 AHRs\99 AHR Final\Output\figures\distrib8.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90282" cy="3817712"/>
                    </a:xfrm>
                    <a:prstGeom prst="rect">
                      <a:avLst/>
                    </a:prstGeom>
                    <a:noFill/>
                    <a:ln>
                      <a:noFill/>
                    </a:ln>
                  </pic:spPr>
                </pic:pic>
              </a:graphicData>
            </a:graphic>
          </wp:inline>
        </w:drawing>
      </w:r>
    </w:p>
    <w:p w14:paraId="0BA53FFD" w14:textId="0C5FFC6B" w:rsidR="00E71EC2" w:rsidRDefault="00E71EC2" w:rsidP="00BA7489">
      <w:pPr>
        <w:pStyle w:val="FigureHeading"/>
      </w:pPr>
      <w:r>
        <w:lastRenderedPageBreak/>
        <w:t>Readmission category 9 – Delirium.</w:t>
      </w:r>
    </w:p>
    <w:p w14:paraId="5D948B66" w14:textId="33BC2F31" w:rsidR="00E71EC2" w:rsidRDefault="005C13BA" w:rsidP="003350FD">
      <w:r w:rsidRPr="005C13BA">
        <w:rPr>
          <w:noProof/>
          <w:lang w:val="en-US" w:eastAsia="en-US"/>
        </w:rPr>
        <w:drawing>
          <wp:inline distT="0" distB="0" distL="0" distR="0" wp14:anchorId="61AA6622" wp14:editId="06F39C93">
            <wp:extent cx="5184000" cy="3888000"/>
            <wp:effectExtent l="0" t="0" r="0" b="0"/>
            <wp:docPr id="20" name="Picture 20" descr="I:\Working\008 NEP23\03 Models\09 AHRs\99 AHR Final\Output\figures\distri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Working\008 NEP23\03 Models\09 AHRs\99 AHR Final\Output\figures\distrib9.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84000" cy="3888000"/>
                    </a:xfrm>
                    <a:prstGeom prst="rect">
                      <a:avLst/>
                    </a:prstGeom>
                    <a:noFill/>
                    <a:ln>
                      <a:noFill/>
                    </a:ln>
                  </pic:spPr>
                </pic:pic>
              </a:graphicData>
            </a:graphic>
          </wp:inline>
        </w:drawing>
      </w:r>
    </w:p>
    <w:p w14:paraId="26B4B4A1" w14:textId="18795F4A" w:rsidR="00E71EC2" w:rsidRDefault="00E71EC2" w:rsidP="00BA7489">
      <w:pPr>
        <w:pStyle w:val="FigureHeading"/>
      </w:pPr>
      <w:r>
        <w:t>Readmission category 10 – Cardiac complications.</w:t>
      </w:r>
    </w:p>
    <w:p w14:paraId="08CC2358" w14:textId="2BFF352F" w:rsidR="00AA4279" w:rsidRPr="00AA4279" w:rsidRDefault="005C13BA" w:rsidP="00AA4279">
      <w:r w:rsidRPr="005C13BA">
        <w:rPr>
          <w:noProof/>
          <w:lang w:val="en-US" w:eastAsia="en-US"/>
        </w:rPr>
        <w:drawing>
          <wp:inline distT="0" distB="0" distL="0" distR="0" wp14:anchorId="6F5C0C2F" wp14:editId="4ACA6741">
            <wp:extent cx="5184000" cy="3888000"/>
            <wp:effectExtent l="0" t="0" r="0" b="0"/>
            <wp:docPr id="21" name="Picture 21" descr="I:\Working\008 NEP23\03 Models\09 AHRs\99 AHR Final\Output\figures\distri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Working\008 NEP23\03 Models\09 AHRs\99 AHR Final\Output\figures\distrib1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84000" cy="3888000"/>
                    </a:xfrm>
                    <a:prstGeom prst="rect">
                      <a:avLst/>
                    </a:prstGeom>
                    <a:noFill/>
                    <a:ln>
                      <a:noFill/>
                    </a:ln>
                  </pic:spPr>
                </pic:pic>
              </a:graphicData>
            </a:graphic>
          </wp:inline>
        </w:drawing>
      </w:r>
    </w:p>
    <w:p w14:paraId="1A749FD8" w14:textId="17F165F5" w:rsidR="00E71EC2" w:rsidRDefault="00E71EC2" w:rsidP="00BA7489">
      <w:pPr>
        <w:pStyle w:val="FigureHeading"/>
      </w:pPr>
      <w:r>
        <w:lastRenderedPageBreak/>
        <w:t>Readmission category 11 – Constipation.</w:t>
      </w:r>
    </w:p>
    <w:p w14:paraId="61AA22E2" w14:textId="4AF281FD" w:rsidR="00C532DD" w:rsidRDefault="005C13BA" w:rsidP="00E71EC2">
      <w:r w:rsidRPr="005C13BA">
        <w:rPr>
          <w:noProof/>
          <w:lang w:val="en-US" w:eastAsia="en-US"/>
        </w:rPr>
        <w:drawing>
          <wp:inline distT="0" distB="0" distL="0" distR="0" wp14:anchorId="48835053" wp14:editId="51E7F6C3">
            <wp:extent cx="5184000" cy="3888000"/>
            <wp:effectExtent l="0" t="0" r="0" b="0"/>
            <wp:docPr id="22" name="Picture 22" descr="I:\Working\008 NEP23\03 Models\09 AHRs\99 AHR Final\Output\figures\distrib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Working\008 NEP23\03 Models\09 AHRs\99 AHR Final\Output\figures\distrib11.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84000" cy="3888000"/>
                    </a:xfrm>
                    <a:prstGeom prst="rect">
                      <a:avLst/>
                    </a:prstGeom>
                    <a:noFill/>
                    <a:ln>
                      <a:noFill/>
                    </a:ln>
                  </pic:spPr>
                </pic:pic>
              </a:graphicData>
            </a:graphic>
          </wp:inline>
        </w:drawing>
      </w:r>
    </w:p>
    <w:p w14:paraId="2A43C283" w14:textId="160D4A3F" w:rsidR="00E71EC2" w:rsidRDefault="00E71EC2" w:rsidP="00BA7489">
      <w:pPr>
        <w:pStyle w:val="FigureHeading"/>
      </w:pPr>
      <w:r>
        <w:t>Readmission category 12 – Nausea and vomiting.</w:t>
      </w:r>
    </w:p>
    <w:p w14:paraId="16E5FDD3" w14:textId="4D72D60A" w:rsidR="005C13BA" w:rsidRPr="005C13BA" w:rsidRDefault="005C13BA" w:rsidP="003350FD">
      <w:r w:rsidRPr="005C13BA">
        <w:rPr>
          <w:noProof/>
          <w:lang w:val="en-US" w:eastAsia="en-US"/>
        </w:rPr>
        <w:drawing>
          <wp:inline distT="0" distB="0" distL="0" distR="0" wp14:anchorId="51E60821" wp14:editId="54719702">
            <wp:extent cx="5184000" cy="3888000"/>
            <wp:effectExtent l="0" t="0" r="0" b="0"/>
            <wp:docPr id="23" name="Picture 23" descr="I:\Working\008 NEP23\03 Models\09 AHRs\99 AHR Final\Output\figures\distrib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Working\008 NEP23\03 Models\09 AHRs\99 AHR Final\Output\figures\distrib12.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84000" cy="3888000"/>
                    </a:xfrm>
                    <a:prstGeom prst="rect">
                      <a:avLst/>
                    </a:prstGeom>
                    <a:noFill/>
                    <a:ln>
                      <a:noFill/>
                    </a:ln>
                  </pic:spPr>
                </pic:pic>
              </a:graphicData>
            </a:graphic>
          </wp:inline>
        </w:drawing>
      </w:r>
    </w:p>
    <w:p w14:paraId="3826D656" w14:textId="42B73E37" w:rsidR="001B14B7" w:rsidRPr="00736878" w:rsidRDefault="001B14B7" w:rsidP="00732691">
      <w:pPr>
        <w:pStyle w:val="TableText"/>
        <w:sectPr w:rsidR="001B14B7" w:rsidRPr="00736878" w:rsidSect="0076156F">
          <w:headerReference w:type="default" r:id="rId50"/>
          <w:footerReference w:type="default" r:id="rId51"/>
          <w:pgSz w:w="11906" w:h="16838" w:code="9"/>
          <w:pgMar w:top="2041" w:right="1440" w:bottom="1021" w:left="1021" w:header="680" w:footer="510" w:gutter="0"/>
          <w:cols w:space="708"/>
          <w:docGrid w:linePitch="360"/>
        </w:sectPr>
      </w:pPr>
    </w:p>
    <w:bookmarkEnd w:id="81"/>
    <w:p w14:paraId="252F5ABD" w14:textId="77777777" w:rsidR="00362B30" w:rsidRDefault="00362B30" w:rsidP="00362B30">
      <w:pPr>
        <w:spacing w:after="360"/>
      </w:pPr>
      <w:r>
        <w:rPr>
          <w:noProof/>
          <w:color w:val="FFFFFF" w:themeColor="background2"/>
          <w:lang w:val="en-US" w:eastAsia="en-US"/>
        </w:rPr>
        <w:lastRenderedPageBreak/>
        <w:drawing>
          <wp:inline distT="0" distB="0" distL="0" distR="0" wp14:anchorId="22B9FF4C" wp14:editId="5483C300">
            <wp:extent cx="1764880" cy="396484"/>
            <wp:effectExtent l="0" t="0" r="6985" b="381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noChangeArrowheads="1"/>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bwMode="auto">
                    <a:xfrm>
                      <a:off x="0" y="0"/>
                      <a:ext cx="1764880" cy="396484"/>
                    </a:xfrm>
                    <a:prstGeom prst="rect">
                      <a:avLst/>
                    </a:prstGeom>
                  </pic:spPr>
                </pic:pic>
              </a:graphicData>
            </a:graphic>
          </wp:inline>
        </w:drawing>
      </w:r>
    </w:p>
    <w:p w14:paraId="24B8DD4D" w14:textId="77777777" w:rsidR="00362B30" w:rsidRPr="00502A09" w:rsidRDefault="00362B30" w:rsidP="00362B30">
      <w:pPr>
        <w:spacing w:after="360"/>
        <w:rPr>
          <w:color w:val="FFFFFF" w:themeColor="background2"/>
        </w:rPr>
      </w:pPr>
      <w:r w:rsidRPr="00502A09">
        <w:rPr>
          <w:color w:val="FFFFFF" w:themeColor="background2"/>
        </w:rPr>
        <w:t xml:space="preserve">Independent </w:t>
      </w:r>
      <w:r>
        <w:rPr>
          <w:color w:val="FFFFFF" w:themeColor="background2"/>
        </w:rPr>
        <w:t>Health and Aged Care Pricing Authority</w:t>
      </w:r>
    </w:p>
    <w:p w14:paraId="630EA83D" w14:textId="77777777" w:rsidR="00362B30" w:rsidRPr="00502A09" w:rsidRDefault="00362B30" w:rsidP="00362B30">
      <w:pPr>
        <w:spacing w:after="360"/>
        <w:rPr>
          <w:color w:val="54C1AF" w:themeColor="background1"/>
        </w:rPr>
      </w:pPr>
      <w:r w:rsidRPr="00502A09">
        <w:rPr>
          <w:color w:val="54C1AF" w:themeColor="background1"/>
        </w:rPr>
        <w:t xml:space="preserve">Level </w:t>
      </w:r>
      <w:r>
        <w:rPr>
          <w:color w:val="54C1AF" w:themeColor="background1"/>
        </w:rPr>
        <w:t>12</w:t>
      </w:r>
      <w:r w:rsidRPr="00502A09">
        <w:rPr>
          <w:color w:val="54C1AF" w:themeColor="background1"/>
        </w:rPr>
        <w:t>, 1 Oxford Street</w:t>
      </w:r>
      <w:r w:rsidRPr="00502A09">
        <w:rPr>
          <w:color w:val="54C1AF" w:themeColor="background1"/>
        </w:rPr>
        <w:br/>
        <w:t>Sydney NSW 2000</w:t>
      </w:r>
    </w:p>
    <w:p w14:paraId="44592120" w14:textId="77777777" w:rsidR="00362B30" w:rsidRPr="00502A09" w:rsidRDefault="00362B30" w:rsidP="00362B30">
      <w:pPr>
        <w:spacing w:after="360"/>
        <w:rPr>
          <w:color w:val="FFFFFF" w:themeColor="background2"/>
        </w:rPr>
      </w:pPr>
      <w:r w:rsidRPr="00502A09">
        <w:rPr>
          <w:color w:val="FFFFFF" w:themeColor="background2"/>
        </w:rPr>
        <w:t xml:space="preserve">Phone </w:t>
      </w:r>
      <w:r w:rsidRPr="00502A09">
        <w:rPr>
          <w:color w:val="54C1AF" w:themeColor="background1"/>
        </w:rPr>
        <w:t>02 8215 1100</w:t>
      </w:r>
      <w:r w:rsidRPr="00502A09">
        <w:rPr>
          <w:color w:val="FFFFFF" w:themeColor="background2"/>
        </w:rPr>
        <w:br/>
        <w:t xml:space="preserve">Email </w:t>
      </w:r>
      <w:hyperlink r:id="rId54" w:history="1">
        <w:r w:rsidRPr="003B6A2B">
          <w:rPr>
            <w:rStyle w:val="Hyperlink"/>
            <w:color w:val="54C1AF" w:themeColor="accent5"/>
          </w:rPr>
          <w:t>enquiries.ihacpa@ihacpa.gov.au</w:t>
        </w:r>
      </w:hyperlink>
      <w:r w:rsidRPr="00502A09">
        <w:rPr>
          <w:color w:val="FFFFFF" w:themeColor="background2"/>
        </w:rPr>
        <w:br/>
        <w:t xml:space="preserve">Twitter </w:t>
      </w:r>
      <w:hyperlink r:id="rId55" w:history="1">
        <w:r w:rsidRPr="003B6A2B">
          <w:rPr>
            <w:rStyle w:val="Hyperlink"/>
            <w:color w:val="54C1AF" w:themeColor="accent5"/>
          </w:rPr>
          <w:t>@IHACPAnews</w:t>
        </w:r>
      </w:hyperlink>
    </w:p>
    <w:p w14:paraId="2A5890DC" w14:textId="77777777" w:rsidR="00362B30" w:rsidRPr="003B6A2B" w:rsidRDefault="006219FD" w:rsidP="00362B30">
      <w:pPr>
        <w:spacing w:after="360"/>
        <w:rPr>
          <w:color w:val="54C1AF" w:themeColor="accent5"/>
        </w:rPr>
      </w:pPr>
      <w:hyperlink r:id="rId56" w:history="1">
        <w:r w:rsidR="00362B30" w:rsidRPr="003B6A2B">
          <w:rPr>
            <w:rStyle w:val="Hyperlink"/>
            <w:color w:val="54C1AF" w:themeColor="accent5"/>
          </w:rPr>
          <w:t>www.ihacpa.gov.au</w:t>
        </w:r>
      </w:hyperlink>
    </w:p>
    <w:p w14:paraId="44F979CF" w14:textId="626ED852" w:rsidR="00562759" w:rsidRDefault="00562759" w:rsidP="000532E4"/>
    <w:sectPr w:rsidR="00562759" w:rsidSect="004428EE">
      <w:headerReference w:type="default" r:id="rId57"/>
      <w:footerReference w:type="default" r:id="rId58"/>
      <w:pgSz w:w="11906" w:h="16838" w:code="9"/>
      <w:pgMar w:top="1242" w:right="1440" w:bottom="1276" w:left="1701" w:header="680" w:footer="51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689303" w14:textId="77777777" w:rsidR="00424CBE" w:rsidRDefault="00424CBE">
      <w:r>
        <w:separator/>
      </w:r>
    </w:p>
  </w:endnote>
  <w:endnote w:type="continuationSeparator" w:id="0">
    <w:p w14:paraId="22BED0D8" w14:textId="77777777" w:rsidR="00424CBE" w:rsidRDefault="00424CBE">
      <w:r>
        <w:continuationSeparator/>
      </w:r>
    </w:p>
  </w:endnote>
  <w:endnote w:type="continuationNotice" w:id="1">
    <w:p w14:paraId="049F79C2" w14:textId="77777777" w:rsidR="00424CBE" w:rsidRDefault="00424CB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ira Sans regular">
    <w:altName w:val="Cambria"/>
    <w:panose1 w:val="00000000000000000000"/>
    <w:charset w:val="00"/>
    <w:family w:val="roman"/>
    <w:notTrueType/>
    <w:pitch w:val="default"/>
  </w:font>
  <w:font w:name="Josefin Sans Bold">
    <w:charset w:val="00"/>
    <w:family w:val="auto"/>
    <w:pitch w:val="variable"/>
    <w:sig w:usb0="A00000FF" w:usb1="4000204B" w:usb2="00000000" w:usb3="00000000" w:csb0="00000193" w:csb1="00000000"/>
  </w:font>
  <w:font w:name="Arial Bold">
    <w:altName w:val="Arial"/>
    <w:panose1 w:val="020B0704020202020204"/>
    <w:charset w:val="00"/>
    <w:family w:val="auto"/>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20447" w14:textId="4A65BFBB" w:rsidR="003A639B" w:rsidRDefault="003A639B" w:rsidP="0012100C">
    <w:pPr>
      <w:pStyle w:val="Footer"/>
    </w:pPr>
    <w:r>
      <w:rPr>
        <w:noProof/>
        <w:lang w:val="en-US" w:eastAsia="en-US"/>
      </w:rPr>
      <w:drawing>
        <wp:anchor distT="0" distB="0" distL="114300" distR="114300" simplePos="0" relativeHeight="251658242" behindDoc="0" locked="0" layoutInCell="1" allowOverlap="1" wp14:anchorId="3C7935E3" wp14:editId="7944C4F6">
          <wp:simplePos x="0" y="0"/>
          <wp:positionH relativeFrom="column">
            <wp:posOffset>5029200</wp:posOffset>
          </wp:positionH>
          <wp:positionV relativeFrom="paragraph">
            <wp:posOffset>-418289</wp:posOffset>
          </wp:positionV>
          <wp:extent cx="1166300" cy="730445"/>
          <wp:effectExtent l="0" t="0" r="254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bwMode="auto">
                  <a:xfrm>
                    <a:off x="0" y="0"/>
                    <a:ext cx="1166300" cy="73044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F99F7" w14:textId="77777777" w:rsidR="009042C4" w:rsidRDefault="009042C4" w:rsidP="0012100C">
    <w:pPr>
      <w:pStyle w:val="Header"/>
    </w:pPr>
    <w:r>
      <w:t xml:space="preserve">National Pricing Model </w:t>
    </w:r>
  </w:p>
  <w:p w14:paraId="7C039043" w14:textId="4D2A9810" w:rsidR="003A639B" w:rsidRPr="0012100C" w:rsidRDefault="00585061" w:rsidP="0012100C">
    <w:pPr>
      <w:pStyle w:val="Header"/>
    </w:pPr>
    <w:r>
      <w:t xml:space="preserve">Risk </w:t>
    </w:r>
    <w:r w:rsidR="0012134D">
      <w:t>a</w:t>
    </w:r>
    <w:r>
      <w:t>djustments for a</w:t>
    </w:r>
    <w:r w:rsidRPr="0012100C">
      <w:t xml:space="preserve">voidable </w:t>
    </w:r>
    <w:r w:rsidR="003A639B" w:rsidRPr="0012100C">
      <w:t xml:space="preserve">hospital readmissions – Technical </w:t>
    </w:r>
    <w:r w:rsidR="0012134D">
      <w:t>S</w:t>
    </w:r>
    <w:r w:rsidR="0012134D" w:rsidRPr="0012100C">
      <w:t>pecifications</w:t>
    </w:r>
    <w:r w:rsidR="0012134D">
      <w:t xml:space="preserve"> </w:t>
    </w:r>
    <w:r>
      <w:t>20</w:t>
    </w:r>
    <w:r w:rsidR="00F554CB">
      <w:t>23-24</w:t>
    </w:r>
    <w:r w:rsidR="003A639B" w:rsidRPr="0012100C">
      <w:tab/>
    </w:r>
    <w:r w:rsidR="003A639B" w:rsidRPr="0012100C">
      <w:tab/>
    </w:r>
    <w:r w:rsidR="003A639B" w:rsidRPr="0012100C">
      <w:tab/>
    </w:r>
    <w:r w:rsidR="003A639B" w:rsidRPr="0012100C">
      <w:fldChar w:fldCharType="begin"/>
    </w:r>
    <w:r w:rsidR="003A639B" w:rsidRPr="0012100C">
      <w:instrText xml:space="preserve"> PAGE   \* MERGEFORMAT </w:instrText>
    </w:r>
    <w:r w:rsidR="003A639B" w:rsidRPr="0012100C">
      <w:fldChar w:fldCharType="separate"/>
    </w:r>
    <w:r w:rsidR="00B246FB">
      <w:rPr>
        <w:noProof/>
      </w:rPr>
      <w:t>74</w:t>
    </w:r>
    <w:r w:rsidR="003A639B" w:rsidRPr="0012100C">
      <w:fldChar w:fldCharType="end"/>
    </w:r>
  </w:p>
  <w:p w14:paraId="609B8C64" w14:textId="77777777" w:rsidR="003A639B" w:rsidRDefault="003A639B" w:rsidP="001210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77CE4" w14:textId="77777777" w:rsidR="003A639B" w:rsidRDefault="003A639B" w:rsidP="001210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A109CF" w14:textId="77777777" w:rsidR="00424CBE" w:rsidRDefault="00424CBE">
      <w:r>
        <w:separator/>
      </w:r>
    </w:p>
  </w:footnote>
  <w:footnote w:type="continuationSeparator" w:id="0">
    <w:p w14:paraId="2E166657" w14:textId="77777777" w:rsidR="00424CBE" w:rsidRDefault="00424CBE">
      <w:r>
        <w:continuationSeparator/>
      </w:r>
    </w:p>
  </w:footnote>
  <w:footnote w:type="continuationNotice" w:id="1">
    <w:p w14:paraId="1D3B3E2D" w14:textId="77777777" w:rsidR="00424CBE" w:rsidRDefault="00424CBE">
      <w:pPr>
        <w:spacing w:before="0" w:after="0" w:line="240" w:lineRule="auto"/>
      </w:pPr>
    </w:p>
  </w:footnote>
  <w:footnote w:id="2">
    <w:p w14:paraId="743EB51B" w14:textId="77777777" w:rsidR="003A639B" w:rsidRPr="004F042F" w:rsidRDefault="003A639B" w:rsidP="004F042F">
      <w:pPr>
        <w:spacing w:before="60" w:after="60" w:line="240" w:lineRule="auto"/>
        <w:rPr>
          <w:sz w:val="18"/>
          <w:szCs w:val="18"/>
        </w:rPr>
      </w:pPr>
      <w:r w:rsidRPr="00601BB0">
        <w:rPr>
          <w:rStyle w:val="FootnoteReference"/>
          <w:szCs w:val="20"/>
        </w:rPr>
        <w:t>1</w:t>
      </w:r>
      <w:r w:rsidRPr="00292B58">
        <w:rPr>
          <w:sz w:val="18"/>
          <w:szCs w:val="18"/>
        </w:rPr>
        <w:t xml:space="preserve"> Relevant acute admitted episodes comprise episodes with one or more of the readmission conditions in the </w:t>
      </w:r>
      <w:r>
        <w:rPr>
          <w:sz w:val="18"/>
          <w:szCs w:val="18"/>
        </w:rPr>
        <w:t>l</w:t>
      </w:r>
      <w:r w:rsidRPr="00292B58">
        <w:rPr>
          <w:sz w:val="18"/>
          <w:szCs w:val="18"/>
        </w:rPr>
        <w:t xml:space="preserve">ist of Avoidable Hospital Readmissions </w:t>
      </w:r>
      <w:r w:rsidRPr="00292B58">
        <w:rPr>
          <w:sz w:val="18"/>
          <w:szCs w:val="18"/>
          <w:u w:val="single"/>
        </w:rPr>
        <w:t>and</w:t>
      </w:r>
      <w:r w:rsidRPr="00292B58">
        <w:rPr>
          <w:sz w:val="18"/>
          <w:szCs w:val="18"/>
        </w:rPr>
        <w:t xml:space="preserve"> the readmission interval is less</w:t>
      </w:r>
      <w:r>
        <w:rPr>
          <w:sz w:val="18"/>
          <w:szCs w:val="18"/>
        </w:rPr>
        <w:t xml:space="preserve"> than or equal to the condition</w:t>
      </w:r>
      <w:r>
        <w:rPr>
          <w:sz w:val="18"/>
          <w:szCs w:val="18"/>
        </w:rPr>
        <w:noBreakHyphen/>
      </w:r>
      <w:r w:rsidRPr="00292B58">
        <w:rPr>
          <w:sz w:val="18"/>
          <w:szCs w:val="18"/>
        </w:rPr>
        <w:t xml:space="preserve">specific timeframes specified in this </w:t>
      </w:r>
      <w:r>
        <w:rPr>
          <w:sz w:val="18"/>
          <w:szCs w:val="18"/>
        </w:rPr>
        <w:t>l</w:t>
      </w:r>
      <w:r w:rsidRPr="00292B58">
        <w:rPr>
          <w:sz w:val="18"/>
          <w:szCs w:val="18"/>
        </w:rPr>
        <w:t xml:space="preserve">ist. </w:t>
      </w:r>
    </w:p>
  </w:footnote>
  <w:footnote w:id="3">
    <w:p w14:paraId="2AC0978B" w14:textId="2B29DA19" w:rsidR="003A639B" w:rsidRDefault="003A639B">
      <w:pPr>
        <w:pStyle w:val="FootnoteText"/>
      </w:pPr>
      <w:r>
        <w:rPr>
          <w:rStyle w:val="FootnoteReference"/>
        </w:rPr>
        <w:footnoteRef/>
      </w:r>
      <w:r>
        <w:t xml:space="preserve"> Note that the 2020-21 readmission counts are lower as only the first nine months of data were considered due to the longest readmission interval being 90 days.</w:t>
      </w:r>
    </w:p>
  </w:footnote>
  <w:footnote w:id="4">
    <w:p w14:paraId="529C2385" w14:textId="77777777" w:rsidR="003A639B" w:rsidRDefault="003A639B" w:rsidP="0007668E">
      <w:pPr>
        <w:pStyle w:val="FootnoteText"/>
      </w:pPr>
      <w:r>
        <w:rPr>
          <w:rStyle w:val="FootnoteReference"/>
        </w:rPr>
        <w:footnoteRef/>
      </w:r>
      <w:r>
        <w:t xml:space="preserve"> </w:t>
      </w:r>
      <w:r w:rsidRPr="00B36351">
        <w:rPr>
          <w:sz w:val="18"/>
          <w:szCs w:val="18"/>
        </w:rPr>
        <w:t xml:space="preserve">Min, X., Yu, B. &amp; Wang, F. Predictive </w:t>
      </w:r>
      <w:r w:rsidRPr="00B36351">
        <w:rPr>
          <w:sz w:val="18"/>
          <w:szCs w:val="18"/>
        </w:rPr>
        <w:t>Modeling of the Hospital Readmission Risk from Patients’ Claims Data Using Machine Learning: A Case Study on COPD. Sci Rep 9, 2362 (2019). https://doi.org/10.1038/s41598-019-39071-y</w:t>
      </w:r>
      <w:r w:rsidRPr="00B36351">
        <w:t xml:space="preserve"> </w:t>
      </w:r>
    </w:p>
  </w:footnote>
  <w:footnote w:id="5">
    <w:p w14:paraId="4B0B7F28" w14:textId="77777777" w:rsidR="003A639B" w:rsidRDefault="003A639B" w:rsidP="0007668E">
      <w:pPr>
        <w:pStyle w:val="FootnoteText"/>
      </w:pPr>
      <w:r>
        <w:rPr>
          <w:rStyle w:val="FootnoteReference"/>
        </w:rPr>
        <w:footnoteRef/>
      </w:r>
      <w:r>
        <w:t xml:space="preserve"> </w:t>
      </w:r>
      <w:r w:rsidRPr="00B36351">
        <w:rPr>
          <w:sz w:val="18"/>
          <w:szCs w:val="18"/>
        </w:rPr>
        <w:t>Donzé J, Aujesky D, Williams D, Schnipper JL. Potentially Avoidable 30-Day Hospital Readmissions in Medical Patients: Derivation and Validation of a Prediction Model. JAMA Intern Med. 2013;173(8):632–638. doi:10.1001/jamainternmed.2013.3023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EC1B5" w14:textId="575532A1" w:rsidR="003A639B" w:rsidRPr="003524A4" w:rsidRDefault="003A639B" w:rsidP="0012100C">
    <w:pPr>
      <w:pStyle w:val="Header"/>
    </w:pPr>
    <w:r>
      <w:rPr>
        <w:noProof/>
        <w:lang w:val="en-US" w:eastAsia="en-US"/>
      </w:rPr>
      <w:drawing>
        <wp:anchor distT="0" distB="0" distL="114300" distR="114300" simplePos="0" relativeHeight="251658240" behindDoc="1" locked="0" layoutInCell="1" allowOverlap="1" wp14:anchorId="5BD3272B" wp14:editId="58C5BCC4">
          <wp:simplePos x="0" y="0"/>
          <wp:positionH relativeFrom="margin">
            <wp:posOffset>-648335</wp:posOffset>
          </wp:positionH>
          <wp:positionV relativeFrom="paragraph">
            <wp:posOffset>-431800</wp:posOffset>
          </wp:positionV>
          <wp:extent cx="7573924" cy="10705329"/>
          <wp:effectExtent l="0" t="0" r="0" b="127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3924" cy="107053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24A4">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C2DAD" w14:textId="1BCF552E" w:rsidR="003A639B" w:rsidRPr="0012100C" w:rsidRDefault="003A639B" w:rsidP="001210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4B09B" w14:textId="77D8226A" w:rsidR="003A639B" w:rsidRPr="0012100C" w:rsidRDefault="003A639B" w:rsidP="0012100C">
    <w:pPr>
      <w:pStyle w:val="Header"/>
    </w:pPr>
    <w:r>
      <w:rPr>
        <w:noProof/>
        <w:lang w:val="en-US" w:eastAsia="en-US"/>
      </w:rPr>
      <w:drawing>
        <wp:anchor distT="0" distB="0" distL="114300" distR="114300" simplePos="0" relativeHeight="251658241" behindDoc="1" locked="0" layoutInCell="1" allowOverlap="1" wp14:anchorId="39AD434E" wp14:editId="0D0839BC">
          <wp:simplePos x="0" y="0"/>
          <wp:positionH relativeFrom="column">
            <wp:posOffset>-1080770</wp:posOffset>
          </wp:positionH>
          <wp:positionV relativeFrom="paragraph">
            <wp:posOffset>-428381</wp:posOffset>
          </wp:positionV>
          <wp:extent cx="7565082" cy="10692830"/>
          <wp:effectExtent l="0" t="0" r="4445" b="635"/>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5082" cy="106928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F486AF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46034F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192070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57421D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D7E73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97035D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499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0DA97A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4D01C7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55EA3D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5E1722"/>
    <w:multiLevelType w:val="hybridMultilevel"/>
    <w:tmpl w:val="677C9E48"/>
    <w:lvl w:ilvl="0" w:tplc="9AE2442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8D6EB1"/>
    <w:multiLevelType w:val="multilevel"/>
    <w:tmpl w:val="6CECFDBA"/>
    <w:lvl w:ilvl="0">
      <w:start w:val="1"/>
      <w:numFmt w:val="decimal"/>
      <w:pStyle w:val="Heading1"/>
      <w:lvlText w:val="%1."/>
      <w:lvlJc w:val="left"/>
      <w:pPr>
        <w:ind w:left="360" w:hanging="360"/>
      </w:pPr>
      <w:rPr>
        <w:rFonts w:ascii="Arial" w:eastAsiaTheme="minorHAnsi" w:hAnsi="Arial" w:cstheme="majorHAnsi"/>
      </w:rPr>
    </w:lvl>
    <w:lvl w:ilvl="1">
      <w:start w:val="1"/>
      <w:numFmt w:val="decimal"/>
      <w:pStyle w:val="Heading2"/>
      <w:lvlText w:val="%1.%2."/>
      <w:lvlJc w:val="left"/>
      <w:pPr>
        <w:ind w:left="1076" w:hanging="792"/>
      </w:pPr>
      <w:rPr>
        <w:rFonts w:ascii="Arial" w:hAnsi="Arial" w:cs="Arial" w:hint="default"/>
        <w:sz w:val="32"/>
      </w:rPr>
    </w:lvl>
    <w:lvl w:ilvl="2">
      <w:start w:val="1"/>
      <w:numFmt w:val="decimal"/>
      <w:pStyle w:val="Heading3"/>
      <w:lvlText w:val="%1.%2.%3."/>
      <w:lvlJc w:val="left"/>
      <w:pPr>
        <w:ind w:left="1224" w:hanging="1224"/>
      </w:pPr>
      <w:rPr>
        <w:rFonts w:hint="default"/>
      </w:rPr>
    </w:lvl>
    <w:lvl w:ilvl="3">
      <w:start w:val="1"/>
      <w:numFmt w:val="decimal"/>
      <w:pStyle w:val="Heading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CB23FF2"/>
    <w:multiLevelType w:val="hybridMultilevel"/>
    <w:tmpl w:val="783ADC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0DBD3F0E"/>
    <w:multiLevelType w:val="hybridMultilevel"/>
    <w:tmpl w:val="F942FFE8"/>
    <w:lvl w:ilvl="0" w:tplc="2B90A050">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0E8B1DCC"/>
    <w:multiLevelType w:val="hybridMultilevel"/>
    <w:tmpl w:val="A1C0E6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9B55EE3"/>
    <w:multiLevelType w:val="hybridMultilevel"/>
    <w:tmpl w:val="DFD0C8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2D02EFA"/>
    <w:multiLevelType w:val="hybridMultilevel"/>
    <w:tmpl w:val="D17876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AA777D3"/>
    <w:multiLevelType w:val="multilevel"/>
    <w:tmpl w:val="151E8ECA"/>
    <w:lvl w:ilvl="0">
      <w:start w:val="1"/>
      <w:numFmt w:val="decimal"/>
      <w:lvlText w:val="%1."/>
      <w:lvlJc w:val="left"/>
      <w:pPr>
        <w:ind w:left="360" w:hanging="360"/>
      </w:pPr>
      <w:rPr>
        <w:rFonts w:hint="default"/>
        <w:sz w:val="64"/>
        <w:szCs w:val="64"/>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BE06A58"/>
    <w:multiLevelType w:val="hybridMultilevel"/>
    <w:tmpl w:val="CA2A49A4"/>
    <w:lvl w:ilvl="0" w:tplc="9B40588C">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1567E09"/>
    <w:multiLevelType w:val="hybridMultilevel"/>
    <w:tmpl w:val="FB9AD1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20A5A45"/>
    <w:multiLevelType w:val="hybridMultilevel"/>
    <w:tmpl w:val="AF1A1D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2425403"/>
    <w:multiLevelType w:val="hybridMultilevel"/>
    <w:tmpl w:val="64B62B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CBF274E"/>
    <w:multiLevelType w:val="hybridMultilevel"/>
    <w:tmpl w:val="8C56473C"/>
    <w:lvl w:ilvl="0" w:tplc="334E97B4">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436A7891"/>
    <w:multiLevelType w:val="hybridMultilevel"/>
    <w:tmpl w:val="DD685F2C"/>
    <w:lvl w:ilvl="0" w:tplc="BA1C3E46">
      <w:start w:val="1"/>
      <w:numFmt w:val="decimal"/>
      <w:lvlText w:val="Figure %1."/>
      <w:lvlJc w:val="left"/>
      <w:pPr>
        <w:ind w:left="720" w:hanging="360"/>
      </w:pPr>
      <w:rPr>
        <w:rFonts w:ascii="Arial Bold" w:hAnsi="Arial Bold" w:hint="default"/>
        <w:b/>
        <w:i w:val="0"/>
        <w:color w:val="104F99" w:themeColor="accent2"/>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40F3FF1"/>
    <w:multiLevelType w:val="hybridMultilevel"/>
    <w:tmpl w:val="A6E08542"/>
    <w:lvl w:ilvl="0" w:tplc="B4EE8A6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6AD2B8B"/>
    <w:multiLevelType w:val="multilevel"/>
    <w:tmpl w:val="5C745DB8"/>
    <w:lvl w:ilvl="0">
      <w:start w:val="1"/>
      <w:numFmt w:val="decimal"/>
      <w:lvlText w:val="%1."/>
      <w:lvlJc w:val="left"/>
      <w:pPr>
        <w:ind w:left="980" w:hanging="620"/>
      </w:pPr>
      <w:rPr>
        <w:rFonts w:hint="default"/>
      </w:rPr>
    </w:lvl>
    <w:lvl w:ilvl="1">
      <w:start w:val="2"/>
      <w:numFmt w:val="decimal"/>
      <w:isLgl/>
      <w:lvlText w:val="%1.%2"/>
      <w:lvlJc w:val="left"/>
      <w:pPr>
        <w:ind w:left="915" w:hanging="55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7717667"/>
    <w:multiLevelType w:val="hybridMultilevel"/>
    <w:tmpl w:val="55FC06AE"/>
    <w:lvl w:ilvl="0" w:tplc="BAA83946">
      <w:start w:val="1"/>
      <w:numFmt w:val="bullet"/>
      <w:pStyle w:val="ListParagraph"/>
      <w:lvlText w:val=""/>
      <w:lvlJc w:val="left"/>
      <w:pPr>
        <w:ind w:left="720" w:hanging="360"/>
      </w:pPr>
      <w:rPr>
        <w:rFonts w:ascii="Symbol" w:hAnsi="Symbol" w:hint="default"/>
      </w:rPr>
    </w:lvl>
    <w:lvl w:ilvl="1" w:tplc="1C0C625A">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BD44304"/>
    <w:multiLevelType w:val="hybridMultilevel"/>
    <w:tmpl w:val="A2C4B00A"/>
    <w:lvl w:ilvl="0" w:tplc="ECEA82C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D2D0F10"/>
    <w:multiLevelType w:val="hybridMultilevel"/>
    <w:tmpl w:val="269C80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4DA7D72"/>
    <w:multiLevelType w:val="hybridMultilevel"/>
    <w:tmpl w:val="E174AF06"/>
    <w:lvl w:ilvl="0" w:tplc="2D684C30">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68E3D8A"/>
    <w:multiLevelType w:val="hybridMultilevel"/>
    <w:tmpl w:val="E660994A"/>
    <w:lvl w:ilvl="0" w:tplc="3C88B508">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77026B1"/>
    <w:multiLevelType w:val="hybridMultilevel"/>
    <w:tmpl w:val="380A3D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C2F2350"/>
    <w:multiLevelType w:val="hybridMultilevel"/>
    <w:tmpl w:val="B4BE78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E7375B8"/>
    <w:multiLevelType w:val="hybridMultilevel"/>
    <w:tmpl w:val="DE3C60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FFA156E"/>
    <w:multiLevelType w:val="hybridMultilevel"/>
    <w:tmpl w:val="90CC67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71827ED"/>
    <w:multiLevelType w:val="hybridMultilevel"/>
    <w:tmpl w:val="B0566AA2"/>
    <w:lvl w:ilvl="0" w:tplc="414C588E">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9712AAC"/>
    <w:multiLevelType w:val="hybridMultilevel"/>
    <w:tmpl w:val="615427FE"/>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23"/>
  </w:num>
  <w:num w:numId="11">
    <w:abstractNumId w:val="14"/>
  </w:num>
  <w:num w:numId="12">
    <w:abstractNumId w:val="13"/>
  </w:num>
  <w:num w:numId="13">
    <w:abstractNumId w:val="35"/>
  </w:num>
  <w:num w:numId="14">
    <w:abstractNumId w:val="20"/>
  </w:num>
  <w:num w:numId="15">
    <w:abstractNumId w:val="21"/>
  </w:num>
  <w:num w:numId="16">
    <w:abstractNumId w:val="12"/>
  </w:num>
  <w:num w:numId="17">
    <w:abstractNumId w:val="18"/>
  </w:num>
  <w:num w:numId="18">
    <w:abstractNumId w:val="16"/>
  </w:num>
  <w:num w:numId="19">
    <w:abstractNumId w:val="27"/>
  </w:num>
  <w:num w:numId="20">
    <w:abstractNumId w:val="36"/>
  </w:num>
  <w:num w:numId="21">
    <w:abstractNumId w:val="29"/>
  </w:num>
  <w:num w:numId="22">
    <w:abstractNumId w:val="34"/>
  </w:num>
  <w:num w:numId="23">
    <w:abstractNumId w:val="31"/>
  </w:num>
  <w:num w:numId="24">
    <w:abstractNumId w:val="25"/>
  </w:num>
  <w:num w:numId="25">
    <w:abstractNumId w:val="24"/>
  </w:num>
  <w:num w:numId="26">
    <w:abstractNumId w:val="15"/>
  </w:num>
  <w:num w:numId="27">
    <w:abstractNumId w:val="28"/>
  </w:num>
  <w:num w:numId="28">
    <w:abstractNumId w:val="11"/>
  </w:num>
  <w:num w:numId="29">
    <w:abstractNumId w:val="22"/>
  </w:num>
  <w:num w:numId="30">
    <w:abstractNumId w:val="11"/>
  </w:num>
  <w:num w:numId="31">
    <w:abstractNumId w:val="11"/>
  </w:num>
  <w:num w:numId="32">
    <w:abstractNumId w:val="11"/>
  </w:num>
  <w:num w:numId="33">
    <w:abstractNumId w:val="17"/>
  </w:num>
  <w:num w:numId="34">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num>
  <w:num w:numId="36">
    <w:abstractNumId w:val="30"/>
  </w:num>
  <w:num w:numId="37">
    <w:abstractNumId w:val="24"/>
  </w:num>
  <w:num w:numId="38">
    <w:abstractNumId w:val="9"/>
  </w:num>
  <w:num w:numId="39">
    <w:abstractNumId w:val="10"/>
  </w:num>
  <w:num w:numId="40">
    <w:abstractNumId w:val="11"/>
  </w:num>
  <w:num w:numId="41">
    <w:abstractNumId w:val="11"/>
  </w:num>
  <w:num w:numId="42">
    <w:abstractNumId w:val="11"/>
  </w:num>
  <w:num w:numId="43">
    <w:abstractNumId w:val="33"/>
  </w:num>
  <w:num w:numId="44">
    <w:abstractNumId w:val="32"/>
  </w:num>
  <w:num w:numId="45">
    <w:abstractNumId w:val="19"/>
  </w:num>
  <w:num w:numId="46">
    <w:abstractNumId w:val="2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proofState w:spelling="clean" w:grammar="clean"/>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035D"/>
    <w:rsid w:val="0000104E"/>
    <w:rsid w:val="000018D4"/>
    <w:rsid w:val="00001B42"/>
    <w:rsid w:val="00002F51"/>
    <w:rsid w:val="00002FC6"/>
    <w:rsid w:val="00002FE2"/>
    <w:rsid w:val="00005785"/>
    <w:rsid w:val="00006876"/>
    <w:rsid w:val="000079AD"/>
    <w:rsid w:val="00007D1F"/>
    <w:rsid w:val="00010D84"/>
    <w:rsid w:val="00010F15"/>
    <w:rsid w:val="00011CE3"/>
    <w:rsid w:val="0001328C"/>
    <w:rsid w:val="00013422"/>
    <w:rsid w:val="00013CA0"/>
    <w:rsid w:val="000141B4"/>
    <w:rsid w:val="00015016"/>
    <w:rsid w:val="00015062"/>
    <w:rsid w:val="000152B0"/>
    <w:rsid w:val="00015797"/>
    <w:rsid w:val="0001597B"/>
    <w:rsid w:val="00017E93"/>
    <w:rsid w:val="00022E9C"/>
    <w:rsid w:val="000234E9"/>
    <w:rsid w:val="00024A8F"/>
    <w:rsid w:val="00024C00"/>
    <w:rsid w:val="00024EF0"/>
    <w:rsid w:val="00025631"/>
    <w:rsid w:val="00025A8B"/>
    <w:rsid w:val="00027B26"/>
    <w:rsid w:val="00030705"/>
    <w:rsid w:val="00030860"/>
    <w:rsid w:val="000312AD"/>
    <w:rsid w:val="00031880"/>
    <w:rsid w:val="00032861"/>
    <w:rsid w:val="00032B77"/>
    <w:rsid w:val="00034888"/>
    <w:rsid w:val="000359A6"/>
    <w:rsid w:val="00035ED0"/>
    <w:rsid w:val="000363F0"/>
    <w:rsid w:val="0004035E"/>
    <w:rsid w:val="00041B46"/>
    <w:rsid w:val="00042285"/>
    <w:rsid w:val="00042C09"/>
    <w:rsid w:val="00043256"/>
    <w:rsid w:val="00043CF6"/>
    <w:rsid w:val="00044C5E"/>
    <w:rsid w:val="00045A89"/>
    <w:rsid w:val="00046F8E"/>
    <w:rsid w:val="00047524"/>
    <w:rsid w:val="00047D62"/>
    <w:rsid w:val="00050163"/>
    <w:rsid w:val="0005040E"/>
    <w:rsid w:val="0005054D"/>
    <w:rsid w:val="0005087D"/>
    <w:rsid w:val="000509C6"/>
    <w:rsid w:val="00050F9E"/>
    <w:rsid w:val="00051936"/>
    <w:rsid w:val="00052EF8"/>
    <w:rsid w:val="000532E4"/>
    <w:rsid w:val="000536D1"/>
    <w:rsid w:val="00054599"/>
    <w:rsid w:val="000547EF"/>
    <w:rsid w:val="00055CE0"/>
    <w:rsid w:val="00056004"/>
    <w:rsid w:val="00056843"/>
    <w:rsid w:val="00057167"/>
    <w:rsid w:val="0006075A"/>
    <w:rsid w:val="000614E9"/>
    <w:rsid w:val="000617B8"/>
    <w:rsid w:val="000618BE"/>
    <w:rsid w:val="00061C84"/>
    <w:rsid w:val="00062484"/>
    <w:rsid w:val="00062E92"/>
    <w:rsid w:val="00063129"/>
    <w:rsid w:val="00063757"/>
    <w:rsid w:val="00063AB3"/>
    <w:rsid w:val="00064C2E"/>
    <w:rsid w:val="00064EE9"/>
    <w:rsid w:val="00064F32"/>
    <w:rsid w:val="00065022"/>
    <w:rsid w:val="000658F6"/>
    <w:rsid w:val="00065A5E"/>
    <w:rsid w:val="00070681"/>
    <w:rsid w:val="00073CDB"/>
    <w:rsid w:val="00075D27"/>
    <w:rsid w:val="00076119"/>
    <w:rsid w:val="0007668E"/>
    <w:rsid w:val="00076B44"/>
    <w:rsid w:val="00077C07"/>
    <w:rsid w:val="00080A09"/>
    <w:rsid w:val="00081CEB"/>
    <w:rsid w:val="0008202D"/>
    <w:rsid w:val="00083082"/>
    <w:rsid w:val="000845EA"/>
    <w:rsid w:val="00084A49"/>
    <w:rsid w:val="00085F19"/>
    <w:rsid w:val="00086CFC"/>
    <w:rsid w:val="00087943"/>
    <w:rsid w:val="00087B2C"/>
    <w:rsid w:val="00087D7D"/>
    <w:rsid w:val="00087DBD"/>
    <w:rsid w:val="0009008A"/>
    <w:rsid w:val="00090718"/>
    <w:rsid w:val="00090BFC"/>
    <w:rsid w:val="00091B4E"/>
    <w:rsid w:val="00091CD7"/>
    <w:rsid w:val="0009240E"/>
    <w:rsid w:val="00092D2F"/>
    <w:rsid w:val="00093DD5"/>
    <w:rsid w:val="00094310"/>
    <w:rsid w:val="00094B73"/>
    <w:rsid w:val="00096E1E"/>
    <w:rsid w:val="00097117"/>
    <w:rsid w:val="00097A37"/>
    <w:rsid w:val="00097C85"/>
    <w:rsid w:val="000A00B6"/>
    <w:rsid w:val="000A02E8"/>
    <w:rsid w:val="000A03DD"/>
    <w:rsid w:val="000A1A09"/>
    <w:rsid w:val="000A1C9A"/>
    <w:rsid w:val="000A1DAB"/>
    <w:rsid w:val="000A388F"/>
    <w:rsid w:val="000A4443"/>
    <w:rsid w:val="000A47A8"/>
    <w:rsid w:val="000A50A1"/>
    <w:rsid w:val="000A61A8"/>
    <w:rsid w:val="000A62E4"/>
    <w:rsid w:val="000A63E0"/>
    <w:rsid w:val="000A73FB"/>
    <w:rsid w:val="000A7453"/>
    <w:rsid w:val="000B14C7"/>
    <w:rsid w:val="000B218A"/>
    <w:rsid w:val="000B269B"/>
    <w:rsid w:val="000B27EC"/>
    <w:rsid w:val="000B4294"/>
    <w:rsid w:val="000B4759"/>
    <w:rsid w:val="000B5C82"/>
    <w:rsid w:val="000B5D46"/>
    <w:rsid w:val="000B742E"/>
    <w:rsid w:val="000C014D"/>
    <w:rsid w:val="000C29B4"/>
    <w:rsid w:val="000C4956"/>
    <w:rsid w:val="000C4EA5"/>
    <w:rsid w:val="000C5CD8"/>
    <w:rsid w:val="000C605A"/>
    <w:rsid w:val="000C70B6"/>
    <w:rsid w:val="000C7A69"/>
    <w:rsid w:val="000D1158"/>
    <w:rsid w:val="000D11DB"/>
    <w:rsid w:val="000D4703"/>
    <w:rsid w:val="000D5306"/>
    <w:rsid w:val="000D5398"/>
    <w:rsid w:val="000D5A4C"/>
    <w:rsid w:val="000D6487"/>
    <w:rsid w:val="000D670F"/>
    <w:rsid w:val="000D7A44"/>
    <w:rsid w:val="000E0FA7"/>
    <w:rsid w:val="000E1024"/>
    <w:rsid w:val="000E12D4"/>
    <w:rsid w:val="000E1458"/>
    <w:rsid w:val="000E1641"/>
    <w:rsid w:val="000E1A85"/>
    <w:rsid w:val="000E1EBA"/>
    <w:rsid w:val="000E2A98"/>
    <w:rsid w:val="000E2AB6"/>
    <w:rsid w:val="000E39EF"/>
    <w:rsid w:val="000E3B86"/>
    <w:rsid w:val="000E4999"/>
    <w:rsid w:val="000E5E2D"/>
    <w:rsid w:val="000E620E"/>
    <w:rsid w:val="000F2063"/>
    <w:rsid w:val="000F3D28"/>
    <w:rsid w:val="000F3D3B"/>
    <w:rsid w:val="000F3E3F"/>
    <w:rsid w:val="000F57AA"/>
    <w:rsid w:val="000F63C4"/>
    <w:rsid w:val="000F6576"/>
    <w:rsid w:val="000F6FE0"/>
    <w:rsid w:val="000F75EA"/>
    <w:rsid w:val="00100200"/>
    <w:rsid w:val="00101943"/>
    <w:rsid w:val="0010263D"/>
    <w:rsid w:val="00102824"/>
    <w:rsid w:val="00102A49"/>
    <w:rsid w:val="0010300A"/>
    <w:rsid w:val="00105093"/>
    <w:rsid w:val="00110284"/>
    <w:rsid w:val="0011078F"/>
    <w:rsid w:val="00110C55"/>
    <w:rsid w:val="00110CFD"/>
    <w:rsid w:val="00112EE8"/>
    <w:rsid w:val="001131F0"/>
    <w:rsid w:val="001139C7"/>
    <w:rsid w:val="00114EBC"/>
    <w:rsid w:val="001158FB"/>
    <w:rsid w:val="0011721D"/>
    <w:rsid w:val="001173EC"/>
    <w:rsid w:val="00117D05"/>
    <w:rsid w:val="00120433"/>
    <w:rsid w:val="00120AA3"/>
    <w:rsid w:val="0012100C"/>
    <w:rsid w:val="0012134D"/>
    <w:rsid w:val="0012183C"/>
    <w:rsid w:val="00122A46"/>
    <w:rsid w:val="0012427E"/>
    <w:rsid w:val="001247E0"/>
    <w:rsid w:val="00124B5C"/>
    <w:rsid w:val="00125004"/>
    <w:rsid w:val="00125756"/>
    <w:rsid w:val="00125D4C"/>
    <w:rsid w:val="0012670C"/>
    <w:rsid w:val="00126750"/>
    <w:rsid w:val="00127009"/>
    <w:rsid w:val="001271A1"/>
    <w:rsid w:val="00130AE7"/>
    <w:rsid w:val="00131781"/>
    <w:rsid w:val="00131C0F"/>
    <w:rsid w:val="001321CC"/>
    <w:rsid w:val="001325BF"/>
    <w:rsid w:val="00132704"/>
    <w:rsid w:val="00132B33"/>
    <w:rsid w:val="00132F0D"/>
    <w:rsid w:val="00133263"/>
    <w:rsid w:val="00133713"/>
    <w:rsid w:val="00134C85"/>
    <w:rsid w:val="00135B7E"/>
    <w:rsid w:val="001408DC"/>
    <w:rsid w:val="00140FC9"/>
    <w:rsid w:val="001413BC"/>
    <w:rsid w:val="001413C5"/>
    <w:rsid w:val="0014231B"/>
    <w:rsid w:val="00142956"/>
    <w:rsid w:val="00142D10"/>
    <w:rsid w:val="00143B92"/>
    <w:rsid w:val="00143C4C"/>
    <w:rsid w:val="00144868"/>
    <w:rsid w:val="001452BC"/>
    <w:rsid w:val="001456CC"/>
    <w:rsid w:val="00145707"/>
    <w:rsid w:val="0014581B"/>
    <w:rsid w:val="001463C2"/>
    <w:rsid w:val="001505D6"/>
    <w:rsid w:val="00150D2A"/>
    <w:rsid w:val="00150E25"/>
    <w:rsid w:val="00150EA9"/>
    <w:rsid w:val="00151650"/>
    <w:rsid w:val="00151DDE"/>
    <w:rsid w:val="00152027"/>
    <w:rsid w:val="00152BF6"/>
    <w:rsid w:val="001544D3"/>
    <w:rsid w:val="00154AD2"/>
    <w:rsid w:val="00154F1D"/>
    <w:rsid w:val="00155B98"/>
    <w:rsid w:val="00157001"/>
    <w:rsid w:val="001574EF"/>
    <w:rsid w:val="00157709"/>
    <w:rsid w:val="00160E91"/>
    <w:rsid w:val="00161DF1"/>
    <w:rsid w:val="00162DC3"/>
    <w:rsid w:val="00163BF5"/>
    <w:rsid w:val="0016422D"/>
    <w:rsid w:val="00165626"/>
    <w:rsid w:val="00167CF4"/>
    <w:rsid w:val="0017018F"/>
    <w:rsid w:val="001707D7"/>
    <w:rsid w:val="00170F32"/>
    <w:rsid w:val="00171177"/>
    <w:rsid w:val="0017147C"/>
    <w:rsid w:val="0017194E"/>
    <w:rsid w:val="00171CB4"/>
    <w:rsid w:val="0017249B"/>
    <w:rsid w:val="0017269E"/>
    <w:rsid w:val="001727A4"/>
    <w:rsid w:val="00172B49"/>
    <w:rsid w:val="00174CB2"/>
    <w:rsid w:val="00175C42"/>
    <w:rsid w:val="00177423"/>
    <w:rsid w:val="001778BD"/>
    <w:rsid w:val="001779C8"/>
    <w:rsid w:val="00177EC4"/>
    <w:rsid w:val="00181369"/>
    <w:rsid w:val="001814AD"/>
    <w:rsid w:val="00181533"/>
    <w:rsid w:val="0018188C"/>
    <w:rsid w:val="001824C8"/>
    <w:rsid w:val="00182515"/>
    <w:rsid w:val="00182698"/>
    <w:rsid w:val="00182C45"/>
    <w:rsid w:val="00183F95"/>
    <w:rsid w:val="00184482"/>
    <w:rsid w:val="001864FD"/>
    <w:rsid w:val="0018768D"/>
    <w:rsid w:val="001879E2"/>
    <w:rsid w:val="00187A43"/>
    <w:rsid w:val="0019027D"/>
    <w:rsid w:val="00192D90"/>
    <w:rsid w:val="001943DD"/>
    <w:rsid w:val="00194B06"/>
    <w:rsid w:val="00194E24"/>
    <w:rsid w:val="001955C0"/>
    <w:rsid w:val="00196798"/>
    <w:rsid w:val="00196BAC"/>
    <w:rsid w:val="001973DD"/>
    <w:rsid w:val="001A0436"/>
    <w:rsid w:val="001A0B12"/>
    <w:rsid w:val="001A13F6"/>
    <w:rsid w:val="001A16A3"/>
    <w:rsid w:val="001A2275"/>
    <w:rsid w:val="001A2D78"/>
    <w:rsid w:val="001A3F38"/>
    <w:rsid w:val="001A3F5B"/>
    <w:rsid w:val="001A4DC8"/>
    <w:rsid w:val="001A7249"/>
    <w:rsid w:val="001B0CFA"/>
    <w:rsid w:val="001B14B7"/>
    <w:rsid w:val="001B2071"/>
    <w:rsid w:val="001B31F5"/>
    <w:rsid w:val="001B385A"/>
    <w:rsid w:val="001B3904"/>
    <w:rsid w:val="001B39BC"/>
    <w:rsid w:val="001B3AEC"/>
    <w:rsid w:val="001B3E8D"/>
    <w:rsid w:val="001B481A"/>
    <w:rsid w:val="001B4915"/>
    <w:rsid w:val="001B50F0"/>
    <w:rsid w:val="001B5259"/>
    <w:rsid w:val="001B60D4"/>
    <w:rsid w:val="001B651A"/>
    <w:rsid w:val="001B6C67"/>
    <w:rsid w:val="001B6F28"/>
    <w:rsid w:val="001C009D"/>
    <w:rsid w:val="001C2D5A"/>
    <w:rsid w:val="001C3D18"/>
    <w:rsid w:val="001C4993"/>
    <w:rsid w:val="001C4DBD"/>
    <w:rsid w:val="001C4E12"/>
    <w:rsid w:val="001C4F4F"/>
    <w:rsid w:val="001C6097"/>
    <w:rsid w:val="001C6A3D"/>
    <w:rsid w:val="001C6BA1"/>
    <w:rsid w:val="001C70A7"/>
    <w:rsid w:val="001D141C"/>
    <w:rsid w:val="001D2904"/>
    <w:rsid w:val="001D42D2"/>
    <w:rsid w:val="001D4717"/>
    <w:rsid w:val="001D4AAB"/>
    <w:rsid w:val="001D652D"/>
    <w:rsid w:val="001D693F"/>
    <w:rsid w:val="001D6F9E"/>
    <w:rsid w:val="001D76B5"/>
    <w:rsid w:val="001E017B"/>
    <w:rsid w:val="001E0D74"/>
    <w:rsid w:val="001E0E57"/>
    <w:rsid w:val="001E1776"/>
    <w:rsid w:val="001E1A5E"/>
    <w:rsid w:val="001E2070"/>
    <w:rsid w:val="001E2A07"/>
    <w:rsid w:val="001E38FB"/>
    <w:rsid w:val="001E42CC"/>
    <w:rsid w:val="001E48F2"/>
    <w:rsid w:val="001E52C2"/>
    <w:rsid w:val="001E6F63"/>
    <w:rsid w:val="001E7C90"/>
    <w:rsid w:val="001F0BE1"/>
    <w:rsid w:val="001F101A"/>
    <w:rsid w:val="001F24EF"/>
    <w:rsid w:val="001F2518"/>
    <w:rsid w:val="001F46DB"/>
    <w:rsid w:val="001F4D98"/>
    <w:rsid w:val="001F4E9A"/>
    <w:rsid w:val="001F51F5"/>
    <w:rsid w:val="001F56C7"/>
    <w:rsid w:val="001F6040"/>
    <w:rsid w:val="002016D7"/>
    <w:rsid w:val="00202493"/>
    <w:rsid w:val="002025DD"/>
    <w:rsid w:val="00203039"/>
    <w:rsid w:val="0020423F"/>
    <w:rsid w:val="00204B17"/>
    <w:rsid w:val="00204FFA"/>
    <w:rsid w:val="002064B5"/>
    <w:rsid w:val="00206913"/>
    <w:rsid w:val="002069D2"/>
    <w:rsid w:val="00207BA1"/>
    <w:rsid w:val="00210786"/>
    <w:rsid w:val="00211732"/>
    <w:rsid w:val="00211DA2"/>
    <w:rsid w:val="00212873"/>
    <w:rsid w:val="002133F2"/>
    <w:rsid w:val="00213693"/>
    <w:rsid w:val="0021465B"/>
    <w:rsid w:val="00215CCB"/>
    <w:rsid w:val="00216CF5"/>
    <w:rsid w:val="0022037B"/>
    <w:rsid w:val="0022096F"/>
    <w:rsid w:val="00222C8D"/>
    <w:rsid w:val="00224FAD"/>
    <w:rsid w:val="002256A8"/>
    <w:rsid w:val="0022779A"/>
    <w:rsid w:val="00230760"/>
    <w:rsid w:val="00230E43"/>
    <w:rsid w:val="00230E6B"/>
    <w:rsid w:val="00231B7F"/>
    <w:rsid w:val="0023274F"/>
    <w:rsid w:val="00232B97"/>
    <w:rsid w:val="002349BC"/>
    <w:rsid w:val="0023523A"/>
    <w:rsid w:val="0023528D"/>
    <w:rsid w:val="0023533E"/>
    <w:rsid w:val="00235548"/>
    <w:rsid w:val="0023688B"/>
    <w:rsid w:val="00236CB4"/>
    <w:rsid w:val="0023757C"/>
    <w:rsid w:val="00237C47"/>
    <w:rsid w:val="002402E4"/>
    <w:rsid w:val="00240350"/>
    <w:rsid w:val="002421A0"/>
    <w:rsid w:val="00242B98"/>
    <w:rsid w:val="00243002"/>
    <w:rsid w:val="002433D5"/>
    <w:rsid w:val="0024384C"/>
    <w:rsid w:val="002445A1"/>
    <w:rsid w:val="00246ED9"/>
    <w:rsid w:val="00246FE6"/>
    <w:rsid w:val="002470E3"/>
    <w:rsid w:val="002475C0"/>
    <w:rsid w:val="0025132E"/>
    <w:rsid w:val="00251526"/>
    <w:rsid w:val="0025207D"/>
    <w:rsid w:val="00252384"/>
    <w:rsid w:val="00253663"/>
    <w:rsid w:val="0025461E"/>
    <w:rsid w:val="002547C0"/>
    <w:rsid w:val="00254CAA"/>
    <w:rsid w:val="00254DE9"/>
    <w:rsid w:val="00255206"/>
    <w:rsid w:val="002554F5"/>
    <w:rsid w:val="00256755"/>
    <w:rsid w:val="00257F5D"/>
    <w:rsid w:val="00260019"/>
    <w:rsid w:val="00260F82"/>
    <w:rsid w:val="002615D3"/>
    <w:rsid w:val="002622CC"/>
    <w:rsid w:val="00263A0A"/>
    <w:rsid w:val="002655AD"/>
    <w:rsid w:val="00265690"/>
    <w:rsid w:val="00265CCE"/>
    <w:rsid w:val="00266151"/>
    <w:rsid w:val="002672F1"/>
    <w:rsid w:val="00267E02"/>
    <w:rsid w:val="00270FF4"/>
    <w:rsid w:val="002710E4"/>
    <w:rsid w:val="00271414"/>
    <w:rsid w:val="002716B7"/>
    <w:rsid w:val="00271922"/>
    <w:rsid w:val="0027205A"/>
    <w:rsid w:val="00272B8B"/>
    <w:rsid w:val="00273412"/>
    <w:rsid w:val="0027373F"/>
    <w:rsid w:val="002742AD"/>
    <w:rsid w:val="00274ACF"/>
    <w:rsid w:val="00274CF6"/>
    <w:rsid w:val="00276AC2"/>
    <w:rsid w:val="002776B9"/>
    <w:rsid w:val="00281432"/>
    <w:rsid w:val="00281574"/>
    <w:rsid w:val="0028159B"/>
    <w:rsid w:val="00282671"/>
    <w:rsid w:val="00282861"/>
    <w:rsid w:val="00284074"/>
    <w:rsid w:val="002843E2"/>
    <w:rsid w:val="0028674D"/>
    <w:rsid w:val="0028790A"/>
    <w:rsid w:val="00287BAA"/>
    <w:rsid w:val="0029173B"/>
    <w:rsid w:val="002922C7"/>
    <w:rsid w:val="00292818"/>
    <w:rsid w:val="00292B58"/>
    <w:rsid w:val="00293489"/>
    <w:rsid w:val="00293D4C"/>
    <w:rsid w:val="002940F4"/>
    <w:rsid w:val="002952FC"/>
    <w:rsid w:val="002969F1"/>
    <w:rsid w:val="00296F5E"/>
    <w:rsid w:val="002A03C8"/>
    <w:rsid w:val="002A1F31"/>
    <w:rsid w:val="002A2FE5"/>
    <w:rsid w:val="002A30F0"/>
    <w:rsid w:val="002A4330"/>
    <w:rsid w:val="002A4603"/>
    <w:rsid w:val="002A5EB1"/>
    <w:rsid w:val="002A6DF5"/>
    <w:rsid w:val="002A751A"/>
    <w:rsid w:val="002A7DC4"/>
    <w:rsid w:val="002B2EB8"/>
    <w:rsid w:val="002B42C0"/>
    <w:rsid w:val="002B5C17"/>
    <w:rsid w:val="002B6406"/>
    <w:rsid w:val="002B65DD"/>
    <w:rsid w:val="002B6809"/>
    <w:rsid w:val="002B711D"/>
    <w:rsid w:val="002B7F9D"/>
    <w:rsid w:val="002C290A"/>
    <w:rsid w:val="002C36A3"/>
    <w:rsid w:val="002C3A14"/>
    <w:rsid w:val="002C4231"/>
    <w:rsid w:val="002C4408"/>
    <w:rsid w:val="002C4768"/>
    <w:rsid w:val="002C4FA3"/>
    <w:rsid w:val="002C512B"/>
    <w:rsid w:val="002C5E41"/>
    <w:rsid w:val="002C670B"/>
    <w:rsid w:val="002C7080"/>
    <w:rsid w:val="002C75AE"/>
    <w:rsid w:val="002D00B0"/>
    <w:rsid w:val="002D054D"/>
    <w:rsid w:val="002D215B"/>
    <w:rsid w:val="002D2364"/>
    <w:rsid w:val="002D2E16"/>
    <w:rsid w:val="002D2EC4"/>
    <w:rsid w:val="002D380E"/>
    <w:rsid w:val="002D5C00"/>
    <w:rsid w:val="002D7735"/>
    <w:rsid w:val="002D7A1E"/>
    <w:rsid w:val="002E06B4"/>
    <w:rsid w:val="002E0AE6"/>
    <w:rsid w:val="002E2C91"/>
    <w:rsid w:val="002E3B65"/>
    <w:rsid w:val="002E45F0"/>
    <w:rsid w:val="002E59A0"/>
    <w:rsid w:val="002E7778"/>
    <w:rsid w:val="002F03C6"/>
    <w:rsid w:val="002F4F3F"/>
    <w:rsid w:val="002F5687"/>
    <w:rsid w:val="002F6967"/>
    <w:rsid w:val="003007D5"/>
    <w:rsid w:val="00303D8E"/>
    <w:rsid w:val="00304A15"/>
    <w:rsid w:val="00304B3E"/>
    <w:rsid w:val="00304D97"/>
    <w:rsid w:val="003061CC"/>
    <w:rsid w:val="00306F63"/>
    <w:rsid w:val="003114D9"/>
    <w:rsid w:val="0031180A"/>
    <w:rsid w:val="00311C85"/>
    <w:rsid w:val="00311FB8"/>
    <w:rsid w:val="00312A25"/>
    <w:rsid w:val="00313127"/>
    <w:rsid w:val="00313304"/>
    <w:rsid w:val="0031334C"/>
    <w:rsid w:val="003133FB"/>
    <w:rsid w:val="0031449D"/>
    <w:rsid w:val="003146A3"/>
    <w:rsid w:val="00314DAF"/>
    <w:rsid w:val="00314E51"/>
    <w:rsid w:val="003155F4"/>
    <w:rsid w:val="00316345"/>
    <w:rsid w:val="003168AA"/>
    <w:rsid w:val="00316FB7"/>
    <w:rsid w:val="00320309"/>
    <w:rsid w:val="00320D30"/>
    <w:rsid w:val="00321D1E"/>
    <w:rsid w:val="00321ED5"/>
    <w:rsid w:val="00323D1D"/>
    <w:rsid w:val="003245DF"/>
    <w:rsid w:val="00325190"/>
    <w:rsid w:val="0032530E"/>
    <w:rsid w:val="003259E4"/>
    <w:rsid w:val="00325A61"/>
    <w:rsid w:val="00325DED"/>
    <w:rsid w:val="0032600B"/>
    <w:rsid w:val="00326124"/>
    <w:rsid w:val="00326976"/>
    <w:rsid w:val="003279FB"/>
    <w:rsid w:val="00330809"/>
    <w:rsid w:val="00330B97"/>
    <w:rsid w:val="003311D7"/>
    <w:rsid w:val="00331A7C"/>
    <w:rsid w:val="00332B8B"/>
    <w:rsid w:val="00333285"/>
    <w:rsid w:val="00333D20"/>
    <w:rsid w:val="003350FD"/>
    <w:rsid w:val="0033521E"/>
    <w:rsid w:val="00335F19"/>
    <w:rsid w:val="00337A8D"/>
    <w:rsid w:val="00337CA2"/>
    <w:rsid w:val="003404A4"/>
    <w:rsid w:val="003405C8"/>
    <w:rsid w:val="003438B4"/>
    <w:rsid w:val="00343AE5"/>
    <w:rsid w:val="00343D9E"/>
    <w:rsid w:val="003440E4"/>
    <w:rsid w:val="003450BA"/>
    <w:rsid w:val="00345973"/>
    <w:rsid w:val="0034677E"/>
    <w:rsid w:val="00347104"/>
    <w:rsid w:val="0034714B"/>
    <w:rsid w:val="003471F1"/>
    <w:rsid w:val="00350852"/>
    <w:rsid w:val="0035096E"/>
    <w:rsid w:val="00350CD6"/>
    <w:rsid w:val="003519A4"/>
    <w:rsid w:val="0035219F"/>
    <w:rsid w:val="003524A4"/>
    <w:rsid w:val="00352FE5"/>
    <w:rsid w:val="003530F3"/>
    <w:rsid w:val="003534DD"/>
    <w:rsid w:val="00354AD9"/>
    <w:rsid w:val="003555AE"/>
    <w:rsid w:val="00355D01"/>
    <w:rsid w:val="003606C5"/>
    <w:rsid w:val="00360B81"/>
    <w:rsid w:val="0036198E"/>
    <w:rsid w:val="00362B30"/>
    <w:rsid w:val="00362FFC"/>
    <w:rsid w:val="0036392F"/>
    <w:rsid w:val="00363BBD"/>
    <w:rsid w:val="00363BDA"/>
    <w:rsid w:val="00364311"/>
    <w:rsid w:val="00365698"/>
    <w:rsid w:val="00366283"/>
    <w:rsid w:val="00366359"/>
    <w:rsid w:val="00366694"/>
    <w:rsid w:val="0036672A"/>
    <w:rsid w:val="0036777E"/>
    <w:rsid w:val="00367C4B"/>
    <w:rsid w:val="003701FA"/>
    <w:rsid w:val="0037118D"/>
    <w:rsid w:val="00371464"/>
    <w:rsid w:val="00372A26"/>
    <w:rsid w:val="00374169"/>
    <w:rsid w:val="003741C9"/>
    <w:rsid w:val="0037484C"/>
    <w:rsid w:val="003749CD"/>
    <w:rsid w:val="00374A6C"/>
    <w:rsid w:val="00376B1F"/>
    <w:rsid w:val="003770D0"/>
    <w:rsid w:val="003807D3"/>
    <w:rsid w:val="00382718"/>
    <w:rsid w:val="00382B3B"/>
    <w:rsid w:val="0038332D"/>
    <w:rsid w:val="003834F7"/>
    <w:rsid w:val="00385ED2"/>
    <w:rsid w:val="003901F9"/>
    <w:rsid w:val="0039132B"/>
    <w:rsid w:val="00391BFD"/>
    <w:rsid w:val="00391F86"/>
    <w:rsid w:val="003923FB"/>
    <w:rsid w:val="003931BF"/>
    <w:rsid w:val="00393F00"/>
    <w:rsid w:val="00394510"/>
    <w:rsid w:val="003945C0"/>
    <w:rsid w:val="00394E1B"/>
    <w:rsid w:val="0039579A"/>
    <w:rsid w:val="00395C3D"/>
    <w:rsid w:val="003969DD"/>
    <w:rsid w:val="00396D5A"/>
    <w:rsid w:val="0039764B"/>
    <w:rsid w:val="003A092B"/>
    <w:rsid w:val="003A0B9C"/>
    <w:rsid w:val="003A25A7"/>
    <w:rsid w:val="003A349A"/>
    <w:rsid w:val="003A35C5"/>
    <w:rsid w:val="003A50E0"/>
    <w:rsid w:val="003A639B"/>
    <w:rsid w:val="003A77A9"/>
    <w:rsid w:val="003A7A7E"/>
    <w:rsid w:val="003B2FEA"/>
    <w:rsid w:val="003B3F74"/>
    <w:rsid w:val="003B408F"/>
    <w:rsid w:val="003B535C"/>
    <w:rsid w:val="003B5FF4"/>
    <w:rsid w:val="003B6A2B"/>
    <w:rsid w:val="003C2088"/>
    <w:rsid w:val="003C2120"/>
    <w:rsid w:val="003C2EF4"/>
    <w:rsid w:val="003C3C94"/>
    <w:rsid w:val="003C426D"/>
    <w:rsid w:val="003C4661"/>
    <w:rsid w:val="003C568C"/>
    <w:rsid w:val="003C5AC7"/>
    <w:rsid w:val="003C6C62"/>
    <w:rsid w:val="003C7703"/>
    <w:rsid w:val="003D030E"/>
    <w:rsid w:val="003D040D"/>
    <w:rsid w:val="003D1A8E"/>
    <w:rsid w:val="003D1C32"/>
    <w:rsid w:val="003D1F49"/>
    <w:rsid w:val="003D2061"/>
    <w:rsid w:val="003D2BE3"/>
    <w:rsid w:val="003D3970"/>
    <w:rsid w:val="003D4334"/>
    <w:rsid w:val="003D44A1"/>
    <w:rsid w:val="003D44AB"/>
    <w:rsid w:val="003D79ED"/>
    <w:rsid w:val="003E065C"/>
    <w:rsid w:val="003E146B"/>
    <w:rsid w:val="003E18B0"/>
    <w:rsid w:val="003E1FE3"/>
    <w:rsid w:val="003E32A7"/>
    <w:rsid w:val="003E6B9E"/>
    <w:rsid w:val="003E7D5D"/>
    <w:rsid w:val="003F1A33"/>
    <w:rsid w:val="003F3072"/>
    <w:rsid w:val="003F3E34"/>
    <w:rsid w:val="003F4ECF"/>
    <w:rsid w:val="003F55FB"/>
    <w:rsid w:val="003F5F3B"/>
    <w:rsid w:val="003F67DE"/>
    <w:rsid w:val="003F68A2"/>
    <w:rsid w:val="003F6D3F"/>
    <w:rsid w:val="003F76B4"/>
    <w:rsid w:val="00400EED"/>
    <w:rsid w:val="004024E4"/>
    <w:rsid w:val="004029E6"/>
    <w:rsid w:val="00402FA6"/>
    <w:rsid w:val="00403163"/>
    <w:rsid w:val="00403318"/>
    <w:rsid w:val="00404E62"/>
    <w:rsid w:val="0040613E"/>
    <w:rsid w:val="00406289"/>
    <w:rsid w:val="00406578"/>
    <w:rsid w:val="004074EF"/>
    <w:rsid w:val="004079B5"/>
    <w:rsid w:val="004102C3"/>
    <w:rsid w:val="00410820"/>
    <w:rsid w:val="0041307C"/>
    <w:rsid w:val="00413699"/>
    <w:rsid w:val="004136B4"/>
    <w:rsid w:val="004157DF"/>
    <w:rsid w:val="004161F0"/>
    <w:rsid w:val="004167B4"/>
    <w:rsid w:val="004167BC"/>
    <w:rsid w:val="0042032D"/>
    <w:rsid w:val="004219BB"/>
    <w:rsid w:val="004225DC"/>
    <w:rsid w:val="00422CBF"/>
    <w:rsid w:val="00423290"/>
    <w:rsid w:val="004239D8"/>
    <w:rsid w:val="00423A41"/>
    <w:rsid w:val="00424CBE"/>
    <w:rsid w:val="00425FBA"/>
    <w:rsid w:val="004277BB"/>
    <w:rsid w:val="00427EB9"/>
    <w:rsid w:val="0043046A"/>
    <w:rsid w:val="00430AA6"/>
    <w:rsid w:val="00430D7E"/>
    <w:rsid w:val="004310E9"/>
    <w:rsid w:val="00432332"/>
    <w:rsid w:val="00432368"/>
    <w:rsid w:val="00433B04"/>
    <w:rsid w:val="00434718"/>
    <w:rsid w:val="004357ED"/>
    <w:rsid w:val="0043784D"/>
    <w:rsid w:val="0043784E"/>
    <w:rsid w:val="00437B1E"/>
    <w:rsid w:val="00440256"/>
    <w:rsid w:val="00440519"/>
    <w:rsid w:val="00440DF2"/>
    <w:rsid w:val="00440E22"/>
    <w:rsid w:val="004417E1"/>
    <w:rsid w:val="004428EE"/>
    <w:rsid w:val="0044547D"/>
    <w:rsid w:val="004462D9"/>
    <w:rsid w:val="00446F93"/>
    <w:rsid w:val="0044774F"/>
    <w:rsid w:val="00447CB0"/>
    <w:rsid w:val="00450217"/>
    <w:rsid w:val="00450F3B"/>
    <w:rsid w:val="00451799"/>
    <w:rsid w:val="00451A74"/>
    <w:rsid w:val="004525A0"/>
    <w:rsid w:val="0045325D"/>
    <w:rsid w:val="00454504"/>
    <w:rsid w:val="004552AB"/>
    <w:rsid w:val="0045622C"/>
    <w:rsid w:val="00456844"/>
    <w:rsid w:val="00460FA8"/>
    <w:rsid w:val="004618B2"/>
    <w:rsid w:val="004632A0"/>
    <w:rsid w:val="0046462E"/>
    <w:rsid w:val="00464FB1"/>
    <w:rsid w:val="00465398"/>
    <w:rsid w:val="00467185"/>
    <w:rsid w:val="00467736"/>
    <w:rsid w:val="00467A18"/>
    <w:rsid w:val="0047050C"/>
    <w:rsid w:val="00470703"/>
    <w:rsid w:val="0047132A"/>
    <w:rsid w:val="004715BF"/>
    <w:rsid w:val="0047222A"/>
    <w:rsid w:val="004743F2"/>
    <w:rsid w:val="00474AC6"/>
    <w:rsid w:val="004750DB"/>
    <w:rsid w:val="00475C68"/>
    <w:rsid w:val="004760C8"/>
    <w:rsid w:val="00476975"/>
    <w:rsid w:val="00476BB0"/>
    <w:rsid w:val="00480017"/>
    <w:rsid w:val="00480E6F"/>
    <w:rsid w:val="00480F21"/>
    <w:rsid w:val="0048108E"/>
    <w:rsid w:val="0048135B"/>
    <w:rsid w:val="00482821"/>
    <w:rsid w:val="00482936"/>
    <w:rsid w:val="0048537F"/>
    <w:rsid w:val="004863EA"/>
    <w:rsid w:val="004874E5"/>
    <w:rsid w:val="00487885"/>
    <w:rsid w:val="00487A40"/>
    <w:rsid w:val="0049054C"/>
    <w:rsid w:val="00490A65"/>
    <w:rsid w:val="0049116C"/>
    <w:rsid w:val="00491E44"/>
    <w:rsid w:val="004930C9"/>
    <w:rsid w:val="004932A4"/>
    <w:rsid w:val="00493F62"/>
    <w:rsid w:val="00494832"/>
    <w:rsid w:val="004957C2"/>
    <w:rsid w:val="00495AF1"/>
    <w:rsid w:val="00496E82"/>
    <w:rsid w:val="0049784B"/>
    <w:rsid w:val="0049785A"/>
    <w:rsid w:val="00497A89"/>
    <w:rsid w:val="004A29DA"/>
    <w:rsid w:val="004A2AC8"/>
    <w:rsid w:val="004A3701"/>
    <w:rsid w:val="004A3DE5"/>
    <w:rsid w:val="004A3FD5"/>
    <w:rsid w:val="004A493C"/>
    <w:rsid w:val="004A4CED"/>
    <w:rsid w:val="004A6269"/>
    <w:rsid w:val="004A6B52"/>
    <w:rsid w:val="004A6BE6"/>
    <w:rsid w:val="004A7874"/>
    <w:rsid w:val="004A7BEC"/>
    <w:rsid w:val="004B0828"/>
    <w:rsid w:val="004B14BF"/>
    <w:rsid w:val="004B184D"/>
    <w:rsid w:val="004B2E44"/>
    <w:rsid w:val="004B3304"/>
    <w:rsid w:val="004B3DF1"/>
    <w:rsid w:val="004B4035"/>
    <w:rsid w:val="004B420C"/>
    <w:rsid w:val="004B4858"/>
    <w:rsid w:val="004B4BC0"/>
    <w:rsid w:val="004B519C"/>
    <w:rsid w:val="004B5555"/>
    <w:rsid w:val="004B5F54"/>
    <w:rsid w:val="004B663F"/>
    <w:rsid w:val="004B7026"/>
    <w:rsid w:val="004C0484"/>
    <w:rsid w:val="004C0C95"/>
    <w:rsid w:val="004C1B23"/>
    <w:rsid w:val="004C2470"/>
    <w:rsid w:val="004C3858"/>
    <w:rsid w:val="004C3BE4"/>
    <w:rsid w:val="004C4070"/>
    <w:rsid w:val="004C4CB9"/>
    <w:rsid w:val="004C5894"/>
    <w:rsid w:val="004C590B"/>
    <w:rsid w:val="004C777E"/>
    <w:rsid w:val="004D007D"/>
    <w:rsid w:val="004D16A4"/>
    <w:rsid w:val="004D1997"/>
    <w:rsid w:val="004D1CBF"/>
    <w:rsid w:val="004D23B0"/>
    <w:rsid w:val="004D4A0D"/>
    <w:rsid w:val="004D57BA"/>
    <w:rsid w:val="004D6A1D"/>
    <w:rsid w:val="004D6E1A"/>
    <w:rsid w:val="004D7671"/>
    <w:rsid w:val="004E236B"/>
    <w:rsid w:val="004E3855"/>
    <w:rsid w:val="004E4529"/>
    <w:rsid w:val="004E45EA"/>
    <w:rsid w:val="004E6682"/>
    <w:rsid w:val="004E6D8A"/>
    <w:rsid w:val="004E7A0F"/>
    <w:rsid w:val="004F042F"/>
    <w:rsid w:val="004F15EF"/>
    <w:rsid w:val="004F22FE"/>
    <w:rsid w:val="004F249C"/>
    <w:rsid w:val="004F24BC"/>
    <w:rsid w:val="004F2836"/>
    <w:rsid w:val="004F2CFA"/>
    <w:rsid w:val="004F42DA"/>
    <w:rsid w:val="004F564C"/>
    <w:rsid w:val="004F5747"/>
    <w:rsid w:val="004F774D"/>
    <w:rsid w:val="00500661"/>
    <w:rsid w:val="005013B0"/>
    <w:rsid w:val="005015E4"/>
    <w:rsid w:val="005017A6"/>
    <w:rsid w:val="0050291D"/>
    <w:rsid w:val="00505C8B"/>
    <w:rsid w:val="005064CD"/>
    <w:rsid w:val="00506BED"/>
    <w:rsid w:val="00506C00"/>
    <w:rsid w:val="0050756D"/>
    <w:rsid w:val="00510CD6"/>
    <w:rsid w:val="00511016"/>
    <w:rsid w:val="00511F0E"/>
    <w:rsid w:val="0051301B"/>
    <w:rsid w:val="00513668"/>
    <w:rsid w:val="0051446E"/>
    <w:rsid w:val="00514E2C"/>
    <w:rsid w:val="005159B3"/>
    <w:rsid w:val="005168C9"/>
    <w:rsid w:val="00516EFD"/>
    <w:rsid w:val="005204F0"/>
    <w:rsid w:val="00520644"/>
    <w:rsid w:val="00520FE3"/>
    <w:rsid w:val="00521CC1"/>
    <w:rsid w:val="00522C03"/>
    <w:rsid w:val="00522C85"/>
    <w:rsid w:val="0052486F"/>
    <w:rsid w:val="005250D2"/>
    <w:rsid w:val="00525D94"/>
    <w:rsid w:val="00525EA4"/>
    <w:rsid w:val="0052791F"/>
    <w:rsid w:val="00530238"/>
    <w:rsid w:val="0053095C"/>
    <w:rsid w:val="005311B8"/>
    <w:rsid w:val="0053129B"/>
    <w:rsid w:val="00532791"/>
    <w:rsid w:val="00532CFF"/>
    <w:rsid w:val="00533102"/>
    <w:rsid w:val="00533FC4"/>
    <w:rsid w:val="0053410E"/>
    <w:rsid w:val="00535748"/>
    <w:rsid w:val="00536880"/>
    <w:rsid w:val="00536E6B"/>
    <w:rsid w:val="005377E7"/>
    <w:rsid w:val="00540A28"/>
    <w:rsid w:val="00540AD0"/>
    <w:rsid w:val="00541BE2"/>
    <w:rsid w:val="005431CA"/>
    <w:rsid w:val="005434D5"/>
    <w:rsid w:val="00543A76"/>
    <w:rsid w:val="00545A99"/>
    <w:rsid w:val="0054616E"/>
    <w:rsid w:val="00551717"/>
    <w:rsid w:val="00551B6C"/>
    <w:rsid w:val="005523D1"/>
    <w:rsid w:val="005525C5"/>
    <w:rsid w:val="0055298E"/>
    <w:rsid w:val="0055532E"/>
    <w:rsid w:val="00555A8D"/>
    <w:rsid w:val="00555BC3"/>
    <w:rsid w:val="00557153"/>
    <w:rsid w:val="00557C8E"/>
    <w:rsid w:val="00560C71"/>
    <w:rsid w:val="00561AE1"/>
    <w:rsid w:val="00561B2B"/>
    <w:rsid w:val="00562759"/>
    <w:rsid w:val="00562D67"/>
    <w:rsid w:val="00563404"/>
    <w:rsid w:val="0056357E"/>
    <w:rsid w:val="005640B4"/>
    <w:rsid w:val="00564952"/>
    <w:rsid w:val="00565AF0"/>
    <w:rsid w:val="0056640B"/>
    <w:rsid w:val="0056645F"/>
    <w:rsid w:val="005665BF"/>
    <w:rsid w:val="005675BB"/>
    <w:rsid w:val="00571AB1"/>
    <w:rsid w:val="00572D2B"/>
    <w:rsid w:val="00573C73"/>
    <w:rsid w:val="005752A0"/>
    <w:rsid w:val="00576E62"/>
    <w:rsid w:val="00577E1C"/>
    <w:rsid w:val="00580197"/>
    <w:rsid w:val="00580DB1"/>
    <w:rsid w:val="0058145A"/>
    <w:rsid w:val="005814AC"/>
    <w:rsid w:val="00582415"/>
    <w:rsid w:val="00582788"/>
    <w:rsid w:val="00582942"/>
    <w:rsid w:val="00582EA6"/>
    <w:rsid w:val="00584676"/>
    <w:rsid w:val="005846D9"/>
    <w:rsid w:val="00584997"/>
    <w:rsid w:val="00585061"/>
    <w:rsid w:val="005854B7"/>
    <w:rsid w:val="00587AB1"/>
    <w:rsid w:val="0059070B"/>
    <w:rsid w:val="00590A52"/>
    <w:rsid w:val="0059283C"/>
    <w:rsid w:val="00593184"/>
    <w:rsid w:val="00593958"/>
    <w:rsid w:val="005951C7"/>
    <w:rsid w:val="00596D60"/>
    <w:rsid w:val="0059739A"/>
    <w:rsid w:val="005979EE"/>
    <w:rsid w:val="005A032C"/>
    <w:rsid w:val="005A053F"/>
    <w:rsid w:val="005A0D95"/>
    <w:rsid w:val="005A10C7"/>
    <w:rsid w:val="005A18B2"/>
    <w:rsid w:val="005A224B"/>
    <w:rsid w:val="005A240A"/>
    <w:rsid w:val="005A40BA"/>
    <w:rsid w:val="005A438C"/>
    <w:rsid w:val="005A49E5"/>
    <w:rsid w:val="005A50C7"/>
    <w:rsid w:val="005A5A70"/>
    <w:rsid w:val="005A641C"/>
    <w:rsid w:val="005A6919"/>
    <w:rsid w:val="005A726B"/>
    <w:rsid w:val="005A7AA0"/>
    <w:rsid w:val="005B1225"/>
    <w:rsid w:val="005B17D8"/>
    <w:rsid w:val="005B1B2B"/>
    <w:rsid w:val="005B1D82"/>
    <w:rsid w:val="005B220E"/>
    <w:rsid w:val="005B3D46"/>
    <w:rsid w:val="005B4077"/>
    <w:rsid w:val="005B544C"/>
    <w:rsid w:val="005B55C3"/>
    <w:rsid w:val="005B5F3D"/>
    <w:rsid w:val="005B6D07"/>
    <w:rsid w:val="005C1110"/>
    <w:rsid w:val="005C13BA"/>
    <w:rsid w:val="005C2065"/>
    <w:rsid w:val="005C24CA"/>
    <w:rsid w:val="005C2805"/>
    <w:rsid w:val="005C28B0"/>
    <w:rsid w:val="005C2DF7"/>
    <w:rsid w:val="005C2F01"/>
    <w:rsid w:val="005C46C7"/>
    <w:rsid w:val="005C575E"/>
    <w:rsid w:val="005C5F3C"/>
    <w:rsid w:val="005C6BC7"/>
    <w:rsid w:val="005C6F4B"/>
    <w:rsid w:val="005C743E"/>
    <w:rsid w:val="005D01BE"/>
    <w:rsid w:val="005D1177"/>
    <w:rsid w:val="005D176D"/>
    <w:rsid w:val="005D1D13"/>
    <w:rsid w:val="005D3522"/>
    <w:rsid w:val="005D381D"/>
    <w:rsid w:val="005D5460"/>
    <w:rsid w:val="005D5E27"/>
    <w:rsid w:val="005D5FEB"/>
    <w:rsid w:val="005D7584"/>
    <w:rsid w:val="005E026E"/>
    <w:rsid w:val="005E08CD"/>
    <w:rsid w:val="005E124D"/>
    <w:rsid w:val="005E1DDC"/>
    <w:rsid w:val="005E2D8E"/>
    <w:rsid w:val="005E37E8"/>
    <w:rsid w:val="005E3C63"/>
    <w:rsid w:val="005E4297"/>
    <w:rsid w:val="005E4C97"/>
    <w:rsid w:val="005E5676"/>
    <w:rsid w:val="005E6C2A"/>
    <w:rsid w:val="005E7367"/>
    <w:rsid w:val="005E74C5"/>
    <w:rsid w:val="005F084F"/>
    <w:rsid w:val="005F20BA"/>
    <w:rsid w:val="005F219D"/>
    <w:rsid w:val="005F2437"/>
    <w:rsid w:val="005F318A"/>
    <w:rsid w:val="005F37E0"/>
    <w:rsid w:val="005F42AC"/>
    <w:rsid w:val="005F69C4"/>
    <w:rsid w:val="005F6F37"/>
    <w:rsid w:val="005F7710"/>
    <w:rsid w:val="005FF94D"/>
    <w:rsid w:val="006004F7"/>
    <w:rsid w:val="006010D1"/>
    <w:rsid w:val="00601BB0"/>
    <w:rsid w:val="00601D55"/>
    <w:rsid w:val="00603067"/>
    <w:rsid w:val="00603261"/>
    <w:rsid w:val="00604149"/>
    <w:rsid w:val="0060478C"/>
    <w:rsid w:val="006056C9"/>
    <w:rsid w:val="00605847"/>
    <w:rsid w:val="00607597"/>
    <w:rsid w:val="00607C51"/>
    <w:rsid w:val="00607DC6"/>
    <w:rsid w:val="00610F93"/>
    <w:rsid w:val="00610FB4"/>
    <w:rsid w:val="00611E0A"/>
    <w:rsid w:val="006127CC"/>
    <w:rsid w:val="00613B29"/>
    <w:rsid w:val="00613BC5"/>
    <w:rsid w:val="00615C48"/>
    <w:rsid w:val="00615F04"/>
    <w:rsid w:val="00616FC0"/>
    <w:rsid w:val="00617894"/>
    <w:rsid w:val="00617FD8"/>
    <w:rsid w:val="00620FDD"/>
    <w:rsid w:val="006219FD"/>
    <w:rsid w:val="0062381C"/>
    <w:rsid w:val="006243C6"/>
    <w:rsid w:val="00624EA0"/>
    <w:rsid w:val="006273BC"/>
    <w:rsid w:val="00631128"/>
    <w:rsid w:val="006316F6"/>
    <w:rsid w:val="00632009"/>
    <w:rsid w:val="0063380D"/>
    <w:rsid w:val="00633CF1"/>
    <w:rsid w:val="00635A6C"/>
    <w:rsid w:val="00635D83"/>
    <w:rsid w:val="00635E0B"/>
    <w:rsid w:val="006362AB"/>
    <w:rsid w:val="006362B0"/>
    <w:rsid w:val="0063678E"/>
    <w:rsid w:val="00637091"/>
    <w:rsid w:val="00637128"/>
    <w:rsid w:val="006374A5"/>
    <w:rsid w:val="00642839"/>
    <w:rsid w:val="006447B9"/>
    <w:rsid w:val="0064523D"/>
    <w:rsid w:val="0064536D"/>
    <w:rsid w:val="006457F8"/>
    <w:rsid w:val="00645CCB"/>
    <w:rsid w:val="00646A67"/>
    <w:rsid w:val="0064700E"/>
    <w:rsid w:val="006478CB"/>
    <w:rsid w:val="00650B88"/>
    <w:rsid w:val="00650BBF"/>
    <w:rsid w:val="00650E1C"/>
    <w:rsid w:val="006516BD"/>
    <w:rsid w:val="00652AB1"/>
    <w:rsid w:val="00652C58"/>
    <w:rsid w:val="006530EF"/>
    <w:rsid w:val="00653A3C"/>
    <w:rsid w:val="00653FA2"/>
    <w:rsid w:val="00654D99"/>
    <w:rsid w:val="006554DD"/>
    <w:rsid w:val="0065685B"/>
    <w:rsid w:val="006578B4"/>
    <w:rsid w:val="00660951"/>
    <w:rsid w:val="006617F9"/>
    <w:rsid w:val="00662315"/>
    <w:rsid w:val="006627AE"/>
    <w:rsid w:val="00663484"/>
    <w:rsid w:val="006636E2"/>
    <w:rsid w:val="0066498A"/>
    <w:rsid w:val="00664B26"/>
    <w:rsid w:val="00666273"/>
    <w:rsid w:val="00666C19"/>
    <w:rsid w:val="006679EE"/>
    <w:rsid w:val="00667FA9"/>
    <w:rsid w:val="00670CAB"/>
    <w:rsid w:val="0067126F"/>
    <w:rsid w:val="00671BC4"/>
    <w:rsid w:val="0067233D"/>
    <w:rsid w:val="00672967"/>
    <w:rsid w:val="00672B2E"/>
    <w:rsid w:val="00672CF0"/>
    <w:rsid w:val="00672E64"/>
    <w:rsid w:val="00673FB9"/>
    <w:rsid w:val="006745AE"/>
    <w:rsid w:val="00674C86"/>
    <w:rsid w:val="00676870"/>
    <w:rsid w:val="00676AF3"/>
    <w:rsid w:val="00677895"/>
    <w:rsid w:val="00677947"/>
    <w:rsid w:val="00677BEF"/>
    <w:rsid w:val="006814A3"/>
    <w:rsid w:val="006815FA"/>
    <w:rsid w:val="00682AFC"/>
    <w:rsid w:val="00682D0E"/>
    <w:rsid w:val="00683344"/>
    <w:rsid w:val="00684FC9"/>
    <w:rsid w:val="00685F46"/>
    <w:rsid w:val="00686596"/>
    <w:rsid w:val="0069072B"/>
    <w:rsid w:val="0069174B"/>
    <w:rsid w:val="00691BE8"/>
    <w:rsid w:val="00692B30"/>
    <w:rsid w:val="00692F58"/>
    <w:rsid w:val="00693340"/>
    <w:rsid w:val="00697356"/>
    <w:rsid w:val="006A047E"/>
    <w:rsid w:val="006A04C7"/>
    <w:rsid w:val="006A0975"/>
    <w:rsid w:val="006A1075"/>
    <w:rsid w:val="006A150F"/>
    <w:rsid w:val="006A1F37"/>
    <w:rsid w:val="006A1FAB"/>
    <w:rsid w:val="006A2A63"/>
    <w:rsid w:val="006A31BA"/>
    <w:rsid w:val="006A3790"/>
    <w:rsid w:val="006A4392"/>
    <w:rsid w:val="006A48D9"/>
    <w:rsid w:val="006A6060"/>
    <w:rsid w:val="006A7231"/>
    <w:rsid w:val="006A780F"/>
    <w:rsid w:val="006B05E3"/>
    <w:rsid w:val="006B09BC"/>
    <w:rsid w:val="006B41E4"/>
    <w:rsid w:val="006B4E2C"/>
    <w:rsid w:val="006B5B69"/>
    <w:rsid w:val="006B6C55"/>
    <w:rsid w:val="006B6D5D"/>
    <w:rsid w:val="006B7413"/>
    <w:rsid w:val="006B7B5A"/>
    <w:rsid w:val="006C0801"/>
    <w:rsid w:val="006C0C2C"/>
    <w:rsid w:val="006C1460"/>
    <w:rsid w:val="006C1EAA"/>
    <w:rsid w:val="006C216F"/>
    <w:rsid w:val="006C2B60"/>
    <w:rsid w:val="006C325C"/>
    <w:rsid w:val="006C35F8"/>
    <w:rsid w:val="006C45D4"/>
    <w:rsid w:val="006C4B08"/>
    <w:rsid w:val="006C5693"/>
    <w:rsid w:val="006C7BA7"/>
    <w:rsid w:val="006C7D4F"/>
    <w:rsid w:val="006D034F"/>
    <w:rsid w:val="006D085C"/>
    <w:rsid w:val="006D0C45"/>
    <w:rsid w:val="006D0DBE"/>
    <w:rsid w:val="006D2042"/>
    <w:rsid w:val="006D2A15"/>
    <w:rsid w:val="006D33A3"/>
    <w:rsid w:val="006D3689"/>
    <w:rsid w:val="006D3A74"/>
    <w:rsid w:val="006D66E3"/>
    <w:rsid w:val="006D68D6"/>
    <w:rsid w:val="006D6C6E"/>
    <w:rsid w:val="006D71F0"/>
    <w:rsid w:val="006D7855"/>
    <w:rsid w:val="006E010C"/>
    <w:rsid w:val="006E0E4D"/>
    <w:rsid w:val="006E1003"/>
    <w:rsid w:val="006E16BF"/>
    <w:rsid w:val="006E18F0"/>
    <w:rsid w:val="006E1A8D"/>
    <w:rsid w:val="006E1B93"/>
    <w:rsid w:val="006E2FDB"/>
    <w:rsid w:val="006E38AF"/>
    <w:rsid w:val="006E3B96"/>
    <w:rsid w:val="006E4F93"/>
    <w:rsid w:val="006E5079"/>
    <w:rsid w:val="006E6B00"/>
    <w:rsid w:val="006E77C1"/>
    <w:rsid w:val="006E7806"/>
    <w:rsid w:val="006F04A0"/>
    <w:rsid w:val="006F1174"/>
    <w:rsid w:val="006F1180"/>
    <w:rsid w:val="006F3377"/>
    <w:rsid w:val="006F5701"/>
    <w:rsid w:val="006F7808"/>
    <w:rsid w:val="00700135"/>
    <w:rsid w:val="00700543"/>
    <w:rsid w:val="00702445"/>
    <w:rsid w:val="00705180"/>
    <w:rsid w:val="007063B4"/>
    <w:rsid w:val="007064BF"/>
    <w:rsid w:val="00707484"/>
    <w:rsid w:val="00710776"/>
    <w:rsid w:val="00710A81"/>
    <w:rsid w:val="00711605"/>
    <w:rsid w:val="00711DF6"/>
    <w:rsid w:val="00712AC4"/>
    <w:rsid w:val="0071349E"/>
    <w:rsid w:val="0071373F"/>
    <w:rsid w:val="00716A67"/>
    <w:rsid w:val="00716FBC"/>
    <w:rsid w:val="00717090"/>
    <w:rsid w:val="00720739"/>
    <w:rsid w:val="00720DC0"/>
    <w:rsid w:val="007217FF"/>
    <w:rsid w:val="0072253E"/>
    <w:rsid w:val="00722A86"/>
    <w:rsid w:val="00723DC3"/>
    <w:rsid w:val="00723E1F"/>
    <w:rsid w:val="0072443D"/>
    <w:rsid w:val="007247E5"/>
    <w:rsid w:val="007248B7"/>
    <w:rsid w:val="007254CA"/>
    <w:rsid w:val="00725912"/>
    <w:rsid w:val="0072793A"/>
    <w:rsid w:val="007301DA"/>
    <w:rsid w:val="007306B0"/>
    <w:rsid w:val="00730707"/>
    <w:rsid w:val="00730CF8"/>
    <w:rsid w:val="007313C5"/>
    <w:rsid w:val="00731A90"/>
    <w:rsid w:val="00732608"/>
    <w:rsid w:val="00732691"/>
    <w:rsid w:val="00733251"/>
    <w:rsid w:val="00733E11"/>
    <w:rsid w:val="00735298"/>
    <w:rsid w:val="007360F7"/>
    <w:rsid w:val="00736878"/>
    <w:rsid w:val="007368AF"/>
    <w:rsid w:val="00736BEA"/>
    <w:rsid w:val="00736DCA"/>
    <w:rsid w:val="007371C3"/>
    <w:rsid w:val="0074104B"/>
    <w:rsid w:val="00741345"/>
    <w:rsid w:val="00742AEF"/>
    <w:rsid w:val="007431A4"/>
    <w:rsid w:val="00744710"/>
    <w:rsid w:val="007450DD"/>
    <w:rsid w:val="00745C47"/>
    <w:rsid w:val="00745E1D"/>
    <w:rsid w:val="00747D5D"/>
    <w:rsid w:val="00747FCB"/>
    <w:rsid w:val="0075003D"/>
    <w:rsid w:val="00751674"/>
    <w:rsid w:val="00751D97"/>
    <w:rsid w:val="00751E34"/>
    <w:rsid w:val="00752081"/>
    <w:rsid w:val="00752C55"/>
    <w:rsid w:val="007536B1"/>
    <w:rsid w:val="007539C5"/>
    <w:rsid w:val="007562D4"/>
    <w:rsid w:val="00756936"/>
    <w:rsid w:val="007573FA"/>
    <w:rsid w:val="007601FF"/>
    <w:rsid w:val="00760878"/>
    <w:rsid w:val="007609A7"/>
    <w:rsid w:val="00760AE0"/>
    <w:rsid w:val="007611C7"/>
    <w:rsid w:val="007611FA"/>
    <w:rsid w:val="0076156F"/>
    <w:rsid w:val="0076199B"/>
    <w:rsid w:val="00761C1E"/>
    <w:rsid w:val="00761DBF"/>
    <w:rsid w:val="00761FC9"/>
    <w:rsid w:val="00761FCF"/>
    <w:rsid w:val="007642D7"/>
    <w:rsid w:val="007648D9"/>
    <w:rsid w:val="00765503"/>
    <w:rsid w:val="0076717B"/>
    <w:rsid w:val="007673FE"/>
    <w:rsid w:val="00767B7E"/>
    <w:rsid w:val="00770668"/>
    <w:rsid w:val="00770A42"/>
    <w:rsid w:val="00771D7D"/>
    <w:rsid w:val="00772286"/>
    <w:rsid w:val="00772E3E"/>
    <w:rsid w:val="00773BA8"/>
    <w:rsid w:val="0077407A"/>
    <w:rsid w:val="007745B7"/>
    <w:rsid w:val="007750C8"/>
    <w:rsid w:val="007754FC"/>
    <w:rsid w:val="00775590"/>
    <w:rsid w:val="00776538"/>
    <w:rsid w:val="00780128"/>
    <w:rsid w:val="007802BC"/>
    <w:rsid w:val="007802BE"/>
    <w:rsid w:val="00780EEF"/>
    <w:rsid w:val="0078110D"/>
    <w:rsid w:val="0078134C"/>
    <w:rsid w:val="00781447"/>
    <w:rsid w:val="00781C47"/>
    <w:rsid w:val="007820AB"/>
    <w:rsid w:val="00782427"/>
    <w:rsid w:val="00782849"/>
    <w:rsid w:val="00782B29"/>
    <w:rsid w:val="007837C7"/>
    <w:rsid w:val="007849D0"/>
    <w:rsid w:val="00784B44"/>
    <w:rsid w:val="00785465"/>
    <w:rsid w:val="0078625C"/>
    <w:rsid w:val="00786E74"/>
    <w:rsid w:val="00787656"/>
    <w:rsid w:val="00790ED7"/>
    <w:rsid w:val="00791767"/>
    <w:rsid w:val="0079268A"/>
    <w:rsid w:val="0079277F"/>
    <w:rsid w:val="0079328C"/>
    <w:rsid w:val="00794859"/>
    <w:rsid w:val="00794D67"/>
    <w:rsid w:val="00795964"/>
    <w:rsid w:val="007961CB"/>
    <w:rsid w:val="00796F7C"/>
    <w:rsid w:val="00797005"/>
    <w:rsid w:val="00797C88"/>
    <w:rsid w:val="007A00EB"/>
    <w:rsid w:val="007A0C3C"/>
    <w:rsid w:val="007A0FD6"/>
    <w:rsid w:val="007A1013"/>
    <w:rsid w:val="007A183E"/>
    <w:rsid w:val="007A22FB"/>
    <w:rsid w:val="007A27A7"/>
    <w:rsid w:val="007A2B65"/>
    <w:rsid w:val="007A3825"/>
    <w:rsid w:val="007A3AE1"/>
    <w:rsid w:val="007A4C68"/>
    <w:rsid w:val="007A4CA9"/>
    <w:rsid w:val="007A4FE8"/>
    <w:rsid w:val="007A5CAB"/>
    <w:rsid w:val="007A5D81"/>
    <w:rsid w:val="007A5E92"/>
    <w:rsid w:val="007A7D19"/>
    <w:rsid w:val="007A7EC2"/>
    <w:rsid w:val="007B042D"/>
    <w:rsid w:val="007B05BB"/>
    <w:rsid w:val="007B2E89"/>
    <w:rsid w:val="007B6E0A"/>
    <w:rsid w:val="007B764C"/>
    <w:rsid w:val="007C118A"/>
    <w:rsid w:val="007C166F"/>
    <w:rsid w:val="007C1EE1"/>
    <w:rsid w:val="007C23B5"/>
    <w:rsid w:val="007C3B14"/>
    <w:rsid w:val="007C636F"/>
    <w:rsid w:val="007D01A5"/>
    <w:rsid w:val="007D08C2"/>
    <w:rsid w:val="007D1CD7"/>
    <w:rsid w:val="007D231B"/>
    <w:rsid w:val="007D383D"/>
    <w:rsid w:val="007D39EB"/>
    <w:rsid w:val="007D410B"/>
    <w:rsid w:val="007D432D"/>
    <w:rsid w:val="007D544B"/>
    <w:rsid w:val="007D65BB"/>
    <w:rsid w:val="007D66A2"/>
    <w:rsid w:val="007E0FDE"/>
    <w:rsid w:val="007E17AE"/>
    <w:rsid w:val="007E23DE"/>
    <w:rsid w:val="007E4541"/>
    <w:rsid w:val="007E5850"/>
    <w:rsid w:val="007E636E"/>
    <w:rsid w:val="007E6DF1"/>
    <w:rsid w:val="007E74E1"/>
    <w:rsid w:val="007E77A8"/>
    <w:rsid w:val="007F31DE"/>
    <w:rsid w:val="007F3623"/>
    <w:rsid w:val="007F3CCC"/>
    <w:rsid w:val="007F3D4C"/>
    <w:rsid w:val="007F3ECC"/>
    <w:rsid w:val="007F47FA"/>
    <w:rsid w:val="007F491C"/>
    <w:rsid w:val="007F4FF2"/>
    <w:rsid w:val="007F535A"/>
    <w:rsid w:val="007F5566"/>
    <w:rsid w:val="007F55DD"/>
    <w:rsid w:val="007F6922"/>
    <w:rsid w:val="007F7D00"/>
    <w:rsid w:val="00800D41"/>
    <w:rsid w:val="008013FF"/>
    <w:rsid w:val="00801D91"/>
    <w:rsid w:val="00801E5D"/>
    <w:rsid w:val="00803929"/>
    <w:rsid w:val="00803BF8"/>
    <w:rsid w:val="00803C6B"/>
    <w:rsid w:val="008061C9"/>
    <w:rsid w:val="008066D8"/>
    <w:rsid w:val="00806EBD"/>
    <w:rsid w:val="00811A18"/>
    <w:rsid w:val="00811C07"/>
    <w:rsid w:val="008123A0"/>
    <w:rsid w:val="00813430"/>
    <w:rsid w:val="008135BC"/>
    <w:rsid w:val="00813711"/>
    <w:rsid w:val="00813E6D"/>
    <w:rsid w:val="00814AF0"/>
    <w:rsid w:val="008154FC"/>
    <w:rsid w:val="0082052C"/>
    <w:rsid w:val="008205C7"/>
    <w:rsid w:val="008209A7"/>
    <w:rsid w:val="008214B3"/>
    <w:rsid w:val="00821E64"/>
    <w:rsid w:val="0082229E"/>
    <w:rsid w:val="00822A43"/>
    <w:rsid w:val="00822BD8"/>
    <w:rsid w:val="00823AA0"/>
    <w:rsid w:val="00823C89"/>
    <w:rsid w:val="00824A3E"/>
    <w:rsid w:val="00825C9F"/>
    <w:rsid w:val="00825DF3"/>
    <w:rsid w:val="008263C2"/>
    <w:rsid w:val="008272C4"/>
    <w:rsid w:val="00830498"/>
    <w:rsid w:val="00830670"/>
    <w:rsid w:val="008307DB"/>
    <w:rsid w:val="00833398"/>
    <w:rsid w:val="00833EC6"/>
    <w:rsid w:val="00834356"/>
    <w:rsid w:val="00835D9D"/>
    <w:rsid w:val="00835FC9"/>
    <w:rsid w:val="008368F8"/>
    <w:rsid w:val="008370E3"/>
    <w:rsid w:val="00837525"/>
    <w:rsid w:val="00840156"/>
    <w:rsid w:val="008418FA"/>
    <w:rsid w:val="00842318"/>
    <w:rsid w:val="00842959"/>
    <w:rsid w:val="008429F8"/>
    <w:rsid w:val="00842DA8"/>
    <w:rsid w:val="00843390"/>
    <w:rsid w:val="00844660"/>
    <w:rsid w:val="00844A1D"/>
    <w:rsid w:val="00844C8D"/>
    <w:rsid w:val="0084525F"/>
    <w:rsid w:val="00846B04"/>
    <w:rsid w:val="00847A6C"/>
    <w:rsid w:val="008516DB"/>
    <w:rsid w:val="00851E88"/>
    <w:rsid w:val="00851F13"/>
    <w:rsid w:val="0085235A"/>
    <w:rsid w:val="00853408"/>
    <w:rsid w:val="00854138"/>
    <w:rsid w:val="00854410"/>
    <w:rsid w:val="008544DF"/>
    <w:rsid w:val="008547A9"/>
    <w:rsid w:val="00855412"/>
    <w:rsid w:val="00856F74"/>
    <w:rsid w:val="00860AAD"/>
    <w:rsid w:val="00861539"/>
    <w:rsid w:val="00861AA6"/>
    <w:rsid w:val="00861C85"/>
    <w:rsid w:val="00861E63"/>
    <w:rsid w:val="00862C97"/>
    <w:rsid w:val="00863859"/>
    <w:rsid w:val="00865381"/>
    <w:rsid w:val="00870654"/>
    <w:rsid w:val="008708F3"/>
    <w:rsid w:val="00871354"/>
    <w:rsid w:val="00872850"/>
    <w:rsid w:val="00873611"/>
    <w:rsid w:val="00873C8F"/>
    <w:rsid w:val="00873DB9"/>
    <w:rsid w:val="008747B5"/>
    <w:rsid w:val="00874FB3"/>
    <w:rsid w:val="00875846"/>
    <w:rsid w:val="0087749B"/>
    <w:rsid w:val="008800F7"/>
    <w:rsid w:val="008801D5"/>
    <w:rsid w:val="00880BE3"/>
    <w:rsid w:val="00881044"/>
    <w:rsid w:val="00881359"/>
    <w:rsid w:val="00882093"/>
    <w:rsid w:val="00882588"/>
    <w:rsid w:val="00883A30"/>
    <w:rsid w:val="008842A2"/>
    <w:rsid w:val="00884ADE"/>
    <w:rsid w:val="00885217"/>
    <w:rsid w:val="008856CF"/>
    <w:rsid w:val="00885864"/>
    <w:rsid w:val="008862B8"/>
    <w:rsid w:val="00886C7C"/>
    <w:rsid w:val="00890A1D"/>
    <w:rsid w:val="0089147B"/>
    <w:rsid w:val="0089278C"/>
    <w:rsid w:val="00892CEF"/>
    <w:rsid w:val="00892DB6"/>
    <w:rsid w:val="0089383B"/>
    <w:rsid w:val="00893966"/>
    <w:rsid w:val="0089454C"/>
    <w:rsid w:val="0089534B"/>
    <w:rsid w:val="008957B6"/>
    <w:rsid w:val="0089616F"/>
    <w:rsid w:val="00896619"/>
    <w:rsid w:val="008A0232"/>
    <w:rsid w:val="008A26F8"/>
    <w:rsid w:val="008A320A"/>
    <w:rsid w:val="008A473C"/>
    <w:rsid w:val="008A5065"/>
    <w:rsid w:val="008A5932"/>
    <w:rsid w:val="008A6D7E"/>
    <w:rsid w:val="008B0470"/>
    <w:rsid w:val="008B06C5"/>
    <w:rsid w:val="008B107C"/>
    <w:rsid w:val="008B164E"/>
    <w:rsid w:val="008B18A0"/>
    <w:rsid w:val="008B3431"/>
    <w:rsid w:val="008B467D"/>
    <w:rsid w:val="008B502A"/>
    <w:rsid w:val="008B57D8"/>
    <w:rsid w:val="008B6087"/>
    <w:rsid w:val="008B7A65"/>
    <w:rsid w:val="008C0387"/>
    <w:rsid w:val="008C1219"/>
    <w:rsid w:val="008C123E"/>
    <w:rsid w:val="008C137D"/>
    <w:rsid w:val="008C2111"/>
    <w:rsid w:val="008C22DD"/>
    <w:rsid w:val="008C3ED0"/>
    <w:rsid w:val="008C463F"/>
    <w:rsid w:val="008C4DC7"/>
    <w:rsid w:val="008C523A"/>
    <w:rsid w:val="008C5E94"/>
    <w:rsid w:val="008C739D"/>
    <w:rsid w:val="008C7AF6"/>
    <w:rsid w:val="008D00FA"/>
    <w:rsid w:val="008D196A"/>
    <w:rsid w:val="008D22FE"/>
    <w:rsid w:val="008D2FC8"/>
    <w:rsid w:val="008D4095"/>
    <w:rsid w:val="008D481F"/>
    <w:rsid w:val="008E1AF8"/>
    <w:rsid w:val="008E3EF2"/>
    <w:rsid w:val="008E446B"/>
    <w:rsid w:val="008E49A6"/>
    <w:rsid w:val="008E51C9"/>
    <w:rsid w:val="008E596A"/>
    <w:rsid w:val="008E5BEB"/>
    <w:rsid w:val="008E6306"/>
    <w:rsid w:val="008E6D5E"/>
    <w:rsid w:val="008E7110"/>
    <w:rsid w:val="008F13D1"/>
    <w:rsid w:val="008F1702"/>
    <w:rsid w:val="008F36A5"/>
    <w:rsid w:val="008F3A1C"/>
    <w:rsid w:val="008F4617"/>
    <w:rsid w:val="008F4695"/>
    <w:rsid w:val="008F4DF4"/>
    <w:rsid w:val="008F5263"/>
    <w:rsid w:val="008F52C5"/>
    <w:rsid w:val="008F5C65"/>
    <w:rsid w:val="008F67E7"/>
    <w:rsid w:val="008F68F7"/>
    <w:rsid w:val="009005A6"/>
    <w:rsid w:val="009006CF"/>
    <w:rsid w:val="00900C71"/>
    <w:rsid w:val="00901682"/>
    <w:rsid w:val="00901B16"/>
    <w:rsid w:val="0090265B"/>
    <w:rsid w:val="00902A1C"/>
    <w:rsid w:val="009030DE"/>
    <w:rsid w:val="009037B6"/>
    <w:rsid w:val="009042C4"/>
    <w:rsid w:val="0090437C"/>
    <w:rsid w:val="00905115"/>
    <w:rsid w:val="00906A7E"/>
    <w:rsid w:val="00906CBE"/>
    <w:rsid w:val="00910024"/>
    <w:rsid w:val="0091017E"/>
    <w:rsid w:val="00910384"/>
    <w:rsid w:val="00912430"/>
    <w:rsid w:val="00913C04"/>
    <w:rsid w:val="00913CD5"/>
    <w:rsid w:val="009144D1"/>
    <w:rsid w:val="009158DB"/>
    <w:rsid w:val="0091643D"/>
    <w:rsid w:val="00916E33"/>
    <w:rsid w:val="009172CC"/>
    <w:rsid w:val="0092093B"/>
    <w:rsid w:val="00922CE7"/>
    <w:rsid w:val="00925E3B"/>
    <w:rsid w:val="00925FD2"/>
    <w:rsid w:val="009264E3"/>
    <w:rsid w:val="00926DD4"/>
    <w:rsid w:val="009271FC"/>
    <w:rsid w:val="00930669"/>
    <w:rsid w:val="00931BFE"/>
    <w:rsid w:val="009323C8"/>
    <w:rsid w:val="009324B2"/>
    <w:rsid w:val="00932530"/>
    <w:rsid w:val="00932C33"/>
    <w:rsid w:val="0093546B"/>
    <w:rsid w:val="00935842"/>
    <w:rsid w:val="00935CAF"/>
    <w:rsid w:val="00937F77"/>
    <w:rsid w:val="0094056B"/>
    <w:rsid w:val="00940AB3"/>
    <w:rsid w:val="0094216A"/>
    <w:rsid w:val="0094236C"/>
    <w:rsid w:val="009427A1"/>
    <w:rsid w:val="00942FFE"/>
    <w:rsid w:val="00943899"/>
    <w:rsid w:val="00943B52"/>
    <w:rsid w:val="00944B46"/>
    <w:rsid w:val="00944DC0"/>
    <w:rsid w:val="00944E25"/>
    <w:rsid w:val="00945466"/>
    <w:rsid w:val="0095085E"/>
    <w:rsid w:val="009517FC"/>
    <w:rsid w:val="00951F57"/>
    <w:rsid w:val="00953914"/>
    <w:rsid w:val="009542A4"/>
    <w:rsid w:val="00954FCA"/>
    <w:rsid w:val="009551E0"/>
    <w:rsid w:val="00955328"/>
    <w:rsid w:val="0095633E"/>
    <w:rsid w:val="0095654E"/>
    <w:rsid w:val="00956B10"/>
    <w:rsid w:val="00956F3C"/>
    <w:rsid w:val="00957109"/>
    <w:rsid w:val="009601BC"/>
    <w:rsid w:val="009611DF"/>
    <w:rsid w:val="00961830"/>
    <w:rsid w:val="009618D3"/>
    <w:rsid w:val="00961F81"/>
    <w:rsid w:val="00962636"/>
    <w:rsid w:val="0096333D"/>
    <w:rsid w:val="00965CA3"/>
    <w:rsid w:val="00966711"/>
    <w:rsid w:val="00966A49"/>
    <w:rsid w:val="0096731B"/>
    <w:rsid w:val="00967A41"/>
    <w:rsid w:val="009706F6"/>
    <w:rsid w:val="009708D0"/>
    <w:rsid w:val="00971C34"/>
    <w:rsid w:val="00972488"/>
    <w:rsid w:val="009726D0"/>
    <w:rsid w:val="00972D6B"/>
    <w:rsid w:val="00972DF5"/>
    <w:rsid w:val="0097421D"/>
    <w:rsid w:val="00974AE6"/>
    <w:rsid w:val="00976117"/>
    <w:rsid w:val="0097639D"/>
    <w:rsid w:val="009767BF"/>
    <w:rsid w:val="00976A23"/>
    <w:rsid w:val="00977683"/>
    <w:rsid w:val="009800BC"/>
    <w:rsid w:val="009805F0"/>
    <w:rsid w:val="009816F6"/>
    <w:rsid w:val="00981784"/>
    <w:rsid w:val="00983D1A"/>
    <w:rsid w:val="00984781"/>
    <w:rsid w:val="0098507E"/>
    <w:rsid w:val="00985C3A"/>
    <w:rsid w:val="00986DEA"/>
    <w:rsid w:val="0098702F"/>
    <w:rsid w:val="009878CC"/>
    <w:rsid w:val="009900F0"/>
    <w:rsid w:val="009905AA"/>
    <w:rsid w:val="009906B1"/>
    <w:rsid w:val="00990A2D"/>
    <w:rsid w:val="00990B9B"/>
    <w:rsid w:val="00991016"/>
    <w:rsid w:val="00991769"/>
    <w:rsid w:val="00991B5F"/>
    <w:rsid w:val="00991BF7"/>
    <w:rsid w:val="00991EB0"/>
    <w:rsid w:val="00993236"/>
    <w:rsid w:val="00993D8C"/>
    <w:rsid w:val="00993DB1"/>
    <w:rsid w:val="00994E3D"/>
    <w:rsid w:val="00995426"/>
    <w:rsid w:val="009A05A5"/>
    <w:rsid w:val="009A120F"/>
    <w:rsid w:val="009A1DB6"/>
    <w:rsid w:val="009A297E"/>
    <w:rsid w:val="009A2C18"/>
    <w:rsid w:val="009A4539"/>
    <w:rsid w:val="009A50A7"/>
    <w:rsid w:val="009A6127"/>
    <w:rsid w:val="009A6A2B"/>
    <w:rsid w:val="009A7073"/>
    <w:rsid w:val="009B07A5"/>
    <w:rsid w:val="009B08AC"/>
    <w:rsid w:val="009B0CC1"/>
    <w:rsid w:val="009B12B8"/>
    <w:rsid w:val="009B1CE7"/>
    <w:rsid w:val="009B2114"/>
    <w:rsid w:val="009B2AE8"/>
    <w:rsid w:val="009B7123"/>
    <w:rsid w:val="009B713C"/>
    <w:rsid w:val="009B77A5"/>
    <w:rsid w:val="009C0F18"/>
    <w:rsid w:val="009C12C6"/>
    <w:rsid w:val="009C1BBD"/>
    <w:rsid w:val="009C20C6"/>
    <w:rsid w:val="009C20F8"/>
    <w:rsid w:val="009C2367"/>
    <w:rsid w:val="009C2555"/>
    <w:rsid w:val="009C47A3"/>
    <w:rsid w:val="009C6052"/>
    <w:rsid w:val="009C6674"/>
    <w:rsid w:val="009C7778"/>
    <w:rsid w:val="009D06AE"/>
    <w:rsid w:val="009D0850"/>
    <w:rsid w:val="009D09D5"/>
    <w:rsid w:val="009D09E2"/>
    <w:rsid w:val="009D1E42"/>
    <w:rsid w:val="009D439B"/>
    <w:rsid w:val="009D5BF2"/>
    <w:rsid w:val="009D7148"/>
    <w:rsid w:val="009E02FD"/>
    <w:rsid w:val="009E1498"/>
    <w:rsid w:val="009E14E1"/>
    <w:rsid w:val="009E1A7A"/>
    <w:rsid w:val="009E1F7A"/>
    <w:rsid w:val="009E23D1"/>
    <w:rsid w:val="009E4C74"/>
    <w:rsid w:val="009E62B6"/>
    <w:rsid w:val="009E7892"/>
    <w:rsid w:val="009F0050"/>
    <w:rsid w:val="009F0C09"/>
    <w:rsid w:val="009F2927"/>
    <w:rsid w:val="009F35DA"/>
    <w:rsid w:val="009F3887"/>
    <w:rsid w:val="009F3F94"/>
    <w:rsid w:val="009F43D0"/>
    <w:rsid w:val="009F487D"/>
    <w:rsid w:val="009F528A"/>
    <w:rsid w:val="009F7670"/>
    <w:rsid w:val="009F7B2E"/>
    <w:rsid w:val="009F7D14"/>
    <w:rsid w:val="00A00568"/>
    <w:rsid w:val="00A00884"/>
    <w:rsid w:val="00A0135F"/>
    <w:rsid w:val="00A019F1"/>
    <w:rsid w:val="00A01E47"/>
    <w:rsid w:val="00A0244E"/>
    <w:rsid w:val="00A026BC"/>
    <w:rsid w:val="00A02A2B"/>
    <w:rsid w:val="00A02F62"/>
    <w:rsid w:val="00A02FA3"/>
    <w:rsid w:val="00A030C3"/>
    <w:rsid w:val="00A03A73"/>
    <w:rsid w:val="00A047DB"/>
    <w:rsid w:val="00A04803"/>
    <w:rsid w:val="00A049B3"/>
    <w:rsid w:val="00A04F03"/>
    <w:rsid w:val="00A059BE"/>
    <w:rsid w:val="00A10147"/>
    <w:rsid w:val="00A109D9"/>
    <w:rsid w:val="00A11331"/>
    <w:rsid w:val="00A131A3"/>
    <w:rsid w:val="00A131E6"/>
    <w:rsid w:val="00A13843"/>
    <w:rsid w:val="00A146A5"/>
    <w:rsid w:val="00A146B2"/>
    <w:rsid w:val="00A159CA"/>
    <w:rsid w:val="00A15BB1"/>
    <w:rsid w:val="00A16308"/>
    <w:rsid w:val="00A16D95"/>
    <w:rsid w:val="00A16E3C"/>
    <w:rsid w:val="00A17466"/>
    <w:rsid w:val="00A17BB9"/>
    <w:rsid w:val="00A201C3"/>
    <w:rsid w:val="00A20250"/>
    <w:rsid w:val="00A204B3"/>
    <w:rsid w:val="00A20576"/>
    <w:rsid w:val="00A21593"/>
    <w:rsid w:val="00A21B5B"/>
    <w:rsid w:val="00A221F7"/>
    <w:rsid w:val="00A22C21"/>
    <w:rsid w:val="00A25064"/>
    <w:rsid w:val="00A2604E"/>
    <w:rsid w:val="00A26C46"/>
    <w:rsid w:val="00A276E3"/>
    <w:rsid w:val="00A3184E"/>
    <w:rsid w:val="00A31CCE"/>
    <w:rsid w:val="00A33C95"/>
    <w:rsid w:val="00A34FF3"/>
    <w:rsid w:val="00A35351"/>
    <w:rsid w:val="00A35FF6"/>
    <w:rsid w:val="00A361C7"/>
    <w:rsid w:val="00A36723"/>
    <w:rsid w:val="00A408D7"/>
    <w:rsid w:val="00A412FF"/>
    <w:rsid w:val="00A41721"/>
    <w:rsid w:val="00A43F07"/>
    <w:rsid w:val="00A44172"/>
    <w:rsid w:val="00A44772"/>
    <w:rsid w:val="00A459BB"/>
    <w:rsid w:val="00A46DF5"/>
    <w:rsid w:val="00A4753B"/>
    <w:rsid w:val="00A50927"/>
    <w:rsid w:val="00A5149A"/>
    <w:rsid w:val="00A5251E"/>
    <w:rsid w:val="00A53650"/>
    <w:rsid w:val="00A53E51"/>
    <w:rsid w:val="00A54568"/>
    <w:rsid w:val="00A57183"/>
    <w:rsid w:val="00A5760E"/>
    <w:rsid w:val="00A6019C"/>
    <w:rsid w:val="00A60693"/>
    <w:rsid w:val="00A60753"/>
    <w:rsid w:val="00A6196D"/>
    <w:rsid w:val="00A619C0"/>
    <w:rsid w:val="00A61ADF"/>
    <w:rsid w:val="00A61D28"/>
    <w:rsid w:val="00A61DAC"/>
    <w:rsid w:val="00A62119"/>
    <w:rsid w:val="00A624CB"/>
    <w:rsid w:val="00A62AC0"/>
    <w:rsid w:val="00A63EB0"/>
    <w:rsid w:val="00A64420"/>
    <w:rsid w:val="00A648E3"/>
    <w:rsid w:val="00A672ED"/>
    <w:rsid w:val="00A67DD0"/>
    <w:rsid w:val="00A71085"/>
    <w:rsid w:val="00A719FB"/>
    <w:rsid w:val="00A71E74"/>
    <w:rsid w:val="00A7218F"/>
    <w:rsid w:val="00A74911"/>
    <w:rsid w:val="00A74DBA"/>
    <w:rsid w:val="00A75AEA"/>
    <w:rsid w:val="00A75B38"/>
    <w:rsid w:val="00A75FA1"/>
    <w:rsid w:val="00A76583"/>
    <w:rsid w:val="00A76BD2"/>
    <w:rsid w:val="00A771D6"/>
    <w:rsid w:val="00A778B3"/>
    <w:rsid w:val="00A803C0"/>
    <w:rsid w:val="00A8141E"/>
    <w:rsid w:val="00A815F7"/>
    <w:rsid w:val="00A8267D"/>
    <w:rsid w:val="00A82E14"/>
    <w:rsid w:val="00A83768"/>
    <w:rsid w:val="00A83D80"/>
    <w:rsid w:val="00A8565F"/>
    <w:rsid w:val="00A856EE"/>
    <w:rsid w:val="00A8688E"/>
    <w:rsid w:val="00A8722B"/>
    <w:rsid w:val="00A87DD1"/>
    <w:rsid w:val="00A87E03"/>
    <w:rsid w:val="00A901E9"/>
    <w:rsid w:val="00A906D0"/>
    <w:rsid w:val="00A917B6"/>
    <w:rsid w:val="00A91831"/>
    <w:rsid w:val="00A91B3B"/>
    <w:rsid w:val="00A938BD"/>
    <w:rsid w:val="00A93B4F"/>
    <w:rsid w:val="00A940B7"/>
    <w:rsid w:val="00A94251"/>
    <w:rsid w:val="00A94F62"/>
    <w:rsid w:val="00A94F7A"/>
    <w:rsid w:val="00A95D3B"/>
    <w:rsid w:val="00A95E91"/>
    <w:rsid w:val="00A9617D"/>
    <w:rsid w:val="00A97341"/>
    <w:rsid w:val="00AA0081"/>
    <w:rsid w:val="00AA0350"/>
    <w:rsid w:val="00AA0B14"/>
    <w:rsid w:val="00AA0B1C"/>
    <w:rsid w:val="00AA0F16"/>
    <w:rsid w:val="00AA1712"/>
    <w:rsid w:val="00AA2004"/>
    <w:rsid w:val="00AA20BE"/>
    <w:rsid w:val="00AA2F08"/>
    <w:rsid w:val="00AA3429"/>
    <w:rsid w:val="00AA3743"/>
    <w:rsid w:val="00AA4279"/>
    <w:rsid w:val="00AA4E38"/>
    <w:rsid w:val="00AA4E4D"/>
    <w:rsid w:val="00AA5554"/>
    <w:rsid w:val="00AA62A3"/>
    <w:rsid w:val="00AA6BEF"/>
    <w:rsid w:val="00AB09ED"/>
    <w:rsid w:val="00AB114D"/>
    <w:rsid w:val="00AB1D40"/>
    <w:rsid w:val="00AB1E05"/>
    <w:rsid w:val="00AB24C4"/>
    <w:rsid w:val="00AB284E"/>
    <w:rsid w:val="00AB3DC0"/>
    <w:rsid w:val="00AB4CBB"/>
    <w:rsid w:val="00AB51FB"/>
    <w:rsid w:val="00AB6F6D"/>
    <w:rsid w:val="00AB76FD"/>
    <w:rsid w:val="00AC035C"/>
    <w:rsid w:val="00AC125E"/>
    <w:rsid w:val="00AC2206"/>
    <w:rsid w:val="00AC2757"/>
    <w:rsid w:val="00AC3257"/>
    <w:rsid w:val="00AC38A6"/>
    <w:rsid w:val="00AC3CC7"/>
    <w:rsid w:val="00AC3DEC"/>
    <w:rsid w:val="00AC3F19"/>
    <w:rsid w:val="00AC45DF"/>
    <w:rsid w:val="00AC474D"/>
    <w:rsid w:val="00AC4BC8"/>
    <w:rsid w:val="00AC4DFD"/>
    <w:rsid w:val="00AC5663"/>
    <w:rsid w:val="00AC58FD"/>
    <w:rsid w:val="00AC5C27"/>
    <w:rsid w:val="00AD0F6D"/>
    <w:rsid w:val="00AD1166"/>
    <w:rsid w:val="00AD19D2"/>
    <w:rsid w:val="00AD1A96"/>
    <w:rsid w:val="00AD2522"/>
    <w:rsid w:val="00AD3042"/>
    <w:rsid w:val="00AD3CCD"/>
    <w:rsid w:val="00AD4461"/>
    <w:rsid w:val="00AD47C0"/>
    <w:rsid w:val="00AD5909"/>
    <w:rsid w:val="00AD60BC"/>
    <w:rsid w:val="00AD793A"/>
    <w:rsid w:val="00AD7D4E"/>
    <w:rsid w:val="00AD7ECC"/>
    <w:rsid w:val="00AE0120"/>
    <w:rsid w:val="00AE027D"/>
    <w:rsid w:val="00AE058D"/>
    <w:rsid w:val="00AE0D2E"/>
    <w:rsid w:val="00AE3038"/>
    <w:rsid w:val="00AE36D5"/>
    <w:rsid w:val="00AE3769"/>
    <w:rsid w:val="00AE3D4A"/>
    <w:rsid w:val="00AE5956"/>
    <w:rsid w:val="00AE5C87"/>
    <w:rsid w:val="00AE619F"/>
    <w:rsid w:val="00AE63EC"/>
    <w:rsid w:val="00AE6D43"/>
    <w:rsid w:val="00AE767D"/>
    <w:rsid w:val="00AE7A88"/>
    <w:rsid w:val="00AE7B66"/>
    <w:rsid w:val="00AE7EF0"/>
    <w:rsid w:val="00AF0D54"/>
    <w:rsid w:val="00AF2A56"/>
    <w:rsid w:val="00AF3C45"/>
    <w:rsid w:val="00AF4903"/>
    <w:rsid w:val="00AF63AB"/>
    <w:rsid w:val="00AF686F"/>
    <w:rsid w:val="00AF6E5F"/>
    <w:rsid w:val="00B004DC"/>
    <w:rsid w:val="00B01677"/>
    <w:rsid w:val="00B01784"/>
    <w:rsid w:val="00B0200E"/>
    <w:rsid w:val="00B0242A"/>
    <w:rsid w:val="00B02BDC"/>
    <w:rsid w:val="00B0388B"/>
    <w:rsid w:val="00B03BEE"/>
    <w:rsid w:val="00B0408E"/>
    <w:rsid w:val="00B0517E"/>
    <w:rsid w:val="00B06664"/>
    <w:rsid w:val="00B06DE5"/>
    <w:rsid w:val="00B0705D"/>
    <w:rsid w:val="00B0743A"/>
    <w:rsid w:val="00B109A9"/>
    <w:rsid w:val="00B11314"/>
    <w:rsid w:val="00B113E3"/>
    <w:rsid w:val="00B1156A"/>
    <w:rsid w:val="00B12046"/>
    <w:rsid w:val="00B12587"/>
    <w:rsid w:val="00B1303D"/>
    <w:rsid w:val="00B13115"/>
    <w:rsid w:val="00B135BD"/>
    <w:rsid w:val="00B138E3"/>
    <w:rsid w:val="00B13C9D"/>
    <w:rsid w:val="00B13FB5"/>
    <w:rsid w:val="00B14B8B"/>
    <w:rsid w:val="00B15ED0"/>
    <w:rsid w:val="00B16BF1"/>
    <w:rsid w:val="00B16EF4"/>
    <w:rsid w:val="00B178FA"/>
    <w:rsid w:val="00B17D8E"/>
    <w:rsid w:val="00B20018"/>
    <w:rsid w:val="00B203D5"/>
    <w:rsid w:val="00B20438"/>
    <w:rsid w:val="00B207C3"/>
    <w:rsid w:val="00B21050"/>
    <w:rsid w:val="00B229AF"/>
    <w:rsid w:val="00B23267"/>
    <w:rsid w:val="00B23503"/>
    <w:rsid w:val="00B2383E"/>
    <w:rsid w:val="00B23906"/>
    <w:rsid w:val="00B246FB"/>
    <w:rsid w:val="00B257BF"/>
    <w:rsid w:val="00B26BD5"/>
    <w:rsid w:val="00B27149"/>
    <w:rsid w:val="00B2766A"/>
    <w:rsid w:val="00B27FB8"/>
    <w:rsid w:val="00B30DE4"/>
    <w:rsid w:val="00B33261"/>
    <w:rsid w:val="00B332EE"/>
    <w:rsid w:val="00B33491"/>
    <w:rsid w:val="00B33AB9"/>
    <w:rsid w:val="00B346DB"/>
    <w:rsid w:val="00B34F45"/>
    <w:rsid w:val="00B35546"/>
    <w:rsid w:val="00B35556"/>
    <w:rsid w:val="00B35B4D"/>
    <w:rsid w:val="00B360F1"/>
    <w:rsid w:val="00B362F0"/>
    <w:rsid w:val="00B36351"/>
    <w:rsid w:val="00B36487"/>
    <w:rsid w:val="00B36571"/>
    <w:rsid w:val="00B36652"/>
    <w:rsid w:val="00B3752B"/>
    <w:rsid w:val="00B403DB"/>
    <w:rsid w:val="00B425AB"/>
    <w:rsid w:val="00B42BFB"/>
    <w:rsid w:val="00B440F5"/>
    <w:rsid w:val="00B444A1"/>
    <w:rsid w:val="00B47090"/>
    <w:rsid w:val="00B50101"/>
    <w:rsid w:val="00B501D5"/>
    <w:rsid w:val="00B50BD8"/>
    <w:rsid w:val="00B50CCC"/>
    <w:rsid w:val="00B5119E"/>
    <w:rsid w:val="00B517CD"/>
    <w:rsid w:val="00B52284"/>
    <w:rsid w:val="00B525B6"/>
    <w:rsid w:val="00B525DE"/>
    <w:rsid w:val="00B532D1"/>
    <w:rsid w:val="00B532E9"/>
    <w:rsid w:val="00B53446"/>
    <w:rsid w:val="00B535DE"/>
    <w:rsid w:val="00B537A6"/>
    <w:rsid w:val="00B5414C"/>
    <w:rsid w:val="00B54A53"/>
    <w:rsid w:val="00B5558D"/>
    <w:rsid w:val="00B5625F"/>
    <w:rsid w:val="00B6004D"/>
    <w:rsid w:val="00B60A7C"/>
    <w:rsid w:val="00B61233"/>
    <w:rsid w:val="00B6169F"/>
    <w:rsid w:val="00B61A62"/>
    <w:rsid w:val="00B61E3E"/>
    <w:rsid w:val="00B63E38"/>
    <w:rsid w:val="00B67A79"/>
    <w:rsid w:val="00B703BC"/>
    <w:rsid w:val="00B722EF"/>
    <w:rsid w:val="00B72D62"/>
    <w:rsid w:val="00B74320"/>
    <w:rsid w:val="00B744D2"/>
    <w:rsid w:val="00B7492C"/>
    <w:rsid w:val="00B7501A"/>
    <w:rsid w:val="00B75356"/>
    <w:rsid w:val="00B758DD"/>
    <w:rsid w:val="00B75EEB"/>
    <w:rsid w:val="00B767AF"/>
    <w:rsid w:val="00B76A64"/>
    <w:rsid w:val="00B76AFD"/>
    <w:rsid w:val="00B770C9"/>
    <w:rsid w:val="00B80511"/>
    <w:rsid w:val="00B80798"/>
    <w:rsid w:val="00B80876"/>
    <w:rsid w:val="00B81110"/>
    <w:rsid w:val="00B81164"/>
    <w:rsid w:val="00B81874"/>
    <w:rsid w:val="00B82C3C"/>
    <w:rsid w:val="00B82DE6"/>
    <w:rsid w:val="00B831CD"/>
    <w:rsid w:val="00B8336B"/>
    <w:rsid w:val="00B83547"/>
    <w:rsid w:val="00B83B62"/>
    <w:rsid w:val="00B84109"/>
    <w:rsid w:val="00B84F93"/>
    <w:rsid w:val="00B85329"/>
    <w:rsid w:val="00B855C9"/>
    <w:rsid w:val="00B86063"/>
    <w:rsid w:val="00B86685"/>
    <w:rsid w:val="00B86757"/>
    <w:rsid w:val="00B90D85"/>
    <w:rsid w:val="00B91B9D"/>
    <w:rsid w:val="00B9568D"/>
    <w:rsid w:val="00B95ACC"/>
    <w:rsid w:val="00B968EC"/>
    <w:rsid w:val="00BA01F3"/>
    <w:rsid w:val="00BA0975"/>
    <w:rsid w:val="00BA3210"/>
    <w:rsid w:val="00BA3D87"/>
    <w:rsid w:val="00BA59E4"/>
    <w:rsid w:val="00BA5E20"/>
    <w:rsid w:val="00BA5E24"/>
    <w:rsid w:val="00BA607C"/>
    <w:rsid w:val="00BA6734"/>
    <w:rsid w:val="00BA704A"/>
    <w:rsid w:val="00BA70EC"/>
    <w:rsid w:val="00BA7489"/>
    <w:rsid w:val="00BA7D45"/>
    <w:rsid w:val="00BB007D"/>
    <w:rsid w:val="00BB07F5"/>
    <w:rsid w:val="00BB187B"/>
    <w:rsid w:val="00BB33F3"/>
    <w:rsid w:val="00BB3E2A"/>
    <w:rsid w:val="00BB49E6"/>
    <w:rsid w:val="00BB7121"/>
    <w:rsid w:val="00BC0479"/>
    <w:rsid w:val="00BC1032"/>
    <w:rsid w:val="00BC14CE"/>
    <w:rsid w:val="00BC1651"/>
    <w:rsid w:val="00BC16F5"/>
    <w:rsid w:val="00BC18FF"/>
    <w:rsid w:val="00BC287D"/>
    <w:rsid w:val="00BC2A38"/>
    <w:rsid w:val="00BC3A55"/>
    <w:rsid w:val="00BC46EB"/>
    <w:rsid w:val="00BC5566"/>
    <w:rsid w:val="00BC5C12"/>
    <w:rsid w:val="00BC643B"/>
    <w:rsid w:val="00BC736C"/>
    <w:rsid w:val="00BC7EC4"/>
    <w:rsid w:val="00BC7FAF"/>
    <w:rsid w:val="00BD080A"/>
    <w:rsid w:val="00BD2299"/>
    <w:rsid w:val="00BD2E4F"/>
    <w:rsid w:val="00BD32E5"/>
    <w:rsid w:val="00BD36C4"/>
    <w:rsid w:val="00BD3AC9"/>
    <w:rsid w:val="00BD40FD"/>
    <w:rsid w:val="00BD585C"/>
    <w:rsid w:val="00BE1095"/>
    <w:rsid w:val="00BE150A"/>
    <w:rsid w:val="00BE3DDF"/>
    <w:rsid w:val="00BE5BAC"/>
    <w:rsid w:val="00BE616E"/>
    <w:rsid w:val="00BE625E"/>
    <w:rsid w:val="00BE6767"/>
    <w:rsid w:val="00BE78EC"/>
    <w:rsid w:val="00BF0147"/>
    <w:rsid w:val="00BF1426"/>
    <w:rsid w:val="00BF2526"/>
    <w:rsid w:val="00BF4524"/>
    <w:rsid w:val="00BF45A0"/>
    <w:rsid w:val="00BF46EE"/>
    <w:rsid w:val="00BF5A17"/>
    <w:rsid w:val="00BF5AA2"/>
    <w:rsid w:val="00BF6744"/>
    <w:rsid w:val="00BF6ED2"/>
    <w:rsid w:val="00BF7D18"/>
    <w:rsid w:val="00C00AC4"/>
    <w:rsid w:val="00C0106D"/>
    <w:rsid w:val="00C01118"/>
    <w:rsid w:val="00C01D92"/>
    <w:rsid w:val="00C01E37"/>
    <w:rsid w:val="00C02F35"/>
    <w:rsid w:val="00C05E47"/>
    <w:rsid w:val="00C0613C"/>
    <w:rsid w:val="00C069DF"/>
    <w:rsid w:val="00C06A58"/>
    <w:rsid w:val="00C07D9F"/>
    <w:rsid w:val="00C10B2A"/>
    <w:rsid w:val="00C10D05"/>
    <w:rsid w:val="00C11DBE"/>
    <w:rsid w:val="00C12151"/>
    <w:rsid w:val="00C12953"/>
    <w:rsid w:val="00C12BF7"/>
    <w:rsid w:val="00C13783"/>
    <w:rsid w:val="00C14FBA"/>
    <w:rsid w:val="00C15EA1"/>
    <w:rsid w:val="00C1696B"/>
    <w:rsid w:val="00C17491"/>
    <w:rsid w:val="00C17A8E"/>
    <w:rsid w:val="00C23310"/>
    <w:rsid w:val="00C2345A"/>
    <w:rsid w:val="00C23A42"/>
    <w:rsid w:val="00C23AEC"/>
    <w:rsid w:val="00C23DB7"/>
    <w:rsid w:val="00C249EA"/>
    <w:rsid w:val="00C24CAA"/>
    <w:rsid w:val="00C24F70"/>
    <w:rsid w:val="00C25DC2"/>
    <w:rsid w:val="00C260BC"/>
    <w:rsid w:val="00C26DB9"/>
    <w:rsid w:val="00C2766B"/>
    <w:rsid w:val="00C277E0"/>
    <w:rsid w:val="00C277EE"/>
    <w:rsid w:val="00C30207"/>
    <w:rsid w:val="00C33479"/>
    <w:rsid w:val="00C33B68"/>
    <w:rsid w:val="00C3490F"/>
    <w:rsid w:val="00C363A5"/>
    <w:rsid w:val="00C36C31"/>
    <w:rsid w:val="00C40ED2"/>
    <w:rsid w:val="00C4101B"/>
    <w:rsid w:val="00C41381"/>
    <w:rsid w:val="00C41F10"/>
    <w:rsid w:val="00C432DD"/>
    <w:rsid w:val="00C43EE3"/>
    <w:rsid w:val="00C4423A"/>
    <w:rsid w:val="00C449DF"/>
    <w:rsid w:val="00C501FE"/>
    <w:rsid w:val="00C51EBE"/>
    <w:rsid w:val="00C5215B"/>
    <w:rsid w:val="00C524A8"/>
    <w:rsid w:val="00C52CA3"/>
    <w:rsid w:val="00C53239"/>
    <w:rsid w:val="00C532DD"/>
    <w:rsid w:val="00C5449D"/>
    <w:rsid w:val="00C555C2"/>
    <w:rsid w:val="00C55D83"/>
    <w:rsid w:val="00C56150"/>
    <w:rsid w:val="00C562AB"/>
    <w:rsid w:val="00C566FB"/>
    <w:rsid w:val="00C5784B"/>
    <w:rsid w:val="00C60AB9"/>
    <w:rsid w:val="00C60E6D"/>
    <w:rsid w:val="00C615CE"/>
    <w:rsid w:val="00C61AA8"/>
    <w:rsid w:val="00C61C35"/>
    <w:rsid w:val="00C639FF"/>
    <w:rsid w:val="00C63E8A"/>
    <w:rsid w:val="00C6442A"/>
    <w:rsid w:val="00C64A89"/>
    <w:rsid w:val="00C64CE4"/>
    <w:rsid w:val="00C64D15"/>
    <w:rsid w:val="00C66088"/>
    <w:rsid w:val="00C66958"/>
    <w:rsid w:val="00C66C34"/>
    <w:rsid w:val="00C66D16"/>
    <w:rsid w:val="00C67C4C"/>
    <w:rsid w:val="00C7040F"/>
    <w:rsid w:val="00C724FF"/>
    <w:rsid w:val="00C72C0B"/>
    <w:rsid w:val="00C744BD"/>
    <w:rsid w:val="00C74B5D"/>
    <w:rsid w:val="00C74F74"/>
    <w:rsid w:val="00C7554B"/>
    <w:rsid w:val="00C76BC9"/>
    <w:rsid w:val="00C76E8C"/>
    <w:rsid w:val="00C77CB7"/>
    <w:rsid w:val="00C77D54"/>
    <w:rsid w:val="00C80951"/>
    <w:rsid w:val="00C8161A"/>
    <w:rsid w:val="00C816CB"/>
    <w:rsid w:val="00C8205E"/>
    <w:rsid w:val="00C82EB5"/>
    <w:rsid w:val="00C84E5A"/>
    <w:rsid w:val="00C85DDB"/>
    <w:rsid w:val="00C85FF5"/>
    <w:rsid w:val="00C86655"/>
    <w:rsid w:val="00C86A22"/>
    <w:rsid w:val="00C87966"/>
    <w:rsid w:val="00C902DE"/>
    <w:rsid w:val="00C916AE"/>
    <w:rsid w:val="00C92040"/>
    <w:rsid w:val="00C936AE"/>
    <w:rsid w:val="00C93AAA"/>
    <w:rsid w:val="00C94E1E"/>
    <w:rsid w:val="00C9516B"/>
    <w:rsid w:val="00C95FCD"/>
    <w:rsid w:val="00C97188"/>
    <w:rsid w:val="00CA0639"/>
    <w:rsid w:val="00CA0B39"/>
    <w:rsid w:val="00CA11D0"/>
    <w:rsid w:val="00CA1412"/>
    <w:rsid w:val="00CA1C3B"/>
    <w:rsid w:val="00CA2B30"/>
    <w:rsid w:val="00CA2E02"/>
    <w:rsid w:val="00CA3417"/>
    <w:rsid w:val="00CA3F6B"/>
    <w:rsid w:val="00CA415A"/>
    <w:rsid w:val="00CA48FE"/>
    <w:rsid w:val="00CA5520"/>
    <w:rsid w:val="00CA583A"/>
    <w:rsid w:val="00CA5EC6"/>
    <w:rsid w:val="00CA6AC5"/>
    <w:rsid w:val="00CA6AE7"/>
    <w:rsid w:val="00CA700D"/>
    <w:rsid w:val="00CB0EE2"/>
    <w:rsid w:val="00CB1C97"/>
    <w:rsid w:val="00CB2514"/>
    <w:rsid w:val="00CB2756"/>
    <w:rsid w:val="00CB319E"/>
    <w:rsid w:val="00CB32C0"/>
    <w:rsid w:val="00CB3C13"/>
    <w:rsid w:val="00CB47EA"/>
    <w:rsid w:val="00CB4CFA"/>
    <w:rsid w:val="00CB5305"/>
    <w:rsid w:val="00CB5744"/>
    <w:rsid w:val="00CB6290"/>
    <w:rsid w:val="00CB7022"/>
    <w:rsid w:val="00CB7BC5"/>
    <w:rsid w:val="00CB7CC9"/>
    <w:rsid w:val="00CC03E8"/>
    <w:rsid w:val="00CC2138"/>
    <w:rsid w:val="00CC3264"/>
    <w:rsid w:val="00CC418F"/>
    <w:rsid w:val="00CC46BA"/>
    <w:rsid w:val="00CC586D"/>
    <w:rsid w:val="00CC5E27"/>
    <w:rsid w:val="00CC6B35"/>
    <w:rsid w:val="00CC70BB"/>
    <w:rsid w:val="00CC7DBC"/>
    <w:rsid w:val="00CD01B1"/>
    <w:rsid w:val="00CD0B5F"/>
    <w:rsid w:val="00CD1BA3"/>
    <w:rsid w:val="00CD1D23"/>
    <w:rsid w:val="00CD2B21"/>
    <w:rsid w:val="00CD2B27"/>
    <w:rsid w:val="00CD3612"/>
    <w:rsid w:val="00CD3771"/>
    <w:rsid w:val="00CD3E69"/>
    <w:rsid w:val="00CD489F"/>
    <w:rsid w:val="00CD6B7D"/>
    <w:rsid w:val="00CD7D29"/>
    <w:rsid w:val="00CD7EFF"/>
    <w:rsid w:val="00CE0237"/>
    <w:rsid w:val="00CE0600"/>
    <w:rsid w:val="00CE07E3"/>
    <w:rsid w:val="00CE0847"/>
    <w:rsid w:val="00CE0B6C"/>
    <w:rsid w:val="00CE11D0"/>
    <w:rsid w:val="00CE1DB3"/>
    <w:rsid w:val="00CE4708"/>
    <w:rsid w:val="00CE4C50"/>
    <w:rsid w:val="00CE6306"/>
    <w:rsid w:val="00CE6858"/>
    <w:rsid w:val="00CE7450"/>
    <w:rsid w:val="00CE770C"/>
    <w:rsid w:val="00CF21BB"/>
    <w:rsid w:val="00CF35FC"/>
    <w:rsid w:val="00CF3A0F"/>
    <w:rsid w:val="00CF4142"/>
    <w:rsid w:val="00CF47BE"/>
    <w:rsid w:val="00CF50BE"/>
    <w:rsid w:val="00CF64B6"/>
    <w:rsid w:val="00CF7625"/>
    <w:rsid w:val="00D00075"/>
    <w:rsid w:val="00D02439"/>
    <w:rsid w:val="00D039F8"/>
    <w:rsid w:val="00D0506A"/>
    <w:rsid w:val="00D056A2"/>
    <w:rsid w:val="00D11C44"/>
    <w:rsid w:val="00D1289C"/>
    <w:rsid w:val="00D128AA"/>
    <w:rsid w:val="00D1311A"/>
    <w:rsid w:val="00D13C06"/>
    <w:rsid w:val="00D1509C"/>
    <w:rsid w:val="00D158E0"/>
    <w:rsid w:val="00D165B6"/>
    <w:rsid w:val="00D1666F"/>
    <w:rsid w:val="00D17979"/>
    <w:rsid w:val="00D17B2D"/>
    <w:rsid w:val="00D20320"/>
    <w:rsid w:val="00D2071A"/>
    <w:rsid w:val="00D20B4A"/>
    <w:rsid w:val="00D21F16"/>
    <w:rsid w:val="00D21F2F"/>
    <w:rsid w:val="00D2246B"/>
    <w:rsid w:val="00D23CE1"/>
    <w:rsid w:val="00D249C7"/>
    <w:rsid w:val="00D25793"/>
    <w:rsid w:val="00D27AC4"/>
    <w:rsid w:val="00D30973"/>
    <w:rsid w:val="00D30F73"/>
    <w:rsid w:val="00D30F97"/>
    <w:rsid w:val="00D313A0"/>
    <w:rsid w:val="00D31745"/>
    <w:rsid w:val="00D31B4A"/>
    <w:rsid w:val="00D33CAC"/>
    <w:rsid w:val="00D344B2"/>
    <w:rsid w:val="00D346F3"/>
    <w:rsid w:val="00D3651C"/>
    <w:rsid w:val="00D36FE0"/>
    <w:rsid w:val="00D3757A"/>
    <w:rsid w:val="00D37F90"/>
    <w:rsid w:val="00D40799"/>
    <w:rsid w:val="00D407C1"/>
    <w:rsid w:val="00D40C99"/>
    <w:rsid w:val="00D41A06"/>
    <w:rsid w:val="00D427AF"/>
    <w:rsid w:val="00D42ABF"/>
    <w:rsid w:val="00D42F40"/>
    <w:rsid w:val="00D447AC"/>
    <w:rsid w:val="00D44869"/>
    <w:rsid w:val="00D44BFD"/>
    <w:rsid w:val="00D45B67"/>
    <w:rsid w:val="00D5034A"/>
    <w:rsid w:val="00D51F49"/>
    <w:rsid w:val="00D526A7"/>
    <w:rsid w:val="00D53D9E"/>
    <w:rsid w:val="00D543E8"/>
    <w:rsid w:val="00D555D0"/>
    <w:rsid w:val="00D55EE8"/>
    <w:rsid w:val="00D562CB"/>
    <w:rsid w:val="00D5674C"/>
    <w:rsid w:val="00D569D1"/>
    <w:rsid w:val="00D56AD8"/>
    <w:rsid w:val="00D56C05"/>
    <w:rsid w:val="00D5785A"/>
    <w:rsid w:val="00D60C4F"/>
    <w:rsid w:val="00D61B92"/>
    <w:rsid w:val="00D61B94"/>
    <w:rsid w:val="00D6375F"/>
    <w:rsid w:val="00D640F9"/>
    <w:rsid w:val="00D64C48"/>
    <w:rsid w:val="00D6680B"/>
    <w:rsid w:val="00D66C6D"/>
    <w:rsid w:val="00D672E3"/>
    <w:rsid w:val="00D67637"/>
    <w:rsid w:val="00D67D4D"/>
    <w:rsid w:val="00D71AF7"/>
    <w:rsid w:val="00D72D43"/>
    <w:rsid w:val="00D72F4F"/>
    <w:rsid w:val="00D731C4"/>
    <w:rsid w:val="00D74937"/>
    <w:rsid w:val="00D74EB4"/>
    <w:rsid w:val="00D7602A"/>
    <w:rsid w:val="00D770AF"/>
    <w:rsid w:val="00D801FC"/>
    <w:rsid w:val="00D8213A"/>
    <w:rsid w:val="00D82724"/>
    <w:rsid w:val="00D83D0E"/>
    <w:rsid w:val="00D84F2D"/>
    <w:rsid w:val="00D85107"/>
    <w:rsid w:val="00D85754"/>
    <w:rsid w:val="00D85BE0"/>
    <w:rsid w:val="00D85ED2"/>
    <w:rsid w:val="00D86346"/>
    <w:rsid w:val="00D87AF2"/>
    <w:rsid w:val="00D87E71"/>
    <w:rsid w:val="00D87FD7"/>
    <w:rsid w:val="00D910CC"/>
    <w:rsid w:val="00D91466"/>
    <w:rsid w:val="00D915ED"/>
    <w:rsid w:val="00D917C4"/>
    <w:rsid w:val="00D92300"/>
    <w:rsid w:val="00D926FA"/>
    <w:rsid w:val="00D92792"/>
    <w:rsid w:val="00D94AFC"/>
    <w:rsid w:val="00D950E6"/>
    <w:rsid w:val="00D96E39"/>
    <w:rsid w:val="00D96F25"/>
    <w:rsid w:val="00D97047"/>
    <w:rsid w:val="00D979CB"/>
    <w:rsid w:val="00DA3619"/>
    <w:rsid w:val="00DA4B9B"/>
    <w:rsid w:val="00DA5123"/>
    <w:rsid w:val="00DA5472"/>
    <w:rsid w:val="00DA73E2"/>
    <w:rsid w:val="00DA7E4C"/>
    <w:rsid w:val="00DB0B88"/>
    <w:rsid w:val="00DB10E4"/>
    <w:rsid w:val="00DB1596"/>
    <w:rsid w:val="00DB1652"/>
    <w:rsid w:val="00DB354B"/>
    <w:rsid w:val="00DB3896"/>
    <w:rsid w:val="00DB5761"/>
    <w:rsid w:val="00DB58A6"/>
    <w:rsid w:val="00DB5A5F"/>
    <w:rsid w:val="00DB6B99"/>
    <w:rsid w:val="00DB71B2"/>
    <w:rsid w:val="00DB7866"/>
    <w:rsid w:val="00DB7B23"/>
    <w:rsid w:val="00DB7FBB"/>
    <w:rsid w:val="00DC001A"/>
    <w:rsid w:val="00DC038B"/>
    <w:rsid w:val="00DC150D"/>
    <w:rsid w:val="00DC4000"/>
    <w:rsid w:val="00DC510F"/>
    <w:rsid w:val="00DC59D5"/>
    <w:rsid w:val="00DC68C0"/>
    <w:rsid w:val="00DD00EF"/>
    <w:rsid w:val="00DD035D"/>
    <w:rsid w:val="00DD0B1F"/>
    <w:rsid w:val="00DD0C75"/>
    <w:rsid w:val="00DD33B9"/>
    <w:rsid w:val="00DD3579"/>
    <w:rsid w:val="00DD4F44"/>
    <w:rsid w:val="00DD563E"/>
    <w:rsid w:val="00DD5B35"/>
    <w:rsid w:val="00DD686C"/>
    <w:rsid w:val="00DE03DA"/>
    <w:rsid w:val="00DE0A2E"/>
    <w:rsid w:val="00DE2AC3"/>
    <w:rsid w:val="00DE2E40"/>
    <w:rsid w:val="00DE332F"/>
    <w:rsid w:val="00DE3598"/>
    <w:rsid w:val="00DE3FBD"/>
    <w:rsid w:val="00DE43F5"/>
    <w:rsid w:val="00DE45EE"/>
    <w:rsid w:val="00DE4F57"/>
    <w:rsid w:val="00DE64DD"/>
    <w:rsid w:val="00DE65FB"/>
    <w:rsid w:val="00DE731C"/>
    <w:rsid w:val="00DE7953"/>
    <w:rsid w:val="00DF1328"/>
    <w:rsid w:val="00DF14CD"/>
    <w:rsid w:val="00DF181E"/>
    <w:rsid w:val="00DF21C3"/>
    <w:rsid w:val="00DF3631"/>
    <w:rsid w:val="00DF420A"/>
    <w:rsid w:val="00DF47F5"/>
    <w:rsid w:val="00DF56AC"/>
    <w:rsid w:val="00DF5B02"/>
    <w:rsid w:val="00DF7932"/>
    <w:rsid w:val="00E013F8"/>
    <w:rsid w:val="00E0164A"/>
    <w:rsid w:val="00E022B8"/>
    <w:rsid w:val="00E02472"/>
    <w:rsid w:val="00E032BA"/>
    <w:rsid w:val="00E036A9"/>
    <w:rsid w:val="00E041F0"/>
    <w:rsid w:val="00E0496E"/>
    <w:rsid w:val="00E04FC0"/>
    <w:rsid w:val="00E057A1"/>
    <w:rsid w:val="00E066F1"/>
    <w:rsid w:val="00E06CCC"/>
    <w:rsid w:val="00E105C2"/>
    <w:rsid w:val="00E10E94"/>
    <w:rsid w:val="00E128D8"/>
    <w:rsid w:val="00E130C3"/>
    <w:rsid w:val="00E151F2"/>
    <w:rsid w:val="00E1658B"/>
    <w:rsid w:val="00E17EDF"/>
    <w:rsid w:val="00E2082D"/>
    <w:rsid w:val="00E20B7F"/>
    <w:rsid w:val="00E21CB1"/>
    <w:rsid w:val="00E221E2"/>
    <w:rsid w:val="00E23954"/>
    <w:rsid w:val="00E23A3C"/>
    <w:rsid w:val="00E23D6C"/>
    <w:rsid w:val="00E24303"/>
    <w:rsid w:val="00E24EE1"/>
    <w:rsid w:val="00E25A51"/>
    <w:rsid w:val="00E263CF"/>
    <w:rsid w:val="00E27A16"/>
    <w:rsid w:val="00E30236"/>
    <w:rsid w:val="00E32022"/>
    <w:rsid w:val="00E3575F"/>
    <w:rsid w:val="00E362BB"/>
    <w:rsid w:val="00E37693"/>
    <w:rsid w:val="00E4066C"/>
    <w:rsid w:val="00E4098A"/>
    <w:rsid w:val="00E40F7B"/>
    <w:rsid w:val="00E41F7A"/>
    <w:rsid w:val="00E42228"/>
    <w:rsid w:val="00E42D29"/>
    <w:rsid w:val="00E439FD"/>
    <w:rsid w:val="00E43DA3"/>
    <w:rsid w:val="00E454BD"/>
    <w:rsid w:val="00E46D60"/>
    <w:rsid w:val="00E47C33"/>
    <w:rsid w:val="00E47F58"/>
    <w:rsid w:val="00E51DB7"/>
    <w:rsid w:val="00E53124"/>
    <w:rsid w:val="00E54BFC"/>
    <w:rsid w:val="00E54D49"/>
    <w:rsid w:val="00E562BD"/>
    <w:rsid w:val="00E5681C"/>
    <w:rsid w:val="00E56D9D"/>
    <w:rsid w:val="00E572E2"/>
    <w:rsid w:val="00E60560"/>
    <w:rsid w:val="00E60E2E"/>
    <w:rsid w:val="00E628BE"/>
    <w:rsid w:val="00E62928"/>
    <w:rsid w:val="00E634AA"/>
    <w:rsid w:val="00E70686"/>
    <w:rsid w:val="00E714E8"/>
    <w:rsid w:val="00E71A2D"/>
    <w:rsid w:val="00E71E0B"/>
    <w:rsid w:val="00E71EC2"/>
    <w:rsid w:val="00E7223D"/>
    <w:rsid w:val="00E74A73"/>
    <w:rsid w:val="00E74C81"/>
    <w:rsid w:val="00E74F2A"/>
    <w:rsid w:val="00E76A64"/>
    <w:rsid w:val="00E77B58"/>
    <w:rsid w:val="00E80F78"/>
    <w:rsid w:val="00E823C1"/>
    <w:rsid w:val="00E82AC9"/>
    <w:rsid w:val="00E82DB7"/>
    <w:rsid w:val="00E8300E"/>
    <w:rsid w:val="00E836A9"/>
    <w:rsid w:val="00E84250"/>
    <w:rsid w:val="00E84E9B"/>
    <w:rsid w:val="00E8579C"/>
    <w:rsid w:val="00E857E7"/>
    <w:rsid w:val="00E8582F"/>
    <w:rsid w:val="00E8621B"/>
    <w:rsid w:val="00E865FE"/>
    <w:rsid w:val="00E8664E"/>
    <w:rsid w:val="00E869BF"/>
    <w:rsid w:val="00E91408"/>
    <w:rsid w:val="00E9164A"/>
    <w:rsid w:val="00E91759"/>
    <w:rsid w:val="00E93114"/>
    <w:rsid w:val="00E939F6"/>
    <w:rsid w:val="00E94426"/>
    <w:rsid w:val="00E95859"/>
    <w:rsid w:val="00E963C3"/>
    <w:rsid w:val="00E9654B"/>
    <w:rsid w:val="00E966E7"/>
    <w:rsid w:val="00E9715F"/>
    <w:rsid w:val="00E97D75"/>
    <w:rsid w:val="00EA0087"/>
    <w:rsid w:val="00EA08C4"/>
    <w:rsid w:val="00EA1136"/>
    <w:rsid w:val="00EA18DB"/>
    <w:rsid w:val="00EA20D3"/>
    <w:rsid w:val="00EA2273"/>
    <w:rsid w:val="00EA281D"/>
    <w:rsid w:val="00EA2C8C"/>
    <w:rsid w:val="00EA2FBA"/>
    <w:rsid w:val="00EA49C0"/>
    <w:rsid w:val="00EA4DC5"/>
    <w:rsid w:val="00EA66DF"/>
    <w:rsid w:val="00EA6ADC"/>
    <w:rsid w:val="00EA7C19"/>
    <w:rsid w:val="00EB0CA4"/>
    <w:rsid w:val="00EB13A7"/>
    <w:rsid w:val="00EB14DF"/>
    <w:rsid w:val="00EB183F"/>
    <w:rsid w:val="00EB1907"/>
    <w:rsid w:val="00EB1A4D"/>
    <w:rsid w:val="00EB1F63"/>
    <w:rsid w:val="00EB1FC1"/>
    <w:rsid w:val="00EB336D"/>
    <w:rsid w:val="00EB3A07"/>
    <w:rsid w:val="00EB5539"/>
    <w:rsid w:val="00EB6D5D"/>
    <w:rsid w:val="00EC05D2"/>
    <w:rsid w:val="00EC118F"/>
    <w:rsid w:val="00EC11D7"/>
    <w:rsid w:val="00EC3234"/>
    <w:rsid w:val="00EC3F31"/>
    <w:rsid w:val="00EC4F0B"/>
    <w:rsid w:val="00EC528B"/>
    <w:rsid w:val="00EC52E7"/>
    <w:rsid w:val="00EC7E2A"/>
    <w:rsid w:val="00ED01DD"/>
    <w:rsid w:val="00ED0EF8"/>
    <w:rsid w:val="00ED3698"/>
    <w:rsid w:val="00ED476C"/>
    <w:rsid w:val="00ED4794"/>
    <w:rsid w:val="00ED47F7"/>
    <w:rsid w:val="00ED4B00"/>
    <w:rsid w:val="00ED4FF3"/>
    <w:rsid w:val="00EE11F3"/>
    <w:rsid w:val="00EE23D5"/>
    <w:rsid w:val="00EE265C"/>
    <w:rsid w:val="00EE509E"/>
    <w:rsid w:val="00EE50B0"/>
    <w:rsid w:val="00EE5C63"/>
    <w:rsid w:val="00EE6D3C"/>
    <w:rsid w:val="00EE795A"/>
    <w:rsid w:val="00EE7EF5"/>
    <w:rsid w:val="00EF137B"/>
    <w:rsid w:val="00EF2AFF"/>
    <w:rsid w:val="00EF2ED0"/>
    <w:rsid w:val="00EF4108"/>
    <w:rsid w:val="00EF5637"/>
    <w:rsid w:val="00EF69B4"/>
    <w:rsid w:val="00EF7251"/>
    <w:rsid w:val="00EF7392"/>
    <w:rsid w:val="00EF7712"/>
    <w:rsid w:val="00F004B2"/>
    <w:rsid w:val="00F0095C"/>
    <w:rsid w:val="00F01129"/>
    <w:rsid w:val="00F01CCA"/>
    <w:rsid w:val="00F01F2C"/>
    <w:rsid w:val="00F02104"/>
    <w:rsid w:val="00F04455"/>
    <w:rsid w:val="00F061A1"/>
    <w:rsid w:val="00F06591"/>
    <w:rsid w:val="00F06C17"/>
    <w:rsid w:val="00F077F2"/>
    <w:rsid w:val="00F07B05"/>
    <w:rsid w:val="00F103B8"/>
    <w:rsid w:val="00F10F85"/>
    <w:rsid w:val="00F11466"/>
    <w:rsid w:val="00F11A8D"/>
    <w:rsid w:val="00F1632B"/>
    <w:rsid w:val="00F2041A"/>
    <w:rsid w:val="00F21ACA"/>
    <w:rsid w:val="00F22229"/>
    <w:rsid w:val="00F22BB4"/>
    <w:rsid w:val="00F24DF0"/>
    <w:rsid w:val="00F25572"/>
    <w:rsid w:val="00F25F2B"/>
    <w:rsid w:val="00F321FC"/>
    <w:rsid w:val="00F324FA"/>
    <w:rsid w:val="00F33497"/>
    <w:rsid w:val="00F334CB"/>
    <w:rsid w:val="00F3495A"/>
    <w:rsid w:val="00F34E2C"/>
    <w:rsid w:val="00F34ED7"/>
    <w:rsid w:val="00F35384"/>
    <w:rsid w:val="00F35D3C"/>
    <w:rsid w:val="00F370BC"/>
    <w:rsid w:val="00F37143"/>
    <w:rsid w:val="00F377AB"/>
    <w:rsid w:val="00F4251C"/>
    <w:rsid w:val="00F43E2E"/>
    <w:rsid w:val="00F46614"/>
    <w:rsid w:val="00F47ACE"/>
    <w:rsid w:val="00F50467"/>
    <w:rsid w:val="00F50562"/>
    <w:rsid w:val="00F50A92"/>
    <w:rsid w:val="00F50D01"/>
    <w:rsid w:val="00F5233D"/>
    <w:rsid w:val="00F54C21"/>
    <w:rsid w:val="00F554CB"/>
    <w:rsid w:val="00F55DB3"/>
    <w:rsid w:val="00F560C1"/>
    <w:rsid w:val="00F56420"/>
    <w:rsid w:val="00F56898"/>
    <w:rsid w:val="00F56BC1"/>
    <w:rsid w:val="00F60477"/>
    <w:rsid w:val="00F61481"/>
    <w:rsid w:val="00F618C4"/>
    <w:rsid w:val="00F62790"/>
    <w:rsid w:val="00F62C14"/>
    <w:rsid w:val="00F63114"/>
    <w:rsid w:val="00F649DA"/>
    <w:rsid w:val="00F65774"/>
    <w:rsid w:val="00F6596E"/>
    <w:rsid w:val="00F65A34"/>
    <w:rsid w:val="00F65F4C"/>
    <w:rsid w:val="00F668B3"/>
    <w:rsid w:val="00F6728A"/>
    <w:rsid w:val="00F67907"/>
    <w:rsid w:val="00F67D8F"/>
    <w:rsid w:val="00F7038C"/>
    <w:rsid w:val="00F71A60"/>
    <w:rsid w:val="00F725DA"/>
    <w:rsid w:val="00F73E7C"/>
    <w:rsid w:val="00F7536E"/>
    <w:rsid w:val="00F75652"/>
    <w:rsid w:val="00F75887"/>
    <w:rsid w:val="00F77BA1"/>
    <w:rsid w:val="00F80011"/>
    <w:rsid w:val="00F8168B"/>
    <w:rsid w:val="00F81CF2"/>
    <w:rsid w:val="00F81F93"/>
    <w:rsid w:val="00F8341D"/>
    <w:rsid w:val="00F857D1"/>
    <w:rsid w:val="00F90725"/>
    <w:rsid w:val="00F908DA"/>
    <w:rsid w:val="00F90B88"/>
    <w:rsid w:val="00F90F2C"/>
    <w:rsid w:val="00F91DCC"/>
    <w:rsid w:val="00F9221C"/>
    <w:rsid w:val="00F92C89"/>
    <w:rsid w:val="00F9323F"/>
    <w:rsid w:val="00F943FE"/>
    <w:rsid w:val="00F9446C"/>
    <w:rsid w:val="00F95814"/>
    <w:rsid w:val="00F95C32"/>
    <w:rsid w:val="00F95CE9"/>
    <w:rsid w:val="00F96ACE"/>
    <w:rsid w:val="00F97100"/>
    <w:rsid w:val="00F976D7"/>
    <w:rsid w:val="00FA01D9"/>
    <w:rsid w:val="00FA05CE"/>
    <w:rsid w:val="00FA07CD"/>
    <w:rsid w:val="00FA0C19"/>
    <w:rsid w:val="00FA1686"/>
    <w:rsid w:val="00FA3E8A"/>
    <w:rsid w:val="00FA42E8"/>
    <w:rsid w:val="00FA4FB7"/>
    <w:rsid w:val="00FA4FFE"/>
    <w:rsid w:val="00FA50FE"/>
    <w:rsid w:val="00FA5C90"/>
    <w:rsid w:val="00FA7DDC"/>
    <w:rsid w:val="00FB0401"/>
    <w:rsid w:val="00FB0615"/>
    <w:rsid w:val="00FB5DFE"/>
    <w:rsid w:val="00FB64D1"/>
    <w:rsid w:val="00FC02E8"/>
    <w:rsid w:val="00FC13C2"/>
    <w:rsid w:val="00FC1AAF"/>
    <w:rsid w:val="00FC1DFB"/>
    <w:rsid w:val="00FC1EF2"/>
    <w:rsid w:val="00FC3343"/>
    <w:rsid w:val="00FC33BA"/>
    <w:rsid w:val="00FC349F"/>
    <w:rsid w:val="00FC35AB"/>
    <w:rsid w:val="00FC35BE"/>
    <w:rsid w:val="00FC35F9"/>
    <w:rsid w:val="00FC4171"/>
    <w:rsid w:val="00FC419D"/>
    <w:rsid w:val="00FC47C0"/>
    <w:rsid w:val="00FC58D9"/>
    <w:rsid w:val="00FC5D4F"/>
    <w:rsid w:val="00FC6134"/>
    <w:rsid w:val="00FC654D"/>
    <w:rsid w:val="00FD0420"/>
    <w:rsid w:val="00FD0555"/>
    <w:rsid w:val="00FD1272"/>
    <w:rsid w:val="00FD1C3E"/>
    <w:rsid w:val="00FD3300"/>
    <w:rsid w:val="00FD4D09"/>
    <w:rsid w:val="00FD50FC"/>
    <w:rsid w:val="00FD5961"/>
    <w:rsid w:val="00FD5FE7"/>
    <w:rsid w:val="00FD647B"/>
    <w:rsid w:val="00FE1A7D"/>
    <w:rsid w:val="00FE30F9"/>
    <w:rsid w:val="00FE3AC5"/>
    <w:rsid w:val="00FE3EFA"/>
    <w:rsid w:val="00FE429F"/>
    <w:rsid w:val="00FE5158"/>
    <w:rsid w:val="00FE5C56"/>
    <w:rsid w:val="00FE5E20"/>
    <w:rsid w:val="00FE7A6C"/>
    <w:rsid w:val="00FE7AAC"/>
    <w:rsid w:val="00FE7B06"/>
    <w:rsid w:val="00FE7E98"/>
    <w:rsid w:val="00FF00C6"/>
    <w:rsid w:val="00FF06BC"/>
    <w:rsid w:val="00FF1252"/>
    <w:rsid w:val="00FF185E"/>
    <w:rsid w:val="00FF1E1E"/>
    <w:rsid w:val="00FF20AC"/>
    <w:rsid w:val="00FF24D4"/>
    <w:rsid w:val="00FF2F99"/>
    <w:rsid w:val="00FF3320"/>
    <w:rsid w:val="00FF3801"/>
    <w:rsid w:val="00FF3A27"/>
    <w:rsid w:val="00FF3B27"/>
    <w:rsid w:val="00FF4748"/>
    <w:rsid w:val="00FF5CFA"/>
    <w:rsid w:val="00FF6CE8"/>
    <w:rsid w:val="00FF702D"/>
    <w:rsid w:val="029EF864"/>
    <w:rsid w:val="02DFD29B"/>
    <w:rsid w:val="02F1D640"/>
    <w:rsid w:val="039F83CF"/>
    <w:rsid w:val="07D56C85"/>
    <w:rsid w:val="07D8025C"/>
    <w:rsid w:val="07E1C3DB"/>
    <w:rsid w:val="08B41A6D"/>
    <w:rsid w:val="08E24A27"/>
    <w:rsid w:val="0A4A0636"/>
    <w:rsid w:val="0A90FFBC"/>
    <w:rsid w:val="0AE12D03"/>
    <w:rsid w:val="0C7A49C4"/>
    <w:rsid w:val="0CAA4284"/>
    <w:rsid w:val="0D42F88C"/>
    <w:rsid w:val="0D687538"/>
    <w:rsid w:val="0E06DCDC"/>
    <w:rsid w:val="0EB8FD93"/>
    <w:rsid w:val="0F009FAB"/>
    <w:rsid w:val="0F21414D"/>
    <w:rsid w:val="0FF99745"/>
    <w:rsid w:val="100981A8"/>
    <w:rsid w:val="104C46B8"/>
    <w:rsid w:val="1068BA70"/>
    <w:rsid w:val="127EA181"/>
    <w:rsid w:val="12E93761"/>
    <w:rsid w:val="138F4C64"/>
    <w:rsid w:val="14117208"/>
    <w:rsid w:val="146EE6EC"/>
    <w:rsid w:val="1566EFC7"/>
    <w:rsid w:val="16CEFE40"/>
    <w:rsid w:val="19B38752"/>
    <w:rsid w:val="1B4A5B65"/>
    <w:rsid w:val="1C940CF2"/>
    <w:rsid w:val="1CD7B2F2"/>
    <w:rsid w:val="1DA9965C"/>
    <w:rsid w:val="1E8F3A93"/>
    <w:rsid w:val="1EEF9E23"/>
    <w:rsid w:val="2143A40B"/>
    <w:rsid w:val="24C95F7C"/>
    <w:rsid w:val="24EF4296"/>
    <w:rsid w:val="254523C9"/>
    <w:rsid w:val="25DE10F9"/>
    <w:rsid w:val="2714BD3A"/>
    <w:rsid w:val="27586609"/>
    <w:rsid w:val="27663343"/>
    <w:rsid w:val="29E8E05F"/>
    <w:rsid w:val="2A3A917A"/>
    <w:rsid w:val="2B28882A"/>
    <w:rsid w:val="2CA00144"/>
    <w:rsid w:val="2F1EC957"/>
    <w:rsid w:val="301329BC"/>
    <w:rsid w:val="324FEF71"/>
    <w:rsid w:val="330F6EAF"/>
    <w:rsid w:val="33F51001"/>
    <w:rsid w:val="357305C9"/>
    <w:rsid w:val="35CE2401"/>
    <w:rsid w:val="35FDA721"/>
    <w:rsid w:val="36B293D6"/>
    <w:rsid w:val="376C4197"/>
    <w:rsid w:val="3A85487E"/>
    <w:rsid w:val="3B194CA7"/>
    <w:rsid w:val="3C74AFEF"/>
    <w:rsid w:val="3E291C04"/>
    <w:rsid w:val="3E485A7F"/>
    <w:rsid w:val="3E77860E"/>
    <w:rsid w:val="400896E3"/>
    <w:rsid w:val="40F48A02"/>
    <w:rsid w:val="43C2CFCA"/>
    <w:rsid w:val="44DC25B8"/>
    <w:rsid w:val="46D82D5E"/>
    <w:rsid w:val="48AD0351"/>
    <w:rsid w:val="4C43C166"/>
    <w:rsid w:val="4D5C8D2C"/>
    <w:rsid w:val="4DB9E4AD"/>
    <w:rsid w:val="4FE254C8"/>
    <w:rsid w:val="5088811B"/>
    <w:rsid w:val="52B52642"/>
    <w:rsid w:val="539F7B6E"/>
    <w:rsid w:val="55891C19"/>
    <w:rsid w:val="56A8BF24"/>
    <w:rsid w:val="5704D8FA"/>
    <w:rsid w:val="5737A8CB"/>
    <w:rsid w:val="57B54BA9"/>
    <w:rsid w:val="57DCA128"/>
    <w:rsid w:val="580EAAC0"/>
    <w:rsid w:val="58D19FFD"/>
    <w:rsid w:val="58D942FA"/>
    <w:rsid w:val="58E2BDAC"/>
    <w:rsid w:val="592917E3"/>
    <w:rsid w:val="59F518CD"/>
    <w:rsid w:val="5AD19A26"/>
    <w:rsid w:val="5BC78F7F"/>
    <w:rsid w:val="5CFFC2CB"/>
    <w:rsid w:val="5DE73896"/>
    <w:rsid w:val="5E24F8F6"/>
    <w:rsid w:val="5F13637E"/>
    <w:rsid w:val="62305734"/>
    <w:rsid w:val="62BCECAC"/>
    <w:rsid w:val="637490A2"/>
    <w:rsid w:val="63811E8E"/>
    <w:rsid w:val="63CF4EC3"/>
    <w:rsid w:val="6453C2E6"/>
    <w:rsid w:val="64548406"/>
    <w:rsid w:val="645FE995"/>
    <w:rsid w:val="64DBB813"/>
    <w:rsid w:val="66A642D2"/>
    <w:rsid w:val="66FDF097"/>
    <w:rsid w:val="67BB6BAD"/>
    <w:rsid w:val="682090DF"/>
    <w:rsid w:val="6837A398"/>
    <w:rsid w:val="6946C273"/>
    <w:rsid w:val="695C786F"/>
    <w:rsid w:val="6A9D50A8"/>
    <w:rsid w:val="6AA94302"/>
    <w:rsid w:val="6B527004"/>
    <w:rsid w:val="6D850DED"/>
    <w:rsid w:val="6E7029D2"/>
    <w:rsid w:val="6E78B423"/>
    <w:rsid w:val="71A42761"/>
    <w:rsid w:val="72026E7E"/>
    <w:rsid w:val="732BDCA9"/>
    <w:rsid w:val="7358C228"/>
    <w:rsid w:val="73F0EF17"/>
    <w:rsid w:val="7522D406"/>
    <w:rsid w:val="769F1CFC"/>
    <w:rsid w:val="77B4607C"/>
    <w:rsid w:val="790FBBA9"/>
    <w:rsid w:val="7CC6D510"/>
    <w:rsid w:val="7DF16D5D"/>
    <w:rsid w:val="7E9E842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692FAA1"/>
  <w15:docId w15:val="{3F45F0F5-1BA6-4886-A2F3-E9B060F73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uiPriority="1" w:qFormat="1"/>
    <w:lsdException w:name="heading 1" w:uiPriority="2" w:qFormat="1"/>
    <w:lsdException w:name="heading 2" w:uiPriority="2" w:qFormat="1"/>
    <w:lsdException w:name="heading 3" w:uiPriority="2" w:qFormat="1"/>
    <w:lsdException w:name="heading 4" w:uiPriority="2"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uiPriority="3"/>
    <w:lsdException w:name="List 2" w:semiHidden="1" w:unhideWhenUsed="1"/>
    <w:lsdException w:name="List 3" w:semiHidden="1" w:unhideWhenUsed="1"/>
    <w:lsdException w:name="List 4" w:semiHidden="1"/>
    <w:lsdException w:name="List 5" w:semiHidden="1"/>
    <w:lsdException w:name="List Bullet 2" w:semiHidden="1" w:uiPriority="3" w:unhideWhenUsed="1"/>
    <w:lsdException w:name="List Bullet 3" w:semiHidden="1" w:uiPriority="3" w:unhideWhenUsed="1"/>
    <w:lsdException w:name="List Bullet 4" w:semiHidden="1" w:uiPriority="3" w:unhideWhenUsed="1"/>
    <w:lsdException w:name="List Bullet 5" w:semiHidden="1" w:uiPriority="3" w:unhideWhenUsed="1"/>
    <w:lsdException w:name="List Number 2" w:semiHidden="1" w:uiPriority="3" w:unhideWhenUsed="1"/>
    <w:lsdException w:name="List Number 3" w:semiHidden="1" w:uiPriority="3" w:unhideWhenUsed="1"/>
    <w:lsdException w:name="List Number 4" w:semiHidden="1" w:uiPriority="3" w:unhideWhenUsed="1"/>
    <w:lsdException w:name="List Number 5" w:semiHidden="1" w:uiPriority="3"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qFormat/>
    <w:rsid w:val="00B15ED0"/>
    <w:pPr>
      <w:spacing w:before="120" w:after="120" w:line="260" w:lineRule="atLeast"/>
    </w:pPr>
    <w:rPr>
      <w:rFonts w:ascii="Arial" w:hAnsi="Arial"/>
      <w:sz w:val="22"/>
      <w:szCs w:val="24"/>
    </w:rPr>
  </w:style>
  <w:style w:type="paragraph" w:styleId="Heading1">
    <w:name w:val="heading 1"/>
    <w:basedOn w:val="Normal"/>
    <w:next w:val="Normal"/>
    <w:link w:val="Heading1Char"/>
    <w:autoRedefine/>
    <w:uiPriority w:val="2"/>
    <w:qFormat/>
    <w:rsid w:val="0066498A"/>
    <w:pPr>
      <w:keepNext/>
      <w:keepLines/>
      <w:numPr>
        <w:numId w:val="28"/>
      </w:numPr>
      <w:spacing w:before="0" w:after="400" w:line="240" w:lineRule="atLeast"/>
      <w:contextualSpacing/>
      <w:outlineLvl w:val="0"/>
    </w:pPr>
    <w:rPr>
      <w:rFonts w:eastAsiaTheme="minorHAnsi" w:cstheme="majorHAnsi"/>
      <w:b/>
      <w:bCs/>
      <w:sz w:val="44"/>
      <w:szCs w:val="44"/>
      <w:lang w:eastAsia="en-US"/>
    </w:rPr>
  </w:style>
  <w:style w:type="paragraph" w:styleId="Heading2">
    <w:name w:val="heading 2"/>
    <w:basedOn w:val="Normal"/>
    <w:next w:val="Normal"/>
    <w:link w:val="Heading2Char"/>
    <w:autoRedefine/>
    <w:uiPriority w:val="2"/>
    <w:qFormat/>
    <w:rsid w:val="00624EA0"/>
    <w:pPr>
      <w:keepNext/>
      <w:keepLines/>
      <w:numPr>
        <w:ilvl w:val="1"/>
        <w:numId w:val="28"/>
      </w:numPr>
      <w:spacing w:before="240"/>
      <w:ind w:left="794" w:hanging="794"/>
      <w:contextualSpacing/>
      <w:outlineLvl w:val="1"/>
    </w:pPr>
    <w:rPr>
      <w:b/>
      <w:color w:val="104F99" w:themeColor="accent2"/>
      <w:sz w:val="28"/>
      <w:szCs w:val="44"/>
    </w:rPr>
  </w:style>
  <w:style w:type="paragraph" w:styleId="Heading3">
    <w:name w:val="heading 3"/>
    <w:basedOn w:val="Normal"/>
    <w:next w:val="Normal"/>
    <w:link w:val="Heading3Char"/>
    <w:autoRedefine/>
    <w:uiPriority w:val="2"/>
    <w:qFormat/>
    <w:rsid w:val="00BA7489"/>
    <w:pPr>
      <w:keepNext/>
      <w:keepLines/>
      <w:numPr>
        <w:ilvl w:val="2"/>
        <w:numId w:val="28"/>
      </w:numPr>
      <w:spacing w:before="240" w:line="240" w:lineRule="auto"/>
      <w:contextualSpacing/>
      <w:outlineLvl w:val="2"/>
    </w:pPr>
    <w:rPr>
      <w:rFonts w:ascii="Arial Bold" w:hAnsi="Arial Bold"/>
      <w:b/>
      <w:color w:val="009055"/>
      <w:sz w:val="24"/>
      <w:szCs w:val="28"/>
    </w:rPr>
  </w:style>
  <w:style w:type="paragraph" w:styleId="Heading4">
    <w:name w:val="heading 4"/>
    <w:basedOn w:val="Normal"/>
    <w:next w:val="Normal"/>
    <w:link w:val="Heading4Char"/>
    <w:autoRedefine/>
    <w:uiPriority w:val="2"/>
    <w:qFormat/>
    <w:rsid w:val="00624EA0"/>
    <w:pPr>
      <w:keepNext/>
      <w:keepLines/>
      <w:numPr>
        <w:ilvl w:val="3"/>
        <w:numId w:val="28"/>
      </w:numPr>
      <w:spacing w:before="240"/>
      <w:ind w:left="646" w:hanging="646"/>
      <w:contextualSpacing/>
      <w:outlineLvl w:val="3"/>
    </w:pPr>
    <w:rPr>
      <w:b/>
      <w:color w:val="15272F" w:themeColor="text1"/>
    </w:rPr>
  </w:style>
  <w:style w:type="paragraph" w:styleId="Heading5">
    <w:name w:val="heading 5"/>
    <w:basedOn w:val="Normal"/>
    <w:next w:val="Normal"/>
    <w:link w:val="Heading5Char"/>
    <w:autoRedefine/>
    <w:semiHidden/>
    <w:qFormat/>
    <w:rsid w:val="002672F1"/>
    <w:pPr>
      <w:keepNext/>
      <w:spacing w:before="240"/>
      <w:contextualSpacing/>
      <w:outlineLvl w:val="4"/>
    </w:pPr>
    <w:rPr>
      <w:b/>
      <w:szCs w:val="22"/>
    </w:rPr>
  </w:style>
  <w:style w:type="paragraph" w:styleId="Heading6">
    <w:name w:val="heading 6"/>
    <w:basedOn w:val="Normal"/>
    <w:next w:val="Normal"/>
    <w:link w:val="Heading6Char"/>
    <w:autoRedefine/>
    <w:semiHidden/>
    <w:qFormat/>
    <w:rsid w:val="002672F1"/>
    <w:pPr>
      <w:keepNext/>
      <w:spacing w:before="240"/>
      <w:contextualSpacing/>
      <w:outlineLvl w:val="5"/>
    </w:pPr>
    <w:rPr>
      <w:b/>
      <w:sz w:val="20"/>
      <w:szCs w:val="22"/>
    </w:rPr>
  </w:style>
  <w:style w:type="paragraph" w:styleId="Heading7">
    <w:name w:val="heading 7"/>
    <w:basedOn w:val="Normal"/>
    <w:next w:val="Normal"/>
    <w:link w:val="Heading7Char"/>
    <w:autoRedefine/>
    <w:semiHidden/>
    <w:unhideWhenUsed/>
    <w:qFormat/>
    <w:rsid w:val="00465398"/>
    <w:pPr>
      <w:keepNext/>
      <w:keepLines/>
      <w:spacing w:before="200" w:after="0"/>
      <w:outlineLvl w:val="6"/>
    </w:pPr>
    <w:rPr>
      <w:rFonts w:asciiTheme="majorHAnsi" w:eastAsiaTheme="majorEastAsia" w:hAnsiTheme="majorHAnsi" w:cstheme="majorBidi"/>
      <w:i/>
      <w:iCs/>
      <w:color w:val="37667B" w:themeColor="text1" w:themeTint="BF"/>
    </w:rPr>
  </w:style>
  <w:style w:type="paragraph" w:styleId="Heading8">
    <w:name w:val="heading 8"/>
    <w:basedOn w:val="Normal"/>
    <w:next w:val="Normal"/>
    <w:link w:val="Heading8Char"/>
    <w:autoRedefine/>
    <w:semiHidden/>
    <w:unhideWhenUsed/>
    <w:qFormat/>
    <w:rsid w:val="00465398"/>
    <w:pPr>
      <w:keepNext/>
      <w:keepLines/>
      <w:spacing w:before="200" w:after="0"/>
      <w:outlineLvl w:val="7"/>
    </w:pPr>
    <w:rPr>
      <w:rFonts w:asciiTheme="majorHAnsi" w:eastAsiaTheme="majorEastAsia" w:hAnsiTheme="majorHAnsi" w:cstheme="majorBidi"/>
      <w:color w:val="37667B" w:themeColor="text1" w:themeTint="BF"/>
      <w:sz w:val="20"/>
      <w:szCs w:val="20"/>
    </w:rPr>
  </w:style>
  <w:style w:type="paragraph" w:styleId="Heading9">
    <w:name w:val="heading 9"/>
    <w:basedOn w:val="Normal"/>
    <w:next w:val="Normal"/>
    <w:link w:val="Heading9Char"/>
    <w:autoRedefine/>
    <w:semiHidden/>
    <w:unhideWhenUsed/>
    <w:qFormat/>
    <w:rsid w:val="00465398"/>
    <w:pPr>
      <w:keepNext/>
      <w:keepLines/>
      <w:spacing w:before="200" w:after="0"/>
      <w:outlineLvl w:val="8"/>
    </w:pPr>
    <w:rPr>
      <w:rFonts w:asciiTheme="majorHAnsi" w:eastAsiaTheme="majorEastAsia" w:hAnsiTheme="majorHAnsi" w:cstheme="majorBidi"/>
      <w:i/>
      <w:iCs/>
      <w:color w:val="37667B"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autoRedefine/>
    <w:uiPriority w:val="99"/>
    <w:rsid w:val="0012100C"/>
    <w:pPr>
      <w:tabs>
        <w:tab w:val="left" w:pos="7938"/>
        <w:tab w:val="left" w:pos="8339"/>
        <w:tab w:val="right" w:pos="13608"/>
      </w:tabs>
      <w:spacing w:before="0" w:after="0" w:line="240" w:lineRule="auto"/>
    </w:pPr>
    <w:rPr>
      <w:b/>
      <w:color w:val="15272F" w:themeColor="text1"/>
      <w:sz w:val="16"/>
    </w:rPr>
  </w:style>
  <w:style w:type="paragraph" w:styleId="Title">
    <w:name w:val="Title"/>
    <w:basedOn w:val="Normal"/>
    <w:next w:val="Subtitle"/>
    <w:link w:val="TitleChar"/>
    <w:autoRedefine/>
    <w:qFormat/>
    <w:rsid w:val="004428EE"/>
    <w:pPr>
      <w:spacing w:before="480" w:after="360" w:line="204" w:lineRule="auto"/>
      <w:contextualSpacing/>
      <w:outlineLvl w:val="0"/>
    </w:pPr>
    <w:rPr>
      <w:rFonts w:cs="Arial"/>
      <w:b/>
      <w:bCs/>
      <w:color w:val="54C1AF" w:themeColor="accent5"/>
      <w:kern w:val="28"/>
      <w:sz w:val="84"/>
      <w:szCs w:val="84"/>
    </w:rPr>
  </w:style>
  <w:style w:type="paragraph" w:styleId="ListBullet">
    <w:name w:val="List Bullet"/>
    <w:basedOn w:val="Normal"/>
    <w:autoRedefine/>
    <w:uiPriority w:val="3"/>
    <w:qFormat/>
    <w:rsid w:val="00FC5D4F"/>
    <w:pPr>
      <w:spacing w:before="60" w:after="60"/>
      <w:ind w:right="463"/>
    </w:pPr>
  </w:style>
  <w:style w:type="paragraph" w:styleId="Footer">
    <w:name w:val="footer"/>
    <w:basedOn w:val="Header"/>
    <w:link w:val="FooterChar"/>
    <w:autoRedefine/>
    <w:uiPriority w:val="99"/>
    <w:rsid w:val="00733251"/>
    <w:pPr>
      <w:tabs>
        <w:tab w:val="right" w:pos="9639"/>
      </w:tabs>
    </w:pPr>
  </w:style>
  <w:style w:type="paragraph" w:styleId="Index1">
    <w:name w:val="index 1"/>
    <w:basedOn w:val="Normal"/>
    <w:next w:val="Normal"/>
    <w:autoRedefine/>
    <w:semiHidden/>
    <w:unhideWhenUsed/>
    <w:rsid w:val="00465398"/>
    <w:pPr>
      <w:spacing w:before="0" w:after="0" w:line="240" w:lineRule="auto"/>
      <w:ind w:left="220" w:hanging="220"/>
    </w:pPr>
  </w:style>
  <w:style w:type="character" w:customStyle="1" w:styleId="Heading5Char">
    <w:name w:val="Heading 5 Char"/>
    <w:basedOn w:val="DefaultParagraphFont"/>
    <w:link w:val="Heading5"/>
    <w:semiHidden/>
    <w:rsid w:val="001D2904"/>
    <w:rPr>
      <w:rFonts w:ascii="Arial" w:hAnsi="Arial"/>
      <w:b/>
      <w:sz w:val="22"/>
      <w:szCs w:val="22"/>
    </w:rPr>
  </w:style>
  <w:style w:type="table" w:styleId="TableGrid">
    <w:name w:val="Table Grid"/>
    <w:basedOn w:val="TableNormal"/>
    <w:uiPriority w:val="39"/>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autoRedefine/>
    <w:uiPriority w:val="99"/>
    <w:rsid w:val="00797C88"/>
    <w:pPr>
      <w:spacing w:before="0" w:after="0" w:line="240" w:lineRule="auto"/>
      <w:ind w:left="142" w:hanging="142"/>
    </w:pPr>
    <w:rPr>
      <w:szCs w:val="20"/>
    </w:rPr>
  </w:style>
  <w:style w:type="character" w:customStyle="1" w:styleId="FootnoteTextChar">
    <w:name w:val="Footnote Text Char"/>
    <w:basedOn w:val="DefaultParagraphFont"/>
    <w:link w:val="FootnoteText"/>
    <w:uiPriority w:val="99"/>
    <w:rsid w:val="00797C88"/>
    <w:rPr>
      <w:rFonts w:ascii="Arial" w:hAnsi="Arial"/>
      <w:sz w:val="22"/>
    </w:rPr>
  </w:style>
  <w:style w:type="character" w:styleId="FootnoteReference">
    <w:name w:val="footnote reference"/>
    <w:basedOn w:val="DefaultParagraphFont"/>
    <w:uiPriority w:val="99"/>
    <w:rsid w:val="00843390"/>
    <w:rPr>
      <w:vertAlign w:val="superscript"/>
    </w:rPr>
  </w:style>
  <w:style w:type="paragraph" w:styleId="ListParagraph">
    <w:name w:val="List Paragraph"/>
    <w:aliases w:val="Bullet table,List Paragraph1,Recommendation,Bullet L1,dot point 1"/>
    <w:basedOn w:val="Normal"/>
    <w:link w:val="ListParagraphChar"/>
    <w:autoRedefine/>
    <w:uiPriority w:val="34"/>
    <w:qFormat/>
    <w:rsid w:val="00844660"/>
    <w:pPr>
      <w:keepNext/>
      <w:widowControl w:val="0"/>
      <w:numPr>
        <w:numId w:val="46"/>
      </w:numPr>
      <w:spacing w:before="0" w:after="0" w:line="240" w:lineRule="auto"/>
    </w:pPr>
    <w:rPr>
      <w:rFonts w:eastAsiaTheme="minorHAnsi" w:cs="Arial"/>
      <w:shd w:val="clear" w:color="auto" w:fill="FFFFFF"/>
      <w:lang w:eastAsia="en-US"/>
    </w:rPr>
  </w:style>
  <w:style w:type="character" w:customStyle="1" w:styleId="Heading2Char">
    <w:name w:val="Heading 2 Char"/>
    <w:basedOn w:val="DefaultParagraphFont"/>
    <w:link w:val="Heading2"/>
    <w:uiPriority w:val="2"/>
    <w:rsid w:val="00624EA0"/>
    <w:rPr>
      <w:rFonts w:ascii="Arial" w:hAnsi="Arial"/>
      <w:b/>
      <w:color w:val="104F99" w:themeColor="accent2"/>
      <w:sz w:val="28"/>
      <w:szCs w:val="44"/>
    </w:rPr>
  </w:style>
  <w:style w:type="paragraph" w:styleId="TOC1">
    <w:name w:val="toc 1"/>
    <w:basedOn w:val="Normal"/>
    <w:next w:val="Normal"/>
    <w:autoRedefine/>
    <w:uiPriority w:val="39"/>
    <w:qFormat/>
    <w:rsid w:val="00054599"/>
    <w:pPr>
      <w:tabs>
        <w:tab w:val="left" w:pos="426"/>
        <w:tab w:val="right" w:leader="dot" w:pos="8505"/>
      </w:tabs>
      <w:spacing w:before="240" w:after="60" w:line="240" w:lineRule="auto"/>
      <w:ind w:right="567"/>
    </w:pPr>
    <w:rPr>
      <w:b/>
      <w:noProof/>
    </w:rPr>
  </w:style>
  <w:style w:type="paragraph" w:styleId="TOC2">
    <w:name w:val="toc 2"/>
    <w:basedOn w:val="Normal"/>
    <w:next w:val="Normal"/>
    <w:autoRedefine/>
    <w:uiPriority w:val="39"/>
    <w:qFormat/>
    <w:rsid w:val="00593958"/>
    <w:pPr>
      <w:tabs>
        <w:tab w:val="left" w:pos="1100"/>
        <w:tab w:val="right" w:leader="dot" w:pos="8505"/>
      </w:tabs>
      <w:spacing w:before="60" w:after="60" w:line="240" w:lineRule="auto"/>
      <w:ind w:left="426" w:right="567"/>
    </w:pPr>
    <w:rPr>
      <w:noProof/>
    </w:rPr>
  </w:style>
  <w:style w:type="paragraph" w:customStyle="1" w:styleId="TableText">
    <w:name w:val="Table Text"/>
    <w:basedOn w:val="Normal"/>
    <w:autoRedefine/>
    <w:uiPriority w:val="99"/>
    <w:qFormat/>
    <w:rsid w:val="002025DD"/>
    <w:pPr>
      <w:spacing w:before="80" w:after="80" w:line="240" w:lineRule="atLeast"/>
    </w:pPr>
    <w:rPr>
      <w:szCs w:val="22"/>
    </w:rPr>
  </w:style>
  <w:style w:type="character" w:styleId="Emphasis">
    <w:name w:val="Emphasis"/>
    <w:basedOn w:val="DefaultParagraphFont"/>
    <w:uiPriority w:val="20"/>
    <w:qFormat/>
    <w:rsid w:val="005C6BC7"/>
    <w:rPr>
      <w:rFonts w:ascii="Arial" w:hAnsi="Arial"/>
      <w:b w:val="0"/>
      <w:i/>
      <w:iCs/>
    </w:rPr>
  </w:style>
  <w:style w:type="character" w:customStyle="1" w:styleId="Heading6Char">
    <w:name w:val="Heading 6 Char"/>
    <w:basedOn w:val="DefaultParagraphFont"/>
    <w:link w:val="Heading6"/>
    <w:semiHidden/>
    <w:rsid w:val="001D2904"/>
    <w:rPr>
      <w:rFonts w:ascii="Arial" w:hAnsi="Arial"/>
      <w:b/>
      <w:szCs w:val="22"/>
    </w:rPr>
  </w:style>
  <w:style w:type="table" w:customStyle="1" w:styleId="DefaultTable">
    <w:name w:val="Default Table"/>
    <w:basedOn w:val="TableNormal"/>
    <w:uiPriority w:val="99"/>
    <w:rsid w:val="00733251"/>
    <w:tblPr>
      <w:tblStyleRowBandSize w:val="1"/>
      <w:tblInd w:w="85" w:type="dxa"/>
      <w:tblBorders>
        <w:bottom w:val="single" w:sz="4" w:space="0" w:color="auto"/>
        <w:insideV w:val="single" w:sz="4" w:space="0" w:color="auto"/>
      </w:tblBorders>
      <w:tblCellMar>
        <w:left w:w="85" w:type="dxa"/>
        <w:right w:w="85" w:type="dxa"/>
      </w:tblCellMar>
    </w:tblPr>
    <w:trPr>
      <w:cantSplit/>
    </w:trPr>
    <w:tblStylePr w:type="firstRow">
      <w:pPr>
        <w:jc w:val="left"/>
      </w:pPr>
      <w:rPr>
        <w:b/>
        <w:color w:val="104F99" w:themeColor="accent2"/>
      </w:rPr>
      <w:tblPr/>
      <w:trPr>
        <w:tblHeader/>
      </w:trPr>
      <w:tcPr>
        <w:vAlign w:val="bottom"/>
      </w:tcPr>
    </w:tblStylePr>
    <w:tblStylePr w:type="firstCol">
      <w:rPr>
        <w:b/>
      </w:rPr>
      <w:tblPr/>
      <w:tcPr>
        <w:tcBorders>
          <w:top w:val="nil"/>
          <w:left w:val="nil"/>
          <w:bottom w:val="single" w:sz="4" w:space="0" w:color="auto"/>
          <w:right w:val="nil"/>
          <w:insideH w:val="nil"/>
          <w:insideV w:val="nil"/>
          <w:tl2br w:val="nil"/>
          <w:tr2bl w:val="nil"/>
        </w:tcBorders>
      </w:tcPr>
    </w:tblStylePr>
    <w:tblStylePr w:type="band1Horz">
      <w:tblPr/>
      <w:tcPr>
        <w:shd w:val="clear" w:color="auto" w:fill="E6E7E9"/>
      </w:tcPr>
    </w:tblStylePr>
  </w:style>
  <w:style w:type="paragraph" w:styleId="TOCHeading">
    <w:name w:val="TOC Heading"/>
    <w:basedOn w:val="Heading1"/>
    <w:next w:val="Normal"/>
    <w:autoRedefine/>
    <w:uiPriority w:val="39"/>
    <w:qFormat/>
    <w:rsid w:val="00054599"/>
    <w:pPr>
      <w:spacing w:after="360"/>
      <w:outlineLvl w:val="9"/>
    </w:pPr>
    <w:rPr>
      <w:rFonts w:eastAsiaTheme="majorEastAsia" w:cstheme="majorBidi"/>
      <w:bCs w:val="0"/>
      <w:szCs w:val="28"/>
    </w:rPr>
  </w:style>
  <w:style w:type="paragraph" w:customStyle="1" w:styleId="SourceNotesText">
    <w:name w:val="Source/Notes Text"/>
    <w:basedOn w:val="Normal"/>
    <w:autoRedefine/>
    <w:uiPriority w:val="9"/>
    <w:qFormat/>
    <w:rsid w:val="005A18B2"/>
    <w:pPr>
      <w:spacing w:line="240" w:lineRule="auto"/>
    </w:pPr>
    <w:rPr>
      <w:sz w:val="18"/>
      <w:szCs w:val="16"/>
    </w:rPr>
  </w:style>
  <w:style w:type="character" w:styleId="Strong">
    <w:name w:val="Strong"/>
    <w:basedOn w:val="DefaultParagraphFont"/>
    <w:qFormat/>
    <w:rsid w:val="00B6004D"/>
    <w:rPr>
      <w:rFonts w:ascii="Arial" w:hAnsi="Arial"/>
      <w:b/>
      <w:bCs/>
      <w:i w:val="0"/>
    </w:rPr>
  </w:style>
  <w:style w:type="paragraph" w:customStyle="1" w:styleId="Intro">
    <w:name w:val="Intro"/>
    <w:basedOn w:val="Normal"/>
    <w:autoRedefine/>
    <w:uiPriority w:val="2"/>
    <w:qFormat/>
    <w:rsid w:val="0034677E"/>
    <w:rPr>
      <w:b/>
      <w:color w:val="104F99" w:themeColor="accent2"/>
      <w:szCs w:val="30"/>
    </w:rPr>
  </w:style>
  <w:style w:type="paragraph" w:styleId="BalloonText">
    <w:name w:val="Balloon Text"/>
    <w:basedOn w:val="Normal"/>
    <w:link w:val="BalloonTextChar"/>
    <w:autoRedefine/>
    <w:semiHidden/>
    <w:rsid w:val="001B5259"/>
    <w:rPr>
      <w:rFonts w:ascii="Tahoma" w:hAnsi="Tahoma" w:cs="Tahoma"/>
      <w:sz w:val="16"/>
      <w:szCs w:val="16"/>
    </w:rPr>
  </w:style>
  <w:style w:type="character" w:customStyle="1" w:styleId="BalloonTextChar">
    <w:name w:val="Balloon Text Char"/>
    <w:basedOn w:val="DefaultParagraphFont"/>
    <w:link w:val="BalloonText"/>
    <w:semiHidden/>
    <w:rsid w:val="001D2904"/>
    <w:rPr>
      <w:rFonts w:ascii="Tahoma" w:hAnsi="Tahoma" w:cs="Tahoma"/>
      <w:sz w:val="16"/>
      <w:szCs w:val="16"/>
    </w:rPr>
  </w:style>
  <w:style w:type="paragraph" w:styleId="NoSpacing">
    <w:name w:val="No Spacing"/>
    <w:autoRedefine/>
    <w:uiPriority w:val="1"/>
    <w:qFormat/>
    <w:rsid w:val="00406578"/>
    <w:rPr>
      <w:rFonts w:ascii="Arial" w:hAnsi="Arial"/>
      <w:sz w:val="22"/>
      <w:szCs w:val="24"/>
    </w:rPr>
  </w:style>
  <w:style w:type="paragraph" w:styleId="EndnoteText">
    <w:name w:val="endnote text"/>
    <w:basedOn w:val="Normal"/>
    <w:link w:val="EndnoteTextChar"/>
    <w:autoRedefine/>
    <w:semiHidden/>
    <w:rsid w:val="00EE265C"/>
    <w:rPr>
      <w:sz w:val="20"/>
      <w:szCs w:val="20"/>
    </w:rPr>
  </w:style>
  <w:style w:type="character" w:customStyle="1" w:styleId="EndnoteTextChar">
    <w:name w:val="Endnote Text Char"/>
    <w:basedOn w:val="DefaultParagraphFont"/>
    <w:link w:val="EndnoteText"/>
    <w:semiHidden/>
    <w:rsid w:val="001D2904"/>
    <w:rPr>
      <w:rFonts w:ascii="Arial" w:hAnsi="Arial"/>
    </w:rPr>
  </w:style>
  <w:style w:type="character" w:styleId="EndnoteReference">
    <w:name w:val="endnote reference"/>
    <w:basedOn w:val="DefaultParagraphFont"/>
    <w:semiHidden/>
    <w:rsid w:val="00EE265C"/>
    <w:rPr>
      <w:vertAlign w:val="superscript"/>
    </w:rPr>
  </w:style>
  <w:style w:type="character" w:styleId="FollowedHyperlink">
    <w:name w:val="FollowedHyperlink"/>
    <w:basedOn w:val="DefaultParagraphFont"/>
    <w:semiHidden/>
    <w:rsid w:val="000E39EF"/>
    <w:rPr>
      <w:color w:val="104F99" w:themeColor="followedHyperlink"/>
      <w:u w:val="single"/>
    </w:rPr>
  </w:style>
  <w:style w:type="paragraph" w:styleId="Subtitle">
    <w:name w:val="Subtitle"/>
    <w:basedOn w:val="Normal"/>
    <w:link w:val="SubtitleChar"/>
    <w:autoRedefine/>
    <w:qFormat/>
    <w:rsid w:val="00516EFD"/>
    <w:pPr>
      <w:numPr>
        <w:ilvl w:val="1"/>
      </w:numPr>
      <w:spacing w:before="480" w:after="360"/>
      <w:contextualSpacing/>
    </w:pPr>
    <w:rPr>
      <w:rFonts w:eastAsiaTheme="majorEastAsia" w:cstheme="majorBidi"/>
      <w:b/>
      <w:iCs/>
      <w:color w:val="FFFFFF" w:themeColor="background2"/>
      <w:sz w:val="40"/>
    </w:rPr>
  </w:style>
  <w:style w:type="character" w:customStyle="1" w:styleId="SubtitleChar">
    <w:name w:val="Subtitle Char"/>
    <w:basedOn w:val="DefaultParagraphFont"/>
    <w:link w:val="Subtitle"/>
    <w:rsid w:val="00516EFD"/>
    <w:rPr>
      <w:rFonts w:ascii="Arial" w:eastAsiaTheme="majorEastAsia" w:hAnsi="Arial" w:cstheme="majorBidi"/>
      <w:b/>
      <w:iCs/>
      <w:color w:val="FFFFFF" w:themeColor="background2"/>
      <w:sz w:val="40"/>
      <w:szCs w:val="24"/>
    </w:rPr>
  </w:style>
  <w:style w:type="paragraph" w:customStyle="1" w:styleId="TableHeading">
    <w:name w:val="Table Heading"/>
    <w:basedOn w:val="Normal"/>
    <w:next w:val="TableText"/>
    <w:autoRedefine/>
    <w:uiPriority w:val="99"/>
    <w:rsid w:val="00BA7489"/>
    <w:pPr>
      <w:keepNext/>
      <w:keepLines/>
      <w:spacing w:before="360"/>
      <w:contextualSpacing/>
    </w:pPr>
    <w:rPr>
      <w:b/>
      <w:szCs w:val="20"/>
    </w:rPr>
  </w:style>
  <w:style w:type="paragraph" w:customStyle="1" w:styleId="FigureHeading">
    <w:name w:val="Figure Heading"/>
    <w:basedOn w:val="Normal"/>
    <w:next w:val="Normal"/>
    <w:autoRedefine/>
    <w:uiPriority w:val="99"/>
    <w:qFormat/>
    <w:rsid w:val="00BA7489"/>
    <w:pPr>
      <w:keepNext/>
      <w:keepLines/>
      <w:tabs>
        <w:tab w:val="left" w:pos="907"/>
      </w:tabs>
      <w:spacing w:before="360"/>
      <w:contextualSpacing/>
    </w:pPr>
    <w:rPr>
      <w:b/>
      <w:szCs w:val="18"/>
    </w:rPr>
  </w:style>
  <w:style w:type="paragraph" w:customStyle="1" w:styleId="FinancialsH1">
    <w:name w:val="Financials H1"/>
    <w:basedOn w:val="Heading1"/>
    <w:next w:val="Normal"/>
    <w:autoRedefine/>
    <w:uiPriority w:val="1"/>
    <w:semiHidden/>
    <w:rsid w:val="00CC2138"/>
    <w:pPr>
      <w:spacing w:after="360"/>
    </w:pPr>
    <w:rPr>
      <w:color w:val="104F99" w:themeColor="accent2"/>
    </w:rPr>
  </w:style>
  <w:style w:type="paragraph" w:customStyle="1" w:styleId="FinancialsH2">
    <w:name w:val="Financials H2"/>
    <w:basedOn w:val="Heading2"/>
    <w:next w:val="Normal"/>
    <w:autoRedefine/>
    <w:uiPriority w:val="1"/>
    <w:semiHidden/>
    <w:rsid w:val="00FC654D"/>
    <w:pPr>
      <w:spacing w:after="0" w:line="240" w:lineRule="auto"/>
    </w:pPr>
    <w:rPr>
      <w:rFonts w:ascii="Arial Bold" w:hAnsi="Arial Bold"/>
      <w:caps/>
      <w:sz w:val="24"/>
      <w:szCs w:val="24"/>
    </w:rPr>
  </w:style>
  <w:style w:type="paragraph" w:customStyle="1" w:styleId="FinancialsH3">
    <w:name w:val="Financials H3"/>
    <w:basedOn w:val="Heading3"/>
    <w:autoRedefine/>
    <w:uiPriority w:val="1"/>
    <w:semiHidden/>
    <w:rsid w:val="00CC2138"/>
    <w:rPr>
      <w:szCs w:val="22"/>
      <w:lang w:val="en-GB"/>
    </w:rPr>
  </w:style>
  <w:style w:type="paragraph" w:customStyle="1" w:styleId="FinancialsH4">
    <w:name w:val="Financials H4"/>
    <w:basedOn w:val="Heading4"/>
    <w:autoRedefine/>
    <w:uiPriority w:val="1"/>
    <w:semiHidden/>
    <w:rsid w:val="00A00568"/>
    <w:pPr>
      <w:spacing w:before="120"/>
    </w:pPr>
    <w:rPr>
      <w:rFonts w:ascii="Arial Bold" w:hAnsi="Arial Bold"/>
      <w:lang w:val="en-GB"/>
    </w:rPr>
  </w:style>
  <w:style w:type="paragraph" w:customStyle="1" w:styleId="FinancialsH5">
    <w:name w:val="Financials H5"/>
    <w:basedOn w:val="Heading5"/>
    <w:autoRedefine/>
    <w:uiPriority w:val="1"/>
    <w:semiHidden/>
    <w:rsid w:val="00A00568"/>
    <w:pPr>
      <w:spacing w:before="120"/>
    </w:pPr>
    <w:rPr>
      <w:bCs/>
      <w:lang w:val="en-GB"/>
    </w:rPr>
  </w:style>
  <w:style w:type="paragraph" w:customStyle="1" w:styleId="FinancialsTableH2">
    <w:name w:val="Financials Table H2"/>
    <w:basedOn w:val="TableText"/>
    <w:autoRedefine/>
    <w:uiPriority w:val="1"/>
    <w:semiHidden/>
    <w:rsid w:val="00660951"/>
    <w:pPr>
      <w:spacing w:before="120" w:after="40" w:line="240" w:lineRule="auto"/>
    </w:pPr>
    <w:rPr>
      <w:b/>
      <w:color w:val="104F99" w:themeColor="accent2"/>
    </w:rPr>
  </w:style>
  <w:style w:type="paragraph" w:customStyle="1" w:styleId="FinancialsTableText">
    <w:name w:val="Financials Table Text"/>
    <w:basedOn w:val="TableText"/>
    <w:autoRedefine/>
    <w:uiPriority w:val="1"/>
    <w:semiHidden/>
    <w:rsid w:val="00660951"/>
    <w:pPr>
      <w:spacing w:before="40" w:after="40" w:line="240" w:lineRule="auto"/>
    </w:pPr>
  </w:style>
  <w:style w:type="paragraph" w:customStyle="1" w:styleId="FinancialsTableTextIndented">
    <w:name w:val="Financials Table Text Indented"/>
    <w:basedOn w:val="TableText"/>
    <w:autoRedefine/>
    <w:uiPriority w:val="1"/>
    <w:semiHidden/>
    <w:rsid w:val="00F3495A"/>
    <w:pPr>
      <w:spacing w:before="40" w:after="40" w:line="240" w:lineRule="auto"/>
      <w:ind w:left="170"/>
    </w:pPr>
    <w:rPr>
      <w:i/>
    </w:rPr>
  </w:style>
  <w:style w:type="paragraph" w:customStyle="1" w:styleId="FinancialsTableH1">
    <w:name w:val="Financials Table H1"/>
    <w:basedOn w:val="TableText"/>
    <w:autoRedefine/>
    <w:uiPriority w:val="1"/>
    <w:semiHidden/>
    <w:rsid w:val="007A7D19"/>
    <w:pPr>
      <w:spacing w:before="160" w:after="40" w:line="240" w:lineRule="auto"/>
    </w:pPr>
    <w:rPr>
      <w:rFonts w:ascii="Arial Bold" w:hAnsi="Arial Bold"/>
      <w:b/>
      <w:caps/>
    </w:rPr>
  </w:style>
  <w:style w:type="paragraph" w:customStyle="1" w:styleId="NoParagraphStyle">
    <w:name w:val="[No Paragraph Style]"/>
    <w:autoRedefine/>
    <w:rsid w:val="00536880"/>
    <w:pPr>
      <w:autoSpaceDE w:val="0"/>
      <w:autoSpaceDN w:val="0"/>
      <w:adjustRightInd w:val="0"/>
      <w:spacing w:line="288" w:lineRule="auto"/>
      <w:textAlignment w:val="center"/>
    </w:pPr>
    <w:rPr>
      <w:rFonts w:ascii="Arial" w:hAnsi="Arial" w:cs="Arial"/>
      <w:color w:val="000000"/>
      <w:sz w:val="24"/>
      <w:szCs w:val="24"/>
      <w:lang w:val="en-US"/>
    </w:rPr>
  </w:style>
  <w:style w:type="paragraph" w:customStyle="1" w:styleId="AppendixH1">
    <w:name w:val="Appendix H1"/>
    <w:basedOn w:val="FinancialsH1"/>
    <w:autoRedefine/>
    <w:uiPriority w:val="1"/>
    <w:semiHidden/>
    <w:rsid w:val="007431A4"/>
    <w:rPr>
      <w:bCs w:val="0"/>
    </w:rPr>
  </w:style>
  <w:style w:type="paragraph" w:customStyle="1" w:styleId="AppendixH2">
    <w:name w:val="Appendix H2"/>
    <w:basedOn w:val="FinancialsH2"/>
    <w:autoRedefine/>
    <w:uiPriority w:val="1"/>
    <w:semiHidden/>
    <w:rsid w:val="00FC6134"/>
  </w:style>
  <w:style w:type="character" w:styleId="PageNumber">
    <w:name w:val="page number"/>
    <w:basedOn w:val="DefaultParagraphFont"/>
    <w:semiHidden/>
    <w:unhideWhenUsed/>
    <w:rsid w:val="005F219D"/>
    <w:rPr>
      <w:rFonts w:asciiTheme="minorHAnsi" w:hAnsiTheme="minorHAnsi"/>
      <w:b/>
      <w:color w:val="104F99" w:themeColor="accent2"/>
      <w:sz w:val="16"/>
    </w:rPr>
  </w:style>
  <w:style w:type="paragraph" w:customStyle="1" w:styleId="Address">
    <w:name w:val="Address"/>
    <w:basedOn w:val="Organisation"/>
    <w:autoRedefine/>
    <w:uiPriority w:val="1"/>
    <w:qFormat/>
    <w:rsid w:val="00365698"/>
    <w:pPr>
      <w:spacing w:after="1080"/>
    </w:pPr>
    <w:rPr>
      <w:color w:val="FFFFFF" w:themeColor="background2"/>
    </w:rPr>
  </w:style>
  <w:style w:type="paragraph" w:customStyle="1" w:styleId="Organisation">
    <w:name w:val="Organisation"/>
    <w:basedOn w:val="Normal"/>
    <w:next w:val="Title"/>
    <w:autoRedefine/>
    <w:uiPriority w:val="1"/>
    <w:qFormat/>
    <w:rsid w:val="002C5E41"/>
    <w:pPr>
      <w:spacing w:before="0" w:after="1320"/>
    </w:pPr>
    <w:rPr>
      <w:b/>
      <w:noProof/>
      <w:color w:val="15272F" w:themeColor="accent1"/>
      <w:sz w:val="20"/>
      <w:szCs w:val="16"/>
    </w:rPr>
  </w:style>
  <w:style w:type="paragraph" w:customStyle="1" w:styleId="Versionanddate">
    <w:name w:val="Version and date"/>
    <w:basedOn w:val="Subtitle"/>
    <w:next w:val="Normal"/>
    <w:autoRedefine/>
    <w:uiPriority w:val="1"/>
    <w:qFormat/>
    <w:rsid w:val="00516EFD"/>
    <w:rPr>
      <w:b w:val="0"/>
      <w:iCs w:val="0"/>
    </w:rPr>
  </w:style>
  <w:style w:type="paragraph" w:customStyle="1" w:styleId="Act">
    <w:name w:val="Act"/>
    <w:basedOn w:val="Normal"/>
    <w:next w:val="Normal"/>
    <w:uiPriority w:val="1"/>
    <w:qFormat/>
    <w:rsid w:val="00BC1032"/>
    <w:rPr>
      <w:i/>
    </w:rPr>
  </w:style>
  <w:style w:type="paragraph" w:customStyle="1" w:styleId="Disclaimer">
    <w:name w:val="Disclaimer"/>
    <w:basedOn w:val="Normal"/>
    <w:autoRedefine/>
    <w:uiPriority w:val="1"/>
    <w:rsid w:val="00BC1032"/>
    <w:rPr>
      <w:i/>
    </w:rPr>
  </w:style>
  <w:style w:type="paragraph" w:styleId="Quote">
    <w:name w:val="Quote"/>
    <w:basedOn w:val="Normal"/>
    <w:next w:val="Normal"/>
    <w:link w:val="QuoteChar"/>
    <w:autoRedefine/>
    <w:uiPriority w:val="29"/>
    <w:qFormat/>
    <w:rsid w:val="00BC1032"/>
    <w:rPr>
      <w:i/>
      <w:iCs/>
      <w:color w:val="15272F" w:themeColor="text1"/>
    </w:rPr>
  </w:style>
  <w:style w:type="character" w:customStyle="1" w:styleId="QuoteChar">
    <w:name w:val="Quote Char"/>
    <w:basedOn w:val="DefaultParagraphFont"/>
    <w:link w:val="Quote"/>
    <w:uiPriority w:val="29"/>
    <w:rsid w:val="00BC1032"/>
    <w:rPr>
      <w:rFonts w:ascii="Arial" w:hAnsi="Arial"/>
      <w:i/>
      <w:iCs/>
      <w:color w:val="15272F" w:themeColor="text1"/>
      <w:sz w:val="22"/>
      <w:szCs w:val="24"/>
    </w:rPr>
  </w:style>
  <w:style w:type="paragraph" w:customStyle="1" w:styleId="Report">
    <w:name w:val="Report"/>
    <w:basedOn w:val="Normal"/>
    <w:next w:val="Normal"/>
    <w:autoRedefine/>
    <w:uiPriority w:val="1"/>
    <w:qFormat/>
    <w:rsid w:val="00BC1032"/>
    <w:pPr>
      <w:spacing w:before="4000" w:after="200" w:line="276" w:lineRule="auto"/>
    </w:pPr>
    <w:rPr>
      <w:b/>
    </w:rPr>
  </w:style>
  <w:style w:type="paragraph" w:styleId="NormalIndent">
    <w:name w:val="Normal Indent"/>
    <w:basedOn w:val="Normal"/>
    <w:autoRedefine/>
    <w:unhideWhenUsed/>
    <w:rsid w:val="00500661"/>
    <w:pPr>
      <w:ind w:left="709"/>
    </w:pPr>
    <w:rPr>
      <w:i/>
    </w:rPr>
  </w:style>
  <w:style w:type="paragraph" w:styleId="Bibliography">
    <w:name w:val="Bibliography"/>
    <w:basedOn w:val="Normal"/>
    <w:next w:val="Normal"/>
    <w:autoRedefine/>
    <w:uiPriority w:val="37"/>
    <w:semiHidden/>
    <w:unhideWhenUsed/>
    <w:rsid w:val="00CC2138"/>
  </w:style>
  <w:style w:type="paragraph" w:styleId="BlockText">
    <w:name w:val="Block Text"/>
    <w:basedOn w:val="Normal"/>
    <w:autoRedefine/>
    <w:semiHidden/>
    <w:unhideWhenUsed/>
    <w:rsid w:val="00CC2138"/>
    <w:pPr>
      <w:pBdr>
        <w:top w:val="single" w:sz="2" w:space="10" w:color="15272F" w:themeColor="accent1" w:frame="1"/>
        <w:left w:val="single" w:sz="2" w:space="10" w:color="15272F" w:themeColor="accent1" w:frame="1"/>
        <w:bottom w:val="single" w:sz="2" w:space="10" w:color="15272F" w:themeColor="accent1" w:frame="1"/>
        <w:right w:val="single" w:sz="2" w:space="10" w:color="15272F" w:themeColor="accent1" w:frame="1"/>
      </w:pBdr>
      <w:ind w:left="1152" w:right="1152"/>
    </w:pPr>
    <w:rPr>
      <w:rFonts w:asciiTheme="minorHAnsi" w:eastAsiaTheme="minorEastAsia" w:hAnsiTheme="minorHAnsi" w:cstheme="minorBidi"/>
      <w:i/>
      <w:iCs/>
      <w:color w:val="15272F" w:themeColor="accent1"/>
    </w:rPr>
  </w:style>
  <w:style w:type="paragraph" w:styleId="BodyText">
    <w:name w:val="Body Text"/>
    <w:basedOn w:val="Normal"/>
    <w:link w:val="BodyTextChar"/>
    <w:autoRedefine/>
    <w:semiHidden/>
    <w:unhideWhenUsed/>
    <w:rsid w:val="00CC2138"/>
  </w:style>
  <w:style w:type="character" w:customStyle="1" w:styleId="BodyTextChar">
    <w:name w:val="Body Text Char"/>
    <w:basedOn w:val="DefaultParagraphFont"/>
    <w:link w:val="BodyText"/>
    <w:semiHidden/>
    <w:rsid w:val="00CC2138"/>
    <w:rPr>
      <w:rFonts w:ascii="Arial" w:hAnsi="Arial"/>
      <w:sz w:val="22"/>
      <w:szCs w:val="24"/>
    </w:rPr>
  </w:style>
  <w:style w:type="paragraph" w:styleId="BodyText2">
    <w:name w:val="Body Text 2"/>
    <w:basedOn w:val="Normal"/>
    <w:link w:val="BodyText2Char"/>
    <w:autoRedefine/>
    <w:semiHidden/>
    <w:unhideWhenUsed/>
    <w:rsid w:val="00CC2138"/>
    <w:pPr>
      <w:spacing w:line="480" w:lineRule="auto"/>
    </w:pPr>
  </w:style>
  <w:style w:type="character" w:customStyle="1" w:styleId="BodyText2Char">
    <w:name w:val="Body Text 2 Char"/>
    <w:basedOn w:val="DefaultParagraphFont"/>
    <w:link w:val="BodyText2"/>
    <w:semiHidden/>
    <w:rsid w:val="00CC2138"/>
    <w:rPr>
      <w:rFonts w:ascii="Arial" w:hAnsi="Arial"/>
      <w:sz w:val="22"/>
      <w:szCs w:val="24"/>
    </w:rPr>
  </w:style>
  <w:style w:type="paragraph" w:styleId="BodyText3">
    <w:name w:val="Body Text 3"/>
    <w:basedOn w:val="Normal"/>
    <w:link w:val="BodyText3Char"/>
    <w:autoRedefine/>
    <w:semiHidden/>
    <w:unhideWhenUsed/>
    <w:rsid w:val="00CC2138"/>
    <w:rPr>
      <w:sz w:val="16"/>
      <w:szCs w:val="16"/>
    </w:rPr>
  </w:style>
  <w:style w:type="character" w:customStyle="1" w:styleId="BodyText3Char">
    <w:name w:val="Body Text 3 Char"/>
    <w:basedOn w:val="DefaultParagraphFont"/>
    <w:link w:val="BodyText3"/>
    <w:semiHidden/>
    <w:rsid w:val="00CC2138"/>
    <w:rPr>
      <w:rFonts w:ascii="Arial" w:hAnsi="Arial"/>
      <w:sz w:val="16"/>
      <w:szCs w:val="16"/>
    </w:rPr>
  </w:style>
  <w:style w:type="paragraph" w:styleId="BodyTextFirstIndent">
    <w:name w:val="Body Text First Indent"/>
    <w:basedOn w:val="BodyText"/>
    <w:link w:val="BodyTextFirstIndentChar"/>
    <w:autoRedefine/>
    <w:semiHidden/>
    <w:rsid w:val="00CC2138"/>
    <w:pPr>
      <w:ind w:firstLine="360"/>
    </w:pPr>
  </w:style>
  <w:style w:type="character" w:customStyle="1" w:styleId="BodyTextFirstIndentChar">
    <w:name w:val="Body Text First Indent Char"/>
    <w:basedOn w:val="BodyTextChar"/>
    <w:link w:val="BodyTextFirstIndent"/>
    <w:semiHidden/>
    <w:rsid w:val="00CC2138"/>
    <w:rPr>
      <w:rFonts w:ascii="Arial" w:hAnsi="Arial"/>
      <w:sz w:val="22"/>
      <w:szCs w:val="24"/>
    </w:rPr>
  </w:style>
  <w:style w:type="paragraph" w:styleId="BodyTextIndent">
    <w:name w:val="Body Text Indent"/>
    <w:basedOn w:val="Normal"/>
    <w:link w:val="BodyTextIndentChar"/>
    <w:autoRedefine/>
    <w:semiHidden/>
    <w:unhideWhenUsed/>
    <w:rsid w:val="00CC2138"/>
    <w:pPr>
      <w:ind w:left="283"/>
    </w:pPr>
  </w:style>
  <w:style w:type="character" w:customStyle="1" w:styleId="BodyTextIndentChar">
    <w:name w:val="Body Text Indent Char"/>
    <w:basedOn w:val="DefaultParagraphFont"/>
    <w:link w:val="BodyTextIndent"/>
    <w:semiHidden/>
    <w:rsid w:val="00CC2138"/>
    <w:rPr>
      <w:rFonts w:ascii="Arial" w:hAnsi="Arial"/>
      <w:sz w:val="22"/>
      <w:szCs w:val="24"/>
    </w:rPr>
  </w:style>
  <w:style w:type="paragraph" w:styleId="BodyTextFirstIndent2">
    <w:name w:val="Body Text First Indent 2"/>
    <w:basedOn w:val="BodyTextIndent"/>
    <w:link w:val="BodyTextFirstIndent2Char"/>
    <w:autoRedefine/>
    <w:semiHidden/>
    <w:unhideWhenUsed/>
    <w:rsid w:val="00CC2138"/>
    <w:pPr>
      <w:ind w:left="360" w:firstLine="360"/>
    </w:pPr>
  </w:style>
  <w:style w:type="character" w:customStyle="1" w:styleId="BodyTextFirstIndent2Char">
    <w:name w:val="Body Text First Indent 2 Char"/>
    <w:basedOn w:val="BodyTextIndentChar"/>
    <w:link w:val="BodyTextFirstIndent2"/>
    <w:semiHidden/>
    <w:rsid w:val="00CC2138"/>
    <w:rPr>
      <w:rFonts w:ascii="Arial" w:hAnsi="Arial"/>
      <w:sz w:val="22"/>
      <w:szCs w:val="24"/>
    </w:rPr>
  </w:style>
  <w:style w:type="paragraph" w:styleId="BodyTextIndent2">
    <w:name w:val="Body Text Indent 2"/>
    <w:basedOn w:val="Normal"/>
    <w:link w:val="BodyTextIndent2Char"/>
    <w:autoRedefine/>
    <w:semiHidden/>
    <w:unhideWhenUsed/>
    <w:rsid w:val="00CC2138"/>
    <w:pPr>
      <w:spacing w:line="480" w:lineRule="auto"/>
      <w:ind w:left="283"/>
    </w:pPr>
  </w:style>
  <w:style w:type="character" w:customStyle="1" w:styleId="BodyTextIndent2Char">
    <w:name w:val="Body Text Indent 2 Char"/>
    <w:basedOn w:val="DefaultParagraphFont"/>
    <w:link w:val="BodyTextIndent2"/>
    <w:semiHidden/>
    <w:rsid w:val="00CC2138"/>
    <w:rPr>
      <w:rFonts w:ascii="Arial" w:hAnsi="Arial"/>
      <w:sz w:val="22"/>
      <w:szCs w:val="24"/>
    </w:rPr>
  </w:style>
  <w:style w:type="paragraph" w:styleId="BodyTextIndent3">
    <w:name w:val="Body Text Indent 3"/>
    <w:basedOn w:val="Normal"/>
    <w:link w:val="BodyTextIndent3Char"/>
    <w:autoRedefine/>
    <w:semiHidden/>
    <w:unhideWhenUsed/>
    <w:rsid w:val="00CC2138"/>
    <w:pPr>
      <w:ind w:left="283"/>
    </w:pPr>
    <w:rPr>
      <w:sz w:val="16"/>
      <w:szCs w:val="16"/>
    </w:rPr>
  </w:style>
  <w:style w:type="character" w:customStyle="1" w:styleId="BodyTextIndent3Char">
    <w:name w:val="Body Text Indent 3 Char"/>
    <w:basedOn w:val="DefaultParagraphFont"/>
    <w:link w:val="BodyTextIndent3"/>
    <w:semiHidden/>
    <w:rsid w:val="00CC2138"/>
    <w:rPr>
      <w:rFonts w:ascii="Arial" w:hAnsi="Arial"/>
      <w:sz w:val="16"/>
      <w:szCs w:val="16"/>
    </w:rPr>
  </w:style>
  <w:style w:type="character" w:styleId="BookTitle">
    <w:name w:val="Book Title"/>
    <w:basedOn w:val="DefaultParagraphFont"/>
    <w:uiPriority w:val="33"/>
    <w:qFormat/>
    <w:rsid w:val="005C6BC7"/>
    <w:rPr>
      <w:rFonts w:ascii="Arial" w:hAnsi="Arial"/>
      <w:b/>
      <w:bCs/>
      <w:i w:val="0"/>
      <w:smallCaps/>
      <w:spacing w:val="5"/>
    </w:rPr>
  </w:style>
  <w:style w:type="paragraph" w:styleId="Caption">
    <w:name w:val="caption"/>
    <w:basedOn w:val="Normal"/>
    <w:next w:val="Normal"/>
    <w:autoRedefine/>
    <w:unhideWhenUsed/>
    <w:qFormat/>
    <w:rsid w:val="00BA7489"/>
    <w:pPr>
      <w:keepNext/>
      <w:keepLines/>
      <w:spacing w:before="0" w:after="0" w:line="240" w:lineRule="auto"/>
    </w:pPr>
    <w:rPr>
      <w:b/>
      <w:bCs/>
      <w:szCs w:val="22"/>
    </w:rPr>
  </w:style>
  <w:style w:type="paragraph" w:styleId="Closing">
    <w:name w:val="Closing"/>
    <w:basedOn w:val="Normal"/>
    <w:link w:val="ClosingChar"/>
    <w:autoRedefine/>
    <w:semiHidden/>
    <w:unhideWhenUsed/>
    <w:rsid w:val="00CC2138"/>
    <w:pPr>
      <w:spacing w:before="0" w:after="0" w:line="240" w:lineRule="auto"/>
      <w:ind w:left="4252"/>
    </w:pPr>
  </w:style>
  <w:style w:type="character" w:customStyle="1" w:styleId="ClosingChar">
    <w:name w:val="Closing Char"/>
    <w:basedOn w:val="DefaultParagraphFont"/>
    <w:link w:val="Closing"/>
    <w:semiHidden/>
    <w:rsid w:val="00CC2138"/>
    <w:rPr>
      <w:rFonts w:ascii="Arial" w:hAnsi="Arial"/>
      <w:sz w:val="22"/>
      <w:szCs w:val="24"/>
    </w:rPr>
  </w:style>
  <w:style w:type="character" w:styleId="CommentReference">
    <w:name w:val="annotation reference"/>
    <w:basedOn w:val="DefaultParagraphFont"/>
    <w:semiHidden/>
    <w:unhideWhenUsed/>
    <w:rsid w:val="00CC2138"/>
    <w:rPr>
      <w:sz w:val="16"/>
      <w:szCs w:val="16"/>
    </w:rPr>
  </w:style>
  <w:style w:type="paragraph" w:styleId="CommentText">
    <w:name w:val="annotation text"/>
    <w:basedOn w:val="Normal"/>
    <w:link w:val="CommentTextChar"/>
    <w:autoRedefine/>
    <w:unhideWhenUsed/>
    <w:rsid w:val="00365698"/>
    <w:pPr>
      <w:spacing w:line="240" w:lineRule="auto"/>
    </w:pPr>
    <w:rPr>
      <w:szCs w:val="22"/>
    </w:rPr>
  </w:style>
  <w:style w:type="character" w:customStyle="1" w:styleId="CommentTextChar">
    <w:name w:val="Comment Text Char"/>
    <w:basedOn w:val="DefaultParagraphFont"/>
    <w:link w:val="CommentText"/>
    <w:rsid w:val="00365698"/>
    <w:rPr>
      <w:rFonts w:ascii="Arial" w:hAnsi="Arial"/>
      <w:sz w:val="22"/>
      <w:szCs w:val="22"/>
    </w:rPr>
  </w:style>
  <w:style w:type="paragraph" w:styleId="CommentSubject">
    <w:name w:val="annotation subject"/>
    <w:basedOn w:val="CommentText"/>
    <w:next w:val="CommentText"/>
    <w:link w:val="CommentSubjectChar"/>
    <w:autoRedefine/>
    <w:semiHidden/>
    <w:unhideWhenUsed/>
    <w:rsid w:val="00CC2138"/>
    <w:rPr>
      <w:b/>
      <w:bCs/>
    </w:rPr>
  </w:style>
  <w:style w:type="character" w:customStyle="1" w:styleId="CommentSubjectChar">
    <w:name w:val="Comment Subject Char"/>
    <w:basedOn w:val="CommentTextChar"/>
    <w:link w:val="CommentSubject"/>
    <w:semiHidden/>
    <w:rsid w:val="00CC2138"/>
    <w:rPr>
      <w:rFonts w:ascii="Arial" w:hAnsi="Arial"/>
      <w:b/>
      <w:bCs/>
      <w:sz w:val="22"/>
      <w:szCs w:val="22"/>
    </w:rPr>
  </w:style>
  <w:style w:type="paragraph" w:styleId="Date">
    <w:name w:val="Date"/>
    <w:basedOn w:val="Normal"/>
    <w:next w:val="Normal"/>
    <w:link w:val="DateChar"/>
    <w:autoRedefine/>
    <w:semiHidden/>
    <w:rsid w:val="00CC2138"/>
  </w:style>
  <w:style w:type="character" w:customStyle="1" w:styleId="DateChar">
    <w:name w:val="Date Char"/>
    <w:basedOn w:val="DefaultParagraphFont"/>
    <w:link w:val="Date"/>
    <w:semiHidden/>
    <w:rsid w:val="00CC2138"/>
    <w:rPr>
      <w:rFonts w:ascii="Arial" w:hAnsi="Arial"/>
      <w:sz w:val="22"/>
      <w:szCs w:val="24"/>
    </w:rPr>
  </w:style>
  <w:style w:type="paragraph" w:styleId="DocumentMap">
    <w:name w:val="Document Map"/>
    <w:basedOn w:val="Normal"/>
    <w:link w:val="DocumentMapChar"/>
    <w:autoRedefine/>
    <w:semiHidden/>
    <w:unhideWhenUsed/>
    <w:rsid w:val="00CC2138"/>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CC2138"/>
    <w:rPr>
      <w:rFonts w:ascii="Tahoma" w:hAnsi="Tahoma" w:cs="Tahoma"/>
      <w:sz w:val="16"/>
      <w:szCs w:val="16"/>
    </w:rPr>
  </w:style>
  <w:style w:type="paragraph" w:styleId="E-mailSignature">
    <w:name w:val="E-mail Signature"/>
    <w:basedOn w:val="Normal"/>
    <w:link w:val="E-mailSignatureChar"/>
    <w:autoRedefine/>
    <w:semiHidden/>
    <w:unhideWhenUsed/>
    <w:rsid w:val="00CC2138"/>
    <w:pPr>
      <w:spacing w:before="0" w:after="0" w:line="240" w:lineRule="auto"/>
    </w:pPr>
  </w:style>
  <w:style w:type="character" w:customStyle="1" w:styleId="E-mailSignatureChar">
    <w:name w:val="E-mail Signature Char"/>
    <w:basedOn w:val="DefaultParagraphFont"/>
    <w:link w:val="E-mailSignature"/>
    <w:semiHidden/>
    <w:rsid w:val="00CC2138"/>
    <w:rPr>
      <w:rFonts w:ascii="Arial" w:hAnsi="Arial"/>
      <w:sz w:val="22"/>
      <w:szCs w:val="24"/>
    </w:rPr>
  </w:style>
  <w:style w:type="paragraph" w:styleId="EnvelopeAddress">
    <w:name w:val="envelope address"/>
    <w:basedOn w:val="Normal"/>
    <w:autoRedefine/>
    <w:semiHidden/>
    <w:unhideWhenUsed/>
    <w:rsid w:val="00CC2138"/>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rPr>
  </w:style>
  <w:style w:type="paragraph" w:styleId="EnvelopeReturn">
    <w:name w:val="envelope return"/>
    <w:basedOn w:val="Normal"/>
    <w:autoRedefine/>
    <w:semiHidden/>
    <w:unhideWhenUsed/>
    <w:rsid w:val="00CC2138"/>
    <w:pPr>
      <w:spacing w:before="0" w:after="0" w:line="240" w:lineRule="auto"/>
    </w:pPr>
    <w:rPr>
      <w:rFonts w:asciiTheme="majorHAnsi" w:eastAsiaTheme="majorEastAsia" w:hAnsiTheme="majorHAnsi" w:cstheme="majorBidi"/>
      <w:sz w:val="20"/>
      <w:szCs w:val="20"/>
    </w:rPr>
  </w:style>
  <w:style w:type="character" w:customStyle="1" w:styleId="Heading7Char">
    <w:name w:val="Heading 7 Char"/>
    <w:basedOn w:val="DefaultParagraphFont"/>
    <w:link w:val="Heading7"/>
    <w:semiHidden/>
    <w:rsid w:val="00465398"/>
    <w:rPr>
      <w:rFonts w:asciiTheme="majorHAnsi" w:eastAsiaTheme="majorEastAsia" w:hAnsiTheme="majorHAnsi" w:cstheme="majorBidi"/>
      <w:i/>
      <w:iCs/>
      <w:color w:val="37667B" w:themeColor="text1" w:themeTint="BF"/>
      <w:sz w:val="22"/>
      <w:szCs w:val="24"/>
    </w:rPr>
  </w:style>
  <w:style w:type="character" w:customStyle="1" w:styleId="Heading8Char">
    <w:name w:val="Heading 8 Char"/>
    <w:basedOn w:val="DefaultParagraphFont"/>
    <w:link w:val="Heading8"/>
    <w:semiHidden/>
    <w:rsid w:val="00465398"/>
    <w:rPr>
      <w:rFonts w:asciiTheme="majorHAnsi" w:eastAsiaTheme="majorEastAsia" w:hAnsiTheme="majorHAnsi" w:cstheme="majorBidi"/>
      <w:color w:val="37667B" w:themeColor="text1" w:themeTint="BF"/>
    </w:rPr>
  </w:style>
  <w:style w:type="character" w:customStyle="1" w:styleId="Heading9Char">
    <w:name w:val="Heading 9 Char"/>
    <w:basedOn w:val="DefaultParagraphFont"/>
    <w:link w:val="Heading9"/>
    <w:semiHidden/>
    <w:rsid w:val="00465398"/>
    <w:rPr>
      <w:rFonts w:asciiTheme="majorHAnsi" w:eastAsiaTheme="majorEastAsia" w:hAnsiTheme="majorHAnsi" w:cstheme="majorBidi"/>
      <w:i/>
      <w:iCs/>
      <w:color w:val="37667B" w:themeColor="text1" w:themeTint="BF"/>
    </w:rPr>
  </w:style>
  <w:style w:type="character" w:styleId="HTMLAcronym">
    <w:name w:val="HTML Acronym"/>
    <w:basedOn w:val="DefaultParagraphFont"/>
    <w:semiHidden/>
    <w:unhideWhenUsed/>
    <w:rsid w:val="00465398"/>
  </w:style>
  <w:style w:type="paragraph" w:styleId="HTMLAddress">
    <w:name w:val="HTML Address"/>
    <w:basedOn w:val="Normal"/>
    <w:link w:val="HTMLAddressChar"/>
    <w:autoRedefine/>
    <w:semiHidden/>
    <w:unhideWhenUsed/>
    <w:rsid w:val="00465398"/>
    <w:pPr>
      <w:spacing w:before="0" w:after="0" w:line="240" w:lineRule="auto"/>
    </w:pPr>
    <w:rPr>
      <w:i/>
      <w:iCs/>
    </w:rPr>
  </w:style>
  <w:style w:type="character" w:customStyle="1" w:styleId="HTMLAddressChar">
    <w:name w:val="HTML Address Char"/>
    <w:basedOn w:val="DefaultParagraphFont"/>
    <w:link w:val="HTMLAddress"/>
    <w:semiHidden/>
    <w:rsid w:val="00465398"/>
    <w:rPr>
      <w:rFonts w:ascii="Arial" w:hAnsi="Arial"/>
      <w:i/>
      <w:iCs/>
      <w:sz w:val="22"/>
      <w:szCs w:val="24"/>
    </w:rPr>
  </w:style>
  <w:style w:type="character" w:styleId="HTMLCite">
    <w:name w:val="HTML Cite"/>
    <w:basedOn w:val="DefaultParagraphFont"/>
    <w:semiHidden/>
    <w:unhideWhenUsed/>
    <w:rsid w:val="00465398"/>
    <w:rPr>
      <w:i/>
      <w:iCs/>
    </w:rPr>
  </w:style>
  <w:style w:type="character" w:styleId="HTMLCode">
    <w:name w:val="HTML Code"/>
    <w:basedOn w:val="DefaultParagraphFont"/>
    <w:semiHidden/>
    <w:unhideWhenUsed/>
    <w:rsid w:val="00465398"/>
    <w:rPr>
      <w:rFonts w:ascii="Consolas" w:hAnsi="Consolas"/>
      <w:sz w:val="20"/>
      <w:szCs w:val="20"/>
    </w:rPr>
  </w:style>
  <w:style w:type="character" w:styleId="HTMLDefinition">
    <w:name w:val="HTML Definition"/>
    <w:basedOn w:val="DefaultParagraphFont"/>
    <w:semiHidden/>
    <w:unhideWhenUsed/>
    <w:rsid w:val="00465398"/>
    <w:rPr>
      <w:i/>
      <w:iCs/>
    </w:rPr>
  </w:style>
  <w:style w:type="character" w:styleId="HTMLKeyboard">
    <w:name w:val="HTML Keyboard"/>
    <w:basedOn w:val="DefaultParagraphFont"/>
    <w:semiHidden/>
    <w:unhideWhenUsed/>
    <w:rsid w:val="00465398"/>
    <w:rPr>
      <w:rFonts w:ascii="Consolas" w:hAnsi="Consolas" w:cs="Consolas"/>
      <w:sz w:val="20"/>
      <w:szCs w:val="20"/>
    </w:rPr>
  </w:style>
  <w:style w:type="paragraph" w:styleId="HTMLPreformatted">
    <w:name w:val="HTML Preformatted"/>
    <w:basedOn w:val="Normal"/>
    <w:link w:val="HTMLPreformattedChar"/>
    <w:autoRedefine/>
    <w:semiHidden/>
    <w:unhideWhenUsed/>
    <w:rsid w:val="00465398"/>
    <w:pPr>
      <w:spacing w:before="0"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semiHidden/>
    <w:rsid w:val="00465398"/>
    <w:rPr>
      <w:rFonts w:ascii="Consolas" w:hAnsi="Consolas" w:cs="Consolas"/>
    </w:rPr>
  </w:style>
  <w:style w:type="character" w:styleId="HTMLSample">
    <w:name w:val="HTML Sample"/>
    <w:basedOn w:val="DefaultParagraphFont"/>
    <w:semiHidden/>
    <w:unhideWhenUsed/>
    <w:rsid w:val="00465398"/>
    <w:rPr>
      <w:rFonts w:ascii="Consolas" w:hAnsi="Consolas" w:cs="Consolas"/>
      <w:sz w:val="24"/>
      <w:szCs w:val="24"/>
    </w:rPr>
  </w:style>
  <w:style w:type="character" w:styleId="HTMLTypewriter">
    <w:name w:val="HTML Typewriter"/>
    <w:basedOn w:val="DefaultParagraphFont"/>
    <w:semiHidden/>
    <w:unhideWhenUsed/>
    <w:rsid w:val="00465398"/>
    <w:rPr>
      <w:rFonts w:ascii="Consolas" w:hAnsi="Consolas" w:cs="Consolas"/>
      <w:sz w:val="20"/>
      <w:szCs w:val="20"/>
    </w:rPr>
  </w:style>
  <w:style w:type="character" w:styleId="HTMLVariable">
    <w:name w:val="HTML Variable"/>
    <w:basedOn w:val="DefaultParagraphFont"/>
    <w:semiHidden/>
    <w:unhideWhenUsed/>
    <w:rsid w:val="00465398"/>
    <w:rPr>
      <w:i/>
      <w:iCs/>
    </w:rPr>
  </w:style>
  <w:style w:type="paragraph" w:styleId="Index2">
    <w:name w:val="index 2"/>
    <w:basedOn w:val="Normal"/>
    <w:next w:val="Normal"/>
    <w:autoRedefine/>
    <w:semiHidden/>
    <w:unhideWhenUsed/>
    <w:rsid w:val="00465398"/>
    <w:pPr>
      <w:spacing w:before="0" w:after="0" w:line="240" w:lineRule="auto"/>
      <w:ind w:left="440" w:hanging="220"/>
    </w:pPr>
  </w:style>
  <w:style w:type="paragraph" w:styleId="Index3">
    <w:name w:val="index 3"/>
    <w:basedOn w:val="Normal"/>
    <w:next w:val="Normal"/>
    <w:autoRedefine/>
    <w:semiHidden/>
    <w:unhideWhenUsed/>
    <w:rsid w:val="00465398"/>
    <w:pPr>
      <w:spacing w:before="0" w:after="0" w:line="240" w:lineRule="auto"/>
      <w:ind w:left="660" w:hanging="220"/>
    </w:pPr>
  </w:style>
  <w:style w:type="paragraph" w:styleId="Index4">
    <w:name w:val="index 4"/>
    <w:basedOn w:val="Normal"/>
    <w:next w:val="Normal"/>
    <w:autoRedefine/>
    <w:semiHidden/>
    <w:unhideWhenUsed/>
    <w:rsid w:val="00465398"/>
    <w:pPr>
      <w:spacing w:before="0" w:after="0" w:line="240" w:lineRule="auto"/>
      <w:ind w:left="880" w:hanging="220"/>
    </w:pPr>
  </w:style>
  <w:style w:type="paragraph" w:styleId="Index5">
    <w:name w:val="index 5"/>
    <w:basedOn w:val="Normal"/>
    <w:next w:val="Normal"/>
    <w:autoRedefine/>
    <w:semiHidden/>
    <w:unhideWhenUsed/>
    <w:rsid w:val="00465398"/>
    <w:pPr>
      <w:spacing w:before="0" w:after="0" w:line="240" w:lineRule="auto"/>
      <w:ind w:left="1100" w:hanging="220"/>
    </w:pPr>
  </w:style>
  <w:style w:type="paragraph" w:styleId="Index6">
    <w:name w:val="index 6"/>
    <w:basedOn w:val="Normal"/>
    <w:next w:val="Normal"/>
    <w:autoRedefine/>
    <w:semiHidden/>
    <w:unhideWhenUsed/>
    <w:rsid w:val="00465398"/>
    <w:pPr>
      <w:spacing w:before="0" w:after="0" w:line="240" w:lineRule="auto"/>
      <w:ind w:left="1320" w:hanging="220"/>
    </w:pPr>
  </w:style>
  <w:style w:type="paragraph" w:styleId="Index7">
    <w:name w:val="index 7"/>
    <w:basedOn w:val="Normal"/>
    <w:next w:val="Normal"/>
    <w:autoRedefine/>
    <w:semiHidden/>
    <w:unhideWhenUsed/>
    <w:rsid w:val="00465398"/>
    <w:pPr>
      <w:spacing w:before="0" w:after="0" w:line="240" w:lineRule="auto"/>
      <w:ind w:left="1540" w:hanging="220"/>
    </w:pPr>
  </w:style>
  <w:style w:type="paragraph" w:styleId="Index8">
    <w:name w:val="index 8"/>
    <w:basedOn w:val="Normal"/>
    <w:next w:val="Normal"/>
    <w:autoRedefine/>
    <w:semiHidden/>
    <w:unhideWhenUsed/>
    <w:rsid w:val="00465398"/>
    <w:pPr>
      <w:spacing w:before="0" w:after="0" w:line="240" w:lineRule="auto"/>
      <w:ind w:left="1760" w:hanging="220"/>
    </w:pPr>
  </w:style>
  <w:style w:type="paragraph" w:styleId="Index9">
    <w:name w:val="index 9"/>
    <w:basedOn w:val="Normal"/>
    <w:next w:val="Normal"/>
    <w:autoRedefine/>
    <w:semiHidden/>
    <w:unhideWhenUsed/>
    <w:rsid w:val="00465398"/>
    <w:pPr>
      <w:spacing w:before="0" w:after="0" w:line="240" w:lineRule="auto"/>
      <w:ind w:left="1980" w:hanging="220"/>
    </w:pPr>
  </w:style>
  <w:style w:type="paragraph" w:styleId="IndexHeading">
    <w:name w:val="index heading"/>
    <w:basedOn w:val="Normal"/>
    <w:next w:val="Index1"/>
    <w:autoRedefine/>
    <w:semiHidden/>
    <w:unhideWhenUsed/>
    <w:rsid w:val="00465398"/>
    <w:rPr>
      <w:rFonts w:asciiTheme="majorHAnsi" w:eastAsiaTheme="majorEastAsia" w:hAnsiTheme="majorHAnsi" w:cstheme="majorBidi"/>
      <w:b/>
      <w:bCs/>
    </w:rPr>
  </w:style>
  <w:style w:type="character" w:styleId="IntenseEmphasis">
    <w:name w:val="Intense Emphasis"/>
    <w:basedOn w:val="DefaultParagraphFont"/>
    <w:uiPriority w:val="21"/>
    <w:qFormat/>
    <w:rsid w:val="005C6BC7"/>
    <w:rPr>
      <w:rFonts w:ascii="Arial" w:hAnsi="Arial"/>
      <w:b/>
      <w:bCs/>
      <w:i/>
      <w:iCs/>
      <w:color w:val="15272F" w:themeColor="accent1"/>
    </w:rPr>
  </w:style>
  <w:style w:type="paragraph" w:styleId="IntenseQuote">
    <w:name w:val="Intense Quote"/>
    <w:basedOn w:val="Normal"/>
    <w:next w:val="Normal"/>
    <w:link w:val="IntenseQuoteChar"/>
    <w:autoRedefine/>
    <w:uiPriority w:val="30"/>
    <w:qFormat/>
    <w:rsid w:val="00465398"/>
    <w:pPr>
      <w:pBdr>
        <w:bottom w:val="single" w:sz="4" w:space="4" w:color="15272F" w:themeColor="accent1"/>
      </w:pBdr>
      <w:spacing w:before="200" w:after="280"/>
      <w:ind w:left="936" w:right="936"/>
    </w:pPr>
    <w:rPr>
      <w:b/>
      <w:bCs/>
      <w:i/>
      <w:iCs/>
      <w:color w:val="15272F" w:themeColor="accent1"/>
    </w:rPr>
  </w:style>
  <w:style w:type="character" w:customStyle="1" w:styleId="IntenseQuoteChar">
    <w:name w:val="Intense Quote Char"/>
    <w:basedOn w:val="DefaultParagraphFont"/>
    <w:link w:val="IntenseQuote"/>
    <w:uiPriority w:val="30"/>
    <w:rsid w:val="00465398"/>
    <w:rPr>
      <w:rFonts w:ascii="Arial" w:hAnsi="Arial"/>
      <w:b/>
      <w:bCs/>
      <w:i/>
      <w:iCs/>
      <w:color w:val="15272F" w:themeColor="accent1"/>
      <w:sz w:val="22"/>
      <w:szCs w:val="24"/>
    </w:rPr>
  </w:style>
  <w:style w:type="character" w:styleId="IntenseReference">
    <w:name w:val="Intense Reference"/>
    <w:basedOn w:val="DefaultParagraphFont"/>
    <w:uiPriority w:val="32"/>
    <w:qFormat/>
    <w:rsid w:val="005C6BC7"/>
    <w:rPr>
      <w:rFonts w:ascii="Arial" w:hAnsi="Arial"/>
      <w:b w:val="0"/>
      <w:bCs/>
      <w:i w:val="0"/>
      <w:smallCaps/>
      <w:color w:val="104F99" w:themeColor="accent2"/>
      <w:spacing w:val="5"/>
      <w:u w:val="single"/>
    </w:rPr>
  </w:style>
  <w:style w:type="character" w:styleId="LineNumber">
    <w:name w:val="line number"/>
    <w:basedOn w:val="DefaultParagraphFont"/>
    <w:unhideWhenUsed/>
    <w:rsid w:val="00465398"/>
  </w:style>
  <w:style w:type="paragraph" w:styleId="List">
    <w:name w:val="List"/>
    <w:basedOn w:val="Normal"/>
    <w:autoRedefine/>
    <w:semiHidden/>
    <w:unhideWhenUsed/>
    <w:rsid w:val="00465398"/>
    <w:pPr>
      <w:ind w:left="283" w:hanging="283"/>
      <w:contextualSpacing/>
    </w:pPr>
  </w:style>
  <w:style w:type="paragraph" w:styleId="List2">
    <w:name w:val="List 2"/>
    <w:basedOn w:val="Normal"/>
    <w:autoRedefine/>
    <w:semiHidden/>
    <w:unhideWhenUsed/>
    <w:rsid w:val="00465398"/>
    <w:pPr>
      <w:ind w:left="566" w:hanging="283"/>
      <w:contextualSpacing/>
    </w:pPr>
  </w:style>
  <w:style w:type="paragraph" w:styleId="List3">
    <w:name w:val="List 3"/>
    <w:basedOn w:val="Normal"/>
    <w:autoRedefine/>
    <w:semiHidden/>
    <w:unhideWhenUsed/>
    <w:rsid w:val="00465398"/>
    <w:pPr>
      <w:ind w:left="849" w:hanging="283"/>
      <w:contextualSpacing/>
    </w:pPr>
  </w:style>
  <w:style w:type="paragraph" w:styleId="List4">
    <w:name w:val="List 4"/>
    <w:basedOn w:val="Normal"/>
    <w:autoRedefine/>
    <w:semiHidden/>
    <w:rsid w:val="00465398"/>
    <w:pPr>
      <w:ind w:left="1132" w:hanging="283"/>
      <w:contextualSpacing/>
    </w:pPr>
  </w:style>
  <w:style w:type="paragraph" w:styleId="List5">
    <w:name w:val="List 5"/>
    <w:basedOn w:val="Normal"/>
    <w:autoRedefine/>
    <w:semiHidden/>
    <w:rsid w:val="00465398"/>
    <w:pPr>
      <w:ind w:left="1415" w:hanging="283"/>
      <w:contextualSpacing/>
    </w:pPr>
  </w:style>
  <w:style w:type="paragraph" w:styleId="ListBullet2">
    <w:name w:val="List Bullet 2"/>
    <w:basedOn w:val="Normal"/>
    <w:autoRedefine/>
    <w:uiPriority w:val="3"/>
    <w:semiHidden/>
    <w:unhideWhenUsed/>
    <w:rsid w:val="00465398"/>
    <w:pPr>
      <w:numPr>
        <w:numId w:val="1"/>
      </w:numPr>
      <w:contextualSpacing/>
    </w:pPr>
  </w:style>
  <w:style w:type="paragraph" w:styleId="ListBullet3">
    <w:name w:val="List Bullet 3"/>
    <w:basedOn w:val="Normal"/>
    <w:autoRedefine/>
    <w:uiPriority w:val="3"/>
    <w:semiHidden/>
    <w:unhideWhenUsed/>
    <w:rsid w:val="00465398"/>
    <w:pPr>
      <w:numPr>
        <w:numId w:val="2"/>
      </w:numPr>
      <w:contextualSpacing/>
    </w:pPr>
  </w:style>
  <w:style w:type="paragraph" w:styleId="ListBullet4">
    <w:name w:val="List Bullet 4"/>
    <w:basedOn w:val="Normal"/>
    <w:autoRedefine/>
    <w:uiPriority w:val="3"/>
    <w:semiHidden/>
    <w:unhideWhenUsed/>
    <w:rsid w:val="00465398"/>
    <w:pPr>
      <w:numPr>
        <w:numId w:val="3"/>
      </w:numPr>
      <w:contextualSpacing/>
    </w:pPr>
  </w:style>
  <w:style w:type="paragraph" w:styleId="ListBullet5">
    <w:name w:val="List Bullet 5"/>
    <w:basedOn w:val="Normal"/>
    <w:autoRedefine/>
    <w:uiPriority w:val="3"/>
    <w:semiHidden/>
    <w:unhideWhenUsed/>
    <w:rsid w:val="00465398"/>
    <w:pPr>
      <w:numPr>
        <w:numId w:val="4"/>
      </w:numPr>
      <w:contextualSpacing/>
    </w:pPr>
  </w:style>
  <w:style w:type="paragraph" w:styleId="ListContinue">
    <w:name w:val="List Continue"/>
    <w:basedOn w:val="Normal"/>
    <w:autoRedefine/>
    <w:semiHidden/>
    <w:unhideWhenUsed/>
    <w:rsid w:val="00465398"/>
    <w:pPr>
      <w:ind w:left="283"/>
      <w:contextualSpacing/>
    </w:pPr>
  </w:style>
  <w:style w:type="paragraph" w:styleId="ListContinue2">
    <w:name w:val="List Continue 2"/>
    <w:basedOn w:val="Normal"/>
    <w:autoRedefine/>
    <w:semiHidden/>
    <w:unhideWhenUsed/>
    <w:rsid w:val="00465398"/>
    <w:pPr>
      <w:ind w:left="566"/>
      <w:contextualSpacing/>
    </w:pPr>
  </w:style>
  <w:style w:type="paragraph" w:styleId="ListContinue3">
    <w:name w:val="List Continue 3"/>
    <w:basedOn w:val="Normal"/>
    <w:autoRedefine/>
    <w:semiHidden/>
    <w:unhideWhenUsed/>
    <w:rsid w:val="00465398"/>
    <w:pPr>
      <w:ind w:left="849"/>
      <w:contextualSpacing/>
    </w:pPr>
  </w:style>
  <w:style w:type="paragraph" w:styleId="ListContinue4">
    <w:name w:val="List Continue 4"/>
    <w:basedOn w:val="Normal"/>
    <w:autoRedefine/>
    <w:semiHidden/>
    <w:unhideWhenUsed/>
    <w:rsid w:val="00465398"/>
    <w:pPr>
      <w:ind w:left="1132"/>
      <w:contextualSpacing/>
    </w:pPr>
  </w:style>
  <w:style w:type="paragraph" w:styleId="ListContinue5">
    <w:name w:val="List Continue 5"/>
    <w:basedOn w:val="Normal"/>
    <w:autoRedefine/>
    <w:semiHidden/>
    <w:unhideWhenUsed/>
    <w:rsid w:val="00465398"/>
    <w:pPr>
      <w:ind w:left="1415"/>
      <w:contextualSpacing/>
    </w:pPr>
  </w:style>
  <w:style w:type="paragraph" w:styleId="ListNumber">
    <w:name w:val="List Number"/>
    <w:basedOn w:val="Normal"/>
    <w:autoRedefine/>
    <w:uiPriority w:val="3"/>
    <w:rsid w:val="00465398"/>
    <w:pPr>
      <w:numPr>
        <w:numId w:val="5"/>
      </w:numPr>
      <w:contextualSpacing/>
    </w:pPr>
  </w:style>
  <w:style w:type="paragraph" w:styleId="ListNumber2">
    <w:name w:val="List Number 2"/>
    <w:basedOn w:val="Normal"/>
    <w:autoRedefine/>
    <w:uiPriority w:val="3"/>
    <w:semiHidden/>
    <w:unhideWhenUsed/>
    <w:rsid w:val="00465398"/>
    <w:pPr>
      <w:numPr>
        <w:numId w:val="6"/>
      </w:numPr>
      <w:contextualSpacing/>
    </w:pPr>
  </w:style>
  <w:style w:type="paragraph" w:styleId="ListNumber3">
    <w:name w:val="List Number 3"/>
    <w:basedOn w:val="Normal"/>
    <w:autoRedefine/>
    <w:uiPriority w:val="3"/>
    <w:semiHidden/>
    <w:unhideWhenUsed/>
    <w:rsid w:val="00465398"/>
    <w:pPr>
      <w:numPr>
        <w:numId w:val="7"/>
      </w:numPr>
      <w:contextualSpacing/>
    </w:pPr>
  </w:style>
  <w:style w:type="paragraph" w:styleId="ListNumber4">
    <w:name w:val="List Number 4"/>
    <w:basedOn w:val="Normal"/>
    <w:autoRedefine/>
    <w:uiPriority w:val="3"/>
    <w:semiHidden/>
    <w:unhideWhenUsed/>
    <w:rsid w:val="00465398"/>
    <w:pPr>
      <w:numPr>
        <w:numId w:val="8"/>
      </w:numPr>
      <w:contextualSpacing/>
    </w:pPr>
  </w:style>
  <w:style w:type="paragraph" w:styleId="ListNumber5">
    <w:name w:val="List Number 5"/>
    <w:basedOn w:val="Normal"/>
    <w:autoRedefine/>
    <w:uiPriority w:val="3"/>
    <w:semiHidden/>
    <w:unhideWhenUsed/>
    <w:rsid w:val="00465398"/>
    <w:pPr>
      <w:numPr>
        <w:numId w:val="9"/>
      </w:numPr>
      <w:contextualSpacing/>
    </w:pPr>
  </w:style>
  <w:style w:type="paragraph" w:styleId="MacroText">
    <w:name w:val="macro"/>
    <w:link w:val="MacroTextChar"/>
    <w:autoRedefine/>
    <w:semiHidden/>
    <w:unhideWhenUsed/>
    <w:rsid w:val="00465398"/>
    <w:pPr>
      <w:tabs>
        <w:tab w:val="left" w:pos="480"/>
        <w:tab w:val="left" w:pos="960"/>
        <w:tab w:val="left" w:pos="1440"/>
        <w:tab w:val="left" w:pos="1920"/>
        <w:tab w:val="left" w:pos="2400"/>
        <w:tab w:val="left" w:pos="2880"/>
        <w:tab w:val="left" w:pos="3360"/>
        <w:tab w:val="left" w:pos="3840"/>
        <w:tab w:val="left" w:pos="4320"/>
      </w:tabs>
      <w:spacing w:before="120" w:line="260" w:lineRule="atLeast"/>
    </w:pPr>
    <w:rPr>
      <w:rFonts w:ascii="Consolas" w:hAnsi="Consolas" w:cs="Consolas"/>
    </w:rPr>
  </w:style>
  <w:style w:type="character" w:customStyle="1" w:styleId="MacroTextChar">
    <w:name w:val="Macro Text Char"/>
    <w:basedOn w:val="DefaultParagraphFont"/>
    <w:link w:val="MacroText"/>
    <w:semiHidden/>
    <w:rsid w:val="00465398"/>
    <w:rPr>
      <w:rFonts w:ascii="Consolas" w:hAnsi="Consolas" w:cs="Consolas"/>
    </w:rPr>
  </w:style>
  <w:style w:type="paragraph" w:styleId="MessageHeader">
    <w:name w:val="Message Header"/>
    <w:basedOn w:val="Normal"/>
    <w:link w:val="MessageHeaderChar"/>
    <w:autoRedefine/>
    <w:semiHidden/>
    <w:unhideWhenUsed/>
    <w:rsid w:val="00465398"/>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semiHidden/>
    <w:rsid w:val="00465398"/>
    <w:rPr>
      <w:rFonts w:asciiTheme="majorHAnsi" w:eastAsiaTheme="majorEastAsia" w:hAnsiTheme="majorHAnsi" w:cstheme="majorBidi"/>
      <w:sz w:val="24"/>
      <w:szCs w:val="24"/>
      <w:shd w:val="pct20" w:color="auto" w:fill="auto"/>
    </w:rPr>
  </w:style>
  <w:style w:type="paragraph" w:styleId="NormalWeb">
    <w:name w:val="Normal (Web)"/>
    <w:basedOn w:val="Normal"/>
    <w:autoRedefine/>
    <w:semiHidden/>
    <w:unhideWhenUsed/>
    <w:rsid w:val="00465398"/>
    <w:rPr>
      <w:rFonts w:ascii="Times New Roman" w:hAnsi="Times New Roman"/>
      <w:sz w:val="24"/>
    </w:rPr>
  </w:style>
  <w:style w:type="paragraph" w:styleId="NoteHeading">
    <w:name w:val="Note Heading"/>
    <w:basedOn w:val="Normal"/>
    <w:next w:val="Normal"/>
    <w:link w:val="NoteHeadingChar"/>
    <w:autoRedefine/>
    <w:semiHidden/>
    <w:unhideWhenUsed/>
    <w:rsid w:val="00465398"/>
    <w:pPr>
      <w:spacing w:before="0" w:after="0" w:line="240" w:lineRule="auto"/>
    </w:pPr>
  </w:style>
  <w:style w:type="character" w:customStyle="1" w:styleId="NoteHeadingChar">
    <w:name w:val="Note Heading Char"/>
    <w:basedOn w:val="DefaultParagraphFont"/>
    <w:link w:val="NoteHeading"/>
    <w:semiHidden/>
    <w:rsid w:val="00465398"/>
    <w:rPr>
      <w:rFonts w:ascii="Arial" w:hAnsi="Arial"/>
      <w:sz w:val="22"/>
      <w:szCs w:val="24"/>
    </w:rPr>
  </w:style>
  <w:style w:type="character" w:styleId="PlaceholderText">
    <w:name w:val="Placeholder Text"/>
    <w:basedOn w:val="DefaultParagraphFont"/>
    <w:uiPriority w:val="99"/>
    <w:semiHidden/>
    <w:rsid w:val="00465398"/>
    <w:rPr>
      <w:color w:val="808080"/>
    </w:rPr>
  </w:style>
  <w:style w:type="paragraph" w:styleId="PlainText">
    <w:name w:val="Plain Text"/>
    <w:basedOn w:val="Normal"/>
    <w:link w:val="PlainTextChar"/>
    <w:autoRedefine/>
    <w:semiHidden/>
    <w:unhideWhenUsed/>
    <w:rsid w:val="00465398"/>
    <w:pPr>
      <w:spacing w:before="0" w:after="0" w:line="240" w:lineRule="auto"/>
    </w:pPr>
    <w:rPr>
      <w:rFonts w:ascii="Consolas" w:hAnsi="Consolas" w:cs="Consolas"/>
      <w:sz w:val="21"/>
      <w:szCs w:val="21"/>
    </w:rPr>
  </w:style>
  <w:style w:type="character" w:customStyle="1" w:styleId="PlainTextChar">
    <w:name w:val="Plain Text Char"/>
    <w:basedOn w:val="DefaultParagraphFont"/>
    <w:link w:val="PlainText"/>
    <w:semiHidden/>
    <w:rsid w:val="00465398"/>
    <w:rPr>
      <w:rFonts w:ascii="Consolas" w:hAnsi="Consolas" w:cs="Consolas"/>
      <w:sz w:val="21"/>
      <w:szCs w:val="21"/>
    </w:rPr>
  </w:style>
  <w:style w:type="paragraph" w:styleId="Salutation">
    <w:name w:val="Salutation"/>
    <w:basedOn w:val="Normal"/>
    <w:next w:val="Normal"/>
    <w:link w:val="SalutationChar"/>
    <w:autoRedefine/>
    <w:semiHidden/>
    <w:rsid w:val="00465398"/>
  </w:style>
  <w:style w:type="character" w:customStyle="1" w:styleId="SalutationChar">
    <w:name w:val="Salutation Char"/>
    <w:basedOn w:val="DefaultParagraphFont"/>
    <w:link w:val="Salutation"/>
    <w:semiHidden/>
    <w:rsid w:val="00465398"/>
    <w:rPr>
      <w:rFonts w:ascii="Arial" w:hAnsi="Arial"/>
      <w:sz w:val="22"/>
      <w:szCs w:val="24"/>
    </w:rPr>
  </w:style>
  <w:style w:type="paragraph" w:styleId="Signature">
    <w:name w:val="Signature"/>
    <w:basedOn w:val="Normal"/>
    <w:link w:val="SignatureChar"/>
    <w:autoRedefine/>
    <w:semiHidden/>
    <w:unhideWhenUsed/>
    <w:rsid w:val="00465398"/>
    <w:pPr>
      <w:spacing w:before="0" w:after="0" w:line="240" w:lineRule="auto"/>
      <w:ind w:left="4252"/>
    </w:pPr>
  </w:style>
  <w:style w:type="character" w:customStyle="1" w:styleId="SignatureChar">
    <w:name w:val="Signature Char"/>
    <w:basedOn w:val="DefaultParagraphFont"/>
    <w:link w:val="Signature"/>
    <w:semiHidden/>
    <w:rsid w:val="00465398"/>
    <w:rPr>
      <w:rFonts w:ascii="Arial" w:hAnsi="Arial"/>
      <w:sz w:val="22"/>
      <w:szCs w:val="24"/>
    </w:rPr>
  </w:style>
  <w:style w:type="character" w:styleId="SubtleReference">
    <w:name w:val="Subtle Reference"/>
    <w:basedOn w:val="DefaultParagraphFont"/>
    <w:uiPriority w:val="31"/>
    <w:qFormat/>
    <w:rsid w:val="005C6BC7"/>
    <w:rPr>
      <w:rFonts w:ascii="Arial" w:hAnsi="Arial"/>
      <w:b w:val="0"/>
      <w:i/>
      <w:smallCaps/>
      <w:color w:val="104F99" w:themeColor="accent2"/>
      <w:u w:val="single"/>
    </w:rPr>
  </w:style>
  <w:style w:type="paragraph" w:styleId="TableofAuthorities">
    <w:name w:val="table of authorities"/>
    <w:basedOn w:val="Normal"/>
    <w:next w:val="Normal"/>
    <w:autoRedefine/>
    <w:semiHidden/>
    <w:unhideWhenUsed/>
    <w:rsid w:val="00465398"/>
    <w:pPr>
      <w:spacing w:after="0"/>
      <w:ind w:left="220" w:hanging="220"/>
    </w:pPr>
  </w:style>
  <w:style w:type="paragraph" w:styleId="TableofFigures">
    <w:name w:val="table of figures"/>
    <w:basedOn w:val="Normal"/>
    <w:next w:val="Normal"/>
    <w:autoRedefine/>
    <w:semiHidden/>
    <w:unhideWhenUsed/>
    <w:rsid w:val="00465398"/>
    <w:pPr>
      <w:spacing w:after="0"/>
    </w:pPr>
  </w:style>
  <w:style w:type="paragraph" w:styleId="TOAHeading">
    <w:name w:val="toa heading"/>
    <w:basedOn w:val="Normal"/>
    <w:next w:val="Normal"/>
    <w:autoRedefine/>
    <w:semiHidden/>
    <w:unhideWhenUsed/>
    <w:rsid w:val="00465398"/>
    <w:rPr>
      <w:rFonts w:asciiTheme="majorHAnsi" w:eastAsiaTheme="majorEastAsia" w:hAnsiTheme="majorHAnsi" w:cstheme="majorBidi"/>
      <w:b/>
      <w:bCs/>
      <w:sz w:val="24"/>
    </w:rPr>
  </w:style>
  <w:style w:type="paragraph" w:styleId="TOC3">
    <w:name w:val="toc 3"/>
    <w:basedOn w:val="Normal"/>
    <w:next w:val="Normal"/>
    <w:autoRedefine/>
    <w:uiPriority w:val="39"/>
    <w:unhideWhenUsed/>
    <w:rsid w:val="00465398"/>
    <w:pPr>
      <w:spacing w:after="100"/>
      <w:ind w:left="440"/>
    </w:pPr>
  </w:style>
  <w:style w:type="paragraph" w:styleId="TOC4">
    <w:name w:val="toc 4"/>
    <w:basedOn w:val="Normal"/>
    <w:next w:val="Normal"/>
    <w:autoRedefine/>
    <w:semiHidden/>
    <w:unhideWhenUsed/>
    <w:rsid w:val="00465398"/>
    <w:pPr>
      <w:spacing w:after="100"/>
      <w:ind w:left="660"/>
    </w:pPr>
  </w:style>
  <w:style w:type="paragraph" w:styleId="TOC5">
    <w:name w:val="toc 5"/>
    <w:basedOn w:val="Normal"/>
    <w:next w:val="Normal"/>
    <w:autoRedefine/>
    <w:unhideWhenUsed/>
    <w:rsid w:val="00465398"/>
    <w:pPr>
      <w:spacing w:after="100"/>
      <w:ind w:left="880"/>
    </w:pPr>
  </w:style>
  <w:style w:type="paragraph" w:styleId="TOC6">
    <w:name w:val="toc 6"/>
    <w:basedOn w:val="Normal"/>
    <w:next w:val="Normal"/>
    <w:autoRedefine/>
    <w:semiHidden/>
    <w:unhideWhenUsed/>
    <w:rsid w:val="00465398"/>
    <w:pPr>
      <w:spacing w:after="100"/>
      <w:ind w:left="1100"/>
    </w:pPr>
  </w:style>
  <w:style w:type="paragraph" w:styleId="TOC7">
    <w:name w:val="toc 7"/>
    <w:basedOn w:val="Normal"/>
    <w:next w:val="Normal"/>
    <w:autoRedefine/>
    <w:semiHidden/>
    <w:unhideWhenUsed/>
    <w:rsid w:val="00465398"/>
    <w:pPr>
      <w:spacing w:after="100"/>
      <w:ind w:left="1320"/>
    </w:pPr>
  </w:style>
  <w:style w:type="paragraph" w:styleId="TOC8">
    <w:name w:val="toc 8"/>
    <w:basedOn w:val="Normal"/>
    <w:next w:val="Normal"/>
    <w:autoRedefine/>
    <w:semiHidden/>
    <w:unhideWhenUsed/>
    <w:rsid w:val="00465398"/>
    <w:pPr>
      <w:spacing w:after="100"/>
      <w:ind w:left="1540"/>
    </w:pPr>
  </w:style>
  <w:style w:type="paragraph" w:styleId="TOC9">
    <w:name w:val="toc 9"/>
    <w:basedOn w:val="Normal"/>
    <w:next w:val="Normal"/>
    <w:autoRedefine/>
    <w:unhideWhenUsed/>
    <w:rsid w:val="00465398"/>
    <w:pPr>
      <w:spacing w:after="100"/>
      <w:ind w:left="1760"/>
    </w:pPr>
  </w:style>
  <w:style w:type="character" w:styleId="Hyperlink">
    <w:name w:val="Hyperlink"/>
    <w:basedOn w:val="DefaultParagraphFont"/>
    <w:uiPriority w:val="99"/>
    <w:unhideWhenUsed/>
    <w:rsid w:val="00562759"/>
    <w:rPr>
      <w:color w:val="0080C4" w:themeColor="hyperlink"/>
      <w:u w:val="single"/>
    </w:rPr>
  </w:style>
  <w:style w:type="table" w:styleId="LightList-Accent1">
    <w:name w:val="Light List Accent 1"/>
    <w:basedOn w:val="TableNormal"/>
    <w:uiPriority w:val="61"/>
    <w:rsid w:val="002C3A14"/>
    <w:pPr>
      <w:spacing w:before="40" w:after="40"/>
    </w:pPr>
    <w:rPr>
      <w:rFonts w:asciiTheme="minorHAnsi" w:eastAsiaTheme="minorHAnsi" w:hAnsiTheme="minorHAnsi" w:cstheme="minorBidi"/>
      <w:sz w:val="22"/>
      <w:szCs w:val="22"/>
      <w:lang w:eastAsia="en-US"/>
    </w:rPr>
    <w:tblPr>
      <w:tblStyleRowBandSize w:val="1"/>
      <w:tblStyleColBandSize w:val="1"/>
      <w:tblBorders>
        <w:top w:val="single" w:sz="8" w:space="0" w:color="15272F" w:themeColor="text1"/>
        <w:left w:val="single" w:sz="8" w:space="0" w:color="15272F" w:themeColor="text1"/>
        <w:bottom w:val="single" w:sz="8" w:space="0" w:color="15272F" w:themeColor="text1"/>
        <w:right w:val="single" w:sz="8" w:space="0" w:color="15272F" w:themeColor="text1"/>
        <w:insideH w:val="single" w:sz="8" w:space="0" w:color="15272F" w:themeColor="text1"/>
        <w:insideV w:val="single" w:sz="8" w:space="0" w:color="15272F" w:themeColor="text1"/>
      </w:tblBorders>
    </w:tblPr>
    <w:tblStylePr w:type="firstRow">
      <w:pPr>
        <w:wordWrap/>
        <w:spacing w:beforeLines="0" w:before="40" w:beforeAutospacing="0" w:afterLines="0" w:after="40" w:afterAutospacing="0" w:line="240" w:lineRule="auto"/>
      </w:pPr>
      <w:rPr>
        <w:b/>
        <w:bCs/>
        <w:color w:val="54C1AF" w:themeColor="background1"/>
      </w:rPr>
      <w:tblPr/>
      <w:tcPr>
        <w:shd w:val="clear" w:color="auto" w:fill="15272F" w:themeFill="accent1"/>
      </w:tcPr>
    </w:tblStylePr>
    <w:tblStylePr w:type="lastRow">
      <w:pPr>
        <w:spacing w:before="0" w:after="0" w:line="240" w:lineRule="auto"/>
      </w:pPr>
      <w:rPr>
        <w:b/>
        <w:bCs/>
      </w:rPr>
      <w:tblPr/>
      <w:tcPr>
        <w:tcBorders>
          <w:top w:val="double" w:sz="6" w:space="0" w:color="15272F" w:themeColor="accent1"/>
          <w:left w:val="single" w:sz="8" w:space="0" w:color="15272F" w:themeColor="accent1"/>
          <w:bottom w:val="single" w:sz="8" w:space="0" w:color="15272F" w:themeColor="accent1"/>
          <w:right w:val="single" w:sz="8" w:space="0" w:color="15272F" w:themeColor="accent1"/>
        </w:tcBorders>
      </w:tcPr>
    </w:tblStylePr>
    <w:tblStylePr w:type="firstCol">
      <w:rPr>
        <w:b/>
        <w:bCs/>
      </w:rPr>
    </w:tblStylePr>
    <w:tblStylePr w:type="lastCol">
      <w:rPr>
        <w:b/>
        <w:bCs/>
      </w:rPr>
    </w:tblStylePr>
    <w:tblStylePr w:type="band1Vert">
      <w:tblPr/>
      <w:tcPr>
        <w:tcBorders>
          <w:top w:val="single" w:sz="8" w:space="0" w:color="15272F" w:themeColor="accent1"/>
          <w:left w:val="single" w:sz="8" w:space="0" w:color="15272F" w:themeColor="accent1"/>
          <w:bottom w:val="single" w:sz="8" w:space="0" w:color="15272F" w:themeColor="accent1"/>
          <w:right w:val="single" w:sz="8" w:space="0" w:color="15272F" w:themeColor="accent1"/>
        </w:tcBorders>
      </w:tcPr>
    </w:tblStylePr>
    <w:tblStylePr w:type="band1Horz">
      <w:tblPr/>
      <w:tcPr>
        <w:tcBorders>
          <w:top w:val="single" w:sz="8" w:space="0" w:color="15272F" w:themeColor="accent1"/>
          <w:left w:val="single" w:sz="8" w:space="0" w:color="15272F" w:themeColor="accent1"/>
          <w:bottom w:val="single" w:sz="8" w:space="0" w:color="15272F" w:themeColor="accent1"/>
          <w:right w:val="single" w:sz="8" w:space="0" w:color="15272F" w:themeColor="accent1"/>
        </w:tcBorders>
      </w:tcPr>
    </w:tblStylePr>
    <w:tblStylePr w:type="band2Horz">
      <w:tblPr/>
      <w:tcPr>
        <w:tcBorders>
          <w:top w:val="single" w:sz="8" w:space="0" w:color="15272F" w:themeColor="text1"/>
          <w:left w:val="single" w:sz="8" w:space="0" w:color="15272F" w:themeColor="text1"/>
          <w:bottom w:val="single" w:sz="8" w:space="0" w:color="15272F" w:themeColor="text1"/>
          <w:right w:val="single" w:sz="8" w:space="0" w:color="15272F" w:themeColor="text1"/>
          <w:insideH w:val="single" w:sz="8" w:space="0" w:color="15272F" w:themeColor="text1"/>
          <w:insideV w:val="single" w:sz="8" w:space="0" w:color="15272F" w:themeColor="text1"/>
          <w:tl2br w:val="nil"/>
          <w:tr2bl w:val="nil"/>
        </w:tcBorders>
        <w:shd w:val="clear" w:color="auto" w:fill="008F55" w:themeFill="accent4"/>
      </w:tcPr>
    </w:tblStylePr>
  </w:style>
  <w:style w:type="character" w:customStyle="1" w:styleId="ListParagraphChar">
    <w:name w:val="List Paragraph Char"/>
    <w:aliases w:val="Bullet table Char,List Paragraph1 Char,Recommendation Char,Bullet L1 Char,dot point 1 Char"/>
    <w:link w:val="ListParagraph"/>
    <w:uiPriority w:val="34"/>
    <w:locked/>
    <w:rsid w:val="00844660"/>
    <w:rPr>
      <w:rFonts w:ascii="Arial" w:eastAsiaTheme="minorHAnsi" w:hAnsi="Arial" w:cs="Arial"/>
      <w:sz w:val="22"/>
      <w:szCs w:val="24"/>
      <w:lang w:eastAsia="en-US"/>
    </w:rPr>
  </w:style>
  <w:style w:type="character" w:customStyle="1" w:styleId="Heading1Char">
    <w:name w:val="Heading 1 Char"/>
    <w:basedOn w:val="DefaultParagraphFont"/>
    <w:link w:val="Heading1"/>
    <w:uiPriority w:val="2"/>
    <w:rsid w:val="0066498A"/>
    <w:rPr>
      <w:rFonts w:ascii="Arial" w:eastAsiaTheme="minorHAnsi" w:hAnsi="Arial" w:cstheme="majorHAnsi"/>
      <w:b/>
      <w:bCs/>
      <w:sz w:val="44"/>
      <w:szCs w:val="44"/>
      <w:lang w:eastAsia="en-US"/>
    </w:rPr>
  </w:style>
  <w:style w:type="table" w:customStyle="1" w:styleId="ListTable3-Accent21">
    <w:name w:val="List Table 3 - Accent 21"/>
    <w:basedOn w:val="TableNormal"/>
    <w:uiPriority w:val="48"/>
    <w:rsid w:val="006D085C"/>
    <w:tblPr>
      <w:tblStyleRowBandSize w:val="1"/>
      <w:tblStyleColBandSize w:val="1"/>
      <w:tblBorders>
        <w:top w:val="single" w:sz="4" w:space="0" w:color="104F99" w:themeColor="accent2"/>
        <w:left w:val="single" w:sz="4" w:space="0" w:color="104F99" w:themeColor="accent2"/>
        <w:bottom w:val="single" w:sz="4" w:space="0" w:color="104F99" w:themeColor="accent2"/>
        <w:right w:val="single" w:sz="4" w:space="0" w:color="104F99" w:themeColor="accent2"/>
      </w:tblBorders>
    </w:tblPr>
    <w:tblStylePr w:type="firstRow">
      <w:rPr>
        <w:b/>
        <w:bCs/>
        <w:color w:val="54C1AF" w:themeColor="background1"/>
      </w:rPr>
      <w:tblPr/>
      <w:tcPr>
        <w:shd w:val="clear" w:color="auto" w:fill="104F99" w:themeFill="accent2"/>
      </w:tcPr>
    </w:tblStylePr>
    <w:tblStylePr w:type="lastRow">
      <w:rPr>
        <w:b/>
        <w:bCs/>
      </w:rPr>
      <w:tblPr/>
      <w:tcPr>
        <w:tcBorders>
          <w:top w:val="double" w:sz="4" w:space="0" w:color="104F99" w:themeColor="accent2"/>
        </w:tcBorders>
        <w:shd w:val="clear" w:color="auto" w:fill="54C1AF" w:themeFill="background1"/>
      </w:tcPr>
    </w:tblStylePr>
    <w:tblStylePr w:type="firstCol">
      <w:rPr>
        <w:b/>
        <w:bCs/>
      </w:rPr>
      <w:tblPr/>
      <w:tcPr>
        <w:tcBorders>
          <w:right w:val="nil"/>
        </w:tcBorders>
        <w:shd w:val="clear" w:color="auto" w:fill="54C1AF" w:themeFill="background1"/>
      </w:tcPr>
    </w:tblStylePr>
    <w:tblStylePr w:type="lastCol">
      <w:rPr>
        <w:b/>
        <w:bCs/>
      </w:rPr>
      <w:tblPr/>
      <w:tcPr>
        <w:tcBorders>
          <w:left w:val="nil"/>
        </w:tcBorders>
        <w:shd w:val="clear" w:color="auto" w:fill="54C1AF" w:themeFill="background1"/>
      </w:tcPr>
    </w:tblStylePr>
    <w:tblStylePr w:type="band1Vert">
      <w:tblPr/>
      <w:tcPr>
        <w:tcBorders>
          <w:left w:val="single" w:sz="4" w:space="0" w:color="104F99" w:themeColor="accent2"/>
          <w:right w:val="single" w:sz="4" w:space="0" w:color="104F99" w:themeColor="accent2"/>
        </w:tcBorders>
      </w:tcPr>
    </w:tblStylePr>
    <w:tblStylePr w:type="band1Horz">
      <w:tblPr/>
      <w:tcPr>
        <w:tcBorders>
          <w:top w:val="single" w:sz="4" w:space="0" w:color="104F99" w:themeColor="accent2"/>
          <w:bottom w:val="single" w:sz="4" w:space="0" w:color="104F9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04F99" w:themeColor="accent2"/>
          <w:left w:val="nil"/>
        </w:tcBorders>
      </w:tcPr>
    </w:tblStylePr>
    <w:tblStylePr w:type="swCell">
      <w:tblPr/>
      <w:tcPr>
        <w:tcBorders>
          <w:top w:val="double" w:sz="4" w:space="0" w:color="104F99" w:themeColor="accent2"/>
          <w:right w:val="nil"/>
        </w:tcBorders>
      </w:tcPr>
    </w:tblStylePr>
  </w:style>
  <w:style w:type="character" w:customStyle="1" w:styleId="HeaderChar">
    <w:name w:val="Header Char"/>
    <w:basedOn w:val="DefaultParagraphFont"/>
    <w:link w:val="Header"/>
    <w:uiPriority w:val="99"/>
    <w:rsid w:val="0012100C"/>
    <w:rPr>
      <w:rFonts w:ascii="Arial" w:hAnsi="Arial"/>
      <w:b/>
      <w:color w:val="15272F" w:themeColor="text1"/>
      <w:sz w:val="16"/>
      <w:szCs w:val="24"/>
    </w:rPr>
  </w:style>
  <w:style w:type="character" w:customStyle="1" w:styleId="Heading3Char">
    <w:name w:val="Heading 3 Char"/>
    <w:basedOn w:val="DefaultParagraphFont"/>
    <w:link w:val="Heading3"/>
    <w:uiPriority w:val="2"/>
    <w:rsid w:val="00BA7489"/>
    <w:rPr>
      <w:rFonts w:ascii="Arial Bold" w:hAnsi="Arial Bold"/>
      <w:b/>
      <w:color w:val="009055"/>
      <w:sz w:val="24"/>
      <w:szCs w:val="28"/>
    </w:rPr>
  </w:style>
  <w:style w:type="paragraph" w:styleId="Revision">
    <w:name w:val="Revision"/>
    <w:hidden/>
    <w:uiPriority w:val="99"/>
    <w:semiHidden/>
    <w:rsid w:val="00D02439"/>
    <w:rPr>
      <w:rFonts w:ascii="Arial" w:hAnsi="Arial"/>
      <w:sz w:val="22"/>
      <w:szCs w:val="24"/>
    </w:rPr>
  </w:style>
  <w:style w:type="character" w:customStyle="1" w:styleId="Heading4Char">
    <w:name w:val="Heading 4 Char"/>
    <w:basedOn w:val="DefaultParagraphFont"/>
    <w:link w:val="Heading4"/>
    <w:uiPriority w:val="2"/>
    <w:rsid w:val="00624EA0"/>
    <w:rPr>
      <w:rFonts w:ascii="Arial" w:hAnsi="Arial"/>
      <w:b/>
      <w:color w:val="15272F" w:themeColor="text1"/>
      <w:sz w:val="22"/>
      <w:szCs w:val="24"/>
    </w:rPr>
  </w:style>
  <w:style w:type="paragraph" w:customStyle="1" w:styleId="msonormal0">
    <w:name w:val="msonormal"/>
    <w:basedOn w:val="Normal"/>
    <w:autoRedefine/>
    <w:semiHidden/>
    <w:rsid w:val="00D66C6D"/>
    <w:rPr>
      <w:rFonts w:ascii="Times New Roman" w:hAnsi="Times New Roman"/>
      <w:sz w:val="24"/>
    </w:rPr>
  </w:style>
  <w:style w:type="character" w:customStyle="1" w:styleId="FooterChar">
    <w:name w:val="Footer Char"/>
    <w:basedOn w:val="DefaultParagraphFont"/>
    <w:link w:val="Footer"/>
    <w:uiPriority w:val="99"/>
    <w:rsid w:val="00D66C6D"/>
    <w:rPr>
      <w:rFonts w:ascii="Arial" w:hAnsi="Arial"/>
      <w:b/>
      <w:sz w:val="16"/>
      <w:szCs w:val="24"/>
    </w:rPr>
  </w:style>
  <w:style w:type="character" w:customStyle="1" w:styleId="TitleChar">
    <w:name w:val="Title Char"/>
    <w:basedOn w:val="DefaultParagraphFont"/>
    <w:link w:val="Title"/>
    <w:rsid w:val="004428EE"/>
    <w:rPr>
      <w:rFonts w:ascii="Arial" w:hAnsi="Arial" w:cs="Arial"/>
      <w:b/>
      <w:bCs/>
      <w:color w:val="54C1AF" w:themeColor="accent5"/>
      <w:kern w:val="28"/>
      <w:sz w:val="84"/>
      <w:szCs w:val="8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5144">
      <w:bodyDiv w:val="1"/>
      <w:marLeft w:val="0"/>
      <w:marRight w:val="0"/>
      <w:marTop w:val="0"/>
      <w:marBottom w:val="0"/>
      <w:divBdr>
        <w:top w:val="none" w:sz="0" w:space="0" w:color="auto"/>
        <w:left w:val="none" w:sz="0" w:space="0" w:color="auto"/>
        <w:bottom w:val="none" w:sz="0" w:space="0" w:color="auto"/>
        <w:right w:val="none" w:sz="0" w:space="0" w:color="auto"/>
      </w:divBdr>
    </w:div>
    <w:div w:id="6177327">
      <w:bodyDiv w:val="1"/>
      <w:marLeft w:val="0"/>
      <w:marRight w:val="0"/>
      <w:marTop w:val="0"/>
      <w:marBottom w:val="0"/>
      <w:divBdr>
        <w:top w:val="none" w:sz="0" w:space="0" w:color="auto"/>
        <w:left w:val="none" w:sz="0" w:space="0" w:color="auto"/>
        <w:bottom w:val="none" w:sz="0" w:space="0" w:color="auto"/>
        <w:right w:val="none" w:sz="0" w:space="0" w:color="auto"/>
      </w:divBdr>
    </w:div>
    <w:div w:id="9068557">
      <w:bodyDiv w:val="1"/>
      <w:marLeft w:val="0"/>
      <w:marRight w:val="0"/>
      <w:marTop w:val="0"/>
      <w:marBottom w:val="0"/>
      <w:divBdr>
        <w:top w:val="none" w:sz="0" w:space="0" w:color="auto"/>
        <w:left w:val="none" w:sz="0" w:space="0" w:color="auto"/>
        <w:bottom w:val="none" w:sz="0" w:space="0" w:color="auto"/>
        <w:right w:val="none" w:sz="0" w:space="0" w:color="auto"/>
      </w:divBdr>
    </w:div>
    <w:div w:id="9265385">
      <w:bodyDiv w:val="1"/>
      <w:marLeft w:val="0"/>
      <w:marRight w:val="0"/>
      <w:marTop w:val="0"/>
      <w:marBottom w:val="0"/>
      <w:divBdr>
        <w:top w:val="none" w:sz="0" w:space="0" w:color="auto"/>
        <w:left w:val="none" w:sz="0" w:space="0" w:color="auto"/>
        <w:bottom w:val="none" w:sz="0" w:space="0" w:color="auto"/>
        <w:right w:val="none" w:sz="0" w:space="0" w:color="auto"/>
      </w:divBdr>
    </w:div>
    <w:div w:id="10643122">
      <w:bodyDiv w:val="1"/>
      <w:marLeft w:val="0"/>
      <w:marRight w:val="0"/>
      <w:marTop w:val="0"/>
      <w:marBottom w:val="0"/>
      <w:divBdr>
        <w:top w:val="none" w:sz="0" w:space="0" w:color="auto"/>
        <w:left w:val="none" w:sz="0" w:space="0" w:color="auto"/>
        <w:bottom w:val="none" w:sz="0" w:space="0" w:color="auto"/>
        <w:right w:val="none" w:sz="0" w:space="0" w:color="auto"/>
      </w:divBdr>
    </w:div>
    <w:div w:id="16277698">
      <w:bodyDiv w:val="1"/>
      <w:marLeft w:val="0"/>
      <w:marRight w:val="0"/>
      <w:marTop w:val="0"/>
      <w:marBottom w:val="0"/>
      <w:divBdr>
        <w:top w:val="none" w:sz="0" w:space="0" w:color="auto"/>
        <w:left w:val="none" w:sz="0" w:space="0" w:color="auto"/>
        <w:bottom w:val="none" w:sz="0" w:space="0" w:color="auto"/>
        <w:right w:val="none" w:sz="0" w:space="0" w:color="auto"/>
      </w:divBdr>
    </w:div>
    <w:div w:id="18245311">
      <w:bodyDiv w:val="1"/>
      <w:marLeft w:val="0"/>
      <w:marRight w:val="0"/>
      <w:marTop w:val="0"/>
      <w:marBottom w:val="0"/>
      <w:divBdr>
        <w:top w:val="none" w:sz="0" w:space="0" w:color="auto"/>
        <w:left w:val="none" w:sz="0" w:space="0" w:color="auto"/>
        <w:bottom w:val="none" w:sz="0" w:space="0" w:color="auto"/>
        <w:right w:val="none" w:sz="0" w:space="0" w:color="auto"/>
      </w:divBdr>
    </w:div>
    <w:div w:id="18701312">
      <w:bodyDiv w:val="1"/>
      <w:marLeft w:val="0"/>
      <w:marRight w:val="0"/>
      <w:marTop w:val="0"/>
      <w:marBottom w:val="0"/>
      <w:divBdr>
        <w:top w:val="none" w:sz="0" w:space="0" w:color="auto"/>
        <w:left w:val="none" w:sz="0" w:space="0" w:color="auto"/>
        <w:bottom w:val="none" w:sz="0" w:space="0" w:color="auto"/>
        <w:right w:val="none" w:sz="0" w:space="0" w:color="auto"/>
      </w:divBdr>
    </w:div>
    <w:div w:id="23485678">
      <w:bodyDiv w:val="1"/>
      <w:marLeft w:val="0"/>
      <w:marRight w:val="0"/>
      <w:marTop w:val="0"/>
      <w:marBottom w:val="0"/>
      <w:divBdr>
        <w:top w:val="none" w:sz="0" w:space="0" w:color="auto"/>
        <w:left w:val="none" w:sz="0" w:space="0" w:color="auto"/>
        <w:bottom w:val="none" w:sz="0" w:space="0" w:color="auto"/>
        <w:right w:val="none" w:sz="0" w:space="0" w:color="auto"/>
      </w:divBdr>
    </w:div>
    <w:div w:id="31149660">
      <w:bodyDiv w:val="1"/>
      <w:marLeft w:val="0"/>
      <w:marRight w:val="0"/>
      <w:marTop w:val="0"/>
      <w:marBottom w:val="0"/>
      <w:divBdr>
        <w:top w:val="none" w:sz="0" w:space="0" w:color="auto"/>
        <w:left w:val="none" w:sz="0" w:space="0" w:color="auto"/>
        <w:bottom w:val="none" w:sz="0" w:space="0" w:color="auto"/>
        <w:right w:val="none" w:sz="0" w:space="0" w:color="auto"/>
      </w:divBdr>
    </w:div>
    <w:div w:id="41642464">
      <w:bodyDiv w:val="1"/>
      <w:marLeft w:val="0"/>
      <w:marRight w:val="0"/>
      <w:marTop w:val="0"/>
      <w:marBottom w:val="0"/>
      <w:divBdr>
        <w:top w:val="none" w:sz="0" w:space="0" w:color="auto"/>
        <w:left w:val="none" w:sz="0" w:space="0" w:color="auto"/>
        <w:bottom w:val="none" w:sz="0" w:space="0" w:color="auto"/>
        <w:right w:val="none" w:sz="0" w:space="0" w:color="auto"/>
      </w:divBdr>
    </w:div>
    <w:div w:id="45765204">
      <w:bodyDiv w:val="1"/>
      <w:marLeft w:val="0"/>
      <w:marRight w:val="0"/>
      <w:marTop w:val="0"/>
      <w:marBottom w:val="0"/>
      <w:divBdr>
        <w:top w:val="none" w:sz="0" w:space="0" w:color="auto"/>
        <w:left w:val="none" w:sz="0" w:space="0" w:color="auto"/>
        <w:bottom w:val="none" w:sz="0" w:space="0" w:color="auto"/>
        <w:right w:val="none" w:sz="0" w:space="0" w:color="auto"/>
      </w:divBdr>
    </w:div>
    <w:div w:id="49505294">
      <w:bodyDiv w:val="1"/>
      <w:marLeft w:val="0"/>
      <w:marRight w:val="0"/>
      <w:marTop w:val="0"/>
      <w:marBottom w:val="0"/>
      <w:divBdr>
        <w:top w:val="none" w:sz="0" w:space="0" w:color="auto"/>
        <w:left w:val="none" w:sz="0" w:space="0" w:color="auto"/>
        <w:bottom w:val="none" w:sz="0" w:space="0" w:color="auto"/>
        <w:right w:val="none" w:sz="0" w:space="0" w:color="auto"/>
      </w:divBdr>
    </w:div>
    <w:div w:id="64181374">
      <w:bodyDiv w:val="1"/>
      <w:marLeft w:val="0"/>
      <w:marRight w:val="0"/>
      <w:marTop w:val="0"/>
      <w:marBottom w:val="0"/>
      <w:divBdr>
        <w:top w:val="none" w:sz="0" w:space="0" w:color="auto"/>
        <w:left w:val="none" w:sz="0" w:space="0" w:color="auto"/>
        <w:bottom w:val="none" w:sz="0" w:space="0" w:color="auto"/>
        <w:right w:val="none" w:sz="0" w:space="0" w:color="auto"/>
      </w:divBdr>
    </w:div>
    <w:div w:id="68038050">
      <w:bodyDiv w:val="1"/>
      <w:marLeft w:val="0"/>
      <w:marRight w:val="0"/>
      <w:marTop w:val="0"/>
      <w:marBottom w:val="0"/>
      <w:divBdr>
        <w:top w:val="none" w:sz="0" w:space="0" w:color="auto"/>
        <w:left w:val="none" w:sz="0" w:space="0" w:color="auto"/>
        <w:bottom w:val="none" w:sz="0" w:space="0" w:color="auto"/>
        <w:right w:val="none" w:sz="0" w:space="0" w:color="auto"/>
      </w:divBdr>
    </w:div>
    <w:div w:id="70739064">
      <w:bodyDiv w:val="1"/>
      <w:marLeft w:val="0"/>
      <w:marRight w:val="0"/>
      <w:marTop w:val="0"/>
      <w:marBottom w:val="0"/>
      <w:divBdr>
        <w:top w:val="none" w:sz="0" w:space="0" w:color="auto"/>
        <w:left w:val="none" w:sz="0" w:space="0" w:color="auto"/>
        <w:bottom w:val="none" w:sz="0" w:space="0" w:color="auto"/>
        <w:right w:val="none" w:sz="0" w:space="0" w:color="auto"/>
      </w:divBdr>
    </w:div>
    <w:div w:id="73675351">
      <w:bodyDiv w:val="1"/>
      <w:marLeft w:val="0"/>
      <w:marRight w:val="0"/>
      <w:marTop w:val="0"/>
      <w:marBottom w:val="0"/>
      <w:divBdr>
        <w:top w:val="none" w:sz="0" w:space="0" w:color="auto"/>
        <w:left w:val="none" w:sz="0" w:space="0" w:color="auto"/>
        <w:bottom w:val="none" w:sz="0" w:space="0" w:color="auto"/>
        <w:right w:val="none" w:sz="0" w:space="0" w:color="auto"/>
      </w:divBdr>
    </w:div>
    <w:div w:id="80418166">
      <w:bodyDiv w:val="1"/>
      <w:marLeft w:val="0"/>
      <w:marRight w:val="0"/>
      <w:marTop w:val="0"/>
      <w:marBottom w:val="0"/>
      <w:divBdr>
        <w:top w:val="none" w:sz="0" w:space="0" w:color="auto"/>
        <w:left w:val="none" w:sz="0" w:space="0" w:color="auto"/>
        <w:bottom w:val="none" w:sz="0" w:space="0" w:color="auto"/>
        <w:right w:val="none" w:sz="0" w:space="0" w:color="auto"/>
      </w:divBdr>
    </w:div>
    <w:div w:id="80957403">
      <w:bodyDiv w:val="1"/>
      <w:marLeft w:val="0"/>
      <w:marRight w:val="0"/>
      <w:marTop w:val="0"/>
      <w:marBottom w:val="0"/>
      <w:divBdr>
        <w:top w:val="none" w:sz="0" w:space="0" w:color="auto"/>
        <w:left w:val="none" w:sz="0" w:space="0" w:color="auto"/>
        <w:bottom w:val="none" w:sz="0" w:space="0" w:color="auto"/>
        <w:right w:val="none" w:sz="0" w:space="0" w:color="auto"/>
      </w:divBdr>
    </w:div>
    <w:div w:id="81728450">
      <w:bodyDiv w:val="1"/>
      <w:marLeft w:val="0"/>
      <w:marRight w:val="0"/>
      <w:marTop w:val="0"/>
      <w:marBottom w:val="0"/>
      <w:divBdr>
        <w:top w:val="none" w:sz="0" w:space="0" w:color="auto"/>
        <w:left w:val="none" w:sz="0" w:space="0" w:color="auto"/>
        <w:bottom w:val="none" w:sz="0" w:space="0" w:color="auto"/>
        <w:right w:val="none" w:sz="0" w:space="0" w:color="auto"/>
      </w:divBdr>
    </w:div>
    <w:div w:id="84226308">
      <w:bodyDiv w:val="1"/>
      <w:marLeft w:val="0"/>
      <w:marRight w:val="0"/>
      <w:marTop w:val="0"/>
      <w:marBottom w:val="0"/>
      <w:divBdr>
        <w:top w:val="none" w:sz="0" w:space="0" w:color="auto"/>
        <w:left w:val="none" w:sz="0" w:space="0" w:color="auto"/>
        <w:bottom w:val="none" w:sz="0" w:space="0" w:color="auto"/>
        <w:right w:val="none" w:sz="0" w:space="0" w:color="auto"/>
      </w:divBdr>
    </w:div>
    <w:div w:id="87818681">
      <w:bodyDiv w:val="1"/>
      <w:marLeft w:val="0"/>
      <w:marRight w:val="0"/>
      <w:marTop w:val="0"/>
      <w:marBottom w:val="0"/>
      <w:divBdr>
        <w:top w:val="none" w:sz="0" w:space="0" w:color="auto"/>
        <w:left w:val="none" w:sz="0" w:space="0" w:color="auto"/>
        <w:bottom w:val="none" w:sz="0" w:space="0" w:color="auto"/>
        <w:right w:val="none" w:sz="0" w:space="0" w:color="auto"/>
      </w:divBdr>
    </w:div>
    <w:div w:id="88934371">
      <w:bodyDiv w:val="1"/>
      <w:marLeft w:val="0"/>
      <w:marRight w:val="0"/>
      <w:marTop w:val="0"/>
      <w:marBottom w:val="0"/>
      <w:divBdr>
        <w:top w:val="none" w:sz="0" w:space="0" w:color="auto"/>
        <w:left w:val="none" w:sz="0" w:space="0" w:color="auto"/>
        <w:bottom w:val="none" w:sz="0" w:space="0" w:color="auto"/>
        <w:right w:val="none" w:sz="0" w:space="0" w:color="auto"/>
      </w:divBdr>
    </w:div>
    <w:div w:id="90247945">
      <w:bodyDiv w:val="1"/>
      <w:marLeft w:val="0"/>
      <w:marRight w:val="0"/>
      <w:marTop w:val="0"/>
      <w:marBottom w:val="0"/>
      <w:divBdr>
        <w:top w:val="none" w:sz="0" w:space="0" w:color="auto"/>
        <w:left w:val="none" w:sz="0" w:space="0" w:color="auto"/>
        <w:bottom w:val="none" w:sz="0" w:space="0" w:color="auto"/>
        <w:right w:val="none" w:sz="0" w:space="0" w:color="auto"/>
      </w:divBdr>
    </w:div>
    <w:div w:id="93013856">
      <w:bodyDiv w:val="1"/>
      <w:marLeft w:val="0"/>
      <w:marRight w:val="0"/>
      <w:marTop w:val="0"/>
      <w:marBottom w:val="0"/>
      <w:divBdr>
        <w:top w:val="none" w:sz="0" w:space="0" w:color="auto"/>
        <w:left w:val="none" w:sz="0" w:space="0" w:color="auto"/>
        <w:bottom w:val="none" w:sz="0" w:space="0" w:color="auto"/>
        <w:right w:val="none" w:sz="0" w:space="0" w:color="auto"/>
      </w:divBdr>
    </w:div>
    <w:div w:id="93600054">
      <w:bodyDiv w:val="1"/>
      <w:marLeft w:val="0"/>
      <w:marRight w:val="0"/>
      <w:marTop w:val="0"/>
      <w:marBottom w:val="0"/>
      <w:divBdr>
        <w:top w:val="none" w:sz="0" w:space="0" w:color="auto"/>
        <w:left w:val="none" w:sz="0" w:space="0" w:color="auto"/>
        <w:bottom w:val="none" w:sz="0" w:space="0" w:color="auto"/>
        <w:right w:val="none" w:sz="0" w:space="0" w:color="auto"/>
      </w:divBdr>
    </w:div>
    <w:div w:id="96293382">
      <w:bodyDiv w:val="1"/>
      <w:marLeft w:val="0"/>
      <w:marRight w:val="0"/>
      <w:marTop w:val="0"/>
      <w:marBottom w:val="0"/>
      <w:divBdr>
        <w:top w:val="none" w:sz="0" w:space="0" w:color="auto"/>
        <w:left w:val="none" w:sz="0" w:space="0" w:color="auto"/>
        <w:bottom w:val="none" w:sz="0" w:space="0" w:color="auto"/>
        <w:right w:val="none" w:sz="0" w:space="0" w:color="auto"/>
      </w:divBdr>
    </w:div>
    <w:div w:id="96683630">
      <w:bodyDiv w:val="1"/>
      <w:marLeft w:val="0"/>
      <w:marRight w:val="0"/>
      <w:marTop w:val="0"/>
      <w:marBottom w:val="0"/>
      <w:divBdr>
        <w:top w:val="none" w:sz="0" w:space="0" w:color="auto"/>
        <w:left w:val="none" w:sz="0" w:space="0" w:color="auto"/>
        <w:bottom w:val="none" w:sz="0" w:space="0" w:color="auto"/>
        <w:right w:val="none" w:sz="0" w:space="0" w:color="auto"/>
      </w:divBdr>
    </w:div>
    <w:div w:id="97680670">
      <w:bodyDiv w:val="1"/>
      <w:marLeft w:val="0"/>
      <w:marRight w:val="0"/>
      <w:marTop w:val="0"/>
      <w:marBottom w:val="0"/>
      <w:divBdr>
        <w:top w:val="none" w:sz="0" w:space="0" w:color="auto"/>
        <w:left w:val="none" w:sz="0" w:space="0" w:color="auto"/>
        <w:bottom w:val="none" w:sz="0" w:space="0" w:color="auto"/>
        <w:right w:val="none" w:sz="0" w:space="0" w:color="auto"/>
      </w:divBdr>
    </w:div>
    <w:div w:id="106194256">
      <w:bodyDiv w:val="1"/>
      <w:marLeft w:val="0"/>
      <w:marRight w:val="0"/>
      <w:marTop w:val="0"/>
      <w:marBottom w:val="0"/>
      <w:divBdr>
        <w:top w:val="none" w:sz="0" w:space="0" w:color="auto"/>
        <w:left w:val="none" w:sz="0" w:space="0" w:color="auto"/>
        <w:bottom w:val="none" w:sz="0" w:space="0" w:color="auto"/>
        <w:right w:val="none" w:sz="0" w:space="0" w:color="auto"/>
      </w:divBdr>
    </w:div>
    <w:div w:id="106776620">
      <w:bodyDiv w:val="1"/>
      <w:marLeft w:val="0"/>
      <w:marRight w:val="0"/>
      <w:marTop w:val="0"/>
      <w:marBottom w:val="0"/>
      <w:divBdr>
        <w:top w:val="none" w:sz="0" w:space="0" w:color="auto"/>
        <w:left w:val="none" w:sz="0" w:space="0" w:color="auto"/>
        <w:bottom w:val="none" w:sz="0" w:space="0" w:color="auto"/>
        <w:right w:val="none" w:sz="0" w:space="0" w:color="auto"/>
      </w:divBdr>
    </w:div>
    <w:div w:id="107743705">
      <w:bodyDiv w:val="1"/>
      <w:marLeft w:val="0"/>
      <w:marRight w:val="0"/>
      <w:marTop w:val="0"/>
      <w:marBottom w:val="0"/>
      <w:divBdr>
        <w:top w:val="none" w:sz="0" w:space="0" w:color="auto"/>
        <w:left w:val="none" w:sz="0" w:space="0" w:color="auto"/>
        <w:bottom w:val="none" w:sz="0" w:space="0" w:color="auto"/>
        <w:right w:val="none" w:sz="0" w:space="0" w:color="auto"/>
      </w:divBdr>
    </w:div>
    <w:div w:id="111676261">
      <w:bodyDiv w:val="1"/>
      <w:marLeft w:val="0"/>
      <w:marRight w:val="0"/>
      <w:marTop w:val="0"/>
      <w:marBottom w:val="0"/>
      <w:divBdr>
        <w:top w:val="none" w:sz="0" w:space="0" w:color="auto"/>
        <w:left w:val="none" w:sz="0" w:space="0" w:color="auto"/>
        <w:bottom w:val="none" w:sz="0" w:space="0" w:color="auto"/>
        <w:right w:val="none" w:sz="0" w:space="0" w:color="auto"/>
      </w:divBdr>
    </w:div>
    <w:div w:id="112939814">
      <w:bodyDiv w:val="1"/>
      <w:marLeft w:val="0"/>
      <w:marRight w:val="0"/>
      <w:marTop w:val="0"/>
      <w:marBottom w:val="0"/>
      <w:divBdr>
        <w:top w:val="none" w:sz="0" w:space="0" w:color="auto"/>
        <w:left w:val="none" w:sz="0" w:space="0" w:color="auto"/>
        <w:bottom w:val="none" w:sz="0" w:space="0" w:color="auto"/>
        <w:right w:val="none" w:sz="0" w:space="0" w:color="auto"/>
      </w:divBdr>
    </w:div>
    <w:div w:id="116414377">
      <w:bodyDiv w:val="1"/>
      <w:marLeft w:val="0"/>
      <w:marRight w:val="0"/>
      <w:marTop w:val="0"/>
      <w:marBottom w:val="0"/>
      <w:divBdr>
        <w:top w:val="none" w:sz="0" w:space="0" w:color="auto"/>
        <w:left w:val="none" w:sz="0" w:space="0" w:color="auto"/>
        <w:bottom w:val="none" w:sz="0" w:space="0" w:color="auto"/>
        <w:right w:val="none" w:sz="0" w:space="0" w:color="auto"/>
      </w:divBdr>
    </w:div>
    <w:div w:id="116484525">
      <w:bodyDiv w:val="1"/>
      <w:marLeft w:val="0"/>
      <w:marRight w:val="0"/>
      <w:marTop w:val="0"/>
      <w:marBottom w:val="0"/>
      <w:divBdr>
        <w:top w:val="none" w:sz="0" w:space="0" w:color="auto"/>
        <w:left w:val="none" w:sz="0" w:space="0" w:color="auto"/>
        <w:bottom w:val="none" w:sz="0" w:space="0" w:color="auto"/>
        <w:right w:val="none" w:sz="0" w:space="0" w:color="auto"/>
      </w:divBdr>
    </w:div>
    <w:div w:id="116531981">
      <w:bodyDiv w:val="1"/>
      <w:marLeft w:val="0"/>
      <w:marRight w:val="0"/>
      <w:marTop w:val="0"/>
      <w:marBottom w:val="0"/>
      <w:divBdr>
        <w:top w:val="none" w:sz="0" w:space="0" w:color="auto"/>
        <w:left w:val="none" w:sz="0" w:space="0" w:color="auto"/>
        <w:bottom w:val="none" w:sz="0" w:space="0" w:color="auto"/>
        <w:right w:val="none" w:sz="0" w:space="0" w:color="auto"/>
      </w:divBdr>
    </w:div>
    <w:div w:id="117337361">
      <w:bodyDiv w:val="1"/>
      <w:marLeft w:val="0"/>
      <w:marRight w:val="0"/>
      <w:marTop w:val="0"/>
      <w:marBottom w:val="0"/>
      <w:divBdr>
        <w:top w:val="none" w:sz="0" w:space="0" w:color="auto"/>
        <w:left w:val="none" w:sz="0" w:space="0" w:color="auto"/>
        <w:bottom w:val="none" w:sz="0" w:space="0" w:color="auto"/>
        <w:right w:val="none" w:sz="0" w:space="0" w:color="auto"/>
      </w:divBdr>
    </w:div>
    <w:div w:id="125700934">
      <w:bodyDiv w:val="1"/>
      <w:marLeft w:val="0"/>
      <w:marRight w:val="0"/>
      <w:marTop w:val="0"/>
      <w:marBottom w:val="0"/>
      <w:divBdr>
        <w:top w:val="none" w:sz="0" w:space="0" w:color="auto"/>
        <w:left w:val="none" w:sz="0" w:space="0" w:color="auto"/>
        <w:bottom w:val="none" w:sz="0" w:space="0" w:color="auto"/>
        <w:right w:val="none" w:sz="0" w:space="0" w:color="auto"/>
      </w:divBdr>
    </w:div>
    <w:div w:id="126360574">
      <w:bodyDiv w:val="1"/>
      <w:marLeft w:val="0"/>
      <w:marRight w:val="0"/>
      <w:marTop w:val="0"/>
      <w:marBottom w:val="0"/>
      <w:divBdr>
        <w:top w:val="none" w:sz="0" w:space="0" w:color="auto"/>
        <w:left w:val="none" w:sz="0" w:space="0" w:color="auto"/>
        <w:bottom w:val="none" w:sz="0" w:space="0" w:color="auto"/>
        <w:right w:val="none" w:sz="0" w:space="0" w:color="auto"/>
      </w:divBdr>
    </w:div>
    <w:div w:id="127869209">
      <w:bodyDiv w:val="1"/>
      <w:marLeft w:val="0"/>
      <w:marRight w:val="0"/>
      <w:marTop w:val="0"/>
      <w:marBottom w:val="0"/>
      <w:divBdr>
        <w:top w:val="none" w:sz="0" w:space="0" w:color="auto"/>
        <w:left w:val="none" w:sz="0" w:space="0" w:color="auto"/>
        <w:bottom w:val="none" w:sz="0" w:space="0" w:color="auto"/>
        <w:right w:val="none" w:sz="0" w:space="0" w:color="auto"/>
      </w:divBdr>
    </w:div>
    <w:div w:id="129982656">
      <w:bodyDiv w:val="1"/>
      <w:marLeft w:val="0"/>
      <w:marRight w:val="0"/>
      <w:marTop w:val="0"/>
      <w:marBottom w:val="0"/>
      <w:divBdr>
        <w:top w:val="none" w:sz="0" w:space="0" w:color="auto"/>
        <w:left w:val="none" w:sz="0" w:space="0" w:color="auto"/>
        <w:bottom w:val="none" w:sz="0" w:space="0" w:color="auto"/>
        <w:right w:val="none" w:sz="0" w:space="0" w:color="auto"/>
      </w:divBdr>
    </w:div>
    <w:div w:id="131750283">
      <w:bodyDiv w:val="1"/>
      <w:marLeft w:val="0"/>
      <w:marRight w:val="0"/>
      <w:marTop w:val="0"/>
      <w:marBottom w:val="0"/>
      <w:divBdr>
        <w:top w:val="none" w:sz="0" w:space="0" w:color="auto"/>
        <w:left w:val="none" w:sz="0" w:space="0" w:color="auto"/>
        <w:bottom w:val="none" w:sz="0" w:space="0" w:color="auto"/>
        <w:right w:val="none" w:sz="0" w:space="0" w:color="auto"/>
      </w:divBdr>
    </w:div>
    <w:div w:id="133111622">
      <w:bodyDiv w:val="1"/>
      <w:marLeft w:val="0"/>
      <w:marRight w:val="0"/>
      <w:marTop w:val="0"/>
      <w:marBottom w:val="0"/>
      <w:divBdr>
        <w:top w:val="none" w:sz="0" w:space="0" w:color="auto"/>
        <w:left w:val="none" w:sz="0" w:space="0" w:color="auto"/>
        <w:bottom w:val="none" w:sz="0" w:space="0" w:color="auto"/>
        <w:right w:val="none" w:sz="0" w:space="0" w:color="auto"/>
      </w:divBdr>
    </w:div>
    <w:div w:id="137891260">
      <w:bodyDiv w:val="1"/>
      <w:marLeft w:val="0"/>
      <w:marRight w:val="0"/>
      <w:marTop w:val="0"/>
      <w:marBottom w:val="0"/>
      <w:divBdr>
        <w:top w:val="none" w:sz="0" w:space="0" w:color="auto"/>
        <w:left w:val="none" w:sz="0" w:space="0" w:color="auto"/>
        <w:bottom w:val="none" w:sz="0" w:space="0" w:color="auto"/>
        <w:right w:val="none" w:sz="0" w:space="0" w:color="auto"/>
      </w:divBdr>
    </w:div>
    <w:div w:id="138309457">
      <w:bodyDiv w:val="1"/>
      <w:marLeft w:val="0"/>
      <w:marRight w:val="0"/>
      <w:marTop w:val="0"/>
      <w:marBottom w:val="0"/>
      <w:divBdr>
        <w:top w:val="none" w:sz="0" w:space="0" w:color="auto"/>
        <w:left w:val="none" w:sz="0" w:space="0" w:color="auto"/>
        <w:bottom w:val="none" w:sz="0" w:space="0" w:color="auto"/>
        <w:right w:val="none" w:sz="0" w:space="0" w:color="auto"/>
      </w:divBdr>
    </w:div>
    <w:div w:id="139688778">
      <w:bodyDiv w:val="1"/>
      <w:marLeft w:val="0"/>
      <w:marRight w:val="0"/>
      <w:marTop w:val="0"/>
      <w:marBottom w:val="0"/>
      <w:divBdr>
        <w:top w:val="none" w:sz="0" w:space="0" w:color="auto"/>
        <w:left w:val="none" w:sz="0" w:space="0" w:color="auto"/>
        <w:bottom w:val="none" w:sz="0" w:space="0" w:color="auto"/>
        <w:right w:val="none" w:sz="0" w:space="0" w:color="auto"/>
      </w:divBdr>
    </w:div>
    <w:div w:id="139855782">
      <w:bodyDiv w:val="1"/>
      <w:marLeft w:val="0"/>
      <w:marRight w:val="0"/>
      <w:marTop w:val="0"/>
      <w:marBottom w:val="0"/>
      <w:divBdr>
        <w:top w:val="none" w:sz="0" w:space="0" w:color="auto"/>
        <w:left w:val="none" w:sz="0" w:space="0" w:color="auto"/>
        <w:bottom w:val="none" w:sz="0" w:space="0" w:color="auto"/>
        <w:right w:val="none" w:sz="0" w:space="0" w:color="auto"/>
      </w:divBdr>
    </w:div>
    <w:div w:id="141821409">
      <w:bodyDiv w:val="1"/>
      <w:marLeft w:val="0"/>
      <w:marRight w:val="0"/>
      <w:marTop w:val="0"/>
      <w:marBottom w:val="0"/>
      <w:divBdr>
        <w:top w:val="none" w:sz="0" w:space="0" w:color="auto"/>
        <w:left w:val="none" w:sz="0" w:space="0" w:color="auto"/>
        <w:bottom w:val="none" w:sz="0" w:space="0" w:color="auto"/>
        <w:right w:val="none" w:sz="0" w:space="0" w:color="auto"/>
      </w:divBdr>
    </w:div>
    <w:div w:id="148980143">
      <w:bodyDiv w:val="1"/>
      <w:marLeft w:val="0"/>
      <w:marRight w:val="0"/>
      <w:marTop w:val="0"/>
      <w:marBottom w:val="0"/>
      <w:divBdr>
        <w:top w:val="none" w:sz="0" w:space="0" w:color="auto"/>
        <w:left w:val="none" w:sz="0" w:space="0" w:color="auto"/>
        <w:bottom w:val="none" w:sz="0" w:space="0" w:color="auto"/>
        <w:right w:val="none" w:sz="0" w:space="0" w:color="auto"/>
      </w:divBdr>
    </w:div>
    <w:div w:id="151218075">
      <w:bodyDiv w:val="1"/>
      <w:marLeft w:val="0"/>
      <w:marRight w:val="0"/>
      <w:marTop w:val="0"/>
      <w:marBottom w:val="0"/>
      <w:divBdr>
        <w:top w:val="none" w:sz="0" w:space="0" w:color="auto"/>
        <w:left w:val="none" w:sz="0" w:space="0" w:color="auto"/>
        <w:bottom w:val="none" w:sz="0" w:space="0" w:color="auto"/>
        <w:right w:val="none" w:sz="0" w:space="0" w:color="auto"/>
      </w:divBdr>
    </w:div>
    <w:div w:id="156574819">
      <w:bodyDiv w:val="1"/>
      <w:marLeft w:val="0"/>
      <w:marRight w:val="0"/>
      <w:marTop w:val="0"/>
      <w:marBottom w:val="0"/>
      <w:divBdr>
        <w:top w:val="none" w:sz="0" w:space="0" w:color="auto"/>
        <w:left w:val="none" w:sz="0" w:space="0" w:color="auto"/>
        <w:bottom w:val="none" w:sz="0" w:space="0" w:color="auto"/>
        <w:right w:val="none" w:sz="0" w:space="0" w:color="auto"/>
      </w:divBdr>
    </w:div>
    <w:div w:id="171382519">
      <w:bodyDiv w:val="1"/>
      <w:marLeft w:val="0"/>
      <w:marRight w:val="0"/>
      <w:marTop w:val="0"/>
      <w:marBottom w:val="0"/>
      <w:divBdr>
        <w:top w:val="none" w:sz="0" w:space="0" w:color="auto"/>
        <w:left w:val="none" w:sz="0" w:space="0" w:color="auto"/>
        <w:bottom w:val="none" w:sz="0" w:space="0" w:color="auto"/>
        <w:right w:val="none" w:sz="0" w:space="0" w:color="auto"/>
      </w:divBdr>
    </w:div>
    <w:div w:id="173495005">
      <w:bodyDiv w:val="1"/>
      <w:marLeft w:val="0"/>
      <w:marRight w:val="0"/>
      <w:marTop w:val="0"/>
      <w:marBottom w:val="0"/>
      <w:divBdr>
        <w:top w:val="none" w:sz="0" w:space="0" w:color="auto"/>
        <w:left w:val="none" w:sz="0" w:space="0" w:color="auto"/>
        <w:bottom w:val="none" w:sz="0" w:space="0" w:color="auto"/>
        <w:right w:val="none" w:sz="0" w:space="0" w:color="auto"/>
      </w:divBdr>
    </w:div>
    <w:div w:id="175119281">
      <w:bodyDiv w:val="1"/>
      <w:marLeft w:val="0"/>
      <w:marRight w:val="0"/>
      <w:marTop w:val="0"/>
      <w:marBottom w:val="0"/>
      <w:divBdr>
        <w:top w:val="none" w:sz="0" w:space="0" w:color="auto"/>
        <w:left w:val="none" w:sz="0" w:space="0" w:color="auto"/>
        <w:bottom w:val="none" w:sz="0" w:space="0" w:color="auto"/>
        <w:right w:val="none" w:sz="0" w:space="0" w:color="auto"/>
      </w:divBdr>
    </w:div>
    <w:div w:id="176119009">
      <w:bodyDiv w:val="1"/>
      <w:marLeft w:val="0"/>
      <w:marRight w:val="0"/>
      <w:marTop w:val="0"/>
      <w:marBottom w:val="0"/>
      <w:divBdr>
        <w:top w:val="none" w:sz="0" w:space="0" w:color="auto"/>
        <w:left w:val="none" w:sz="0" w:space="0" w:color="auto"/>
        <w:bottom w:val="none" w:sz="0" w:space="0" w:color="auto"/>
        <w:right w:val="none" w:sz="0" w:space="0" w:color="auto"/>
      </w:divBdr>
    </w:div>
    <w:div w:id="178205765">
      <w:bodyDiv w:val="1"/>
      <w:marLeft w:val="0"/>
      <w:marRight w:val="0"/>
      <w:marTop w:val="0"/>
      <w:marBottom w:val="0"/>
      <w:divBdr>
        <w:top w:val="none" w:sz="0" w:space="0" w:color="auto"/>
        <w:left w:val="none" w:sz="0" w:space="0" w:color="auto"/>
        <w:bottom w:val="none" w:sz="0" w:space="0" w:color="auto"/>
        <w:right w:val="none" w:sz="0" w:space="0" w:color="auto"/>
      </w:divBdr>
    </w:div>
    <w:div w:id="184368202">
      <w:bodyDiv w:val="1"/>
      <w:marLeft w:val="0"/>
      <w:marRight w:val="0"/>
      <w:marTop w:val="0"/>
      <w:marBottom w:val="0"/>
      <w:divBdr>
        <w:top w:val="none" w:sz="0" w:space="0" w:color="auto"/>
        <w:left w:val="none" w:sz="0" w:space="0" w:color="auto"/>
        <w:bottom w:val="none" w:sz="0" w:space="0" w:color="auto"/>
        <w:right w:val="none" w:sz="0" w:space="0" w:color="auto"/>
      </w:divBdr>
    </w:div>
    <w:div w:id="185338794">
      <w:bodyDiv w:val="1"/>
      <w:marLeft w:val="0"/>
      <w:marRight w:val="0"/>
      <w:marTop w:val="0"/>
      <w:marBottom w:val="0"/>
      <w:divBdr>
        <w:top w:val="none" w:sz="0" w:space="0" w:color="auto"/>
        <w:left w:val="none" w:sz="0" w:space="0" w:color="auto"/>
        <w:bottom w:val="none" w:sz="0" w:space="0" w:color="auto"/>
        <w:right w:val="none" w:sz="0" w:space="0" w:color="auto"/>
      </w:divBdr>
    </w:div>
    <w:div w:id="187064040">
      <w:bodyDiv w:val="1"/>
      <w:marLeft w:val="0"/>
      <w:marRight w:val="0"/>
      <w:marTop w:val="0"/>
      <w:marBottom w:val="0"/>
      <w:divBdr>
        <w:top w:val="none" w:sz="0" w:space="0" w:color="auto"/>
        <w:left w:val="none" w:sz="0" w:space="0" w:color="auto"/>
        <w:bottom w:val="none" w:sz="0" w:space="0" w:color="auto"/>
        <w:right w:val="none" w:sz="0" w:space="0" w:color="auto"/>
      </w:divBdr>
    </w:div>
    <w:div w:id="198444881">
      <w:bodyDiv w:val="1"/>
      <w:marLeft w:val="0"/>
      <w:marRight w:val="0"/>
      <w:marTop w:val="0"/>
      <w:marBottom w:val="0"/>
      <w:divBdr>
        <w:top w:val="none" w:sz="0" w:space="0" w:color="auto"/>
        <w:left w:val="none" w:sz="0" w:space="0" w:color="auto"/>
        <w:bottom w:val="none" w:sz="0" w:space="0" w:color="auto"/>
        <w:right w:val="none" w:sz="0" w:space="0" w:color="auto"/>
      </w:divBdr>
    </w:div>
    <w:div w:id="204947627">
      <w:bodyDiv w:val="1"/>
      <w:marLeft w:val="0"/>
      <w:marRight w:val="0"/>
      <w:marTop w:val="0"/>
      <w:marBottom w:val="0"/>
      <w:divBdr>
        <w:top w:val="none" w:sz="0" w:space="0" w:color="auto"/>
        <w:left w:val="none" w:sz="0" w:space="0" w:color="auto"/>
        <w:bottom w:val="none" w:sz="0" w:space="0" w:color="auto"/>
        <w:right w:val="none" w:sz="0" w:space="0" w:color="auto"/>
      </w:divBdr>
    </w:div>
    <w:div w:id="218592031">
      <w:bodyDiv w:val="1"/>
      <w:marLeft w:val="0"/>
      <w:marRight w:val="0"/>
      <w:marTop w:val="0"/>
      <w:marBottom w:val="0"/>
      <w:divBdr>
        <w:top w:val="none" w:sz="0" w:space="0" w:color="auto"/>
        <w:left w:val="none" w:sz="0" w:space="0" w:color="auto"/>
        <w:bottom w:val="none" w:sz="0" w:space="0" w:color="auto"/>
        <w:right w:val="none" w:sz="0" w:space="0" w:color="auto"/>
      </w:divBdr>
    </w:div>
    <w:div w:id="221988172">
      <w:bodyDiv w:val="1"/>
      <w:marLeft w:val="0"/>
      <w:marRight w:val="0"/>
      <w:marTop w:val="0"/>
      <w:marBottom w:val="0"/>
      <w:divBdr>
        <w:top w:val="none" w:sz="0" w:space="0" w:color="auto"/>
        <w:left w:val="none" w:sz="0" w:space="0" w:color="auto"/>
        <w:bottom w:val="none" w:sz="0" w:space="0" w:color="auto"/>
        <w:right w:val="none" w:sz="0" w:space="0" w:color="auto"/>
      </w:divBdr>
    </w:div>
    <w:div w:id="235553551">
      <w:bodyDiv w:val="1"/>
      <w:marLeft w:val="0"/>
      <w:marRight w:val="0"/>
      <w:marTop w:val="0"/>
      <w:marBottom w:val="0"/>
      <w:divBdr>
        <w:top w:val="none" w:sz="0" w:space="0" w:color="auto"/>
        <w:left w:val="none" w:sz="0" w:space="0" w:color="auto"/>
        <w:bottom w:val="none" w:sz="0" w:space="0" w:color="auto"/>
        <w:right w:val="none" w:sz="0" w:space="0" w:color="auto"/>
      </w:divBdr>
    </w:div>
    <w:div w:id="240989654">
      <w:bodyDiv w:val="1"/>
      <w:marLeft w:val="0"/>
      <w:marRight w:val="0"/>
      <w:marTop w:val="0"/>
      <w:marBottom w:val="0"/>
      <w:divBdr>
        <w:top w:val="none" w:sz="0" w:space="0" w:color="auto"/>
        <w:left w:val="none" w:sz="0" w:space="0" w:color="auto"/>
        <w:bottom w:val="none" w:sz="0" w:space="0" w:color="auto"/>
        <w:right w:val="none" w:sz="0" w:space="0" w:color="auto"/>
      </w:divBdr>
    </w:div>
    <w:div w:id="244194916">
      <w:bodyDiv w:val="1"/>
      <w:marLeft w:val="0"/>
      <w:marRight w:val="0"/>
      <w:marTop w:val="0"/>
      <w:marBottom w:val="0"/>
      <w:divBdr>
        <w:top w:val="none" w:sz="0" w:space="0" w:color="auto"/>
        <w:left w:val="none" w:sz="0" w:space="0" w:color="auto"/>
        <w:bottom w:val="none" w:sz="0" w:space="0" w:color="auto"/>
        <w:right w:val="none" w:sz="0" w:space="0" w:color="auto"/>
      </w:divBdr>
    </w:div>
    <w:div w:id="244607469">
      <w:bodyDiv w:val="1"/>
      <w:marLeft w:val="0"/>
      <w:marRight w:val="0"/>
      <w:marTop w:val="0"/>
      <w:marBottom w:val="0"/>
      <w:divBdr>
        <w:top w:val="none" w:sz="0" w:space="0" w:color="auto"/>
        <w:left w:val="none" w:sz="0" w:space="0" w:color="auto"/>
        <w:bottom w:val="none" w:sz="0" w:space="0" w:color="auto"/>
        <w:right w:val="none" w:sz="0" w:space="0" w:color="auto"/>
      </w:divBdr>
    </w:div>
    <w:div w:id="245845909">
      <w:bodyDiv w:val="1"/>
      <w:marLeft w:val="0"/>
      <w:marRight w:val="0"/>
      <w:marTop w:val="0"/>
      <w:marBottom w:val="0"/>
      <w:divBdr>
        <w:top w:val="none" w:sz="0" w:space="0" w:color="auto"/>
        <w:left w:val="none" w:sz="0" w:space="0" w:color="auto"/>
        <w:bottom w:val="none" w:sz="0" w:space="0" w:color="auto"/>
        <w:right w:val="none" w:sz="0" w:space="0" w:color="auto"/>
      </w:divBdr>
    </w:div>
    <w:div w:id="257639025">
      <w:bodyDiv w:val="1"/>
      <w:marLeft w:val="0"/>
      <w:marRight w:val="0"/>
      <w:marTop w:val="0"/>
      <w:marBottom w:val="0"/>
      <w:divBdr>
        <w:top w:val="none" w:sz="0" w:space="0" w:color="auto"/>
        <w:left w:val="none" w:sz="0" w:space="0" w:color="auto"/>
        <w:bottom w:val="none" w:sz="0" w:space="0" w:color="auto"/>
        <w:right w:val="none" w:sz="0" w:space="0" w:color="auto"/>
      </w:divBdr>
    </w:div>
    <w:div w:id="258222380">
      <w:bodyDiv w:val="1"/>
      <w:marLeft w:val="0"/>
      <w:marRight w:val="0"/>
      <w:marTop w:val="0"/>
      <w:marBottom w:val="0"/>
      <w:divBdr>
        <w:top w:val="none" w:sz="0" w:space="0" w:color="auto"/>
        <w:left w:val="none" w:sz="0" w:space="0" w:color="auto"/>
        <w:bottom w:val="none" w:sz="0" w:space="0" w:color="auto"/>
        <w:right w:val="none" w:sz="0" w:space="0" w:color="auto"/>
      </w:divBdr>
    </w:div>
    <w:div w:id="266473638">
      <w:bodyDiv w:val="1"/>
      <w:marLeft w:val="0"/>
      <w:marRight w:val="0"/>
      <w:marTop w:val="0"/>
      <w:marBottom w:val="0"/>
      <w:divBdr>
        <w:top w:val="none" w:sz="0" w:space="0" w:color="auto"/>
        <w:left w:val="none" w:sz="0" w:space="0" w:color="auto"/>
        <w:bottom w:val="none" w:sz="0" w:space="0" w:color="auto"/>
        <w:right w:val="none" w:sz="0" w:space="0" w:color="auto"/>
      </w:divBdr>
    </w:div>
    <w:div w:id="282198721">
      <w:bodyDiv w:val="1"/>
      <w:marLeft w:val="0"/>
      <w:marRight w:val="0"/>
      <w:marTop w:val="0"/>
      <w:marBottom w:val="0"/>
      <w:divBdr>
        <w:top w:val="none" w:sz="0" w:space="0" w:color="auto"/>
        <w:left w:val="none" w:sz="0" w:space="0" w:color="auto"/>
        <w:bottom w:val="none" w:sz="0" w:space="0" w:color="auto"/>
        <w:right w:val="none" w:sz="0" w:space="0" w:color="auto"/>
      </w:divBdr>
    </w:div>
    <w:div w:id="294533612">
      <w:bodyDiv w:val="1"/>
      <w:marLeft w:val="0"/>
      <w:marRight w:val="0"/>
      <w:marTop w:val="0"/>
      <w:marBottom w:val="0"/>
      <w:divBdr>
        <w:top w:val="none" w:sz="0" w:space="0" w:color="auto"/>
        <w:left w:val="none" w:sz="0" w:space="0" w:color="auto"/>
        <w:bottom w:val="none" w:sz="0" w:space="0" w:color="auto"/>
        <w:right w:val="none" w:sz="0" w:space="0" w:color="auto"/>
      </w:divBdr>
    </w:div>
    <w:div w:id="314146190">
      <w:bodyDiv w:val="1"/>
      <w:marLeft w:val="0"/>
      <w:marRight w:val="0"/>
      <w:marTop w:val="0"/>
      <w:marBottom w:val="0"/>
      <w:divBdr>
        <w:top w:val="none" w:sz="0" w:space="0" w:color="auto"/>
        <w:left w:val="none" w:sz="0" w:space="0" w:color="auto"/>
        <w:bottom w:val="none" w:sz="0" w:space="0" w:color="auto"/>
        <w:right w:val="none" w:sz="0" w:space="0" w:color="auto"/>
      </w:divBdr>
    </w:div>
    <w:div w:id="318000586">
      <w:bodyDiv w:val="1"/>
      <w:marLeft w:val="0"/>
      <w:marRight w:val="0"/>
      <w:marTop w:val="0"/>
      <w:marBottom w:val="0"/>
      <w:divBdr>
        <w:top w:val="none" w:sz="0" w:space="0" w:color="auto"/>
        <w:left w:val="none" w:sz="0" w:space="0" w:color="auto"/>
        <w:bottom w:val="none" w:sz="0" w:space="0" w:color="auto"/>
        <w:right w:val="none" w:sz="0" w:space="0" w:color="auto"/>
      </w:divBdr>
    </w:div>
    <w:div w:id="321467710">
      <w:bodyDiv w:val="1"/>
      <w:marLeft w:val="0"/>
      <w:marRight w:val="0"/>
      <w:marTop w:val="0"/>
      <w:marBottom w:val="0"/>
      <w:divBdr>
        <w:top w:val="none" w:sz="0" w:space="0" w:color="auto"/>
        <w:left w:val="none" w:sz="0" w:space="0" w:color="auto"/>
        <w:bottom w:val="none" w:sz="0" w:space="0" w:color="auto"/>
        <w:right w:val="none" w:sz="0" w:space="0" w:color="auto"/>
      </w:divBdr>
    </w:div>
    <w:div w:id="328367282">
      <w:bodyDiv w:val="1"/>
      <w:marLeft w:val="0"/>
      <w:marRight w:val="0"/>
      <w:marTop w:val="0"/>
      <w:marBottom w:val="0"/>
      <w:divBdr>
        <w:top w:val="none" w:sz="0" w:space="0" w:color="auto"/>
        <w:left w:val="none" w:sz="0" w:space="0" w:color="auto"/>
        <w:bottom w:val="none" w:sz="0" w:space="0" w:color="auto"/>
        <w:right w:val="none" w:sz="0" w:space="0" w:color="auto"/>
      </w:divBdr>
    </w:div>
    <w:div w:id="330453707">
      <w:bodyDiv w:val="1"/>
      <w:marLeft w:val="0"/>
      <w:marRight w:val="0"/>
      <w:marTop w:val="0"/>
      <w:marBottom w:val="0"/>
      <w:divBdr>
        <w:top w:val="none" w:sz="0" w:space="0" w:color="auto"/>
        <w:left w:val="none" w:sz="0" w:space="0" w:color="auto"/>
        <w:bottom w:val="none" w:sz="0" w:space="0" w:color="auto"/>
        <w:right w:val="none" w:sz="0" w:space="0" w:color="auto"/>
      </w:divBdr>
    </w:div>
    <w:div w:id="331875620">
      <w:bodyDiv w:val="1"/>
      <w:marLeft w:val="0"/>
      <w:marRight w:val="0"/>
      <w:marTop w:val="0"/>
      <w:marBottom w:val="0"/>
      <w:divBdr>
        <w:top w:val="none" w:sz="0" w:space="0" w:color="auto"/>
        <w:left w:val="none" w:sz="0" w:space="0" w:color="auto"/>
        <w:bottom w:val="none" w:sz="0" w:space="0" w:color="auto"/>
        <w:right w:val="none" w:sz="0" w:space="0" w:color="auto"/>
      </w:divBdr>
    </w:div>
    <w:div w:id="332606642">
      <w:bodyDiv w:val="1"/>
      <w:marLeft w:val="0"/>
      <w:marRight w:val="0"/>
      <w:marTop w:val="0"/>
      <w:marBottom w:val="0"/>
      <w:divBdr>
        <w:top w:val="none" w:sz="0" w:space="0" w:color="auto"/>
        <w:left w:val="none" w:sz="0" w:space="0" w:color="auto"/>
        <w:bottom w:val="none" w:sz="0" w:space="0" w:color="auto"/>
        <w:right w:val="none" w:sz="0" w:space="0" w:color="auto"/>
      </w:divBdr>
    </w:div>
    <w:div w:id="334113860">
      <w:bodyDiv w:val="1"/>
      <w:marLeft w:val="0"/>
      <w:marRight w:val="0"/>
      <w:marTop w:val="0"/>
      <w:marBottom w:val="0"/>
      <w:divBdr>
        <w:top w:val="none" w:sz="0" w:space="0" w:color="auto"/>
        <w:left w:val="none" w:sz="0" w:space="0" w:color="auto"/>
        <w:bottom w:val="none" w:sz="0" w:space="0" w:color="auto"/>
        <w:right w:val="none" w:sz="0" w:space="0" w:color="auto"/>
      </w:divBdr>
    </w:div>
    <w:div w:id="341401525">
      <w:bodyDiv w:val="1"/>
      <w:marLeft w:val="0"/>
      <w:marRight w:val="0"/>
      <w:marTop w:val="0"/>
      <w:marBottom w:val="0"/>
      <w:divBdr>
        <w:top w:val="none" w:sz="0" w:space="0" w:color="auto"/>
        <w:left w:val="none" w:sz="0" w:space="0" w:color="auto"/>
        <w:bottom w:val="none" w:sz="0" w:space="0" w:color="auto"/>
        <w:right w:val="none" w:sz="0" w:space="0" w:color="auto"/>
      </w:divBdr>
    </w:div>
    <w:div w:id="343171442">
      <w:bodyDiv w:val="1"/>
      <w:marLeft w:val="0"/>
      <w:marRight w:val="0"/>
      <w:marTop w:val="0"/>
      <w:marBottom w:val="0"/>
      <w:divBdr>
        <w:top w:val="none" w:sz="0" w:space="0" w:color="auto"/>
        <w:left w:val="none" w:sz="0" w:space="0" w:color="auto"/>
        <w:bottom w:val="none" w:sz="0" w:space="0" w:color="auto"/>
        <w:right w:val="none" w:sz="0" w:space="0" w:color="auto"/>
      </w:divBdr>
    </w:div>
    <w:div w:id="346491751">
      <w:bodyDiv w:val="1"/>
      <w:marLeft w:val="0"/>
      <w:marRight w:val="0"/>
      <w:marTop w:val="0"/>
      <w:marBottom w:val="0"/>
      <w:divBdr>
        <w:top w:val="none" w:sz="0" w:space="0" w:color="auto"/>
        <w:left w:val="none" w:sz="0" w:space="0" w:color="auto"/>
        <w:bottom w:val="none" w:sz="0" w:space="0" w:color="auto"/>
        <w:right w:val="none" w:sz="0" w:space="0" w:color="auto"/>
      </w:divBdr>
    </w:div>
    <w:div w:id="352728523">
      <w:bodyDiv w:val="1"/>
      <w:marLeft w:val="0"/>
      <w:marRight w:val="0"/>
      <w:marTop w:val="0"/>
      <w:marBottom w:val="0"/>
      <w:divBdr>
        <w:top w:val="none" w:sz="0" w:space="0" w:color="auto"/>
        <w:left w:val="none" w:sz="0" w:space="0" w:color="auto"/>
        <w:bottom w:val="none" w:sz="0" w:space="0" w:color="auto"/>
        <w:right w:val="none" w:sz="0" w:space="0" w:color="auto"/>
      </w:divBdr>
    </w:div>
    <w:div w:id="352925377">
      <w:bodyDiv w:val="1"/>
      <w:marLeft w:val="0"/>
      <w:marRight w:val="0"/>
      <w:marTop w:val="0"/>
      <w:marBottom w:val="0"/>
      <w:divBdr>
        <w:top w:val="none" w:sz="0" w:space="0" w:color="auto"/>
        <w:left w:val="none" w:sz="0" w:space="0" w:color="auto"/>
        <w:bottom w:val="none" w:sz="0" w:space="0" w:color="auto"/>
        <w:right w:val="none" w:sz="0" w:space="0" w:color="auto"/>
      </w:divBdr>
    </w:div>
    <w:div w:id="354119730">
      <w:bodyDiv w:val="1"/>
      <w:marLeft w:val="0"/>
      <w:marRight w:val="0"/>
      <w:marTop w:val="0"/>
      <w:marBottom w:val="0"/>
      <w:divBdr>
        <w:top w:val="none" w:sz="0" w:space="0" w:color="auto"/>
        <w:left w:val="none" w:sz="0" w:space="0" w:color="auto"/>
        <w:bottom w:val="none" w:sz="0" w:space="0" w:color="auto"/>
        <w:right w:val="none" w:sz="0" w:space="0" w:color="auto"/>
      </w:divBdr>
    </w:div>
    <w:div w:id="364410282">
      <w:bodyDiv w:val="1"/>
      <w:marLeft w:val="0"/>
      <w:marRight w:val="0"/>
      <w:marTop w:val="0"/>
      <w:marBottom w:val="0"/>
      <w:divBdr>
        <w:top w:val="none" w:sz="0" w:space="0" w:color="auto"/>
        <w:left w:val="none" w:sz="0" w:space="0" w:color="auto"/>
        <w:bottom w:val="none" w:sz="0" w:space="0" w:color="auto"/>
        <w:right w:val="none" w:sz="0" w:space="0" w:color="auto"/>
      </w:divBdr>
    </w:div>
    <w:div w:id="371810791">
      <w:bodyDiv w:val="1"/>
      <w:marLeft w:val="0"/>
      <w:marRight w:val="0"/>
      <w:marTop w:val="0"/>
      <w:marBottom w:val="0"/>
      <w:divBdr>
        <w:top w:val="none" w:sz="0" w:space="0" w:color="auto"/>
        <w:left w:val="none" w:sz="0" w:space="0" w:color="auto"/>
        <w:bottom w:val="none" w:sz="0" w:space="0" w:color="auto"/>
        <w:right w:val="none" w:sz="0" w:space="0" w:color="auto"/>
      </w:divBdr>
    </w:div>
    <w:div w:id="376904531">
      <w:bodyDiv w:val="1"/>
      <w:marLeft w:val="0"/>
      <w:marRight w:val="0"/>
      <w:marTop w:val="0"/>
      <w:marBottom w:val="0"/>
      <w:divBdr>
        <w:top w:val="none" w:sz="0" w:space="0" w:color="auto"/>
        <w:left w:val="none" w:sz="0" w:space="0" w:color="auto"/>
        <w:bottom w:val="none" w:sz="0" w:space="0" w:color="auto"/>
        <w:right w:val="none" w:sz="0" w:space="0" w:color="auto"/>
      </w:divBdr>
    </w:div>
    <w:div w:id="381904113">
      <w:bodyDiv w:val="1"/>
      <w:marLeft w:val="0"/>
      <w:marRight w:val="0"/>
      <w:marTop w:val="0"/>
      <w:marBottom w:val="0"/>
      <w:divBdr>
        <w:top w:val="none" w:sz="0" w:space="0" w:color="auto"/>
        <w:left w:val="none" w:sz="0" w:space="0" w:color="auto"/>
        <w:bottom w:val="none" w:sz="0" w:space="0" w:color="auto"/>
        <w:right w:val="none" w:sz="0" w:space="0" w:color="auto"/>
      </w:divBdr>
    </w:div>
    <w:div w:id="396517094">
      <w:bodyDiv w:val="1"/>
      <w:marLeft w:val="0"/>
      <w:marRight w:val="0"/>
      <w:marTop w:val="0"/>
      <w:marBottom w:val="0"/>
      <w:divBdr>
        <w:top w:val="none" w:sz="0" w:space="0" w:color="auto"/>
        <w:left w:val="none" w:sz="0" w:space="0" w:color="auto"/>
        <w:bottom w:val="none" w:sz="0" w:space="0" w:color="auto"/>
        <w:right w:val="none" w:sz="0" w:space="0" w:color="auto"/>
      </w:divBdr>
    </w:div>
    <w:div w:id="408385957">
      <w:bodyDiv w:val="1"/>
      <w:marLeft w:val="0"/>
      <w:marRight w:val="0"/>
      <w:marTop w:val="0"/>
      <w:marBottom w:val="0"/>
      <w:divBdr>
        <w:top w:val="none" w:sz="0" w:space="0" w:color="auto"/>
        <w:left w:val="none" w:sz="0" w:space="0" w:color="auto"/>
        <w:bottom w:val="none" w:sz="0" w:space="0" w:color="auto"/>
        <w:right w:val="none" w:sz="0" w:space="0" w:color="auto"/>
      </w:divBdr>
    </w:div>
    <w:div w:id="410156397">
      <w:bodyDiv w:val="1"/>
      <w:marLeft w:val="0"/>
      <w:marRight w:val="0"/>
      <w:marTop w:val="0"/>
      <w:marBottom w:val="0"/>
      <w:divBdr>
        <w:top w:val="none" w:sz="0" w:space="0" w:color="auto"/>
        <w:left w:val="none" w:sz="0" w:space="0" w:color="auto"/>
        <w:bottom w:val="none" w:sz="0" w:space="0" w:color="auto"/>
        <w:right w:val="none" w:sz="0" w:space="0" w:color="auto"/>
      </w:divBdr>
    </w:div>
    <w:div w:id="415129213">
      <w:bodyDiv w:val="1"/>
      <w:marLeft w:val="0"/>
      <w:marRight w:val="0"/>
      <w:marTop w:val="0"/>
      <w:marBottom w:val="0"/>
      <w:divBdr>
        <w:top w:val="none" w:sz="0" w:space="0" w:color="auto"/>
        <w:left w:val="none" w:sz="0" w:space="0" w:color="auto"/>
        <w:bottom w:val="none" w:sz="0" w:space="0" w:color="auto"/>
        <w:right w:val="none" w:sz="0" w:space="0" w:color="auto"/>
      </w:divBdr>
    </w:div>
    <w:div w:id="415908639">
      <w:bodyDiv w:val="1"/>
      <w:marLeft w:val="0"/>
      <w:marRight w:val="0"/>
      <w:marTop w:val="0"/>
      <w:marBottom w:val="0"/>
      <w:divBdr>
        <w:top w:val="none" w:sz="0" w:space="0" w:color="auto"/>
        <w:left w:val="none" w:sz="0" w:space="0" w:color="auto"/>
        <w:bottom w:val="none" w:sz="0" w:space="0" w:color="auto"/>
        <w:right w:val="none" w:sz="0" w:space="0" w:color="auto"/>
      </w:divBdr>
    </w:div>
    <w:div w:id="418871685">
      <w:bodyDiv w:val="1"/>
      <w:marLeft w:val="0"/>
      <w:marRight w:val="0"/>
      <w:marTop w:val="0"/>
      <w:marBottom w:val="0"/>
      <w:divBdr>
        <w:top w:val="none" w:sz="0" w:space="0" w:color="auto"/>
        <w:left w:val="none" w:sz="0" w:space="0" w:color="auto"/>
        <w:bottom w:val="none" w:sz="0" w:space="0" w:color="auto"/>
        <w:right w:val="none" w:sz="0" w:space="0" w:color="auto"/>
      </w:divBdr>
    </w:div>
    <w:div w:id="422185967">
      <w:bodyDiv w:val="1"/>
      <w:marLeft w:val="0"/>
      <w:marRight w:val="0"/>
      <w:marTop w:val="0"/>
      <w:marBottom w:val="0"/>
      <w:divBdr>
        <w:top w:val="none" w:sz="0" w:space="0" w:color="auto"/>
        <w:left w:val="none" w:sz="0" w:space="0" w:color="auto"/>
        <w:bottom w:val="none" w:sz="0" w:space="0" w:color="auto"/>
        <w:right w:val="none" w:sz="0" w:space="0" w:color="auto"/>
      </w:divBdr>
    </w:div>
    <w:div w:id="422455525">
      <w:bodyDiv w:val="1"/>
      <w:marLeft w:val="0"/>
      <w:marRight w:val="0"/>
      <w:marTop w:val="0"/>
      <w:marBottom w:val="0"/>
      <w:divBdr>
        <w:top w:val="none" w:sz="0" w:space="0" w:color="auto"/>
        <w:left w:val="none" w:sz="0" w:space="0" w:color="auto"/>
        <w:bottom w:val="none" w:sz="0" w:space="0" w:color="auto"/>
        <w:right w:val="none" w:sz="0" w:space="0" w:color="auto"/>
      </w:divBdr>
    </w:div>
    <w:div w:id="422722603">
      <w:bodyDiv w:val="1"/>
      <w:marLeft w:val="0"/>
      <w:marRight w:val="0"/>
      <w:marTop w:val="0"/>
      <w:marBottom w:val="0"/>
      <w:divBdr>
        <w:top w:val="none" w:sz="0" w:space="0" w:color="auto"/>
        <w:left w:val="none" w:sz="0" w:space="0" w:color="auto"/>
        <w:bottom w:val="none" w:sz="0" w:space="0" w:color="auto"/>
        <w:right w:val="none" w:sz="0" w:space="0" w:color="auto"/>
      </w:divBdr>
    </w:div>
    <w:div w:id="425032285">
      <w:bodyDiv w:val="1"/>
      <w:marLeft w:val="0"/>
      <w:marRight w:val="0"/>
      <w:marTop w:val="0"/>
      <w:marBottom w:val="0"/>
      <w:divBdr>
        <w:top w:val="none" w:sz="0" w:space="0" w:color="auto"/>
        <w:left w:val="none" w:sz="0" w:space="0" w:color="auto"/>
        <w:bottom w:val="none" w:sz="0" w:space="0" w:color="auto"/>
        <w:right w:val="none" w:sz="0" w:space="0" w:color="auto"/>
      </w:divBdr>
    </w:div>
    <w:div w:id="426079053">
      <w:bodyDiv w:val="1"/>
      <w:marLeft w:val="0"/>
      <w:marRight w:val="0"/>
      <w:marTop w:val="0"/>
      <w:marBottom w:val="0"/>
      <w:divBdr>
        <w:top w:val="none" w:sz="0" w:space="0" w:color="auto"/>
        <w:left w:val="none" w:sz="0" w:space="0" w:color="auto"/>
        <w:bottom w:val="none" w:sz="0" w:space="0" w:color="auto"/>
        <w:right w:val="none" w:sz="0" w:space="0" w:color="auto"/>
      </w:divBdr>
    </w:div>
    <w:div w:id="431050013">
      <w:bodyDiv w:val="1"/>
      <w:marLeft w:val="0"/>
      <w:marRight w:val="0"/>
      <w:marTop w:val="0"/>
      <w:marBottom w:val="0"/>
      <w:divBdr>
        <w:top w:val="none" w:sz="0" w:space="0" w:color="auto"/>
        <w:left w:val="none" w:sz="0" w:space="0" w:color="auto"/>
        <w:bottom w:val="none" w:sz="0" w:space="0" w:color="auto"/>
        <w:right w:val="none" w:sz="0" w:space="0" w:color="auto"/>
      </w:divBdr>
    </w:div>
    <w:div w:id="442460372">
      <w:bodyDiv w:val="1"/>
      <w:marLeft w:val="0"/>
      <w:marRight w:val="0"/>
      <w:marTop w:val="0"/>
      <w:marBottom w:val="0"/>
      <w:divBdr>
        <w:top w:val="none" w:sz="0" w:space="0" w:color="auto"/>
        <w:left w:val="none" w:sz="0" w:space="0" w:color="auto"/>
        <w:bottom w:val="none" w:sz="0" w:space="0" w:color="auto"/>
        <w:right w:val="none" w:sz="0" w:space="0" w:color="auto"/>
      </w:divBdr>
    </w:div>
    <w:div w:id="444232530">
      <w:bodyDiv w:val="1"/>
      <w:marLeft w:val="0"/>
      <w:marRight w:val="0"/>
      <w:marTop w:val="0"/>
      <w:marBottom w:val="0"/>
      <w:divBdr>
        <w:top w:val="none" w:sz="0" w:space="0" w:color="auto"/>
        <w:left w:val="none" w:sz="0" w:space="0" w:color="auto"/>
        <w:bottom w:val="none" w:sz="0" w:space="0" w:color="auto"/>
        <w:right w:val="none" w:sz="0" w:space="0" w:color="auto"/>
      </w:divBdr>
    </w:div>
    <w:div w:id="444890419">
      <w:bodyDiv w:val="1"/>
      <w:marLeft w:val="0"/>
      <w:marRight w:val="0"/>
      <w:marTop w:val="0"/>
      <w:marBottom w:val="0"/>
      <w:divBdr>
        <w:top w:val="none" w:sz="0" w:space="0" w:color="auto"/>
        <w:left w:val="none" w:sz="0" w:space="0" w:color="auto"/>
        <w:bottom w:val="none" w:sz="0" w:space="0" w:color="auto"/>
        <w:right w:val="none" w:sz="0" w:space="0" w:color="auto"/>
      </w:divBdr>
    </w:div>
    <w:div w:id="447548211">
      <w:bodyDiv w:val="1"/>
      <w:marLeft w:val="0"/>
      <w:marRight w:val="0"/>
      <w:marTop w:val="0"/>
      <w:marBottom w:val="0"/>
      <w:divBdr>
        <w:top w:val="none" w:sz="0" w:space="0" w:color="auto"/>
        <w:left w:val="none" w:sz="0" w:space="0" w:color="auto"/>
        <w:bottom w:val="none" w:sz="0" w:space="0" w:color="auto"/>
        <w:right w:val="none" w:sz="0" w:space="0" w:color="auto"/>
      </w:divBdr>
    </w:div>
    <w:div w:id="450171107">
      <w:bodyDiv w:val="1"/>
      <w:marLeft w:val="0"/>
      <w:marRight w:val="0"/>
      <w:marTop w:val="0"/>
      <w:marBottom w:val="0"/>
      <w:divBdr>
        <w:top w:val="none" w:sz="0" w:space="0" w:color="auto"/>
        <w:left w:val="none" w:sz="0" w:space="0" w:color="auto"/>
        <w:bottom w:val="none" w:sz="0" w:space="0" w:color="auto"/>
        <w:right w:val="none" w:sz="0" w:space="0" w:color="auto"/>
      </w:divBdr>
    </w:div>
    <w:div w:id="454182590">
      <w:bodyDiv w:val="1"/>
      <w:marLeft w:val="0"/>
      <w:marRight w:val="0"/>
      <w:marTop w:val="0"/>
      <w:marBottom w:val="0"/>
      <w:divBdr>
        <w:top w:val="none" w:sz="0" w:space="0" w:color="auto"/>
        <w:left w:val="none" w:sz="0" w:space="0" w:color="auto"/>
        <w:bottom w:val="none" w:sz="0" w:space="0" w:color="auto"/>
        <w:right w:val="none" w:sz="0" w:space="0" w:color="auto"/>
      </w:divBdr>
    </w:div>
    <w:div w:id="460727610">
      <w:bodyDiv w:val="1"/>
      <w:marLeft w:val="0"/>
      <w:marRight w:val="0"/>
      <w:marTop w:val="0"/>
      <w:marBottom w:val="0"/>
      <w:divBdr>
        <w:top w:val="none" w:sz="0" w:space="0" w:color="auto"/>
        <w:left w:val="none" w:sz="0" w:space="0" w:color="auto"/>
        <w:bottom w:val="none" w:sz="0" w:space="0" w:color="auto"/>
        <w:right w:val="none" w:sz="0" w:space="0" w:color="auto"/>
      </w:divBdr>
    </w:div>
    <w:div w:id="465899905">
      <w:bodyDiv w:val="1"/>
      <w:marLeft w:val="0"/>
      <w:marRight w:val="0"/>
      <w:marTop w:val="0"/>
      <w:marBottom w:val="0"/>
      <w:divBdr>
        <w:top w:val="none" w:sz="0" w:space="0" w:color="auto"/>
        <w:left w:val="none" w:sz="0" w:space="0" w:color="auto"/>
        <w:bottom w:val="none" w:sz="0" w:space="0" w:color="auto"/>
        <w:right w:val="none" w:sz="0" w:space="0" w:color="auto"/>
      </w:divBdr>
    </w:div>
    <w:div w:id="468205101">
      <w:bodyDiv w:val="1"/>
      <w:marLeft w:val="0"/>
      <w:marRight w:val="0"/>
      <w:marTop w:val="0"/>
      <w:marBottom w:val="0"/>
      <w:divBdr>
        <w:top w:val="none" w:sz="0" w:space="0" w:color="auto"/>
        <w:left w:val="none" w:sz="0" w:space="0" w:color="auto"/>
        <w:bottom w:val="none" w:sz="0" w:space="0" w:color="auto"/>
        <w:right w:val="none" w:sz="0" w:space="0" w:color="auto"/>
      </w:divBdr>
    </w:div>
    <w:div w:id="469523162">
      <w:bodyDiv w:val="1"/>
      <w:marLeft w:val="0"/>
      <w:marRight w:val="0"/>
      <w:marTop w:val="0"/>
      <w:marBottom w:val="0"/>
      <w:divBdr>
        <w:top w:val="none" w:sz="0" w:space="0" w:color="auto"/>
        <w:left w:val="none" w:sz="0" w:space="0" w:color="auto"/>
        <w:bottom w:val="none" w:sz="0" w:space="0" w:color="auto"/>
        <w:right w:val="none" w:sz="0" w:space="0" w:color="auto"/>
      </w:divBdr>
    </w:div>
    <w:div w:id="473761809">
      <w:bodyDiv w:val="1"/>
      <w:marLeft w:val="0"/>
      <w:marRight w:val="0"/>
      <w:marTop w:val="0"/>
      <w:marBottom w:val="0"/>
      <w:divBdr>
        <w:top w:val="none" w:sz="0" w:space="0" w:color="auto"/>
        <w:left w:val="none" w:sz="0" w:space="0" w:color="auto"/>
        <w:bottom w:val="none" w:sz="0" w:space="0" w:color="auto"/>
        <w:right w:val="none" w:sz="0" w:space="0" w:color="auto"/>
      </w:divBdr>
    </w:div>
    <w:div w:id="478428146">
      <w:bodyDiv w:val="1"/>
      <w:marLeft w:val="0"/>
      <w:marRight w:val="0"/>
      <w:marTop w:val="0"/>
      <w:marBottom w:val="0"/>
      <w:divBdr>
        <w:top w:val="none" w:sz="0" w:space="0" w:color="auto"/>
        <w:left w:val="none" w:sz="0" w:space="0" w:color="auto"/>
        <w:bottom w:val="none" w:sz="0" w:space="0" w:color="auto"/>
        <w:right w:val="none" w:sz="0" w:space="0" w:color="auto"/>
      </w:divBdr>
    </w:div>
    <w:div w:id="480074739">
      <w:bodyDiv w:val="1"/>
      <w:marLeft w:val="0"/>
      <w:marRight w:val="0"/>
      <w:marTop w:val="0"/>
      <w:marBottom w:val="0"/>
      <w:divBdr>
        <w:top w:val="none" w:sz="0" w:space="0" w:color="auto"/>
        <w:left w:val="none" w:sz="0" w:space="0" w:color="auto"/>
        <w:bottom w:val="none" w:sz="0" w:space="0" w:color="auto"/>
        <w:right w:val="none" w:sz="0" w:space="0" w:color="auto"/>
      </w:divBdr>
    </w:div>
    <w:div w:id="487981312">
      <w:bodyDiv w:val="1"/>
      <w:marLeft w:val="0"/>
      <w:marRight w:val="0"/>
      <w:marTop w:val="0"/>
      <w:marBottom w:val="0"/>
      <w:divBdr>
        <w:top w:val="none" w:sz="0" w:space="0" w:color="auto"/>
        <w:left w:val="none" w:sz="0" w:space="0" w:color="auto"/>
        <w:bottom w:val="none" w:sz="0" w:space="0" w:color="auto"/>
        <w:right w:val="none" w:sz="0" w:space="0" w:color="auto"/>
      </w:divBdr>
    </w:div>
    <w:div w:id="493883231">
      <w:bodyDiv w:val="1"/>
      <w:marLeft w:val="0"/>
      <w:marRight w:val="0"/>
      <w:marTop w:val="0"/>
      <w:marBottom w:val="0"/>
      <w:divBdr>
        <w:top w:val="none" w:sz="0" w:space="0" w:color="auto"/>
        <w:left w:val="none" w:sz="0" w:space="0" w:color="auto"/>
        <w:bottom w:val="none" w:sz="0" w:space="0" w:color="auto"/>
        <w:right w:val="none" w:sz="0" w:space="0" w:color="auto"/>
      </w:divBdr>
    </w:div>
    <w:div w:id="494229489">
      <w:bodyDiv w:val="1"/>
      <w:marLeft w:val="0"/>
      <w:marRight w:val="0"/>
      <w:marTop w:val="0"/>
      <w:marBottom w:val="0"/>
      <w:divBdr>
        <w:top w:val="none" w:sz="0" w:space="0" w:color="auto"/>
        <w:left w:val="none" w:sz="0" w:space="0" w:color="auto"/>
        <w:bottom w:val="none" w:sz="0" w:space="0" w:color="auto"/>
        <w:right w:val="none" w:sz="0" w:space="0" w:color="auto"/>
      </w:divBdr>
    </w:div>
    <w:div w:id="494957649">
      <w:bodyDiv w:val="1"/>
      <w:marLeft w:val="0"/>
      <w:marRight w:val="0"/>
      <w:marTop w:val="0"/>
      <w:marBottom w:val="0"/>
      <w:divBdr>
        <w:top w:val="none" w:sz="0" w:space="0" w:color="auto"/>
        <w:left w:val="none" w:sz="0" w:space="0" w:color="auto"/>
        <w:bottom w:val="none" w:sz="0" w:space="0" w:color="auto"/>
        <w:right w:val="none" w:sz="0" w:space="0" w:color="auto"/>
      </w:divBdr>
    </w:div>
    <w:div w:id="503859236">
      <w:bodyDiv w:val="1"/>
      <w:marLeft w:val="0"/>
      <w:marRight w:val="0"/>
      <w:marTop w:val="0"/>
      <w:marBottom w:val="0"/>
      <w:divBdr>
        <w:top w:val="none" w:sz="0" w:space="0" w:color="auto"/>
        <w:left w:val="none" w:sz="0" w:space="0" w:color="auto"/>
        <w:bottom w:val="none" w:sz="0" w:space="0" w:color="auto"/>
        <w:right w:val="none" w:sz="0" w:space="0" w:color="auto"/>
      </w:divBdr>
    </w:div>
    <w:div w:id="519055004">
      <w:bodyDiv w:val="1"/>
      <w:marLeft w:val="0"/>
      <w:marRight w:val="0"/>
      <w:marTop w:val="0"/>
      <w:marBottom w:val="0"/>
      <w:divBdr>
        <w:top w:val="none" w:sz="0" w:space="0" w:color="auto"/>
        <w:left w:val="none" w:sz="0" w:space="0" w:color="auto"/>
        <w:bottom w:val="none" w:sz="0" w:space="0" w:color="auto"/>
        <w:right w:val="none" w:sz="0" w:space="0" w:color="auto"/>
      </w:divBdr>
    </w:div>
    <w:div w:id="529296038">
      <w:bodyDiv w:val="1"/>
      <w:marLeft w:val="0"/>
      <w:marRight w:val="0"/>
      <w:marTop w:val="0"/>
      <w:marBottom w:val="0"/>
      <w:divBdr>
        <w:top w:val="none" w:sz="0" w:space="0" w:color="auto"/>
        <w:left w:val="none" w:sz="0" w:space="0" w:color="auto"/>
        <w:bottom w:val="none" w:sz="0" w:space="0" w:color="auto"/>
        <w:right w:val="none" w:sz="0" w:space="0" w:color="auto"/>
      </w:divBdr>
    </w:div>
    <w:div w:id="535310196">
      <w:bodyDiv w:val="1"/>
      <w:marLeft w:val="0"/>
      <w:marRight w:val="0"/>
      <w:marTop w:val="0"/>
      <w:marBottom w:val="0"/>
      <w:divBdr>
        <w:top w:val="none" w:sz="0" w:space="0" w:color="auto"/>
        <w:left w:val="none" w:sz="0" w:space="0" w:color="auto"/>
        <w:bottom w:val="none" w:sz="0" w:space="0" w:color="auto"/>
        <w:right w:val="none" w:sz="0" w:space="0" w:color="auto"/>
      </w:divBdr>
    </w:div>
    <w:div w:id="536233578">
      <w:bodyDiv w:val="1"/>
      <w:marLeft w:val="0"/>
      <w:marRight w:val="0"/>
      <w:marTop w:val="0"/>
      <w:marBottom w:val="0"/>
      <w:divBdr>
        <w:top w:val="none" w:sz="0" w:space="0" w:color="auto"/>
        <w:left w:val="none" w:sz="0" w:space="0" w:color="auto"/>
        <w:bottom w:val="none" w:sz="0" w:space="0" w:color="auto"/>
        <w:right w:val="none" w:sz="0" w:space="0" w:color="auto"/>
      </w:divBdr>
    </w:div>
    <w:div w:id="536310866">
      <w:bodyDiv w:val="1"/>
      <w:marLeft w:val="0"/>
      <w:marRight w:val="0"/>
      <w:marTop w:val="0"/>
      <w:marBottom w:val="0"/>
      <w:divBdr>
        <w:top w:val="none" w:sz="0" w:space="0" w:color="auto"/>
        <w:left w:val="none" w:sz="0" w:space="0" w:color="auto"/>
        <w:bottom w:val="none" w:sz="0" w:space="0" w:color="auto"/>
        <w:right w:val="none" w:sz="0" w:space="0" w:color="auto"/>
      </w:divBdr>
    </w:div>
    <w:div w:id="540095976">
      <w:bodyDiv w:val="1"/>
      <w:marLeft w:val="0"/>
      <w:marRight w:val="0"/>
      <w:marTop w:val="0"/>
      <w:marBottom w:val="0"/>
      <w:divBdr>
        <w:top w:val="none" w:sz="0" w:space="0" w:color="auto"/>
        <w:left w:val="none" w:sz="0" w:space="0" w:color="auto"/>
        <w:bottom w:val="none" w:sz="0" w:space="0" w:color="auto"/>
        <w:right w:val="none" w:sz="0" w:space="0" w:color="auto"/>
      </w:divBdr>
    </w:div>
    <w:div w:id="544685811">
      <w:bodyDiv w:val="1"/>
      <w:marLeft w:val="0"/>
      <w:marRight w:val="0"/>
      <w:marTop w:val="0"/>
      <w:marBottom w:val="0"/>
      <w:divBdr>
        <w:top w:val="none" w:sz="0" w:space="0" w:color="auto"/>
        <w:left w:val="none" w:sz="0" w:space="0" w:color="auto"/>
        <w:bottom w:val="none" w:sz="0" w:space="0" w:color="auto"/>
        <w:right w:val="none" w:sz="0" w:space="0" w:color="auto"/>
      </w:divBdr>
    </w:div>
    <w:div w:id="544828439">
      <w:bodyDiv w:val="1"/>
      <w:marLeft w:val="0"/>
      <w:marRight w:val="0"/>
      <w:marTop w:val="0"/>
      <w:marBottom w:val="0"/>
      <w:divBdr>
        <w:top w:val="none" w:sz="0" w:space="0" w:color="auto"/>
        <w:left w:val="none" w:sz="0" w:space="0" w:color="auto"/>
        <w:bottom w:val="none" w:sz="0" w:space="0" w:color="auto"/>
        <w:right w:val="none" w:sz="0" w:space="0" w:color="auto"/>
      </w:divBdr>
    </w:div>
    <w:div w:id="549457906">
      <w:bodyDiv w:val="1"/>
      <w:marLeft w:val="0"/>
      <w:marRight w:val="0"/>
      <w:marTop w:val="0"/>
      <w:marBottom w:val="0"/>
      <w:divBdr>
        <w:top w:val="none" w:sz="0" w:space="0" w:color="auto"/>
        <w:left w:val="none" w:sz="0" w:space="0" w:color="auto"/>
        <w:bottom w:val="none" w:sz="0" w:space="0" w:color="auto"/>
        <w:right w:val="none" w:sz="0" w:space="0" w:color="auto"/>
      </w:divBdr>
    </w:div>
    <w:div w:id="554701244">
      <w:bodyDiv w:val="1"/>
      <w:marLeft w:val="0"/>
      <w:marRight w:val="0"/>
      <w:marTop w:val="0"/>
      <w:marBottom w:val="0"/>
      <w:divBdr>
        <w:top w:val="none" w:sz="0" w:space="0" w:color="auto"/>
        <w:left w:val="none" w:sz="0" w:space="0" w:color="auto"/>
        <w:bottom w:val="none" w:sz="0" w:space="0" w:color="auto"/>
        <w:right w:val="none" w:sz="0" w:space="0" w:color="auto"/>
      </w:divBdr>
    </w:div>
    <w:div w:id="567811643">
      <w:bodyDiv w:val="1"/>
      <w:marLeft w:val="0"/>
      <w:marRight w:val="0"/>
      <w:marTop w:val="0"/>
      <w:marBottom w:val="0"/>
      <w:divBdr>
        <w:top w:val="none" w:sz="0" w:space="0" w:color="auto"/>
        <w:left w:val="none" w:sz="0" w:space="0" w:color="auto"/>
        <w:bottom w:val="none" w:sz="0" w:space="0" w:color="auto"/>
        <w:right w:val="none" w:sz="0" w:space="0" w:color="auto"/>
      </w:divBdr>
    </w:div>
    <w:div w:id="581139702">
      <w:bodyDiv w:val="1"/>
      <w:marLeft w:val="0"/>
      <w:marRight w:val="0"/>
      <w:marTop w:val="0"/>
      <w:marBottom w:val="0"/>
      <w:divBdr>
        <w:top w:val="none" w:sz="0" w:space="0" w:color="auto"/>
        <w:left w:val="none" w:sz="0" w:space="0" w:color="auto"/>
        <w:bottom w:val="none" w:sz="0" w:space="0" w:color="auto"/>
        <w:right w:val="none" w:sz="0" w:space="0" w:color="auto"/>
      </w:divBdr>
    </w:div>
    <w:div w:id="581375139">
      <w:bodyDiv w:val="1"/>
      <w:marLeft w:val="0"/>
      <w:marRight w:val="0"/>
      <w:marTop w:val="0"/>
      <w:marBottom w:val="0"/>
      <w:divBdr>
        <w:top w:val="none" w:sz="0" w:space="0" w:color="auto"/>
        <w:left w:val="none" w:sz="0" w:space="0" w:color="auto"/>
        <w:bottom w:val="none" w:sz="0" w:space="0" w:color="auto"/>
        <w:right w:val="none" w:sz="0" w:space="0" w:color="auto"/>
      </w:divBdr>
    </w:div>
    <w:div w:id="582880018">
      <w:bodyDiv w:val="1"/>
      <w:marLeft w:val="0"/>
      <w:marRight w:val="0"/>
      <w:marTop w:val="0"/>
      <w:marBottom w:val="0"/>
      <w:divBdr>
        <w:top w:val="none" w:sz="0" w:space="0" w:color="auto"/>
        <w:left w:val="none" w:sz="0" w:space="0" w:color="auto"/>
        <w:bottom w:val="none" w:sz="0" w:space="0" w:color="auto"/>
        <w:right w:val="none" w:sz="0" w:space="0" w:color="auto"/>
      </w:divBdr>
    </w:div>
    <w:div w:id="594480682">
      <w:bodyDiv w:val="1"/>
      <w:marLeft w:val="0"/>
      <w:marRight w:val="0"/>
      <w:marTop w:val="0"/>
      <w:marBottom w:val="0"/>
      <w:divBdr>
        <w:top w:val="none" w:sz="0" w:space="0" w:color="auto"/>
        <w:left w:val="none" w:sz="0" w:space="0" w:color="auto"/>
        <w:bottom w:val="none" w:sz="0" w:space="0" w:color="auto"/>
        <w:right w:val="none" w:sz="0" w:space="0" w:color="auto"/>
      </w:divBdr>
    </w:div>
    <w:div w:id="604118704">
      <w:bodyDiv w:val="1"/>
      <w:marLeft w:val="0"/>
      <w:marRight w:val="0"/>
      <w:marTop w:val="0"/>
      <w:marBottom w:val="0"/>
      <w:divBdr>
        <w:top w:val="none" w:sz="0" w:space="0" w:color="auto"/>
        <w:left w:val="none" w:sz="0" w:space="0" w:color="auto"/>
        <w:bottom w:val="none" w:sz="0" w:space="0" w:color="auto"/>
        <w:right w:val="none" w:sz="0" w:space="0" w:color="auto"/>
      </w:divBdr>
    </w:div>
    <w:div w:id="611136726">
      <w:bodyDiv w:val="1"/>
      <w:marLeft w:val="0"/>
      <w:marRight w:val="0"/>
      <w:marTop w:val="0"/>
      <w:marBottom w:val="0"/>
      <w:divBdr>
        <w:top w:val="none" w:sz="0" w:space="0" w:color="auto"/>
        <w:left w:val="none" w:sz="0" w:space="0" w:color="auto"/>
        <w:bottom w:val="none" w:sz="0" w:space="0" w:color="auto"/>
        <w:right w:val="none" w:sz="0" w:space="0" w:color="auto"/>
      </w:divBdr>
    </w:div>
    <w:div w:id="611785529">
      <w:bodyDiv w:val="1"/>
      <w:marLeft w:val="0"/>
      <w:marRight w:val="0"/>
      <w:marTop w:val="0"/>
      <w:marBottom w:val="0"/>
      <w:divBdr>
        <w:top w:val="none" w:sz="0" w:space="0" w:color="auto"/>
        <w:left w:val="none" w:sz="0" w:space="0" w:color="auto"/>
        <w:bottom w:val="none" w:sz="0" w:space="0" w:color="auto"/>
        <w:right w:val="none" w:sz="0" w:space="0" w:color="auto"/>
      </w:divBdr>
    </w:div>
    <w:div w:id="613486442">
      <w:bodyDiv w:val="1"/>
      <w:marLeft w:val="0"/>
      <w:marRight w:val="0"/>
      <w:marTop w:val="0"/>
      <w:marBottom w:val="0"/>
      <w:divBdr>
        <w:top w:val="none" w:sz="0" w:space="0" w:color="auto"/>
        <w:left w:val="none" w:sz="0" w:space="0" w:color="auto"/>
        <w:bottom w:val="none" w:sz="0" w:space="0" w:color="auto"/>
        <w:right w:val="none" w:sz="0" w:space="0" w:color="auto"/>
      </w:divBdr>
    </w:div>
    <w:div w:id="613826453">
      <w:bodyDiv w:val="1"/>
      <w:marLeft w:val="0"/>
      <w:marRight w:val="0"/>
      <w:marTop w:val="0"/>
      <w:marBottom w:val="0"/>
      <w:divBdr>
        <w:top w:val="none" w:sz="0" w:space="0" w:color="auto"/>
        <w:left w:val="none" w:sz="0" w:space="0" w:color="auto"/>
        <w:bottom w:val="none" w:sz="0" w:space="0" w:color="auto"/>
        <w:right w:val="none" w:sz="0" w:space="0" w:color="auto"/>
      </w:divBdr>
    </w:div>
    <w:div w:id="615721336">
      <w:bodyDiv w:val="1"/>
      <w:marLeft w:val="0"/>
      <w:marRight w:val="0"/>
      <w:marTop w:val="0"/>
      <w:marBottom w:val="0"/>
      <w:divBdr>
        <w:top w:val="none" w:sz="0" w:space="0" w:color="auto"/>
        <w:left w:val="none" w:sz="0" w:space="0" w:color="auto"/>
        <w:bottom w:val="none" w:sz="0" w:space="0" w:color="auto"/>
        <w:right w:val="none" w:sz="0" w:space="0" w:color="auto"/>
      </w:divBdr>
    </w:div>
    <w:div w:id="625046132">
      <w:bodyDiv w:val="1"/>
      <w:marLeft w:val="0"/>
      <w:marRight w:val="0"/>
      <w:marTop w:val="0"/>
      <w:marBottom w:val="0"/>
      <w:divBdr>
        <w:top w:val="none" w:sz="0" w:space="0" w:color="auto"/>
        <w:left w:val="none" w:sz="0" w:space="0" w:color="auto"/>
        <w:bottom w:val="none" w:sz="0" w:space="0" w:color="auto"/>
        <w:right w:val="none" w:sz="0" w:space="0" w:color="auto"/>
      </w:divBdr>
    </w:div>
    <w:div w:id="628165657">
      <w:bodyDiv w:val="1"/>
      <w:marLeft w:val="0"/>
      <w:marRight w:val="0"/>
      <w:marTop w:val="0"/>
      <w:marBottom w:val="0"/>
      <w:divBdr>
        <w:top w:val="none" w:sz="0" w:space="0" w:color="auto"/>
        <w:left w:val="none" w:sz="0" w:space="0" w:color="auto"/>
        <w:bottom w:val="none" w:sz="0" w:space="0" w:color="auto"/>
        <w:right w:val="none" w:sz="0" w:space="0" w:color="auto"/>
      </w:divBdr>
    </w:div>
    <w:div w:id="628437688">
      <w:bodyDiv w:val="1"/>
      <w:marLeft w:val="0"/>
      <w:marRight w:val="0"/>
      <w:marTop w:val="0"/>
      <w:marBottom w:val="0"/>
      <w:divBdr>
        <w:top w:val="none" w:sz="0" w:space="0" w:color="auto"/>
        <w:left w:val="none" w:sz="0" w:space="0" w:color="auto"/>
        <w:bottom w:val="none" w:sz="0" w:space="0" w:color="auto"/>
        <w:right w:val="none" w:sz="0" w:space="0" w:color="auto"/>
      </w:divBdr>
    </w:div>
    <w:div w:id="628702691">
      <w:bodyDiv w:val="1"/>
      <w:marLeft w:val="0"/>
      <w:marRight w:val="0"/>
      <w:marTop w:val="0"/>
      <w:marBottom w:val="0"/>
      <w:divBdr>
        <w:top w:val="none" w:sz="0" w:space="0" w:color="auto"/>
        <w:left w:val="none" w:sz="0" w:space="0" w:color="auto"/>
        <w:bottom w:val="none" w:sz="0" w:space="0" w:color="auto"/>
        <w:right w:val="none" w:sz="0" w:space="0" w:color="auto"/>
      </w:divBdr>
    </w:div>
    <w:div w:id="631325324">
      <w:bodyDiv w:val="1"/>
      <w:marLeft w:val="0"/>
      <w:marRight w:val="0"/>
      <w:marTop w:val="0"/>
      <w:marBottom w:val="0"/>
      <w:divBdr>
        <w:top w:val="none" w:sz="0" w:space="0" w:color="auto"/>
        <w:left w:val="none" w:sz="0" w:space="0" w:color="auto"/>
        <w:bottom w:val="none" w:sz="0" w:space="0" w:color="auto"/>
        <w:right w:val="none" w:sz="0" w:space="0" w:color="auto"/>
      </w:divBdr>
    </w:div>
    <w:div w:id="634217630">
      <w:bodyDiv w:val="1"/>
      <w:marLeft w:val="0"/>
      <w:marRight w:val="0"/>
      <w:marTop w:val="0"/>
      <w:marBottom w:val="0"/>
      <w:divBdr>
        <w:top w:val="none" w:sz="0" w:space="0" w:color="auto"/>
        <w:left w:val="none" w:sz="0" w:space="0" w:color="auto"/>
        <w:bottom w:val="none" w:sz="0" w:space="0" w:color="auto"/>
        <w:right w:val="none" w:sz="0" w:space="0" w:color="auto"/>
      </w:divBdr>
    </w:div>
    <w:div w:id="634916626">
      <w:bodyDiv w:val="1"/>
      <w:marLeft w:val="0"/>
      <w:marRight w:val="0"/>
      <w:marTop w:val="0"/>
      <w:marBottom w:val="0"/>
      <w:divBdr>
        <w:top w:val="none" w:sz="0" w:space="0" w:color="auto"/>
        <w:left w:val="none" w:sz="0" w:space="0" w:color="auto"/>
        <w:bottom w:val="none" w:sz="0" w:space="0" w:color="auto"/>
        <w:right w:val="none" w:sz="0" w:space="0" w:color="auto"/>
      </w:divBdr>
    </w:div>
    <w:div w:id="645361109">
      <w:bodyDiv w:val="1"/>
      <w:marLeft w:val="0"/>
      <w:marRight w:val="0"/>
      <w:marTop w:val="0"/>
      <w:marBottom w:val="0"/>
      <w:divBdr>
        <w:top w:val="none" w:sz="0" w:space="0" w:color="auto"/>
        <w:left w:val="none" w:sz="0" w:space="0" w:color="auto"/>
        <w:bottom w:val="none" w:sz="0" w:space="0" w:color="auto"/>
        <w:right w:val="none" w:sz="0" w:space="0" w:color="auto"/>
      </w:divBdr>
    </w:div>
    <w:div w:id="659694488">
      <w:bodyDiv w:val="1"/>
      <w:marLeft w:val="0"/>
      <w:marRight w:val="0"/>
      <w:marTop w:val="0"/>
      <w:marBottom w:val="0"/>
      <w:divBdr>
        <w:top w:val="none" w:sz="0" w:space="0" w:color="auto"/>
        <w:left w:val="none" w:sz="0" w:space="0" w:color="auto"/>
        <w:bottom w:val="none" w:sz="0" w:space="0" w:color="auto"/>
        <w:right w:val="none" w:sz="0" w:space="0" w:color="auto"/>
      </w:divBdr>
    </w:div>
    <w:div w:id="664742319">
      <w:bodyDiv w:val="1"/>
      <w:marLeft w:val="0"/>
      <w:marRight w:val="0"/>
      <w:marTop w:val="0"/>
      <w:marBottom w:val="0"/>
      <w:divBdr>
        <w:top w:val="none" w:sz="0" w:space="0" w:color="auto"/>
        <w:left w:val="none" w:sz="0" w:space="0" w:color="auto"/>
        <w:bottom w:val="none" w:sz="0" w:space="0" w:color="auto"/>
        <w:right w:val="none" w:sz="0" w:space="0" w:color="auto"/>
      </w:divBdr>
    </w:div>
    <w:div w:id="665278659">
      <w:bodyDiv w:val="1"/>
      <w:marLeft w:val="0"/>
      <w:marRight w:val="0"/>
      <w:marTop w:val="0"/>
      <w:marBottom w:val="0"/>
      <w:divBdr>
        <w:top w:val="none" w:sz="0" w:space="0" w:color="auto"/>
        <w:left w:val="none" w:sz="0" w:space="0" w:color="auto"/>
        <w:bottom w:val="none" w:sz="0" w:space="0" w:color="auto"/>
        <w:right w:val="none" w:sz="0" w:space="0" w:color="auto"/>
      </w:divBdr>
    </w:div>
    <w:div w:id="669603551">
      <w:bodyDiv w:val="1"/>
      <w:marLeft w:val="0"/>
      <w:marRight w:val="0"/>
      <w:marTop w:val="0"/>
      <w:marBottom w:val="0"/>
      <w:divBdr>
        <w:top w:val="none" w:sz="0" w:space="0" w:color="auto"/>
        <w:left w:val="none" w:sz="0" w:space="0" w:color="auto"/>
        <w:bottom w:val="none" w:sz="0" w:space="0" w:color="auto"/>
        <w:right w:val="none" w:sz="0" w:space="0" w:color="auto"/>
      </w:divBdr>
    </w:div>
    <w:div w:id="669909882">
      <w:bodyDiv w:val="1"/>
      <w:marLeft w:val="0"/>
      <w:marRight w:val="0"/>
      <w:marTop w:val="0"/>
      <w:marBottom w:val="0"/>
      <w:divBdr>
        <w:top w:val="none" w:sz="0" w:space="0" w:color="auto"/>
        <w:left w:val="none" w:sz="0" w:space="0" w:color="auto"/>
        <w:bottom w:val="none" w:sz="0" w:space="0" w:color="auto"/>
        <w:right w:val="none" w:sz="0" w:space="0" w:color="auto"/>
      </w:divBdr>
    </w:div>
    <w:div w:id="683900184">
      <w:bodyDiv w:val="1"/>
      <w:marLeft w:val="0"/>
      <w:marRight w:val="0"/>
      <w:marTop w:val="0"/>
      <w:marBottom w:val="0"/>
      <w:divBdr>
        <w:top w:val="none" w:sz="0" w:space="0" w:color="auto"/>
        <w:left w:val="none" w:sz="0" w:space="0" w:color="auto"/>
        <w:bottom w:val="none" w:sz="0" w:space="0" w:color="auto"/>
        <w:right w:val="none" w:sz="0" w:space="0" w:color="auto"/>
      </w:divBdr>
    </w:div>
    <w:div w:id="690179015">
      <w:bodyDiv w:val="1"/>
      <w:marLeft w:val="0"/>
      <w:marRight w:val="0"/>
      <w:marTop w:val="0"/>
      <w:marBottom w:val="0"/>
      <w:divBdr>
        <w:top w:val="none" w:sz="0" w:space="0" w:color="auto"/>
        <w:left w:val="none" w:sz="0" w:space="0" w:color="auto"/>
        <w:bottom w:val="none" w:sz="0" w:space="0" w:color="auto"/>
        <w:right w:val="none" w:sz="0" w:space="0" w:color="auto"/>
      </w:divBdr>
    </w:div>
    <w:div w:id="690497828">
      <w:bodyDiv w:val="1"/>
      <w:marLeft w:val="0"/>
      <w:marRight w:val="0"/>
      <w:marTop w:val="0"/>
      <w:marBottom w:val="0"/>
      <w:divBdr>
        <w:top w:val="none" w:sz="0" w:space="0" w:color="auto"/>
        <w:left w:val="none" w:sz="0" w:space="0" w:color="auto"/>
        <w:bottom w:val="none" w:sz="0" w:space="0" w:color="auto"/>
        <w:right w:val="none" w:sz="0" w:space="0" w:color="auto"/>
      </w:divBdr>
    </w:div>
    <w:div w:id="709914220">
      <w:bodyDiv w:val="1"/>
      <w:marLeft w:val="0"/>
      <w:marRight w:val="0"/>
      <w:marTop w:val="0"/>
      <w:marBottom w:val="0"/>
      <w:divBdr>
        <w:top w:val="none" w:sz="0" w:space="0" w:color="auto"/>
        <w:left w:val="none" w:sz="0" w:space="0" w:color="auto"/>
        <w:bottom w:val="none" w:sz="0" w:space="0" w:color="auto"/>
        <w:right w:val="none" w:sz="0" w:space="0" w:color="auto"/>
      </w:divBdr>
    </w:div>
    <w:div w:id="712121119">
      <w:bodyDiv w:val="1"/>
      <w:marLeft w:val="0"/>
      <w:marRight w:val="0"/>
      <w:marTop w:val="0"/>
      <w:marBottom w:val="0"/>
      <w:divBdr>
        <w:top w:val="none" w:sz="0" w:space="0" w:color="auto"/>
        <w:left w:val="none" w:sz="0" w:space="0" w:color="auto"/>
        <w:bottom w:val="none" w:sz="0" w:space="0" w:color="auto"/>
        <w:right w:val="none" w:sz="0" w:space="0" w:color="auto"/>
      </w:divBdr>
    </w:div>
    <w:div w:id="715279255">
      <w:bodyDiv w:val="1"/>
      <w:marLeft w:val="0"/>
      <w:marRight w:val="0"/>
      <w:marTop w:val="0"/>
      <w:marBottom w:val="0"/>
      <w:divBdr>
        <w:top w:val="none" w:sz="0" w:space="0" w:color="auto"/>
        <w:left w:val="none" w:sz="0" w:space="0" w:color="auto"/>
        <w:bottom w:val="none" w:sz="0" w:space="0" w:color="auto"/>
        <w:right w:val="none" w:sz="0" w:space="0" w:color="auto"/>
      </w:divBdr>
    </w:div>
    <w:div w:id="715667851">
      <w:bodyDiv w:val="1"/>
      <w:marLeft w:val="0"/>
      <w:marRight w:val="0"/>
      <w:marTop w:val="0"/>
      <w:marBottom w:val="0"/>
      <w:divBdr>
        <w:top w:val="none" w:sz="0" w:space="0" w:color="auto"/>
        <w:left w:val="none" w:sz="0" w:space="0" w:color="auto"/>
        <w:bottom w:val="none" w:sz="0" w:space="0" w:color="auto"/>
        <w:right w:val="none" w:sz="0" w:space="0" w:color="auto"/>
      </w:divBdr>
    </w:div>
    <w:div w:id="717125454">
      <w:bodyDiv w:val="1"/>
      <w:marLeft w:val="0"/>
      <w:marRight w:val="0"/>
      <w:marTop w:val="0"/>
      <w:marBottom w:val="0"/>
      <w:divBdr>
        <w:top w:val="none" w:sz="0" w:space="0" w:color="auto"/>
        <w:left w:val="none" w:sz="0" w:space="0" w:color="auto"/>
        <w:bottom w:val="none" w:sz="0" w:space="0" w:color="auto"/>
        <w:right w:val="none" w:sz="0" w:space="0" w:color="auto"/>
      </w:divBdr>
    </w:div>
    <w:div w:id="732585982">
      <w:bodyDiv w:val="1"/>
      <w:marLeft w:val="0"/>
      <w:marRight w:val="0"/>
      <w:marTop w:val="0"/>
      <w:marBottom w:val="0"/>
      <w:divBdr>
        <w:top w:val="none" w:sz="0" w:space="0" w:color="auto"/>
        <w:left w:val="none" w:sz="0" w:space="0" w:color="auto"/>
        <w:bottom w:val="none" w:sz="0" w:space="0" w:color="auto"/>
        <w:right w:val="none" w:sz="0" w:space="0" w:color="auto"/>
      </w:divBdr>
    </w:div>
    <w:div w:id="733436080">
      <w:bodyDiv w:val="1"/>
      <w:marLeft w:val="0"/>
      <w:marRight w:val="0"/>
      <w:marTop w:val="0"/>
      <w:marBottom w:val="0"/>
      <w:divBdr>
        <w:top w:val="none" w:sz="0" w:space="0" w:color="auto"/>
        <w:left w:val="none" w:sz="0" w:space="0" w:color="auto"/>
        <w:bottom w:val="none" w:sz="0" w:space="0" w:color="auto"/>
        <w:right w:val="none" w:sz="0" w:space="0" w:color="auto"/>
      </w:divBdr>
    </w:div>
    <w:div w:id="738599429">
      <w:bodyDiv w:val="1"/>
      <w:marLeft w:val="0"/>
      <w:marRight w:val="0"/>
      <w:marTop w:val="0"/>
      <w:marBottom w:val="0"/>
      <w:divBdr>
        <w:top w:val="none" w:sz="0" w:space="0" w:color="auto"/>
        <w:left w:val="none" w:sz="0" w:space="0" w:color="auto"/>
        <w:bottom w:val="none" w:sz="0" w:space="0" w:color="auto"/>
        <w:right w:val="none" w:sz="0" w:space="0" w:color="auto"/>
      </w:divBdr>
    </w:div>
    <w:div w:id="746725611">
      <w:bodyDiv w:val="1"/>
      <w:marLeft w:val="0"/>
      <w:marRight w:val="0"/>
      <w:marTop w:val="0"/>
      <w:marBottom w:val="0"/>
      <w:divBdr>
        <w:top w:val="none" w:sz="0" w:space="0" w:color="auto"/>
        <w:left w:val="none" w:sz="0" w:space="0" w:color="auto"/>
        <w:bottom w:val="none" w:sz="0" w:space="0" w:color="auto"/>
        <w:right w:val="none" w:sz="0" w:space="0" w:color="auto"/>
      </w:divBdr>
    </w:div>
    <w:div w:id="750195056">
      <w:bodyDiv w:val="1"/>
      <w:marLeft w:val="0"/>
      <w:marRight w:val="0"/>
      <w:marTop w:val="0"/>
      <w:marBottom w:val="0"/>
      <w:divBdr>
        <w:top w:val="none" w:sz="0" w:space="0" w:color="auto"/>
        <w:left w:val="none" w:sz="0" w:space="0" w:color="auto"/>
        <w:bottom w:val="none" w:sz="0" w:space="0" w:color="auto"/>
        <w:right w:val="none" w:sz="0" w:space="0" w:color="auto"/>
      </w:divBdr>
    </w:div>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754983517">
      <w:bodyDiv w:val="1"/>
      <w:marLeft w:val="0"/>
      <w:marRight w:val="0"/>
      <w:marTop w:val="0"/>
      <w:marBottom w:val="0"/>
      <w:divBdr>
        <w:top w:val="none" w:sz="0" w:space="0" w:color="auto"/>
        <w:left w:val="none" w:sz="0" w:space="0" w:color="auto"/>
        <w:bottom w:val="none" w:sz="0" w:space="0" w:color="auto"/>
        <w:right w:val="none" w:sz="0" w:space="0" w:color="auto"/>
      </w:divBdr>
    </w:div>
    <w:div w:id="757021588">
      <w:bodyDiv w:val="1"/>
      <w:marLeft w:val="0"/>
      <w:marRight w:val="0"/>
      <w:marTop w:val="0"/>
      <w:marBottom w:val="0"/>
      <w:divBdr>
        <w:top w:val="none" w:sz="0" w:space="0" w:color="auto"/>
        <w:left w:val="none" w:sz="0" w:space="0" w:color="auto"/>
        <w:bottom w:val="none" w:sz="0" w:space="0" w:color="auto"/>
        <w:right w:val="none" w:sz="0" w:space="0" w:color="auto"/>
      </w:divBdr>
    </w:div>
    <w:div w:id="764617949">
      <w:bodyDiv w:val="1"/>
      <w:marLeft w:val="0"/>
      <w:marRight w:val="0"/>
      <w:marTop w:val="0"/>
      <w:marBottom w:val="0"/>
      <w:divBdr>
        <w:top w:val="none" w:sz="0" w:space="0" w:color="auto"/>
        <w:left w:val="none" w:sz="0" w:space="0" w:color="auto"/>
        <w:bottom w:val="none" w:sz="0" w:space="0" w:color="auto"/>
        <w:right w:val="none" w:sz="0" w:space="0" w:color="auto"/>
      </w:divBdr>
    </w:div>
    <w:div w:id="767428888">
      <w:bodyDiv w:val="1"/>
      <w:marLeft w:val="0"/>
      <w:marRight w:val="0"/>
      <w:marTop w:val="0"/>
      <w:marBottom w:val="0"/>
      <w:divBdr>
        <w:top w:val="none" w:sz="0" w:space="0" w:color="auto"/>
        <w:left w:val="none" w:sz="0" w:space="0" w:color="auto"/>
        <w:bottom w:val="none" w:sz="0" w:space="0" w:color="auto"/>
        <w:right w:val="none" w:sz="0" w:space="0" w:color="auto"/>
      </w:divBdr>
    </w:div>
    <w:div w:id="776564617">
      <w:bodyDiv w:val="1"/>
      <w:marLeft w:val="0"/>
      <w:marRight w:val="0"/>
      <w:marTop w:val="0"/>
      <w:marBottom w:val="0"/>
      <w:divBdr>
        <w:top w:val="none" w:sz="0" w:space="0" w:color="auto"/>
        <w:left w:val="none" w:sz="0" w:space="0" w:color="auto"/>
        <w:bottom w:val="none" w:sz="0" w:space="0" w:color="auto"/>
        <w:right w:val="none" w:sz="0" w:space="0" w:color="auto"/>
      </w:divBdr>
    </w:div>
    <w:div w:id="781800026">
      <w:bodyDiv w:val="1"/>
      <w:marLeft w:val="0"/>
      <w:marRight w:val="0"/>
      <w:marTop w:val="0"/>
      <w:marBottom w:val="0"/>
      <w:divBdr>
        <w:top w:val="none" w:sz="0" w:space="0" w:color="auto"/>
        <w:left w:val="none" w:sz="0" w:space="0" w:color="auto"/>
        <w:bottom w:val="none" w:sz="0" w:space="0" w:color="auto"/>
        <w:right w:val="none" w:sz="0" w:space="0" w:color="auto"/>
      </w:divBdr>
    </w:div>
    <w:div w:id="788622986">
      <w:bodyDiv w:val="1"/>
      <w:marLeft w:val="0"/>
      <w:marRight w:val="0"/>
      <w:marTop w:val="0"/>
      <w:marBottom w:val="0"/>
      <w:divBdr>
        <w:top w:val="none" w:sz="0" w:space="0" w:color="auto"/>
        <w:left w:val="none" w:sz="0" w:space="0" w:color="auto"/>
        <w:bottom w:val="none" w:sz="0" w:space="0" w:color="auto"/>
        <w:right w:val="none" w:sz="0" w:space="0" w:color="auto"/>
      </w:divBdr>
    </w:div>
    <w:div w:id="790131774">
      <w:bodyDiv w:val="1"/>
      <w:marLeft w:val="0"/>
      <w:marRight w:val="0"/>
      <w:marTop w:val="0"/>
      <w:marBottom w:val="0"/>
      <w:divBdr>
        <w:top w:val="none" w:sz="0" w:space="0" w:color="auto"/>
        <w:left w:val="none" w:sz="0" w:space="0" w:color="auto"/>
        <w:bottom w:val="none" w:sz="0" w:space="0" w:color="auto"/>
        <w:right w:val="none" w:sz="0" w:space="0" w:color="auto"/>
      </w:divBdr>
    </w:div>
    <w:div w:id="792138690">
      <w:bodyDiv w:val="1"/>
      <w:marLeft w:val="0"/>
      <w:marRight w:val="0"/>
      <w:marTop w:val="0"/>
      <w:marBottom w:val="0"/>
      <w:divBdr>
        <w:top w:val="none" w:sz="0" w:space="0" w:color="auto"/>
        <w:left w:val="none" w:sz="0" w:space="0" w:color="auto"/>
        <w:bottom w:val="none" w:sz="0" w:space="0" w:color="auto"/>
        <w:right w:val="none" w:sz="0" w:space="0" w:color="auto"/>
      </w:divBdr>
    </w:div>
    <w:div w:id="801655020">
      <w:bodyDiv w:val="1"/>
      <w:marLeft w:val="0"/>
      <w:marRight w:val="0"/>
      <w:marTop w:val="0"/>
      <w:marBottom w:val="0"/>
      <w:divBdr>
        <w:top w:val="none" w:sz="0" w:space="0" w:color="auto"/>
        <w:left w:val="none" w:sz="0" w:space="0" w:color="auto"/>
        <w:bottom w:val="none" w:sz="0" w:space="0" w:color="auto"/>
        <w:right w:val="none" w:sz="0" w:space="0" w:color="auto"/>
      </w:divBdr>
    </w:div>
    <w:div w:id="803932575">
      <w:bodyDiv w:val="1"/>
      <w:marLeft w:val="0"/>
      <w:marRight w:val="0"/>
      <w:marTop w:val="0"/>
      <w:marBottom w:val="0"/>
      <w:divBdr>
        <w:top w:val="none" w:sz="0" w:space="0" w:color="auto"/>
        <w:left w:val="none" w:sz="0" w:space="0" w:color="auto"/>
        <w:bottom w:val="none" w:sz="0" w:space="0" w:color="auto"/>
        <w:right w:val="none" w:sz="0" w:space="0" w:color="auto"/>
      </w:divBdr>
    </w:div>
    <w:div w:id="805007361">
      <w:bodyDiv w:val="1"/>
      <w:marLeft w:val="0"/>
      <w:marRight w:val="0"/>
      <w:marTop w:val="0"/>
      <w:marBottom w:val="0"/>
      <w:divBdr>
        <w:top w:val="none" w:sz="0" w:space="0" w:color="auto"/>
        <w:left w:val="none" w:sz="0" w:space="0" w:color="auto"/>
        <w:bottom w:val="none" w:sz="0" w:space="0" w:color="auto"/>
        <w:right w:val="none" w:sz="0" w:space="0" w:color="auto"/>
      </w:divBdr>
    </w:div>
    <w:div w:id="811170669">
      <w:bodyDiv w:val="1"/>
      <w:marLeft w:val="0"/>
      <w:marRight w:val="0"/>
      <w:marTop w:val="0"/>
      <w:marBottom w:val="0"/>
      <w:divBdr>
        <w:top w:val="none" w:sz="0" w:space="0" w:color="auto"/>
        <w:left w:val="none" w:sz="0" w:space="0" w:color="auto"/>
        <w:bottom w:val="none" w:sz="0" w:space="0" w:color="auto"/>
        <w:right w:val="none" w:sz="0" w:space="0" w:color="auto"/>
      </w:divBdr>
    </w:div>
    <w:div w:id="812479260">
      <w:bodyDiv w:val="1"/>
      <w:marLeft w:val="0"/>
      <w:marRight w:val="0"/>
      <w:marTop w:val="0"/>
      <w:marBottom w:val="0"/>
      <w:divBdr>
        <w:top w:val="none" w:sz="0" w:space="0" w:color="auto"/>
        <w:left w:val="none" w:sz="0" w:space="0" w:color="auto"/>
        <w:bottom w:val="none" w:sz="0" w:space="0" w:color="auto"/>
        <w:right w:val="none" w:sz="0" w:space="0" w:color="auto"/>
      </w:divBdr>
    </w:div>
    <w:div w:id="813565968">
      <w:bodyDiv w:val="1"/>
      <w:marLeft w:val="0"/>
      <w:marRight w:val="0"/>
      <w:marTop w:val="0"/>
      <w:marBottom w:val="0"/>
      <w:divBdr>
        <w:top w:val="none" w:sz="0" w:space="0" w:color="auto"/>
        <w:left w:val="none" w:sz="0" w:space="0" w:color="auto"/>
        <w:bottom w:val="none" w:sz="0" w:space="0" w:color="auto"/>
        <w:right w:val="none" w:sz="0" w:space="0" w:color="auto"/>
      </w:divBdr>
    </w:div>
    <w:div w:id="815494132">
      <w:bodyDiv w:val="1"/>
      <w:marLeft w:val="0"/>
      <w:marRight w:val="0"/>
      <w:marTop w:val="0"/>
      <w:marBottom w:val="0"/>
      <w:divBdr>
        <w:top w:val="none" w:sz="0" w:space="0" w:color="auto"/>
        <w:left w:val="none" w:sz="0" w:space="0" w:color="auto"/>
        <w:bottom w:val="none" w:sz="0" w:space="0" w:color="auto"/>
        <w:right w:val="none" w:sz="0" w:space="0" w:color="auto"/>
      </w:divBdr>
    </w:div>
    <w:div w:id="820077704">
      <w:bodyDiv w:val="1"/>
      <w:marLeft w:val="0"/>
      <w:marRight w:val="0"/>
      <w:marTop w:val="0"/>
      <w:marBottom w:val="0"/>
      <w:divBdr>
        <w:top w:val="none" w:sz="0" w:space="0" w:color="auto"/>
        <w:left w:val="none" w:sz="0" w:space="0" w:color="auto"/>
        <w:bottom w:val="none" w:sz="0" w:space="0" w:color="auto"/>
        <w:right w:val="none" w:sz="0" w:space="0" w:color="auto"/>
      </w:divBdr>
    </w:div>
    <w:div w:id="822428550">
      <w:bodyDiv w:val="1"/>
      <w:marLeft w:val="0"/>
      <w:marRight w:val="0"/>
      <w:marTop w:val="0"/>
      <w:marBottom w:val="0"/>
      <w:divBdr>
        <w:top w:val="none" w:sz="0" w:space="0" w:color="auto"/>
        <w:left w:val="none" w:sz="0" w:space="0" w:color="auto"/>
        <w:bottom w:val="none" w:sz="0" w:space="0" w:color="auto"/>
        <w:right w:val="none" w:sz="0" w:space="0" w:color="auto"/>
      </w:divBdr>
    </w:div>
    <w:div w:id="823936672">
      <w:bodyDiv w:val="1"/>
      <w:marLeft w:val="0"/>
      <w:marRight w:val="0"/>
      <w:marTop w:val="0"/>
      <w:marBottom w:val="0"/>
      <w:divBdr>
        <w:top w:val="none" w:sz="0" w:space="0" w:color="auto"/>
        <w:left w:val="none" w:sz="0" w:space="0" w:color="auto"/>
        <w:bottom w:val="none" w:sz="0" w:space="0" w:color="auto"/>
        <w:right w:val="none" w:sz="0" w:space="0" w:color="auto"/>
      </w:divBdr>
    </w:div>
    <w:div w:id="830830755">
      <w:bodyDiv w:val="1"/>
      <w:marLeft w:val="0"/>
      <w:marRight w:val="0"/>
      <w:marTop w:val="0"/>
      <w:marBottom w:val="0"/>
      <w:divBdr>
        <w:top w:val="none" w:sz="0" w:space="0" w:color="auto"/>
        <w:left w:val="none" w:sz="0" w:space="0" w:color="auto"/>
        <w:bottom w:val="none" w:sz="0" w:space="0" w:color="auto"/>
        <w:right w:val="none" w:sz="0" w:space="0" w:color="auto"/>
      </w:divBdr>
    </w:div>
    <w:div w:id="848253442">
      <w:bodyDiv w:val="1"/>
      <w:marLeft w:val="0"/>
      <w:marRight w:val="0"/>
      <w:marTop w:val="0"/>
      <w:marBottom w:val="0"/>
      <w:divBdr>
        <w:top w:val="none" w:sz="0" w:space="0" w:color="auto"/>
        <w:left w:val="none" w:sz="0" w:space="0" w:color="auto"/>
        <w:bottom w:val="none" w:sz="0" w:space="0" w:color="auto"/>
        <w:right w:val="none" w:sz="0" w:space="0" w:color="auto"/>
      </w:divBdr>
    </w:div>
    <w:div w:id="850222344">
      <w:bodyDiv w:val="1"/>
      <w:marLeft w:val="0"/>
      <w:marRight w:val="0"/>
      <w:marTop w:val="0"/>
      <w:marBottom w:val="0"/>
      <w:divBdr>
        <w:top w:val="none" w:sz="0" w:space="0" w:color="auto"/>
        <w:left w:val="none" w:sz="0" w:space="0" w:color="auto"/>
        <w:bottom w:val="none" w:sz="0" w:space="0" w:color="auto"/>
        <w:right w:val="none" w:sz="0" w:space="0" w:color="auto"/>
      </w:divBdr>
    </w:div>
    <w:div w:id="856578306">
      <w:bodyDiv w:val="1"/>
      <w:marLeft w:val="0"/>
      <w:marRight w:val="0"/>
      <w:marTop w:val="0"/>
      <w:marBottom w:val="0"/>
      <w:divBdr>
        <w:top w:val="none" w:sz="0" w:space="0" w:color="auto"/>
        <w:left w:val="none" w:sz="0" w:space="0" w:color="auto"/>
        <w:bottom w:val="none" w:sz="0" w:space="0" w:color="auto"/>
        <w:right w:val="none" w:sz="0" w:space="0" w:color="auto"/>
      </w:divBdr>
    </w:div>
    <w:div w:id="856894677">
      <w:bodyDiv w:val="1"/>
      <w:marLeft w:val="0"/>
      <w:marRight w:val="0"/>
      <w:marTop w:val="0"/>
      <w:marBottom w:val="0"/>
      <w:divBdr>
        <w:top w:val="none" w:sz="0" w:space="0" w:color="auto"/>
        <w:left w:val="none" w:sz="0" w:space="0" w:color="auto"/>
        <w:bottom w:val="none" w:sz="0" w:space="0" w:color="auto"/>
        <w:right w:val="none" w:sz="0" w:space="0" w:color="auto"/>
      </w:divBdr>
    </w:div>
    <w:div w:id="860700310">
      <w:bodyDiv w:val="1"/>
      <w:marLeft w:val="0"/>
      <w:marRight w:val="0"/>
      <w:marTop w:val="0"/>
      <w:marBottom w:val="0"/>
      <w:divBdr>
        <w:top w:val="none" w:sz="0" w:space="0" w:color="auto"/>
        <w:left w:val="none" w:sz="0" w:space="0" w:color="auto"/>
        <w:bottom w:val="none" w:sz="0" w:space="0" w:color="auto"/>
        <w:right w:val="none" w:sz="0" w:space="0" w:color="auto"/>
      </w:divBdr>
    </w:div>
    <w:div w:id="869300389">
      <w:bodyDiv w:val="1"/>
      <w:marLeft w:val="0"/>
      <w:marRight w:val="0"/>
      <w:marTop w:val="0"/>
      <w:marBottom w:val="0"/>
      <w:divBdr>
        <w:top w:val="none" w:sz="0" w:space="0" w:color="auto"/>
        <w:left w:val="none" w:sz="0" w:space="0" w:color="auto"/>
        <w:bottom w:val="none" w:sz="0" w:space="0" w:color="auto"/>
        <w:right w:val="none" w:sz="0" w:space="0" w:color="auto"/>
      </w:divBdr>
    </w:div>
    <w:div w:id="869300753">
      <w:bodyDiv w:val="1"/>
      <w:marLeft w:val="0"/>
      <w:marRight w:val="0"/>
      <w:marTop w:val="0"/>
      <w:marBottom w:val="0"/>
      <w:divBdr>
        <w:top w:val="none" w:sz="0" w:space="0" w:color="auto"/>
        <w:left w:val="none" w:sz="0" w:space="0" w:color="auto"/>
        <w:bottom w:val="none" w:sz="0" w:space="0" w:color="auto"/>
        <w:right w:val="none" w:sz="0" w:space="0" w:color="auto"/>
      </w:divBdr>
    </w:div>
    <w:div w:id="873349199">
      <w:bodyDiv w:val="1"/>
      <w:marLeft w:val="0"/>
      <w:marRight w:val="0"/>
      <w:marTop w:val="0"/>
      <w:marBottom w:val="0"/>
      <w:divBdr>
        <w:top w:val="none" w:sz="0" w:space="0" w:color="auto"/>
        <w:left w:val="none" w:sz="0" w:space="0" w:color="auto"/>
        <w:bottom w:val="none" w:sz="0" w:space="0" w:color="auto"/>
        <w:right w:val="none" w:sz="0" w:space="0" w:color="auto"/>
      </w:divBdr>
    </w:div>
    <w:div w:id="877549434">
      <w:bodyDiv w:val="1"/>
      <w:marLeft w:val="0"/>
      <w:marRight w:val="0"/>
      <w:marTop w:val="0"/>
      <w:marBottom w:val="0"/>
      <w:divBdr>
        <w:top w:val="none" w:sz="0" w:space="0" w:color="auto"/>
        <w:left w:val="none" w:sz="0" w:space="0" w:color="auto"/>
        <w:bottom w:val="none" w:sz="0" w:space="0" w:color="auto"/>
        <w:right w:val="none" w:sz="0" w:space="0" w:color="auto"/>
      </w:divBdr>
    </w:div>
    <w:div w:id="880481897">
      <w:bodyDiv w:val="1"/>
      <w:marLeft w:val="0"/>
      <w:marRight w:val="0"/>
      <w:marTop w:val="0"/>
      <w:marBottom w:val="0"/>
      <w:divBdr>
        <w:top w:val="none" w:sz="0" w:space="0" w:color="auto"/>
        <w:left w:val="none" w:sz="0" w:space="0" w:color="auto"/>
        <w:bottom w:val="none" w:sz="0" w:space="0" w:color="auto"/>
        <w:right w:val="none" w:sz="0" w:space="0" w:color="auto"/>
      </w:divBdr>
    </w:div>
    <w:div w:id="882400527">
      <w:bodyDiv w:val="1"/>
      <w:marLeft w:val="0"/>
      <w:marRight w:val="0"/>
      <w:marTop w:val="0"/>
      <w:marBottom w:val="0"/>
      <w:divBdr>
        <w:top w:val="none" w:sz="0" w:space="0" w:color="auto"/>
        <w:left w:val="none" w:sz="0" w:space="0" w:color="auto"/>
        <w:bottom w:val="none" w:sz="0" w:space="0" w:color="auto"/>
        <w:right w:val="none" w:sz="0" w:space="0" w:color="auto"/>
      </w:divBdr>
    </w:div>
    <w:div w:id="883716517">
      <w:bodyDiv w:val="1"/>
      <w:marLeft w:val="0"/>
      <w:marRight w:val="0"/>
      <w:marTop w:val="0"/>
      <w:marBottom w:val="0"/>
      <w:divBdr>
        <w:top w:val="none" w:sz="0" w:space="0" w:color="auto"/>
        <w:left w:val="none" w:sz="0" w:space="0" w:color="auto"/>
        <w:bottom w:val="none" w:sz="0" w:space="0" w:color="auto"/>
        <w:right w:val="none" w:sz="0" w:space="0" w:color="auto"/>
      </w:divBdr>
    </w:div>
    <w:div w:id="888688805">
      <w:bodyDiv w:val="1"/>
      <w:marLeft w:val="0"/>
      <w:marRight w:val="0"/>
      <w:marTop w:val="0"/>
      <w:marBottom w:val="0"/>
      <w:divBdr>
        <w:top w:val="none" w:sz="0" w:space="0" w:color="auto"/>
        <w:left w:val="none" w:sz="0" w:space="0" w:color="auto"/>
        <w:bottom w:val="none" w:sz="0" w:space="0" w:color="auto"/>
        <w:right w:val="none" w:sz="0" w:space="0" w:color="auto"/>
      </w:divBdr>
    </w:div>
    <w:div w:id="896476694">
      <w:bodyDiv w:val="1"/>
      <w:marLeft w:val="0"/>
      <w:marRight w:val="0"/>
      <w:marTop w:val="0"/>
      <w:marBottom w:val="0"/>
      <w:divBdr>
        <w:top w:val="none" w:sz="0" w:space="0" w:color="auto"/>
        <w:left w:val="none" w:sz="0" w:space="0" w:color="auto"/>
        <w:bottom w:val="none" w:sz="0" w:space="0" w:color="auto"/>
        <w:right w:val="none" w:sz="0" w:space="0" w:color="auto"/>
      </w:divBdr>
    </w:div>
    <w:div w:id="898587305">
      <w:bodyDiv w:val="1"/>
      <w:marLeft w:val="0"/>
      <w:marRight w:val="0"/>
      <w:marTop w:val="0"/>
      <w:marBottom w:val="0"/>
      <w:divBdr>
        <w:top w:val="none" w:sz="0" w:space="0" w:color="auto"/>
        <w:left w:val="none" w:sz="0" w:space="0" w:color="auto"/>
        <w:bottom w:val="none" w:sz="0" w:space="0" w:color="auto"/>
        <w:right w:val="none" w:sz="0" w:space="0" w:color="auto"/>
      </w:divBdr>
    </w:div>
    <w:div w:id="909198833">
      <w:bodyDiv w:val="1"/>
      <w:marLeft w:val="0"/>
      <w:marRight w:val="0"/>
      <w:marTop w:val="0"/>
      <w:marBottom w:val="0"/>
      <w:divBdr>
        <w:top w:val="none" w:sz="0" w:space="0" w:color="auto"/>
        <w:left w:val="none" w:sz="0" w:space="0" w:color="auto"/>
        <w:bottom w:val="none" w:sz="0" w:space="0" w:color="auto"/>
        <w:right w:val="none" w:sz="0" w:space="0" w:color="auto"/>
      </w:divBdr>
    </w:div>
    <w:div w:id="910047435">
      <w:bodyDiv w:val="1"/>
      <w:marLeft w:val="0"/>
      <w:marRight w:val="0"/>
      <w:marTop w:val="0"/>
      <w:marBottom w:val="0"/>
      <w:divBdr>
        <w:top w:val="none" w:sz="0" w:space="0" w:color="auto"/>
        <w:left w:val="none" w:sz="0" w:space="0" w:color="auto"/>
        <w:bottom w:val="none" w:sz="0" w:space="0" w:color="auto"/>
        <w:right w:val="none" w:sz="0" w:space="0" w:color="auto"/>
      </w:divBdr>
    </w:div>
    <w:div w:id="910121941">
      <w:bodyDiv w:val="1"/>
      <w:marLeft w:val="0"/>
      <w:marRight w:val="0"/>
      <w:marTop w:val="0"/>
      <w:marBottom w:val="0"/>
      <w:divBdr>
        <w:top w:val="none" w:sz="0" w:space="0" w:color="auto"/>
        <w:left w:val="none" w:sz="0" w:space="0" w:color="auto"/>
        <w:bottom w:val="none" w:sz="0" w:space="0" w:color="auto"/>
        <w:right w:val="none" w:sz="0" w:space="0" w:color="auto"/>
      </w:divBdr>
    </w:div>
    <w:div w:id="913205091">
      <w:bodyDiv w:val="1"/>
      <w:marLeft w:val="0"/>
      <w:marRight w:val="0"/>
      <w:marTop w:val="0"/>
      <w:marBottom w:val="0"/>
      <w:divBdr>
        <w:top w:val="none" w:sz="0" w:space="0" w:color="auto"/>
        <w:left w:val="none" w:sz="0" w:space="0" w:color="auto"/>
        <w:bottom w:val="none" w:sz="0" w:space="0" w:color="auto"/>
        <w:right w:val="none" w:sz="0" w:space="0" w:color="auto"/>
      </w:divBdr>
    </w:div>
    <w:div w:id="914895051">
      <w:bodyDiv w:val="1"/>
      <w:marLeft w:val="0"/>
      <w:marRight w:val="0"/>
      <w:marTop w:val="0"/>
      <w:marBottom w:val="0"/>
      <w:divBdr>
        <w:top w:val="none" w:sz="0" w:space="0" w:color="auto"/>
        <w:left w:val="none" w:sz="0" w:space="0" w:color="auto"/>
        <w:bottom w:val="none" w:sz="0" w:space="0" w:color="auto"/>
        <w:right w:val="none" w:sz="0" w:space="0" w:color="auto"/>
      </w:divBdr>
    </w:div>
    <w:div w:id="915818803">
      <w:bodyDiv w:val="1"/>
      <w:marLeft w:val="0"/>
      <w:marRight w:val="0"/>
      <w:marTop w:val="0"/>
      <w:marBottom w:val="0"/>
      <w:divBdr>
        <w:top w:val="none" w:sz="0" w:space="0" w:color="auto"/>
        <w:left w:val="none" w:sz="0" w:space="0" w:color="auto"/>
        <w:bottom w:val="none" w:sz="0" w:space="0" w:color="auto"/>
        <w:right w:val="none" w:sz="0" w:space="0" w:color="auto"/>
      </w:divBdr>
    </w:div>
    <w:div w:id="916985751">
      <w:bodyDiv w:val="1"/>
      <w:marLeft w:val="0"/>
      <w:marRight w:val="0"/>
      <w:marTop w:val="0"/>
      <w:marBottom w:val="0"/>
      <w:divBdr>
        <w:top w:val="none" w:sz="0" w:space="0" w:color="auto"/>
        <w:left w:val="none" w:sz="0" w:space="0" w:color="auto"/>
        <w:bottom w:val="none" w:sz="0" w:space="0" w:color="auto"/>
        <w:right w:val="none" w:sz="0" w:space="0" w:color="auto"/>
      </w:divBdr>
    </w:div>
    <w:div w:id="918558970">
      <w:bodyDiv w:val="1"/>
      <w:marLeft w:val="0"/>
      <w:marRight w:val="0"/>
      <w:marTop w:val="0"/>
      <w:marBottom w:val="0"/>
      <w:divBdr>
        <w:top w:val="none" w:sz="0" w:space="0" w:color="auto"/>
        <w:left w:val="none" w:sz="0" w:space="0" w:color="auto"/>
        <w:bottom w:val="none" w:sz="0" w:space="0" w:color="auto"/>
        <w:right w:val="none" w:sz="0" w:space="0" w:color="auto"/>
      </w:divBdr>
    </w:div>
    <w:div w:id="920601049">
      <w:bodyDiv w:val="1"/>
      <w:marLeft w:val="0"/>
      <w:marRight w:val="0"/>
      <w:marTop w:val="0"/>
      <w:marBottom w:val="0"/>
      <w:divBdr>
        <w:top w:val="none" w:sz="0" w:space="0" w:color="auto"/>
        <w:left w:val="none" w:sz="0" w:space="0" w:color="auto"/>
        <w:bottom w:val="none" w:sz="0" w:space="0" w:color="auto"/>
        <w:right w:val="none" w:sz="0" w:space="0" w:color="auto"/>
      </w:divBdr>
    </w:div>
    <w:div w:id="925656069">
      <w:bodyDiv w:val="1"/>
      <w:marLeft w:val="0"/>
      <w:marRight w:val="0"/>
      <w:marTop w:val="0"/>
      <w:marBottom w:val="0"/>
      <w:divBdr>
        <w:top w:val="none" w:sz="0" w:space="0" w:color="auto"/>
        <w:left w:val="none" w:sz="0" w:space="0" w:color="auto"/>
        <w:bottom w:val="none" w:sz="0" w:space="0" w:color="auto"/>
        <w:right w:val="none" w:sz="0" w:space="0" w:color="auto"/>
      </w:divBdr>
    </w:div>
    <w:div w:id="929705827">
      <w:bodyDiv w:val="1"/>
      <w:marLeft w:val="0"/>
      <w:marRight w:val="0"/>
      <w:marTop w:val="0"/>
      <w:marBottom w:val="0"/>
      <w:divBdr>
        <w:top w:val="none" w:sz="0" w:space="0" w:color="auto"/>
        <w:left w:val="none" w:sz="0" w:space="0" w:color="auto"/>
        <w:bottom w:val="none" w:sz="0" w:space="0" w:color="auto"/>
        <w:right w:val="none" w:sz="0" w:space="0" w:color="auto"/>
      </w:divBdr>
    </w:div>
    <w:div w:id="930503983">
      <w:bodyDiv w:val="1"/>
      <w:marLeft w:val="0"/>
      <w:marRight w:val="0"/>
      <w:marTop w:val="0"/>
      <w:marBottom w:val="0"/>
      <w:divBdr>
        <w:top w:val="none" w:sz="0" w:space="0" w:color="auto"/>
        <w:left w:val="none" w:sz="0" w:space="0" w:color="auto"/>
        <w:bottom w:val="none" w:sz="0" w:space="0" w:color="auto"/>
        <w:right w:val="none" w:sz="0" w:space="0" w:color="auto"/>
      </w:divBdr>
    </w:div>
    <w:div w:id="933827134">
      <w:bodyDiv w:val="1"/>
      <w:marLeft w:val="0"/>
      <w:marRight w:val="0"/>
      <w:marTop w:val="0"/>
      <w:marBottom w:val="0"/>
      <w:divBdr>
        <w:top w:val="none" w:sz="0" w:space="0" w:color="auto"/>
        <w:left w:val="none" w:sz="0" w:space="0" w:color="auto"/>
        <w:bottom w:val="none" w:sz="0" w:space="0" w:color="auto"/>
        <w:right w:val="none" w:sz="0" w:space="0" w:color="auto"/>
      </w:divBdr>
    </w:div>
    <w:div w:id="937250062">
      <w:bodyDiv w:val="1"/>
      <w:marLeft w:val="0"/>
      <w:marRight w:val="0"/>
      <w:marTop w:val="0"/>
      <w:marBottom w:val="0"/>
      <w:divBdr>
        <w:top w:val="none" w:sz="0" w:space="0" w:color="auto"/>
        <w:left w:val="none" w:sz="0" w:space="0" w:color="auto"/>
        <w:bottom w:val="none" w:sz="0" w:space="0" w:color="auto"/>
        <w:right w:val="none" w:sz="0" w:space="0" w:color="auto"/>
      </w:divBdr>
    </w:div>
    <w:div w:id="940339140">
      <w:bodyDiv w:val="1"/>
      <w:marLeft w:val="0"/>
      <w:marRight w:val="0"/>
      <w:marTop w:val="0"/>
      <w:marBottom w:val="0"/>
      <w:divBdr>
        <w:top w:val="none" w:sz="0" w:space="0" w:color="auto"/>
        <w:left w:val="none" w:sz="0" w:space="0" w:color="auto"/>
        <w:bottom w:val="none" w:sz="0" w:space="0" w:color="auto"/>
        <w:right w:val="none" w:sz="0" w:space="0" w:color="auto"/>
      </w:divBdr>
    </w:div>
    <w:div w:id="945384999">
      <w:bodyDiv w:val="1"/>
      <w:marLeft w:val="0"/>
      <w:marRight w:val="0"/>
      <w:marTop w:val="0"/>
      <w:marBottom w:val="0"/>
      <w:divBdr>
        <w:top w:val="none" w:sz="0" w:space="0" w:color="auto"/>
        <w:left w:val="none" w:sz="0" w:space="0" w:color="auto"/>
        <w:bottom w:val="none" w:sz="0" w:space="0" w:color="auto"/>
        <w:right w:val="none" w:sz="0" w:space="0" w:color="auto"/>
      </w:divBdr>
    </w:div>
    <w:div w:id="960644438">
      <w:bodyDiv w:val="1"/>
      <w:marLeft w:val="0"/>
      <w:marRight w:val="0"/>
      <w:marTop w:val="0"/>
      <w:marBottom w:val="0"/>
      <w:divBdr>
        <w:top w:val="none" w:sz="0" w:space="0" w:color="auto"/>
        <w:left w:val="none" w:sz="0" w:space="0" w:color="auto"/>
        <w:bottom w:val="none" w:sz="0" w:space="0" w:color="auto"/>
        <w:right w:val="none" w:sz="0" w:space="0" w:color="auto"/>
      </w:divBdr>
    </w:div>
    <w:div w:id="961880440">
      <w:bodyDiv w:val="1"/>
      <w:marLeft w:val="0"/>
      <w:marRight w:val="0"/>
      <w:marTop w:val="0"/>
      <w:marBottom w:val="0"/>
      <w:divBdr>
        <w:top w:val="none" w:sz="0" w:space="0" w:color="auto"/>
        <w:left w:val="none" w:sz="0" w:space="0" w:color="auto"/>
        <w:bottom w:val="none" w:sz="0" w:space="0" w:color="auto"/>
        <w:right w:val="none" w:sz="0" w:space="0" w:color="auto"/>
      </w:divBdr>
    </w:div>
    <w:div w:id="964625008">
      <w:bodyDiv w:val="1"/>
      <w:marLeft w:val="0"/>
      <w:marRight w:val="0"/>
      <w:marTop w:val="0"/>
      <w:marBottom w:val="0"/>
      <w:divBdr>
        <w:top w:val="none" w:sz="0" w:space="0" w:color="auto"/>
        <w:left w:val="none" w:sz="0" w:space="0" w:color="auto"/>
        <w:bottom w:val="none" w:sz="0" w:space="0" w:color="auto"/>
        <w:right w:val="none" w:sz="0" w:space="0" w:color="auto"/>
      </w:divBdr>
    </w:div>
    <w:div w:id="972637740">
      <w:bodyDiv w:val="1"/>
      <w:marLeft w:val="0"/>
      <w:marRight w:val="0"/>
      <w:marTop w:val="0"/>
      <w:marBottom w:val="0"/>
      <w:divBdr>
        <w:top w:val="none" w:sz="0" w:space="0" w:color="auto"/>
        <w:left w:val="none" w:sz="0" w:space="0" w:color="auto"/>
        <w:bottom w:val="none" w:sz="0" w:space="0" w:color="auto"/>
        <w:right w:val="none" w:sz="0" w:space="0" w:color="auto"/>
      </w:divBdr>
    </w:div>
    <w:div w:id="984041152">
      <w:bodyDiv w:val="1"/>
      <w:marLeft w:val="0"/>
      <w:marRight w:val="0"/>
      <w:marTop w:val="0"/>
      <w:marBottom w:val="0"/>
      <w:divBdr>
        <w:top w:val="none" w:sz="0" w:space="0" w:color="auto"/>
        <w:left w:val="none" w:sz="0" w:space="0" w:color="auto"/>
        <w:bottom w:val="none" w:sz="0" w:space="0" w:color="auto"/>
        <w:right w:val="none" w:sz="0" w:space="0" w:color="auto"/>
      </w:divBdr>
    </w:div>
    <w:div w:id="991830163">
      <w:bodyDiv w:val="1"/>
      <w:marLeft w:val="0"/>
      <w:marRight w:val="0"/>
      <w:marTop w:val="0"/>
      <w:marBottom w:val="0"/>
      <w:divBdr>
        <w:top w:val="none" w:sz="0" w:space="0" w:color="auto"/>
        <w:left w:val="none" w:sz="0" w:space="0" w:color="auto"/>
        <w:bottom w:val="none" w:sz="0" w:space="0" w:color="auto"/>
        <w:right w:val="none" w:sz="0" w:space="0" w:color="auto"/>
      </w:divBdr>
    </w:div>
    <w:div w:id="994409148">
      <w:bodyDiv w:val="1"/>
      <w:marLeft w:val="0"/>
      <w:marRight w:val="0"/>
      <w:marTop w:val="0"/>
      <w:marBottom w:val="0"/>
      <w:divBdr>
        <w:top w:val="none" w:sz="0" w:space="0" w:color="auto"/>
        <w:left w:val="none" w:sz="0" w:space="0" w:color="auto"/>
        <w:bottom w:val="none" w:sz="0" w:space="0" w:color="auto"/>
        <w:right w:val="none" w:sz="0" w:space="0" w:color="auto"/>
      </w:divBdr>
    </w:div>
    <w:div w:id="1011180218">
      <w:bodyDiv w:val="1"/>
      <w:marLeft w:val="0"/>
      <w:marRight w:val="0"/>
      <w:marTop w:val="0"/>
      <w:marBottom w:val="0"/>
      <w:divBdr>
        <w:top w:val="none" w:sz="0" w:space="0" w:color="auto"/>
        <w:left w:val="none" w:sz="0" w:space="0" w:color="auto"/>
        <w:bottom w:val="none" w:sz="0" w:space="0" w:color="auto"/>
        <w:right w:val="none" w:sz="0" w:space="0" w:color="auto"/>
      </w:divBdr>
    </w:div>
    <w:div w:id="1012413227">
      <w:bodyDiv w:val="1"/>
      <w:marLeft w:val="0"/>
      <w:marRight w:val="0"/>
      <w:marTop w:val="0"/>
      <w:marBottom w:val="0"/>
      <w:divBdr>
        <w:top w:val="none" w:sz="0" w:space="0" w:color="auto"/>
        <w:left w:val="none" w:sz="0" w:space="0" w:color="auto"/>
        <w:bottom w:val="none" w:sz="0" w:space="0" w:color="auto"/>
        <w:right w:val="none" w:sz="0" w:space="0" w:color="auto"/>
      </w:divBdr>
    </w:div>
    <w:div w:id="1013848150">
      <w:bodyDiv w:val="1"/>
      <w:marLeft w:val="0"/>
      <w:marRight w:val="0"/>
      <w:marTop w:val="0"/>
      <w:marBottom w:val="0"/>
      <w:divBdr>
        <w:top w:val="none" w:sz="0" w:space="0" w:color="auto"/>
        <w:left w:val="none" w:sz="0" w:space="0" w:color="auto"/>
        <w:bottom w:val="none" w:sz="0" w:space="0" w:color="auto"/>
        <w:right w:val="none" w:sz="0" w:space="0" w:color="auto"/>
      </w:divBdr>
    </w:div>
    <w:div w:id="1018121769">
      <w:bodyDiv w:val="1"/>
      <w:marLeft w:val="0"/>
      <w:marRight w:val="0"/>
      <w:marTop w:val="0"/>
      <w:marBottom w:val="0"/>
      <w:divBdr>
        <w:top w:val="none" w:sz="0" w:space="0" w:color="auto"/>
        <w:left w:val="none" w:sz="0" w:space="0" w:color="auto"/>
        <w:bottom w:val="none" w:sz="0" w:space="0" w:color="auto"/>
        <w:right w:val="none" w:sz="0" w:space="0" w:color="auto"/>
      </w:divBdr>
    </w:div>
    <w:div w:id="1029794277">
      <w:bodyDiv w:val="1"/>
      <w:marLeft w:val="0"/>
      <w:marRight w:val="0"/>
      <w:marTop w:val="0"/>
      <w:marBottom w:val="0"/>
      <w:divBdr>
        <w:top w:val="none" w:sz="0" w:space="0" w:color="auto"/>
        <w:left w:val="none" w:sz="0" w:space="0" w:color="auto"/>
        <w:bottom w:val="none" w:sz="0" w:space="0" w:color="auto"/>
        <w:right w:val="none" w:sz="0" w:space="0" w:color="auto"/>
      </w:divBdr>
    </w:div>
    <w:div w:id="1030885138">
      <w:bodyDiv w:val="1"/>
      <w:marLeft w:val="0"/>
      <w:marRight w:val="0"/>
      <w:marTop w:val="0"/>
      <w:marBottom w:val="0"/>
      <w:divBdr>
        <w:top w:val="none" w:sz="0" w:space="0" w:color="auto"/>
        <w:left w:val="none" w:sz="0" w:space="0" w:color="auto"/>
        <w:bottom w:val="none" w:sz="0" w:space="0" w:color="auto"/>
        <w:right w:val="none" w:sz="0" w:space="0" w:color="auto"/>
      </w:divBdr>
    </w:div>
    <w:div w:id="1036659216">
      <w:bodyDiv w:val="1"/>
      <w:marLeft w:val="0"/>
      <w:marRight w:val="0"/>
      <w:marTop w:val="0"/>
      <w:marBottom w:val="0"/>
      <w:divBdr>
        <w:top w:val="none" w:sz="0" w:space="0" w:color="auto"/>
        <w:left w:val="none" w:sz="0" w:space="0" w:color="auto"/>
        <w:bottom w:val="none" w:sz="0" w:space="0" w:color="auto"/>
        <w:right w:val="none" w:sz="0" w:space="0" w:color="auto"/>
      </w:divBdr>
    </w:div>
    <w:div w:id="1039554448">
      <w:bodyDiv w:val="1"/>
      <w:marLeft w:val="0"/>
      <w:marRight w:val="0"/>
      <w:marTop w:val="0"/>
      <w:marBottom w:val="0"/>
      <w:divBdr>
        <w:top w:val="none" w:sz="0" w:space="0" w:color="auto"/>
        <w:left w:val="none" w:sz="0" w:space="0" w:color="auto"/>
        <w:bottom w:val="none" w:sz="0" w:space="0" w:color="auto"/>
        <w:right w:val="none" w:sz="0" w:space="0" w:color="auto"/>
      </w:divBdr>
    </w:div>
    <w:div w:id="1043823935">
      <w:bodyDiv w:val="1"/>
      <w:marLeft w:val="0"/>
      <w:marRight w:val="0"/>
      <w:marTop w:val="0"/>
      <w:marBottom w:val="0"/>
      <w:divBdr>
        <w:top w:val="none" w:sz="0" w:space="0" w:color="auto"/>
        <w:left w:val="none" w:sz="0" w:space="0" w:color="auto"/>
        <w:bottom w:val="none" w:sz="0" w:space="0" w:color="auto"/>
        <w:right w:val="none" w:sz="0" w:space="0" w:color="auto"/>
      </w:divBdr>
    </w:div>
    <w:div w:id="1047994264">
      <w:bodyDiv w:val="1"/>
      <w:marLeft w:val="0"/>
      <w:marRight w:val="0"/>
      <w:marTop w:val="0"/>
      <w:marBottom w:val="0"/>
      <w:divBdr>
        <w:top w:val="none" w:sz="0" w:space="0" w:color="auto"/>
        <w:left w:val="none" w:sz="0" w:space="0" w:color="auto"/>
        <w:bottom w:val="none" w:sz="0" w:space="0" w:color="auto"/>
        <w:right w:val="none" w:sz="0" w:space="0" w:color="auto"/>
      </w:divBdr>
    </w:div>
    <w:div w:id="1055201873">
      <w:bodyDiv w:val="1"/>
      <w:marLeft w:val="0"/>
      <w:marRight w:val="0"/>
      <w:marTop w:val="0"/>
      <w:marBottom w:val="0"/>
      <w:divBdr>
        <w:top w:val="none" w:sz="0" w:space="0" w:color="auto"/>
        <w:left w:val="none" w:sz="0" w:space="0" w:color="auto"/>
        <w:bottom w:val="none" w:sz="0" w:space="0" w:color="auto"/>
        <w:right w:val="none" w:sz="0" w:space="0" w:color="auto"/>
      </w:divBdr>
    </w:div>
    <w:div w:id="1055860859">
      <w:bodyDiv w:val="1"/>
      <w:marLeft w:val="0"/>
      <w:marRight w:val="0"/>
      <w:marTop w:val="0"/>
      <w:marBottom w:val="0"/>
      <w:divBdr>
        <w:top w:val="none" w:sz="0" w:space="0" w:color="auto"/>
        <w:left w:val="none" w:sz="0" w:space="0" w:color="auto"/>
        <w:bottom w:val="none" w:sz="0" w:space="0" w:color="auto"/>
        <w:right w:val="none" w:sz="0" w:space="0" w:color="auto"/>
      </w:divBdr>
    </w:div>
    <w:div w:id="1057164951">
      <w:bodyDiv w:val="1"/>
      <w:marLeft w:val="0"/>
      <w:marRight w:val="0"/>
      <w:marTop w:val="0"/>
      <w:marBottom w:val="0"/>
      <w:divBdr>
        <w:top w:val="none" w:sz="0" w:space="0" w:color="auto"/>
        <w:left w:val="none" w:sz="0" w:space="0" w:color="auto"/>
        <w:bottom w:val="none" w:sz="0" w:space="0" w:color="auto"/>
        <w:right w:val="none" w:sz="0" w:space="0" w:color="auto"/>
      </w:divBdr>
    </w:div>
    <w:div w:id="1058476593">
      <w:bodyDiv w:val="1"/>
      <w:marLeft w:val="0"/>
      <w:marRight w:val="0"/>
      <w:marTop w:val="0"/>
      <w:marBottom w:val="0"/>
      <w:divBdr>
        <w:top w:val="none" w:sz="0" w:space="0" w:color="auto"/>
        <w:left w:val="none" w:sz="0" w:space="0" w:color="auto"/>
        <w:bottom w:val="none" w:sz="0" w:space="0" w:color="auto"/>
        <w:right w:val="none" w:sz="0" w:space="0" w:color="auto"/>
      </w:divBdr>
    </w:div>
    <w:div w:id="1060400178">
      <w:bodyDiv w:val="1"/>
      <w:marLeft w:val="0"/>
      <w:marRight w:val="0"/>
      <w:marTop w:val="0"/>
      <w:marBottom w:val="0"/>
      <w:divBdr>
        <w:top w:val="none" w:sz="0" w:space="0" w:color="auto"/>
        <w:left w:val="none" w:sz="0" w:space="0" w:color="auto"/>
        <w:bottom w:val="none" w:sz="0" w:space="0" w:color="auto"/>
        <w:right w:val="none" w:sz="0" w:space="0" w:color="auto"/>
      </w:divBdr>
    </w:div>
    <w:div w:id="1062291888">
      <w:bodyDiv w:val="1"/>
      <w:marLeft w:val="0"/>
      <w:marRight w:val="0"/>
      <w:marTop w:val="0"/>
      <w:marBottom w:val="0"/>
      <w:divBdr>
        <w:top w:val="none" w:sz="0" w:space="0" w:color="auto"/>
        <w:left w:val="none" w:sz="0" w:space="0" w:color="auto"/>
        <w:bottom w:val="none" w:sz="0" w:space="0" w:color="auto"/>
        <w:right w:val="none" w:sz="0" w:space="0" w:color="auto"/>
      </w:divBdr>
    </w:div>
    <w:div w:id="1068114465">
      <w:bodyDiv w:val="1"/>
      <w:marLeft w:val="0"/>
      <w:marRight w:val="0"/>
      <w:marTop w:val="0"/>
      <w:marBottom w:val="0"/>
      <w:divBdr>
        <w:top w:val="none" w:sz="0" w:space="0" w:color="auto"/>
        <w:left w:val="none" w:sz="0" w:space="0" w:color="auto"/>
        <w:bottom w:val="none" w:sz="0" w:space="0" w:color="auto"/>
        <w:right w:val="none" w:sz="0" w:space="0" w:color="auto"/>
      </w:divBdr>
    </w:div>
    <w:div w:id="1078867402">
      <w:bodyDiv w:val="1"/>
      <w:marLeft w:val="0"/>
      <w:marRight w:val="0"/>
      <w:marTop w:val="0"/>
      <w:marBottom w:val="0"/>
      <w:divBdr>
        <w:top w:val="none" w:sz="0" w:space="0" w:color="auto"/>
        <w:left w:val="none" w:sz="0" w:space="0" w:color="auto"/>
        <w:bottom w:val="none" w:sz="0" w:space="0" w:color="auto"/>
        <w:right w:val="none" w:sz="0" w:space="0" w:color="auto"/>
      </w:divBdr>
    </w:div>
    <w:div w:id="1081176977">
      <w:bodyDiv w:val="1"/>
      <w:marLeft w:val="0"/>
      <w:marRight w:val="0"/>
      <w:marTop w:val="0"/>
      <w:marBottom w:val="0"/>
      <w:divBdr>
        <w:top w:val="none" w:sz="0" w:space="0" w:color="auto"/>
        <w:left w:val="none" w:sz="0" w:space="0" w:color="auto"/>
        <w:bottom w:val="none" w:sz="0" w:space="0" w:color="auto"/>
        <w:right w:val="none" w:sz="0" w:space="0" w:color="auto"/>
      </w:divBdr>
    </w:div>
    <w:div w:id="1087069828">
      <w:bodyDiv w:val="1"/>
      <w:marLeft w:val="0"/>
      <w:marRight w:val="0"/>
      <w:marTop w:val="0"/>
      <w:marBottom w:val="0"/>
      <w:divBdr>
        <w:top w:val="none" w:sz="0" w:space="0" w:color="auto"/>
        <w:left w:val="none" w:sz="0" w:space="0" w:color="auto"/>
        <w:bottom w:val="none" w:sz="0" w:space="0" w:color="auto"/>
        <w:right w:val="none" w:sz="0" w:space="0" w:color="auto"/>
      </w:divBdr>
    </w:div>
    <w:div w:id="1091774050">
      <w:bodyDiv w:val="1"/>
      <w:marLeft w:val="0"/>
      <w:marRight w:val="0"/>
      <w:marTop w:val="0"/>
      <w:marBottom w:val="0"/>
      <w:divBdr>
        <w:top w:val="none" w:sz="0" w:space="0" w:color="auto"/>
        <w:left w:val="none" w:sz="0" w:space="0" w:color="auto"/>
        <w:bottom w:val="none" w:sz="0" w:space="0" w:color="auto"/>
        <w:right w:val="none" w:sz="0" w:space="0" w:color="auto"/>
      </w:divBdr>
    </w:div>
    <w:div w:id="1092317246">
      <w:bodyDiv w:val="1"/>
      <w:marLeft w:val="0"/>
      <w:marRight w:val="0"/>
      <w:marTop w:val="0"/>
      <w:marBottom w:val="0"/>
      <w:divBdr>
        <w:top w:val="none" w:sz="0" w:space="0" w:color="auto"/>
        <w:left w:val="none" w:sz="0" w:space="0" w:color="auto"/>
        <w:bottom w:val="none" w:sz="0" w:space="0" w:color="auto"/>
        <w:right w:val="none" w:sz="0" w:space="0" w:color="auto"/>
      </w:divBdr>
    </w:div>
    <w:div w:id="1101411656">
      <w:bodyDiv w:val="1"/>
      <w:marLeft w:val="0"/>
      <w:marRight w:val="0"/>
      <w:marTop w:val="0"/>
      <w:marBottom w:val="0"/>
      <w:divBdr>
        <w:top w:val="none" w:sz="0" w:space="0" w:color="auto"/>
        <w:left w:val="none" w:sz="0" w:space="0" w:color="auto"/>
        <w:bottom w:val="none" w:sz="0" w:space="0" w:color="auto"/>
        <w:right w:val="none" w:sz="0" w:space="0" w:color="auto"/>
      </w:divBdr>
    </w:div>
    <w:div w:id="1103299762">
      <w:bodyDiv w:val="1"/>
      <w:marLeft w:val="0"/>
      <w:marRight w:val="0"/>
      <w:marTop w:val="0"/>
      <w:marBottom w:val="0"/>
      <w:divBdr>
        <w:top w:val="none" w:sz="0" w:space="0" w:color="auto"/>
        <w:left w:val="none" w:sz="0" w:space="0" w:color="auto"/>
        <w:bottom w:val="none" w:sz="0" w:space="0" w:color="auto"/>
        <w:right w:val="none" w:sz="0" w:space="0" w:color="auto"/>
      </w:divBdr>
    </w:div>
    <w:div w:id="1104762122">
      <w:bodyDiv w:val="1"/>
      <w:marLeft w:val="0"/>
      <w:marRight w:val="0"/>
      <w:marTop w:val="0"/>
      <w:marBottom w:val="0"/>
      <w:divBdr>
        <w:top w:val="none" w:sz="0" w:space="0" w:color="auto"/>
        <w:left w:val="none" w:sz="0" w:space="0" w:color="auto"/>
        <w:bottom w:val="none" w:sz="0" w:space="0" w:color="auto"/>
        <w:right w:val="none" w:sz="0" w:space="0" w:color="auto"/>
      </w:divBdr>
    </w:div>
    <w:div w:id="1109356577">
      <w:bodyDiv w:val="1"/>
      <w:marLeft w:val="0"/>
      <w:marRight w:val="0"/>
      <w:marTop w:val="0"/>
      <w:marBottom w:val="0"/>
      <w:divBdr>
        <w:top w:val="none" w:sz="0" w:space="0" w:color="auto"/>
        <w:left w:val="none" w:sz="0" w:space="0" w:color="auto"/>
        <w:bottom w:val="none" w:sz="0" w:space="0" w:color="auto"/>
        <w:right w:val="none" w:sz="0" w:space="0" w:color="auto"/>
      </w:divBdr>
    </w:div>
    <w:div w:id="1118646901">
      <w:bodyDiv w:val="1"/>
      <w:marLeft w:val="0"/>
      <w:marRight w:val="0"/>
      <w:marTop w:val="0"/>
      <w:marBottom w:val="0"/>
      <w:divBdr>
        <w:top w:val="none" w:sz="0" w:space="0" w:color="auto"/>
        <w:left w:val="none" w:sz="0" w:space="0" w:color="auto"/>
        <w:bottom w:val="none" w:sz="0" w:space="0" w:color="auto"/>
        <w:right w:val="none" w:sz="0" w:space="0" w:color="auto"/>
      </w:divBdr>
    </w:div>
    <w:div w:id="1119181795">
      <w:bodyDiv w:val="1"/>
      <w:marLeft w:val="0"/>
      <w:marRight w:val="0"/>
      <w:marTop w:val="0"/>
      <w:marBottom w:val="0"/>
      <w:divBdr>
        <w:top w:val="none" w:sz="0" w:space="0" w:color="auto"/>
        <w:left w:val="none" w:sz="0" w:space="0" w:color="auto"/>
        <w:bottom w:val="none" w:sz="0" w:space="0" w:color="auto"/>
        <w:right w:val="none" w:sz="0" w:space="0" w:color="auto"/>
      </w:divBdr>
    </w:div>
    <w:div w:id="1119761553">
      <w:bodyDiv w:val="1"/>
      <w:marLeft w:val="0"/>
      <w:marRight w:val="0"/>
      <w:marTop w:val="0"/>
      <w:marBottom w:val="0"/>
      <w:divBdr>
        <w:top w:val="none" w:sz="0" w:space="0" w:color="auto"/>
        <w:left w:val="none" w:sz="0" w:space="0" w:color="auto"/>
        <w:bottom w:val="none" w:sz="0" w:space="0" w:color="auto"/>
        <w:right w:val="none" w:sz="0" w:space="0" w:color="auto"/>
      </w:divBdr>
    </w:div>
    <w:div w:id="1128012735">
      <w:bodyDiv w:val="1"/>
      <w:marLeft w:val="0"/>
      <w:marRight w:val="0"/>
      <w:marTop w:val="0"/>
      <w:marBottom w:val="0"/>
      <w:divBdr>
        <w:top w:val="none" w:sz="0" w:space="0" w:color="auto"/>
        <w:left w:val="none" w:sz="0" w:space="0" w:color="auto"/>
        <w:bottom w:val="none" w:sz="0" w:space="0" w:color="auto"/>
        <w:right w:val="none" w:sz="0" w:space="0" w:color="auto"/>
      </w:divBdr>
    </w:div>
    <w:div w:id="1130322063">
      <w:bodyDiv w:val="1"/>
      <w:marLeft w:val="0"/>
      <w:marRight w:val="0"/>
      <w:marTop w:val="0"/>
      <w:marBottom w:val="0"/>
      <w:divBdr>
        <w:top w:val="none" w:sz="0" w:space="0" w:color="auto"/>
        <w:left w:val="none" w:sz="0" w:space="0" w:color="auto"/>
        <w:bottom w:val="none" w:sz="0" w:space="0" w:color="auto"/>
        <w:right w:val="none" w:sz="0" w:space="0" w:color="auto"/>
      </w:divBdr>
    </w:div>
    <w:div w:id="1131441796">
      <w:bodyDiv w:val="1"/>
      <w:marLeft w:val="0"/>
      <w:marRight w:val="0"/>
      <w:marTop w:val="0"/>
      <w:marBottom w:val="0"/>
      <w:divBdr>
        <w:top w:val="none" w:sz="0" w:space="0" w:color="auto"/>
        <w:left w:val="none" w:sz="0" w:space="0" w:color="auto"/>
        <w:bottom w:val="none" w:sz="0" w:space="0" w:color="auto"/>
        <w:right w:val="none" w:sz="0" w:space="0" w:color="auto"/>
      </w:divBdr>
    </w:div>
    <w:div w:id="1139880016">
      <w:bodyDiv w:val="1"/>
      <w:marLeft w:val="0"/>
      <w:marRight w:val="0"/>
      <w:marTop w:val="0"/>
      <w:marBottom w:val="0"/>
      <w:divBdr>
        <w:top w:val="none" w:sz="0" w:space="0" w:color="auto"/>
        <w:left w:val="none" w:sz="0" w:space="0" w:color="auto"/>
        <w:bottom w:val="none" w:sz="0" w:space="0" w:color="auto"/>
        <w:right w:val="none" w:sz="0" w:space="0" w:color="auto"/>
      </w:divBdr>
    </w:div>
    <w:div w:id="1156334106">
      <w:bodyDiv w:val="1"/>
      <w:marLeft w:val="0"/>
      <w:marRight w:val="0"/>
      <w:marTop w:val="0"/>
      <w:marBottom w:val="0"/>
      <w:divBdr>
        <w:top w:val="none" w:sz="0" w:space="0" w:color="auto"/>
        <w:left w:val="none" w:sz="0" w:space="0" w:color="auto"/>
        <w:bottom w:val="none" w:sz="0" w:space="0" w:color="auto"/>
        <w:right w:val="none" w:sz="0" w:space="0" w:color="auto"/>
      </w:divBdr>
    </w:div>
    <w:div w:id="1165777631">
      <w:bodyDiv w:val="1"/>
      <w:marLeft w:val="0"/>
      <w:marRight w:val="0"/>
      <w:marTop w:val="0"/>
      <w:marBottom w:val="0"/>
      <w:divBdr>
        <w:top w:val="none" w:sz="0" w:space="0" w:color="auto"/>
        <w:left w:val="none" w:sz="0" w:space="0" w:color="auto"/>
        <w:bottom w:val="none" w:sz="0" w:space="0" w:color="auto"/>
        <w:right w:val="none" w:sz="0" w:space="0" w:color="auto"/>
      </w:divBdr>
    </w:div>
    <w:div w:id="1169910954">
      <w:bodyDiv w:val="1"/>
      <w:marLeft w:val="0"/>
      <w:marRight w:val="0"/>
      <w:marTop w:val="0"/>
      <w:marBottom w:val="0"/>
      <w:divBdr>
        <w:top w:val="none" w:sz="0" w:space="0" w:color="auto"/>
        <w:left w:val="none" w:sz="0" w:space="0" w:color="auto"/>
        <w:bottom w:val="none" w:sz="0" w:space="0" w:color="auto"/>
        <w:right w:val="none" w:sz="0" w:space="0" w:color="auto"/>
      </w:divBdr>
    </w:div>
    <w:div w:id="1170680096">
      <w:bodyDiv w:val="1"/>
      <w:marLeft w:val="0"/>
      <w:marRight w:val="0"/>
      <w:marTop w:val="0"/>
      <w:marBottom w:val="0"/>
      <w:divBdr>
        <w:top w:val="none" w:sz="0" w:space="0" w:color="auto"/>
        <w:left w:val="none" w:sz="0" w:space="0" w:color="auto"/>
        <w:bottom w:val="none" w:sz="0" w:space="0" w:color="auto"/>
        <w:right w:val="none" w:sz="0" w:space="0" w:color="auto"/>
      </w:divBdr>
    </w:div>
    <w:div w:id="1172840596">
      <w:bodyDiv w:val="1"/>
      <w:marLeft w:val="0"/>
      <w:marRight w:val="0"/>
      <w:marTop w:val="0"/>
      <w:marBottom w:val="0"/>
      <w:divBdr>
        <w:top w:val="none" w:sz="0" w:space="0" w:color="auto"/>
        <w:left w:val="none" w:sz="0" w:space="0" w:color="auto"/>
        <w:bottom w:val="none" w:sz="0" w:space="0" w:color="auto"/>
        <w:right w:val="none" w:sz="0" w:space="0" w:color="auto"/>
      </w:divBdr>
    </w:div>
    <w:div w:id="1181898281">
      <w:bodyDiv w:val="1"/>
      <w:marLeft w:val="0"/>
      <w:marRight w:val="0"/>
      <w:marTop w:val="0"/>
      <w:marBottom w:val="0"/>
      <w:divBdr>
        <w:top w:val="none" w:sz="0" w:space="0" w:color="auto"/>
        <w:left w:val="none" w:sz="0" w:space="0" w:color="auto"/>
        <w:bottom w:val="none" w:sz="0" w:space="0" w:color="auto"/>
        <w:right w:val="none" w:sz="0" w:space="0" w:color="auto"/>
      </w:divBdr>
    </w:div>
    <w:div w:id="1183855672">
      <w:bodyDiv w:val="1"/>
      <w:marLeft w:val="0"/>
      <w:marRight w:val="0"/>
      <w:marTop w:val="0"/>
      <w:marBottom w:val="0"/>
      <w:divBdr>
        <w:top w:val="none" w:sz="0" w:space="0" w:color="auto"/>
        <w:left w:val="none" w:sz="0" w:space="0" w:color="auto"/>
        <w:bottom w:val="none" w:sz="0" w:space="0" w:color="auto"/>
        <w:right w:val="none" w:sz="0" w:space="0" w:color="auto"/>
      </w:divBdr>
    </w:div>
    <w:div w:id="1186870510">
      <w:bodyDiv w:val="1"/>
      <w:marLeft w:val="0"/>
      <w:marRight w:val="0"/>
      <w:marTop w:val="0"/>
      <w:marBottom w:val="0"/>
      <w:divBdr>
        <w:top w:val="none" w:sz="0" w:space="0" w:color="auto"/>
        <w:left w:val="none" w:sz="0" w:space="0" w:color="auto"/>
        <w:bottom w:val="none" w:sz="0" w:space="0" w:color="auto"/>
        <w:right w:val="none" w:sz="0" w:space="0" w:color="auto"/>
      </w:divBdr>
    </w:div>
    <w:div w:id="1188369109">
      <w:bodyDiv w:val="1"/>
      <w:marLeft w:val="0"/>
      <w:marRight w:val="0"/>
      <w:marTop w:val="0"/>
      <w:marBottom w:val="0"/>
      <w:divBdr>
        <w:top w:val="none" w:sz="0" w:space="0" w:color="auto"/>
        <w:left w:val="none" w:sz="0" w:space="0" w:color="auto"/>
        <w:bottom w:val="none" w:sz="0" w:space="0" w:color="auto"/>
        <w:right w:val="none" w:sz="0" w:space="0" w:color="auto"/>
      </w:divBdr>
    </w:div>
    <w:div w:id="1189828425">
      <w:bodyDiv w:val="1"/>
      <w:marLeft w:val="0"/>
      <w:marRight w:val="0"/>
      <w:marTop w:val="0"/>
      <w:marBottom w:val="0"/>
      <w:divBdr>
        <w:top w:val="none" w:sz="0" w:space="0" w:color="auto"/>
        <w:left w:val="none" w:sz="0" w:space="0" w:color="auto"/>
        <w:bottom w:val="none" w:sz="0" w:space="0" w:color="auto"/>
        <w:right w:val="none" w:sz="0" w:space="0" w:color="auto"/>
      </w:divBdr>
    </w:div>
    <w:div w:id="1192453935">
      <w:bodyDiv w:val="1"/>
      <w:marLeft w:val="0"/>
      <w:marRight w:val="0"/>
      <w:marTop w:val="0"/>
      <w:marBottom w:val="0"/>
      <w:divBdr>
        <w:top w:val="none" w:sz="0" w:space="0" w:color="auto"/>
        <w:left w:val="none" w:sz="0" w:space="0" w:color="auto"/>
        <w:bottom w:val="none" w:sz="0" w:space="0" w:color="auto"/>
        <w:right w:val="none" w:sz="0" w:space="0" w:color="auto"/>
      </w:divBdr>
    </w:div>
    <w:div w:id="1196113745">
      <w:bodyDiv w:val="1"/>
      <w:marLeft w:val="0"/>
      <w:marRight w:val="0"/>
      <w:marTop w:val="0"/>
      <w:marBottom w:val="0"/>
      <w:divBdr>
        <w:top w:val="none" w:sz="0" w:space="0" w:color="auto"/>
        <w:left w:val="none" w:sz="0" w:space="0" w:color="auto"/>
        <w:bottom w:val="none" w:sz="0" w:space="0" w:color="auto"/>
        <w:right w:val="none" w:sz="0" w:space="0" w:color="auto"/>
      </w:divBdr>
    </w:div>
    <w:div w:id="1196768385">
      <w:bodyDiv w:val="1"/>
      <w:marLeft w:val="0"/>
      <w:marRight w:val="0"/>
      <w:marTop w:val="0"/>
      <w:marBottom w:val="0"/>
      <w:divBdr>
        <w:top w:val="none" w:sz="0" w:space="0" w:color="auto"/>
        <w:left w:val="none" w:sz="0" w:space="0" w:color="auto"/>
        <w:bottom w:val="none" w:sz="0" w:space="0" w:color="auto"/>
        <w:right w:val="none" w:sz="0" w:space="0" w:color="auto"/>
      </w:divBdr>
    </w:div>
    <w:div w:id="1200972087">
      <w:bodyDiv w:val="1"/>
      <w:marLeft w:val="0"/>
      <w:marRight w:val="0"/>
      <w:marTop w:val="0"/>
      <w:marBottom w:val="0"/>
      <w:divBdr>
        <w:top w:val="none" w:sz="0" w:space="0" w:color="auto"/>
        <w:left w:val="none" w:sz="0" w:space="0" w:color="auto"/>
        <w:bottom w:val="none" w:sz="0" w:space="0" w:color="auto"/>
        <w:right w:val="none" w:sz="0" w:space="0" w:color="auto"/>
      </w:divBdr>
    </w:div>
    <w:div w:id="1202741344">
      <w:bodyDiv w:val="1"/>
      <w:marLeft w:val="0"/>
      <w:marRight w:val="0"/>
      <w:marTop w:val="0"/>
      <w:marBottom w:val="0"/>
      <w:divBdr>
        <w:top w:val="none" w:sz="0" w:space="0" w:color="auto"/>
        <w:left w:val="none" w:sz="0" w:space="0" w:color="auto"/>
        <w:bottom w:val="none" w:sz="0" w:space="0" w:color="auto"/>
        <w:right w:val="none" w:sz="0" w:space="0" w:color="auto"/>
      </w:divBdr>
    </w:div>
    <w:div w:id="1206794163">
      <w:bodyDiv w:val="1"/>
      <w:marLeft w:val="0"/>
      <w:marRight w:val="0"/>
      <w:marTop w:val="0"/>
      <w:marBottom w:val="0"/>
      <w:divBdr>
        <w:top w:val="none" w:sz="0" w:space="0" w:color="auto"/>
        <w:left w:val="none" w:sz="0" w:space="0" w:color="auto"/>
        <w:bottom w:val="none" w:sz="0" w:space="0" w:color="auto"/>
        <w:right w:val="none" w:sz="0" w:space="0" w:color="auto"/>
      </w:divBdr>
    </w:div>
    <w:div w:id="1214580549">
      <w:bodyDiv w:val="1"/>
      <w:marLeft w:val="0"/>
      <w:marRight w:val="0"/>
      <w:marTop w:val="0"/>
      <w:marBottom w:val="0"/>
      <w:divBdr>
        <w:top w:val="none" w:sz="0" w:space="0" w:color="auto"/>
        <w:left w:val="none" w:sz="0" w:space="0" w:color="auto"/>
        <w:bottom w:val="none" w:sz="0" w:space="0" w:color="auto"/>
        <w:right w:val="none" w:sz="0" w:space="0" w:color="auto"/>
      </w:divBdr>
    </w:div>
    <w:div w:id="1217232204">
      <w:bodyDiv w:val="1"/>
      <w:marLeft w:val="0"/>
      <w:marRight w:val="0"/>
      <w:marTop w:val="0"/>
      <w:marBottom w:val="0"/>
      <w:divBdr>
        <w:top w:val="none" w:sz="0" w:space="0" w:color="auto"/>
        <w:left w:val="none" w:sz="0" w:space="0" w:color="auto"/>
        <w:bottom w:val="none" w:sz="0" w:space="0" w:color="auto"/>
        <w:right w:val="none" w:sz="0" w:space="0" w:color="auto"/>
      </w:divBdr>
    </w:div>
    <w:div w:id="1222328929">
      <w:bodyDiv w:val="1"/>
      <w:marLeft w:val="0"/>
      <w:marRight w:val="0"/>
      <w:marTop w:val="0"/>
      <w:marBottom w:val="0"/>
      <w:divBdr>
        <w:top w:val="none" w:sz="0" w:space="0" w:color="auto"/>
        <w:left w:val="none" w:sz="0" w:space="0" w:color="auto"/>
        <w:bottom w:val="none" w:sz="0" w:space="0" w:color="auto"/>
        <w:right w:val="none" w:sz="0" w:space="0" w:color="auto"/>
      </w:divBdr>
    </w:div>
    <w:div w:id="1228419828">
      <w:bodyDiv w:val="1"/>
      <w:marLeft w:val="0"/>
      <w:marRight w:val="0"/>
      <w:marTop w:val="0"/>
      <w:marBottom w:val="0"/>
      <w:divBdr>
        <w:top w:val="none" w:sz="0" w:space="0" w:color="auto"/>
        <w:left w:val="none" w:sz="0" w:space="0" w:color="auto"/>
        <w:bottom w:val="none" w:sz="0" w:space="0" w:color="auto"/>
        <w:right w:val="none" w:sz="0" w:space="0" w:color="auto"/>
      </w:divBdr>
    </w:div>
    <w:div w:id="1228688761">
      <w:bodyDiv w:val="1"/>
      <w:marLeft w:val="0"/>
      <w:marRight w:val="0"/>
      <w:marTop w:val="0"/>
      <w:marBottom w:val="0"/>
      <w:divBdr>
        <w:top w:val="none" w:sz="0" w:space="0" w:color="auto"/>
        <w:left w:val="none" w:sz="0" w:space="0" w:color="auto"/>
        <w:bottom w:val="none" w:sz="0" w:space="0" w:color="auto"/>
        <w:right w:val="none" w:sz="0" w:space="0" w:color="auto"/>
      </w:divBdr>
    </w:div>
    <w:div w:id="1231619114">
      <w:bodyDiv w:val="1"/>
      <w:marLeft w:val="0"/>
      <w:marRight w:val="0"/>
      <w:marTop w:val="0"/>
      <w:marBottom w:val="0"/>
      <w:divBdr>
        <w:top w:val="none" w:sz="0" w:space="0" w:color="auto"/>
        <w:left w:val="none" w:sz="0" w:space="0" w:color="auto"/>
        <w:bottom w:val="none" w:sz="0" w:space="0" w:color="auto"/>
        <w:right w:val="none" w:sz="0" w:space="0" w:color="auto"/>
      </w:divBdr>
    </w:div>
    <w:div w:id="1237472003">
      <w:bodyDiv w:val="1"/>
      <w:marLeft w:val="0"/>
      <w:marRight w:val="0"/>
      <w:marTop w:val="0"/>
      <w:marBottom w:val="0"/>
      <w:divBdr>
        <w:top w:val="none" w:sz="0" w:space="0" w:color="auto"/>
        <w:left w:val="none" w:sz="0" w:space="0" w:color="auto"/>
        <w:bottom w:val="none" w:sz="0" w:space="0" w:color="auto"/>
        <w:right w:val="none" w:sz="0" w:space="0" w:color="auto"/>
      </w:divBdr>
    </w:div>
    <w:div w:id="1239748470">
      <w:bodyDiv w:val="1"/>
      <w:marLeft w:val="0"/>
      <w:marRight w:val="0"/>
      <w:marTop w:val="0"/>
      <w:marBottom w:val="0"/>
      <w:divBdr>
        <w:top w:val="none" w:sz="0" w:space="0" w:color="auto"/>
        <w:left w:val="none" w:sz="0" w:space="0" w:color="auto"/>
        <w:bottom w:val="none" w:sz="0" w:space="0" w:color="auto"/>
        <w:right w:val="none" w:sz="0" w:space="0" w:color="auto"/>
      </w:divBdr>
    </w:div>
    <w:div w:id="1241721698">
      <w:bodyDiv w:val="1"/>
      <w:marLeft w:val="0"/>
      <w:marRight w:val="0"/>
      <w:marTop w:val="0"/>
      <w:marBottom w:val="0"/>
      <w:divBdr>
        <w:top w:val="none" w:sz="0" w:space="0" w:color="auto"/>
        <w:left w:val="none" w:sz="0" w:space="0" w:color="auto"/>
        <w:bottom w:val="none" w:sz="0" w:space="0" w:color="auto"/>
        <w:right w:val="none" w:sz="0" w:space="0" w:color="auto"/>
      </w:divBdr>
    </w:div>
    <w:div w:id="1242182336">
      <w:bodyDiv w:val="1"/>
      <w:marLeft w:val="0"/>
      <w:marRight w:val="0"/>
      <w:marTop w:val="0"/>
      <w:marBottom w:val="0"/>
      <w:divBdr>
        <w:top w:val="none" w:sz="0" w:space="0" w:color="auto"/>
        <w:left w:val="none" w:sz="0" w:space="0" w:color="auto"/>
        <w:bottom w:val="none" w:sz="0" w:space="0" w:color="auto"/>
        <w:right w:val="none" w:sz="0" w:space="0" w:color="auto"/>
      </w:divBdr>
    </w:div>
    <w:div w:id="1247152988">
      <w:bodyDiv w:val="1"/>
      <w:marLeft w:val="0"/>
      <w:marRight w:val="0"/>
      <w:marTop w:val="0"/>
      <w:marBottom w:val="0"/>
      <w:divBdr>
        <w:top w:val="none" w:sz="0" w:space="0" w:color="auto"/>
        <w:left w:val="none" w:sz="0" w:space="0" w:color="auto"/>
        <w:bottom w:val="none" w:sz="0" w:space="0" w:color="auto"/>
        <w:right w:val="none" w:sz="0" w:space="0" w:color="auto"/>
      </w:divBdr>
    </w:div>
    <w:div w:id="1260943347">
      <w:bodyDiv w:val="1"/>
      <w:marLeft w:val="0"/>
      <w:marRight w:val="0"/>
      <w:marTop w:val="0"/>
      <w:marBottom w:val="0"/>
      <w:divBdr>
        <w:top w:val="none" w:sz="0" w:space="0" w:color="auto"/>
        <w:left w:val="none" w:sz="0" w:space="0" w:color="auto"/>
        <w:bottom w:val="none" w:sz="0" w:space="0" w:color="auto"/>
        <w:right w:val="none" w:sz="0" w:space="0" w:color="auto"/>
      </w:divBdr>
    </w:div>
    <w:div w:id="1270501805">
      <w:bodyDiv w:val="1"/>
      <w:marLeft w:val="0"/>
      <w:marRight w:val="0"/>
      <w:marTop w:val="0"/>
      <w:marBottom w:val="0"/>
      <w:divBdr>
        <w:top w:val="none" w:sz="0" w:space="0" w:color="auto"/>
        <w:left w:val="none" w:sz="0" w:space="0" w:color="auto"/>
        <w:bottom w:val="none" w:sz="0" w:space="0" w:color="auto"/>
        <w:right w:val="none" w:sz="0" w:space="0" w:color="auto"/>
      </w:divBdr>
    </w:div>
    <w:div w:id="1273710079">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281230092">
      <w:bodyDiv w:val="1"/>
      <w:marLeft w:val="0"/>
      <w:marRight w:val="0"/>
      <w:marTop w:val="0"/>
      <w:marBottom w:val="0"/>
      <w:divBdr>
        <w:top w:val="none" w:sz="0" w:space="0" w:color="auto"/>
        <w:left w:val="none" w:sz="0" w:space="0" w:color="auto"/>
        <w:bottom w:val="none" w:sz="0" w:space="0" w:color="auto"/>
        <w:right w:val="none" w:sz="0" w:space="0" w:color="auto"/>
      </w:divBdr>
    </w:div>
    <w:div w:id="1281450238">
      <w:bodyDiv w:val="1"/>
      <w:marLeft w:val="0"/>
      <w:marRight w:val="0"/>
      <w:marTop w:val="0"/>
      <w:marBottom w:val="0"/>
      <w:divBdr>
        <w:top w:val="none" w:sz="0" w:space="0" w:color="auto"/>
        <w:left w:val="none" w:sz="0" w:space="0" w:color="auto"/>
        <w:bottom w:val="none" w:sz="0" w:space="0" w:color="auto"/>
        <w:right w:val="none" w:sz="0" w:space="0" w:color="auto"/>
      </w:divBdr>
    </w:div>
    <w:div w:id="1289506170">
      <w:bodyDiv w:val="1"/>
      <w:marLeft w:val="0"/>
      <w:marRight w:val="0"/>
      <w:marTop w:val="0"/>
      <w:marBottom w:val="0"/>
      <w:divBdr>
        <w:top w:val="none" w:sz="0" w:space="0" w:color="auto"/>
        <w:left w:val="none" w:sz="0" w:space="0" w:color="auto"/>
        <w:bottom w:val="none" w:sz="0" w:space="0" w:color="auto"/>
        <w:right w:val="none" w:sz="0" w:space="0" w:color="auto"/>
      </w:divBdr>
    </w:div>
    <w:div w:id="1293751529">
      <w:bodyDiv w:val="1"/>
      <w:marLeft w:val="0"/>
      <w:marRight w:val="0"/>
      <w:marTop w:val="0"/>
      <w:marBottom w:val="0"/>
      <w:divBdr>
        <w:top w:val="none" w:sz="0" w:space="0" w:color="auto"/>
        <w:left w:val="none" w:sz="0" w:space="0" w:color="auto"/>
        <w:bottom w:val="none" w:sz="0" w:space="0" w:color="auto"/>
        <w:right w:val="none" w:sz="0" w:space="0" w:color="auto"/>
      </w:divBdr>
    </w:div>
    <w:div w:id="1298996086">
      <w:bodyDiv w:val="1"/>
      <w:marLeft w:val="0"/>
      <w:marRight w:val="0"/>
      <w:marTop w:val="0"/>
      <w:marBottom w:val="0"/>
      <w:divBdr>
        <w:top w:val="none" w:sz="0" w:space="0" w:color="auto"/>
        <w:left w:val="none" w:sz="0" w:space="0" w:color="auto"/>
        <w:bottom w:val="none" w:sz="0" w:space="0" w:color="auto"/>
        <w:right w:val="none" w:sz="0" w:space="0" w:color="auto"/>
      </w:divBdr>
    </w:div>
    <w:div w:id="1303384208">
      <w:bodyDiv w:val="1"/>
      <w:marLeft w:val="0"/>
      <w:marRight w:val="0"/>
      <w:marTop w:val="0"/>
      <w:marBottom w:val="0"/>
      <w:divBdr>
        <w:top w:val="none" w:sz="0" w:space="0" w:color="auto"/>
        <w:left w:val="none" w:sz="0" w:space="0" w:color="auto"/>
        <w:bottom w:val="none" w:sz="0" w:space="0" w:color="auto"/>
        <w:right w:val="none" w:sz="0" w:space="0" w:color="auto"/>
      </w:divBdr>
    </w:div>
    <w:div w:id="1312560462">
      <w:bodyDiv w:val="1"/>
      <w:marLeft w:val="0"/>
      <w:marRight w:val="0"/>
      <w:marTop w:val="0"/>
      <w:marBottom w:val="0"/>
      <w:divBdr>
        <w:top w:val="none" w:sz="0" w:space="0" w:color="auto"/>
        <w:left w:val="none" w:sz="0" w:space="0" w:color="auto"/>
        <w:bottom w:val="none" w:sz="0" w:space="0" w:color="auto"/>
        <w:right w:val="none" w:sz="0" w:space="0" w:color="auto"/>
      </w:divBdr>
    </w:div>
    <w:div w:id="1321425242">
      <w:bodyDiv w:val="1"/>
      <w:marLeft w:val="0"/>
      <w:marRight w:val="0"/>
      <w:marTop w:val="0"/>
      <w:marBottom w:val="0"/>
      <w:divBdr>
        <w:top w:val="none" w:sz="0" w:space="0" w:color="auto"/>
        <w:left w:val="none" w:sz="0" w:space="0" w:color="auto"/>
        <w:bottom w:val="none" w:sz="0" w:space="0" w:color="auto"/>
        <w:right w:val="none" w:sz="0" w:space="0" w:color="auto"/>
      </w:divBdr>
    </w:div>
    <w:div w:id="1326131532">
      <w:bodyDiv w:val="1"/>
      <w:marLeft w:val="0"/>
      <w:marRight w:val="0"/>
      <w:marTop w:val="0"/>
      <w:marBottom w:val="0"/>
      <w:divBdr>
        <w:top w:val="none" w:sz="0" w:space="0" w:color="auto"/>
        <w:left w:val="none" w:sz="0" w:space="0" w:color="auto"/>
        <w:bottom w:val="none" w:sz="0" w:space="0" w:color="auto"/>
        <w:right w:val="none" w:sz="0" w:space="0" w:color="auto"/>
      </w:divBdr>
    </w:div>
    <w:div w:id="1327244448">
      <w:bodyDiv w:val="1"/>
      <w:marLeft w:val="0"/>
      <w:marRight w:val="0"/>
      <w:marTop w:val="0"/>
      <w:marBottom w:val="0"/>
      <w:divBdr>
        <w:top w:val="none" w:sz="0" w:space="0" w:color="auto"/>
        <w:left w:val="none" w:sz="0" w:space="0" w:color="auto"/>
        <w:bottom w:val="none" w:sz="0" w:space="0" w:color="auto"/>
        <w:right w:val="none" w:sz="0" w:space="0" w:color="auto"/>
      </w:divBdr>
    </w:div>
    <w:div w:id="1334337362">
      <w:bodyDiv w:val="1"/>
      <w:marLeft w:val="0"/>
      <w:marRight w:val="0"/>
      <w:marTop w:val="0"/>
      <w:marBottom w:val="0"/>
      <w:divBdr>
        <w:top w:val="none" w:sz="0" w:space="0" w:color="auto"/>
        <w:left w:val="none" w:sz="0" w:space="0" w:color="auto"/>
        <w:bottom w:val="none" w:sz="0" w:space="0" w:color="auto"/>
        <w:right w:val="none" w:sz="0" w:space="0" w:color="auto"/>
      </w:divBdr>
    </w:div>
    <w:div w:id="1335373309">
      <w:bodyDiv w:val="1"/>
      <w:marLeft w:val="0"/>
      <w:marRight w:val="0"/>
      <w:marTop w:val="0"/>
      <w:marBottom w:val="0"/>
      <w:divBdr>
        <w:top w:val="none" w:sz="0" w:space="0" w:color="auto"/>
        <w:left w:val="none" w:sz="0" w:space="0" w:color="auto"/>
        <w:bottom w:val="none" w:sz="0" w:space="0" w:color="auto"/>
        <w:right w:val="none" w:sz="0" w:space="0" w:color="auto"/>
      </w:divBdr>
    </w:div>
    <w:div w:id="1336036698">
      <w:bodyDiv w:val="1"/>
      <w:marLeft w:val="0"/>
      <w:marRight w:val="0"/>
      <w:marTop w:val="0"/>
      <w:marBottom w:val="0"/>
      <w:divBdr>
        <w:top w:val="none" w:sz="0" w:space="0" w:color="auto"/>
        <w:left w:val="none" w:sz="0" w:space="0" w:color="auto"/>
        <w:bottom w:val="none" w:sz="0" w:space="0" w:color="auto"/>
        <w:right w:val="none" w:sz="0" w:space="0" w:color="auto"/>
      </w:divBdr>
    </w:div>
    <w:div w:id="1340080173">
      <w:bodyDiv w:val="1"/>
      <w:marLeft w:val="0"/>
      <w:marRight w:val="0"/>
      <w:marTop w:val="0"/>
      <w:marBottom w:val="0"/>
      <w:divBdr>
        <w:top w:val="none" w:sz="0" w:space="0" w:color="auto"/>
        <w:left w:val="none" w:sz="0" w:space="0" w:color="auto"/>
        <w:bottom w:val="none" w:sz="0" w:space="0" w:color="auto"/>
        <w:right w:val="none" w:sz="0" w:space="0" w:color="auto"/>
      </w:divBdr>
    </w:div>
    <w:div w:id="1342706380">
      <w:bodyDiv w:val="1"/>
      <w:marLeft w:val="0"/>
      <w:marRight w:val="0"/>
      <w:marTop w:val="0"/>
      <w:marBottom w:val="0"/>
      <w:divBdr>
        <w:top w:val="none" w:sz="0" w:space="0" w:color="auto"/>
        <w:left w:val="none" w:sz="0" w:space="0" w:color="auto"/>
        <w:bottom w:val="none" w:sz="0" w:space="0" w:color="auto"/>
        <w:right w:val="none" w:sz="0" w:space="0" w:color="auto"/>
      </w:divBdr>
    </w:div>
    <w:div w:id="1349865423">
      <w:bodyDiv w:val="1"/>
      <w:marLeft w:val="0"/>
      <w:marRight w:val="0"/>
      <w:marTop w:val="0"/>
      <w:marBottom w:val="0"/>
      <w:divBdr>
        <w:top w:val="none" w:sz="0" w:space="0" w:color="auto"/>
        <w:left w:val="none" w:sz="0" w:space="0" w:color="auto"/>
        <w:bottom w:val="none" w:sz="0" w:space="0" w:color="auto"/>
        <w:right w:val="none" w:sz="0" w:space="0" w:color="auto"/>
      </w:divBdr>
    </w:div>
    <w:div w:id="1352218673">
      <w:bodyDiv w:val="1"/>
      <w:marLeft w:val="0"/>
      <w:marRight w:val="0"/>
      <w:marTop w:val="0"/>
      <w:marBottom w:val="0"/>
      <w:divBdr>
        <w:top w:val="none" w:sz="0" w:space="0" w:color="auto"/>
        <w:left w:val="none" w:sz="0" w:space="0" w:color="auto"/>
        <w:bottom w:val="none" w:sz="0" w:space="0" w:color="auto"/>
        <w:right w:val="none" w:sz="0" w:space="0" w:color="auto"/>
      </w:divBdr>
    </w:div>
    <w:div w:id="1354377251">
      <w:bodyDiv w:val="1"/>
      <w:marLeft w:val="0"/>
      <w:marRight w:val="0"/>
      <w:marTop w:val="0"/>
      <w:marBottom w:val="0"/>
      <w:divBdr>
        <w:top w:val="none" w:sz="0" w:space="0" w:color="auto"/>
        <w:left w:val="none" w:sz="0" w:space="0" w:color="auto"/>
        <w:bottom w:val="none" w:sz="0" w:space="0" w:color="auto"/>
        <w:right w:val="none" w:sz="0" w:space="0" w:color="auto"/>
      </w:divBdr>
    </w:div>
    <w:div w:id="1357847168">
      <w:bodyDiv w:val="1"/>
      <w:marLeft w:val="0"/>
      <w:marRight w:val="0"/>
      <w:marTop w:val="0"/>
      <w:marBottom w:val="0"/>
      <w:divBdr>
        <w:top w:val="none" w:sz="0" w:space="0" w:color="auto"/>
        <w:left w:val="none" w:sz="0" w:space="0" w:color="auto"/>
        <w:bottom w:val="none" w:sz="0" w:space="0" w:color="auto"/>
        <w:right w:val="none" w:sz="0" w:space="0" w:color="auto"/>
      </w:divBdr>
    </w:div>
    <w:div w:id="1357998473">
      <w:bodyDiv w:val="1"/>
      <w:marLeft w:val="0"/>
      <w:marRight w:val="0"/>
      <w:marTop w:val="0"/>
      <w:marBottom w:val="0"/>
      <w:divBdr>
        <w:top w:val="none" w:sz="0" w:space="0" w:color="auto"/>
        <w:left w:val="none" w:sz="0" w:space="0" w:color="auto"/>
        <w:bottom w:val="none" w:sz="0" w:space="0" w:color="auto"/>
        <w:right w:val="none" w:sz="0" w:space="0" w:color="auto"/>
      </w:divBdr>
    </w:div>
    <w:div w:id="1363359134">
      <w:bodyDiv w:val="1"/>
      <w:marLeft w:val="0"/>
      <w:marRight w:val="0"/>
      <w:marTop w:val="0"/>
      <w:marBottom w:val="0"/>
      <w:divBdr>
        <w:top w:val="none" w:sz="0" w:space="0" w:color="auto"/>
        <w:left w:val="none" w:sz="0" w:space="0" w:color="auto"/>
        <w:bottom w:val="none" w:sz="0" w:space="0" w:color="auto"/>
        <w:right w:val="none" w:sz="0" w:space="0" w:color="auto"/>
      </w:divBdr>
    </w:div>
    <w:div w:id="1371497642">
      <w:bodyDiv w:val="1"/>
      <w:marLeft w:val="0"/>
      <w:marRight w:val="0"/>
      <w:marTop w:val="0"/>
      <w:marBottom w:val="0"/>
      <w:divBdr>
        <w:top w:val="none" w:sz="0" w:space="0" w:color="auto"/>
        <w:left w:val="none" w:sz="0" w:space="0" w:color="auto"/>
        <w:bottom w:val="none" w:sz="0" w:space="0" w:color="auto"/>
        <w:right w:val="none" w:sz="0" w:space="0" w:color="auto"/>
      </w:divBdr>
    </w:div>
    <w:div w:id="1372346176">
      <w:bodyDiv w:val="1"/>
      <w:marLeft w:val="0"/>
      <w:marRight w:val="0"/>
      <w:marTop w:val="0"/>
      <w:marBottom w:val="0"/>
      <w:divBdr>
        <w:top w:val="none" w:sz="0" w:space="0" w:color="auto"/>
        <w:left w:val="none" w:sz="0" w:space="0" w:color="auto"/>
        <w:bottom w:val="none" w:sz="0" w:space="0" w:color="auto"/>
        <w:right w:val="none" w:sz="0" w:space="0" w:color="auto"/>
      </w:divBdr>
    </w:div>
    <w:div w:id="1374693515">
      <w:bodyDiv w:val="1"/>
      <w:marLeft w:val="0"/>
      <w:marRight w:val="0"/>
      <w:marTop w:val="0"/>
      <w:marBottom w:val="0"/>
      <w:divBdr>
        <w:top w:val="none" w:sz="0" w:space="0" w:color="auto"/>
        <w:left w:val="none" w:sz="0" w:space="0" w:color="auto"/>
        <w:bottom w:val="none" w:sz="0" w:space="0" w:color="auto"/>
        <w:right w:val="none" w:sz="0" w:space="0" w:color="auto"/>
      </w:divBdr>
    </w:div>
    <w:div w:id="1378504214">
      <w:bodyDiv w:val="1"/>
      <w:marLeft w:val="0"/>
      <w:marRight w:val="0"/>
      <w:marTop w:val="0"/>
      <w:marBottom w:val="0"/>
      <w:divBdr>
        <w:top w:val="none" w:sz="0" w:space="0" w:color="auto"/>
        <w:left w:val="none" w:sz="0" w:space="0" w:color="auto"/>
        <w:bottom w:val="none" w:sz="0" w:space="0" w:color="auto"/>
        <w:right w:val="none" w:sz="0" w:space="0" w:color="auto"/>
      </w:divBdr>
    </w:div>
    <w:div w:id="1379285819">
      <w:bodyDiv w:val="1"/>
      <w:marLeft w:val="0"/>
      <w:marRight w:val="0"/>
      <w:marTop w:val="0"/>
      <w:marBottom w:val="0"/>
      <w:divBdr>
        <w:top w:val="none" w:sz="0" w:space="0" w:color="auto"/>
        <w:left w:val="none" w:sz="0" w:space="0" w:color="auto"/>
        <w:bottom w:val="none" w:sz="0" w:space="0" w:color="auto"/>
        <w:right w:val="none" w:sz="0" w:space="0" w:color="auto"/>
      </w:divBdr>
    </w:div>
    <w:div w:id="1380588180">
      <w:bodyDiv w:val="1"/>
      <w:marLeft w:val="0"/>
      <w:marRight w:val="0"/>
      <w:marTop w:val="0"/>
      <w:marBottom w:val="0"/>
      <w:divBdr>
        <w:top w:val="none" w:sz="0" w:space="0" w:color="auto"/>
        <w:left w:val="none" w:sz="0" w:space="0" w:color="auto"/>
        <w:bottom w:val="none" w:sz="0" w:space="0" w:color="auto"/>
        <w:right w:val="none" w:sz="0" w:space="0" w:color="auto"/>
      </w:divBdr>
    </w:div>
    <w:div w:id="1388795597">
      <w:bodyDiv w:val="1"/>
      <w:marLeft w:val="0"/>
      <w:marRight w:val="0"/>
      <w:marTop w:val="0"/>
      <w:marBottom w:val="0"/>
      <w:divBdr>
        <w:top w:val="none" w:sz="0" w:space="0" w:color="auto"/>
        <w:left w:val="none" w:sz="0" w:space="0" w:color="auto"/>
        <w:bottom w:val="none" w:sz="0" w:space="0" w:color="auto"/>
        <w:right w:val="none" w:sz="0" w:space="0" w:color="auto"/>
      </w:divBdr>
    </w:div>
    <w:div w:id="1394891460">
      <w:bodyDiv w:val="1"/>
      <w:marLeft w:val="0"/>
      <w:marRight w:val="0"/>
      <w:marTop w:val="0"/>
      <w:marBottom w:val="0"/>
      <w:divBdr>
        <w:top w:val="none" w:sz="0" w:space="0" w:color="auto"/>
        <w:left w:val="none" w:sz="0" w:space="0" w:color="auto"/>
        <w:bottom w:val="none" w:sz="0" w:space="0" w:color="auto"/>
        <w:right w:val="none" w:sz="0" w:space="0" w:color="auto"/>
      </w:divBdr>
    </w:div>
    <w:div w:id="1397362601">
      <w:bodyDiv w:val="1"/>
      <w:marLeft w:val="0"/>
      <w:marRight w:val="0"/>
      <w:marTop w:val="0"/>
      <w:marBottom w:val="0"/>
      <w:divBdr>
        <w:top w:val="none" w:sz="0" w:space="0" w:color="auto"/>
        <w:left w:val="none" w:sz="0" w:space="0" w:color="auto"/>
        <w:bottom w:val="none" w:sz="0" w:space="0" w:color="auto"/>
        <w:right w:val="none" w:sz="0" w:space="0" w:color="auto"/>
      </w:divBdr>
    </w:div>
    <w:div w:id="1399403031">
      <w:bodyDiv w:val="1"/>
      <w:marLeft w:val="0"/>
      <w:marRight w:val="0"/>
      <w:marTop w:val="0"/>
      <w:marBottom w:val="0"/>
      <w:divBdr>
        <w:top w:val="none" w:sz="0" w:space="0" w:color="auto"/>
        <w:left w:val="none" w:sz="0" w:space="0" w:color="auto"/>
        <w:bottom w:val="none" w:sz="0" w:space="0" w:color="auto"/>
        <w:right w:val="none" w:sz="0" w:space="0" w:color="auto"/>
      </w:divBdr>
    </w:div>
    <w:div w:id="1401445425">
      <w:bodyDiv w:val="1"/>
      <w:marLeft w:val="0"/>
      <w:marRight w:val="0"/>
      <w:marTop w:val="0"/>
      <w:marBottom w:val="0"/>
      <w:divBdr>
        <w:top w:val="none" w:sz="0" w:space="0" w:color="auto"/>
        <w:left w:val="none" w:sz="0" w:space="0" w:color="auto"/>
        <w:bottom w:val="none" w:sz="0" w:space="0" w:color="auto"/>
        <w:right w:val="none" w:sz="0" w:space="0" w:color="auto"/>
      </w:divBdr>
    </w:div>
    <w:div w:id="1401757531">
      <w:bodyDiv w:val="1"/>
      <w:marLeft w:val="0"/>
      <w:marRight w:val="0"/>
      <w:marTop w:val="0"/>
      <w:marBottom w:val="0"/>
      <w:divBdr>
        <w:top w:val="none" w:sz="0" w:space="0" w:color="auto"/>
        <w:left w:val="none" w:sz="0" w:space="0" w:color="auto"/>
        <w:bottom w:val="none" w:sz="0" w:space="0" w:color="auto"/>
        <w:right w:val="none" w:sz="0" w:space="0" w:color="auto"/>
      </w:divBdr>
    </w:div>
    <w:div w:id="1403142710">
      <w:bodyDiv w:val="1"/>
      <w:marLeft w:val="0"/>
      <w:marRight w:val="0"/>
      <w:marTop w:val="0"/>
      <w:marBottom w:val="0"/>
      <w:divBdr>
        <w:top w:val="none" w:sz="0" w:space="0" w:color="auto"/>
        <w:left w:val="none" w:sz="0" w:space="0" w:color="auto"/>
        <w:bottom w:val="none" w:sz="0" w:space="0" w:color="auto"/>
        <w:right w:val="none" w:sz="0" w:space="0" w:color="auto"/>
      </w:divBdr>
    </w:div>
    <w:div w:id="1404840946">
      <w:bodyDiv w:val="1"/>
      <w:marLeft w:val="0"/>
      <w:marRight w:val="0"/>
      <w:marTop w:val="0"/>
      <w:marBottom w:val="0"/>
      <w:divBdr>
        <w:top w:val="none" w:sz="0" w:space="0" w:color="auto"/>
        <w:left w:val="none" w:sz="0" w:space="0" w:color="auto"/>
        <w:bottom w:val="none" w:sz="0" w:space="0" w:color="auto"/>
        <w:right w:val="none" w:sz="0" w:space="0" w:color="auto"/>
      </w:divBdr>
    </w:div>
    <w:div w:id="1413045618">
      <w:bodyDiv w:val="1"/>
      <w:marLeft w:val="0"/>
      <w:marRight w:val="0"/>
      <w:marTop w:val="0"/>
      <w:marBottom w:val="0"/>
      <w:divBdr>
        <w:top w:val="none" w:sz="0" w:space="0" w:color="auto"/>
        <w:left w:val="none" w:sz="0" w:space="0" w:color="auto"/>
        <w:bottom w:val="none" w:sz="0" w:space="0" w:color="auto"/>
        <w:right w:val="none" w:sz="0" w:space="0" w:color="auto"/>
      </w:divBdr>
    </w:div>
    <w:div w:id="1415198545">
      <w:bodyDiv w:val="1"/>
      <w:marLeft w:val="0"/>
      <w:marRight w:val="0"/>
      <w:marTop w:val="0"/>
      <w:marBottom w:val="0"/>
      <w:divBdr>
        <w:top w:val="none" w:sz="0" w:space="0" w:color="auto"/>
        <w:left w:val="none" w:sz="0" w:space="0" w:color="auto"/>
        <w:bottom w:val="none" w:sz="0" w:space="0" w:color="auto"/>
        <w:right w:val="none" w:sz="0" w:space="0" w:color="auto"/>
      </w:divBdr>
    </w:div>
    <w:div w:id="1415589487">
      <w:bodyDiv w:val="1"/>
      <w:marLeft w:val="0"/>
      <w:marRight w:val="0"/>
      <w:marTop w:val="0"/>
      <w:marBottom w:val="0"/>
      <w:divBdr>
        <w:top w:val="none" w:sz="0" w:space="0" w:color="auto"/>
        <w:left w:val="none" w:sz="0" w:space="0" w:color="auto"/>
        <w:bottom w:val="none" w:sz="0" w:space="0" w:color="auto"/>
        <w:right w:val="none" w:sz="0" w:space="0" w:color="auto"/>
      </w:divBdr>
    </w:div>
    <w:div w:id="1423524354">
      <w:bodyDiv w:val="1"/>
      <w:marLeft w:val="0"/>
      <w:marRight w:val="0"/>
      <w:marTop w:val="0"/>
      <w:marBottom w:val="0"/>
      <w:divBdr>
        <w:top w:val="none" w:sz="0" w:space="0" w:color="auto"/>
        <w:left w:val="none" w:sz="0" w:space="0" w:color="auto"/>
        <w:bottom w:val="none" w:sz="0" w:space="0" w:color="auto"/>
        <w:right w:val="none" w:sz="0" w:space="0" w:color="auto"/>
      </w:divBdr>
    </w:div>
    <w:div w:id="1423605094">
      <w:bodyDiv w:val="1"/>
      <w:marLeft w:val="0"/>
      <w:marRight w:val="0"/>
      <w:marTop w:val="0"/>
      <w:marBottom w:val="0"/>
      <w:divBdr>
        <w:top w:val="none" w:sz="0" w:space="0" w:color="auto"/>
        <w:left w:val="none" w:sz="0" w:space="0" w:color="auto"/>
        <w:bottom w:val="none" w:sz="0" w:space="0" w:color="auto"/>
        <w:right w:val="none" w:sz="0" w:space="0" w:color="auto"/>
      </w:divBdr>
    </w:div>
    <w:div w:id="1435783537">
      <w:bodyDiv w:val="1"/>
      <w:marLeft w:val="0"/>
      <w:marRight w:val="0"/>
      <w:marTop w:val="0"/>
      <w:marBottom w:val="0"/>
      <w:divBdr>
        <w:top w:val="none" w:sz="0" w:space="0" w:color="auto"/>
        <w:left w:val="none" w:sz="0" w:space="0" w:color="auto"/>
        <w:bottom w:val="none" w:sz="0" w:space="0" w:color="auto"/>
        <w:right w:val="none" w:sz="0" w:space="0" w:color="auto"/>
      </w:divBdr>
    </w:div>
    <w:div w:id="1437169951">
      <w:bodyDiv w:val="1"/>
      <w:marLeft w:val="0"/>
      <w:marRight w:val="0"/>
      <w:marTop w:val="0"/>
      <w:marBottom w:val="0"/>
      <w:divBdr>
        <w:top w:val="none" w:sz="0" w:space="0" w:color="auto"/>
        <w:left w:val="none" w:sz="0" w:space="0" w:color="auto"/>
        <w:bottom w:val="none" w:sz="0" w:space="0" w:color="auto"/>
        <w:right w:val="none" w:sz="0" w:space="0" w:color="auto"/>
      </w:divBdr>
    </w:div>
    <w:div w:id="1441879179">
      <w:bodyDiv w:val="1"/>
      <w:marLeft w:val="0"/>
      <w:marRight w:val="0"/>
      <w:marTop w:val="0"/>
      <w:marBottom w:val="0"/>
      <w:divBdr>
        <w:top w:val="none" w:sz="0" w:space="0" w:color="auto"/>
        <w:left w:val="none" w:sz="0" w:space="0" w:color="auto"/>
        <w:bottom w:val="none" w:sz="0" w:space="0" w:color="auto"/>
        <w:right w:val="none" w:sz="0" w:space="0" w:color="auto"/>
      </w:divBdr>
    </w:div>
    <w:div w:id="1447627153">
      <w:bodyDiv w:val="1"/>
      <w:marLeft w:val="0"/>
      <w:marRight w:val="0"/>
      <w:marTop w:val="0"/>
      <w:marBottom w:val="0"/>
      <w:divBdr>
        <w:top w:val="none" w:sz="0" w:space="0" w:color="auto"/>
        <w:left w:val="none" w:sz="0" w:space="0" w:color="auto"/>
        <w:bottom w:val="none" w:sz="0" w:space="0" w:color="auto"/>
        <w:right w:val="none" w:sz="0" w:space="0" w:color="auto"/>
      </w:divBdr>
    </w:div>
    <w:div w:id="1449549578">
      <w:bodyDiv w:val="1"/>
      <w:marLeft w:val="0"/>
      <w:marRight w:val="0"/>
      <w:marTop w:val="0"/>
      <w:marBottom w:val="0"/>
      <w:divBdr>
        <w:top w:val="none" w:sz="0" w:space="0" w:color="auto"/>
        <w:left w:val="none" w:sz="0" w:space="0" w:color="auto"/>
        <w:bottom w:val="none" w:sz="0" w:space="0" w:color="auto"/>
        <w:right w:val="none" w:sz="0" w:space="0" w:color="auto"/>
      </w:divBdr>
    </w:div>
    <w:div w:id="1449736582">
      <w:bodyDiv w:val="1"/>
      <w:marLeft w:val="0"/>
      <w:marRight w:val="0"/>
      <w:marTop w:val="0"/>
      <w:marBottom w:val="0"/>
      <w:divBdr>
        <w:top w:val="none" w:sz="0" w:space="0" w:color="auto"/>
        <w:left w:val="none" w:sz="0" w:space="0" w:color="auto"/>
        <w:bottom w:val="none" w:sz="0" w:space="0" w:color="auto"/>
        <w:right w:val="none" w:sz="0" w:space="0" w:color="auto"/>
      </w:divBdr>
    </w:div>
    <w:div w:id="1450273226">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1458836640">
      <w:bodyDiv w:val="1"/>
      <w:marLeft w:val="0"/>
      <w:marRight w:val="0"/>
      <w:marTop w:val="0"/>
      <w:marBottom w:val="0"/>
      <w:divBdr>
        <w:top w:val="none" w:sz="0" w:space="0" w:color="auto"/>
        <w:left w:val="none" w:sz="0" w:space="0" w:color="auto"/>
        <w:bottom w:val="none" w:sz="0" w:space="0" w:color="auto"/>
        <w:right w:val="none" w:sz="0" w:space="0" w:color="auto"/>
      </w:divBdr>
    </w:div>
    <w:div w:id="1458908309">
      <w:bodyDiv w:val="1"/>
      <w:marLeft w:val="0"/>
      <w:marRight w:val="0"/>
      <w:marTop w:val="0"/>
      <w:marBottom w:val="0"/>
      <w:divBdr>
        <w:top w:val="none" w:sz="0" w:space="0" w:color="auto"/>
        <w:left w:val="none" w:sz="0" w:space="0" w:color="auto"/>
        <w:bottom w:val="none" w:sz="0" w:space="0" w:color="auto"/>
        <w:right w:val="none" w:sz="0" w:space="0" w:color="auto"/>
      </w:divBdr>
    </w:div>
    <w:div w:id="1461412256">
      <w:bodyDiv w:val="1"/>
      <w:marLeft w:val="0"/>
      <w:marRight w:val="0"/>
      <w:marTop w:val="0"/>
      <w:marBottom w:val="0"/>
      <w:divBdr>
        <w:top w:val="none" w:sz="0" w:space="0" w:color="auto"/>
        <w:left w:val="none" w:sz="0" w:space="0" w:color="auto"/>
        <w:bottom w:val="none" w:sz="0" w:space="0" w:color="auto"/>
        <w:right w:val="none" w:sz="0" w:space="0" w:color="auto"/>
      </w:divBdr>
    </w:div>
    <w:div w:id="1461802078">
      <w:bodyDiv w:val="1"/>
      <w:marLeft w:val="0"/>
      <w:marRight w:val="0"/>
      <w:marTop w:val="0"/>
      <w:marBottom w:val="0"/>
      <w:divBdr>
        <w:top w:val="none" w:sz="0" w:space="0" w:color="auto"/>
        <w:left w:val="none" w:sz="0" w:space="0" w:color="auto"/>
        <w:bottom w:val="none" w:sz="0" w:space="0" w:color="auto"/>
        <w:right w:val="none" w:sz="0" w:space="0" w:color="auto"/>
      </w:divBdr>
    </w:div>
    <w:div w:id="1464467721">
      <w:bodyDiv w:val="1"/>
      <w:marLeft w:val="0"/>
      <w:marRight w:val="0"/>
      <w:marTop w:val="0"/>
      <w:marBottom w:val="0"/>
      <w:divBdr>
        <w:top w:val="none" w:sz="0" w:space="0" w:color="auto"/>
        <w:left w:val="none" w:sz="0" w:space="0" w:color="auto"/>
        <w:bottom w:val="none" w:sz="0" w:space="0" w:color="auto"/>
        <w:right w:val="none" w:sz="0" w:space="0" w:color="auto"/>
      </w:divBdr>
    </w:div>
    <w:div w:id="1468821349">
      <w:bodyDiv w:val="1"/>
      <w:marLeft w:val="0"/>
      <w:marRight w:val="0"/>
      <w:marTop w:val="0"/>
      <w:marBottom w:val="0"/>
      <w:divBdr>
        <w:top w:val="none" w:sz="0" w:space="0" w:color="auto"/>
        <w:left w:val="none" w:sz="0" w:space="0" w:color="auto"/>
        <w:bottom w:val="none" w:sz="0" w:space="0" w:color="auto"/>
        <w:right w:val="none" w:sz="0" w:space="0" w:color="auto"/>
      </w:divBdr>
    </w:div>
    <w:div w:id="1477644116">
      <w:bodyDiv w:val="1"/>
      <w:marLeft w:val="0"/>
      <w:marRight w:val="0"/>
      <w:marTop w:val="0"/>
      <w:marBottom w:val="0"/>
      <w:divBdr>
        <w:top w:val="none" w:sz="0" w:space="0" w:color="auto"/>
        <w:left w:val="none" w:sz="0" w:space="0" w:color="auto"/>
        <w:bottom w:val="none" w:sz="0" w:space="0" w:color="auto"/>
        <w:right w:val="none" w:sz="0" w:space="0" w:color="auto"/>
      </w:divBdr>
    </w:div>
    <w:div w:id="1478834697">
      <w:bodyDiv w:val="1"/>
      <w:marLeft w:val="0"/>
      <w:marRight w:val="0"/>
      <w:marTop w:val="0"/>
      <w:marBottom w:val="0"/>
      <w:divBdr>
        <w:top w:val="none" w:sz="0" w:space="0" w:color="auto"/>
        <w:left w:val="none" w:sz="0" w:space="0" w:color="auto"/>
        <w:bottom w:val="none" w:sz="0" w:space="0" w:color="auto"/>
        <w:right w:val="none" w:sz="0" w:space="0" w:color="auto"/>
      </w:divBdr>
    </w:div>
    <w:div w:id="1485776410">
      <w:bodyDiv w:val="1"/>
      <w:marLeft w:val="0"/>
      <w:marRight w:val="0"/>
      <w:marTop w:val="0"/>
      <w:marBottom w:val="0"/>
      <w:divBdr>
        <w:top w:val="none" w:sz="0" w:space="0" w:color="auto"/>
        <w:left w:val="none" w:sz="0" w:space="0" w:color="auto"/>
        <w:bottom w:val="none" w:sz="0" w:space="0" w:color="auto"/>
        <w:right w:val="none" w:sz="0" w:space="0" w:color="auto"/>
      </w:divBdr>
    </w:div>
    <w:div w:id="1489711542">
      <w:bodyDiv w:val="1"/>
      <w:marLeft w:val="0"/>
      <w:marRight w:val="0"/>
      <w:marTop w:val="0"/>
      <w:marBottom w:val="0"/>
      <w:divBdr>
        <w:top w:val="none" w:sz="0" w:space="0" w:color="auto"/>
        <w:left w:val="none" w:sz="0" w:space="0" w:color="auto"/>
        <w:bottom w:val="none" w:sz="0" w:space="0" w:color="auto"/>
        <w:right w:val="none" w:sz="0" w:space="0" w:color="auto"/>
      </w:divBdr>
    </w:div>
    <w:div w:id="1497379399">
      <w:bodyDiv w:val="1"/>
      <w:marLeft w:val="0"/>
      <w:marRight w:val="0"/>
      <w:marTop w:val="0"/>
      <w:marBottom w:val="0"/>
      <w:divBdr>
        <w:top w:val="none" w:sz="0" w:space="0" w:color="auto"/>
        <w:left w:val="none" w:sz="0" w:space="0" w:color="auto"/>
        <w:bottom w:val="none" w:sz="0" w:space="0" w:color="auto"/>
        <w:right w:val="none" w:sz="0" w:space="0" w:color="auto"/>
      </w:divBdr>
    </w:div>
    <w:div w:id="1503932429">
      <w:bodyDiv w:val="1"/>
      <w:marLeft w:val="0"/>
      <w:marRight w:val="0"/>
      <w:marTop w:val="0"/>
      <w:marBottom w:val="0"/>
      <w:divBdr>
        <w:top w:val="none" w:sz="0" w:space="0" w:color="auto"/>
        <w:left w:val="none" w:sz="0" w:space="0" w:color="auto"/>
        <w:bottom w:val="none" w:sz="0" w:space="0" w:color="auto"/>
        <w:right w:val="none" w:sz="0" w:space="0" w:color="auto"/>
      </w:divBdr>
    </w:div>
    <w:div w:id="1512527570">
      <w:bodyDiv w:val="1"/>
      <w:marLeft w:val="0"/>
      <w:marRight w:val="0"/>
      <w:marTop w:val="0"/>
      <w:marBottom w:val="0"/>
      <w:divBdr>
        <w:top w:val="none" w:sz="0" w:space="0" w:color="auto"/>
        <w:left w:val="none" w:sz="0" w:space="0" w:color="auto"/>
        <w:bottom w:val="none" w:sz="0" w:space="0" w:color="auto"/>
        <w:right w:val="none" w:sz="0" w:space="0" w:color="auto"/>
      </w:divBdr>
    </w:div>
    <w:div w:id="1523980726">
      <w:bodyDiv w:val="1"/>
      <w:marLeft w:val="0"/>
      <w:marRight w:val="0"/>
      <w:marTop w:val="0"/>
      <w:marBottom w:val="0"/>
      <w:divBdr>
        <w:top w:val="none" w:sz="0" w:space="0" w:color="auto"/>
        <w:left w:val="none" w:sz="0" w:space="0" w:color="auto"/>
        <w:bottom w:val="none" w:sz="0" w:space="0" w:color="auto"/>
        <w:right w:val="none" w:sz="0" w:space="0" w:color="auto"/>
      </w:divBdr>
    </w:div>
    <w:div w:id="1533107334">
      <w:bodyDiv w:val="1"/>
      <w:marLeft w:val="0"/>
      <w:marRight w:val="0"/>
      <w:marTop w:val="0"/>
      <w:marBottom w:val="0"/>
      <w:divBdr>
        <w:top w:val="none" w:sz="0" w:space="0" w:color="auto"/>
        <w:left w:val="none" w:sz="0" w:space="0" w:color="auto"/>
        <w:bottom w:val="none" w:sz="0" w:space="0" w:color="auto"/>
        <w:right w:val="none" w:sz="0" w:space="0" w:color="auto"/>
      </w:divBdr>
    </w:div>
    <w:div w:id="1534002842">
      <w:bodyDiv w:val="1"/>
      <w:marLeft w:val="0"/>
      <w:marRight w:val="0"/>
      <w:marTop w:val="0"/>
      <w:marBottom w:val="0"/>
      <w:divBdr>
        <w:top w:val="none" w:sz="0" w:space="0" w:color="auto"/>
        <w:left w:val="none" w:sz="0" w:space="0" w:color="auto"/>
        <w:bottom w:val="none" w:sz="0" w:space="0" w:color="auto"/>
        <w:right w:val="none" w:sz="0" w:space="0" w:color="auto"/>
      </w:divBdr>
    </w:div>
    <w:div w:id="1549301315">
      <w:bodyDiv w:val="1"/>
      <w:marLeft w:val="0"/>
      <w:marRight w:val="0"/>
      <w:marTop w:val="0"/>
      <w:marBottom w:val="0"/>
      <w:divBdr>
        <w:top w:val="none" w:sz="0" w:space="0" w:color="auto"/>
        <w:left w:val="none" w:sz="0" w:space="0" w:color="auto"/>
        <w:bottom w:val="none" w:sz="0" w:space="0" w:color="auto"/>
        <w:right w:val="none" w:sz="0" w:space="0" w:color="auto"/>
      </w:divBdr>
    </w:div>
    <w:div w:id="1554317776">
      <w:bodyDiv w:val="1"/>
      <w:marLeft w:val="0"/>
      <w:marRight w:val="0"/>
      <w:marTop w:val="0"/>
      <w:marBottom w:val="0"/>
      <w:divBdr>
        <w:top w:val="none" w:sz="0" w:space="0" w:color="auto"/>
        <w:left w:val="none" w:sz="0" w:space="0" w:color="auto"/>
        <w:bottom w:val="none" w:sz="0" w:space="0" w:color="auto"/>
        <w:right w:val="none" w:sz="0" w:space="0" w:color="auto"/>
      </w:divBdr>
    </w:div>
    <w:div w:id="1557467803">
      <w:bodyDiv w:val="1"/>
      <w:marLeft w:val="0"/>
      <w:marRight w:val="0"/>
      <w:marTop w:val="0"/>
      <w:marBottom w:val="0"/>
      <w:divBdr>
        <w:top w:val="none" w:sz="0" w:space="0" w:color="auto"/>
        <w:left w:val="none" w:sz="0" w:space="0" w:color="auto"/>
        <w:bottom w:val="none" w:sz="0" w:space="0" w:color="auto"/>
        <w:right w:val="none" w:sz="0" w:space="0" w:color="auto"/>
      </w:divBdr>
    </w:div>
    <w:div w:id="1557626757">
      <w:bodyDiv w:val="1"/>
      <w:marLeft w:val="0"/>
      <w:marRight w:val="0"/>
      <w:marTop w:val="0"/>
      <w:marBottom w:val="0"/>
      <w:divBdr>
        <w:top w:val="none" w:sz="0" w:space="0" w:color="auto"/>
        <w:left w:val="none" w:sz="0" w:space="0" w:color="auto"/>
        <w:bottom w:val="none" w:sz="0" w:space="0" w:color="auto"/>
        <w:right w:val="none" w:sz="0" w:space="0" w:color="auto"/>
      </w:divBdr>
    </w:div>
    <w:div w:id="1558082339">
      <w:bodyDiv w:val="1"/>
      <w:marLeft w:val="0"/>
      <w:marRight w:val="0"/>
      <w:marTop w:val="0"/>
      <w:marBottom w:val="0"/>
      <w:divBdr>
        <w:top w:val="none" w:sz="0" w:space="0" w:color="auto"/>
        <w:left w:val="none" w:sz="0" w:space="0" w:color="auto"/>
        <w:bottom w:val="none" w:sz="0" w:space="0" w:color="auto"/>
        <w:right w:val="none" w:sz="0" w:space="0" w:color="auto"/>
      </w:divBdr>
    </w:div>
    <w:div w:id="1563128340">
      <w:bodyDiv w:val="1"/>
      <w:marLeft w:val="0"/>
      <w:marRight w:val="0"/>
      <w:marTop w:val="0"/>
      <w:marBottom w:val="0"/>
      <w:divBdr>
        <w:top w:val="none" w:sz="0" w:space="0" w:color="auto"/>
        <w:left w:val="none" w:sz="0" w:space="0" w:color="auto"/>
        <w:bottom w:val="none" w:sz="0" w:space="0" w:color="auto"/>
        <w:right w:val="none" w:sz="0" w:space="0" w:color="auto"/>
      </w:divBdr>
    </w:div>
    <w:div w:id="1571649111">
      <w:bodyDiv w:val="1"/>
      <w:marLeft w:val="0"/>
      <w:marRight w:val="0"/>
      <w:marTop w:val="0"/>
      <w:marBottom w:val="0"/>
      <w:divBdr>
        <w:top w:val="none" w:sz="0" w:space="0" w:color="auto"/>
        <w:left w:val="none" w:sz="0" w:space="0" w:color="auto"/>
        <w:bottom w:val="none" w:sz="0" w:space="0" w:color="auto"/>
        <w:right w:val="none" w:sz="0" w:space="0" w:color="auto"/>
      </w:divBdr>
    </w:div>
    <w:div w:id="1572304489">
      <w:bodyDiv w:val="1"/>
      <w:marLeft w:val="0"/>
      <w:marRight w:val="0"/>
      <w:marTop w:val="0"/>
      <w:marBottom w:val="0"/>
      <w:divBdr>
        <w:top w:val="none" w:sz="0" w:space="0" w:color="auto"/>
        <w:left w:val="none" w:sz="0" w:space="0" w:color="auto"/>
        <w:bottom w:val="none" w:sz="0" w:space="0" w:color="auto"/>
        <w:right w:val="none" w:sz="0" w:space="0" w:color="auto"/>
      </w:divBdr>
    </w:div>
    <w:div w:id="1577014583">
      <w:bodyDiv w:val="1"/>
      <w:marLeft w:val="0"/>
      <w:marRight w:val="0"/>
      <w:marTop w:val="0"/>
      <w:marBottom w:val="0"/>
      <w:divBdr>
        <w:top w:val="none" w:sz="0" w:space="0" w:color="auto"/>
        <w:left w:val="none" w:sz="0" w:space="0" w:color="auto"/>
        <w:bottom w:val="none" w:sz="0" w:space="0" w:color="auto"/>
        <w:right w:val="none" w:sz="0" w:space="0" w:color="auto"/>
      </w:divBdr>
    </w:div>
    <w:div w:id="1587416536">
      <w:bodyDiv w:val="1"/>
      <w:marLeft w:val="0"/>
      <w:marRight w:val="0"/>
      <w:marTop w:val="0"/>
      <w:marBottom w:val="0"/>
      <w:divBdr>
        <w:top w:val="none" w:sz="0" w:space="0" w:color="auto"/>
        <w:left w:val="none" w:sz="0" w:space="0" w:color="auto"/>
        <w:bottom w:val="none" w:sz="0" w:space="0" w:color="auto"/>
        <w:right w:val="none" w:sz="0" w:space="0" w:color="auto"/>
      </w:divBdr>
    </w:div>
    <w:div w:id="1590234265">
      <w:bodyDiv w:val="1"/>
      <w:marLeft w:val="0"/>
      <w:marRight w:val="0"/>
      <w:marTop w:val="0"/>
      <w:marBottom w:val="0"/>
      <w:divBdr>
        <w:top w:val="none" w:sz="0" w:space="0" w:color="auto"/>
        <w:left w:val="none" w:sz="0" w:space="0" w:color="auto"/>
        <w:bottom w:val="none" w:sz="0" w:space="0" w:color="auto"/>
        <w:right w:val="none" w:sz="0" w:space="0" w:color="auto"/>
      </w:divBdr>
    </w:div>
    <w:div w:id="1591155545">
      <w:bodyDiv w:val="1"/>
      <w:marLeft w:val="0"/>
      <w:marRight w:val="0"/>
      <w:marTop w:val="0"/>
      <w:marBottom w:val="0"/>
      <w:divBdr>
        <w:top w:val="none" w:sz="0" w:space="0" w:color="auto"/>
        <w:left w:val="none" w:sz="0" w:space="0" w:color="auto"/>
        <w:bottom w:val="none" w:sz="0" w:space="0" w:color="auto"/>
        <w:right w:val="none" w:sz="0" w:space="0" w:color="auto"/>
      </w:divBdr>
    </w:div>
    <w:div w:id="1595551009">
      <w:bodyDiv w:val="1"/>
      <w:marLeft w:val="0"/>
      <w:marRight w:val="0"/>
      <w:marTop w:val="0"/>
      <w:marBottom w:val="0"/>
      <w:divBdr>
        <w:top w:val="none" w:sz="0" w:space="0" w:color="auto"/>
        <w:left w:val="none" w:sz="0" w:space="0" w:color="auto"/>
        <w:bottom w:val="none" w:sz="0" w:space="0" w:color="auto"/>
        <w:right w:val="none" w:sz="0" w:space="0" w:color="auto"/>
      </w:divBdr>
    </w:div>
    <w:div w:id="1601838569">
      <w:bodyDiv w:val="1"/>
      <w:marLeft w:val="0"/>
      <w:marRight w:val="0"/>
      <w:marTop w:val="0"/>
      <w:marBottom w:val="0"/>
      <w:divBdr>
        <w:top w:val="none" w:sz="0" w:space="0" w:color="auto"/>
        <w:left w:val="none" w:sz="0" w:space="0" w:color="auto"/>
        <w:bottom w:val="none" w:sz="0" w:space="0" w:color="auto"/>
        <w:right w:val="none" w:sz="0" w:space="0" w:color="auto"/>
      </w:divBdr>
    </w:div>
    <w:div w:id="1605453061">
      <w:bodyDiv w:val="1"/>
      <w:marLeft w:val="0"/>
      <w:marRight w:val="0"/>
      <w:marTop w:val="0"/>
      <w:marBottom w:val="0"/>
      <w:divBdr>
        <w:top w:val="none" w:sz="0" w:space="0" w:color="auto"/>
        <w:left w:val="none" w:sz="0" w:space="0" w:color="auto"/>
        <w:bottom w:val="none" w:sz="0" w:space="0" w:color="auto"/>
        <w:right w:val="none" w:sz="0" w:space="0" w:color="auto"/>
      </w:divBdr>
    </w:div>
    <w:div w:id="1606422238">
      <w:bodyDiv w:val="1"/>
      <w:marLeft w:val="0"/>
      <w:marRight w:val="0"/>
      <w:marTop w:val="0"/>
      <w:marBottom w:val="0"/>
      <w:divBdr>
        <w:top w:val="none" w:sz="0" w:space="0" w:color="auto"/>
        <w:left w:val="none" w:sz="0" w:space="0" w:color="auto"/>
        <w:bottom w:val="none" w:sz="0" w:space="0" w:color="auto"/>
        <w:right w:val="none" w:sz="0" w:space="0" w:color="auto"/>
      </w:divBdr>
    </w:div>
    <w:div w:id="1610966803">
      <w:bodyDiv w:val="1"/>
      <w:marLeft w:val="0"/>
      <w:marRight w:val="0"/>
      <w:marTop w:val="0"/>
      <w:marBottom w:val="0"/>
      <w:divBdr>
        <w:top w:val="none" w:sz="0" w:space="0" w:color="auto"/>
        <w:left w:val="none" w:sz="0" w:space="0" w:color="auto"/>
        <w:bottom w:val="none" w:sz="0" w:space="0" w:color="auto"/>
        <w:right w:val="none" w:sz="0" w:space="0" w:color="auto"/>
      </w:divBdr>
    </w:div>
    <w:div w:id="1614627901">
      <w:bodyDiv w:val="1"/>
      <w:marLeft w:val="0"/>
      <w:marRight w:val="0"/>
      <w:marTop w:val="0"/>
      <w:marBottom w:val="0"/>
      <w:divBdr>
        <w:top w:val="none" w:sz="0" w:space="0" w:color="auto"/>
        <w:left w:val="none" w:sz="0" w:space="0" w:color="auto"/>
        <w:bottom w:val="none" w:sz="0" w:space="0" w:color="auto"/>
        <w:right w:val="none" w:sz="0" w:space="0" w:color="auto"/>
      </w:divBdr>
    </w:div>
    <w:div w:id="1627390269">
      <w:bodyDiv w:val="1"/>
      <w:marLeft w:val="0"/>
      <w:marRight w:val="0"/>
      <w:marTop w:val="0"/>
      <w:marBottom w:val="0"/>
      <w:divBdr>
        <w:top w:val="none" w:sz="0" w:space="0" w:color="auto"/>
        <w:left w:val="none" w:sz="0" w:space="0" w:color="auto"/>
        <w:bottom w:val="none" w:sz="0" w:space="0" w:color="auto"/>
        <w:right w:val="none" w:sz="0" w:space="0" w:color="auto"/>
      </w:divBdr>
    </w:div>
    <w:div w:id="1636835691">
      <w:bodyDiv w:val="1"/>
      <w:marLeft w:val="0"/>
      <w:marRight w:val="0"/>
      <w:marTop w:val="0"/>
      <w:marBottom w:val="0"/>
      <w:divBdr>
        <w:top w:val="none" w:sz="0" w:space="0" w:color="auto"/>
        <w:left w:val="none" w:sz="0" w:space="0" w:color="auto"/>
        <w:bottom w:val="none" w:sz="0" w:space="0" w:color="auto"/>
        <w:right w:val="none" w:sz="0" w:space="0" w:color="auto"/>
      </w:divBdr>
    </w:div>
    <w:div w:id="1639341660">
      <w:bodyDiv w:val="1"/>
      <w:marLeft w:val="0"/>
      <w:marRight w:val="0"/>
      <w:marTop w:val="0"/>
      <w:marBottom w:val="0"/>
      <w:divBdr>
        <w:top w:val="none" w:sz="0" w:space="0" w:color="auto"/>
        <w:left w:val="none" w:sz="0" w:space="0" w:color="auto"/>
        <w:bottom w:val="none" w:sz="0" w:space="0" w:color="auto"/>
        <w:right w:val="none" w:sz="0" w:space="0" w:color="auto"/>
      </w:divBdr>
    </w:div>
    <w:div w:id="1640264477">
      <w:bodyDiv w:val="1"/>
      <w:marLeft w:val="0"/>
      <w:marRight w:val="0"/>
      <w:marTop w:val="0"/>
      <w:marBottom w:val="0"/>
      <w:divBdr>
        <w:top w:val="none" w:sz="0" w:space="0" w:color="auto"/>
        <w:left w:val="none" w:sz="0" w:space="0" w:color="auto"/>
        <w:bottom w:val="none" w:sz="0" w:space="0" w:color="auto"/>
        <w:right w:val="none" w:sz="0" w:space="0" w:color="auto"/>
      </w:divBdr>
    </w:div>
    <w:div w:id="1641419761">
      <w:bodyDiv w:val="1"/>
      <w:marLeft w:val="0"/>
      <w:marRight w:val="0"/>
      <w:marTop w:val="0"/>
      <w:marBottom w:val="0"/>
      <w:divBdr>
        <w:top w:val="none" w:sz="0" w:space="0" w:color="auto"/>
        <w:left w:val="none" w:sz="0" w:space="0" w:color="auto"/>
        <w:bottom w:val="none" w:sz="0" w:space="0" w:color="auto"/>
        <w:right w:val="none" w:sz="0" w:space="0" w:color="auto"/>
      </w:divBdr>
    </w:div>
    <w:div w:id="1644461155">
      <w:bodyDiv w:val="1"/>
      <w:marLeft w:val="0"/>
      <w:marRight w:val="0"/>
      <w:marTop w:val="0"/>
      <w:marBottom w:val="0"/>
      <w:divBdr>
        <w:top w:val="none" w:sz="0" w:space="0" w:color="auto"/>
        <w:left w:val="none" w:sz="0" w:space="0" w:color="auto"/>
        <w:bottom w:val="none" w:sz="0" w:space="0" w:color="auto"/>
        <w:right w:val="none" w:sz="0" w:space="0" w:color="auto"/>
      </w:divBdr>
    </w:div>
    <w:div w:id="1646814753">
      <w:bodyDiv w:val="1"/>
      <w:marLeft w:val="0"/>
      <w:marRight w:val="0"/>
      <w:marTop w:val="0"/>
      <w:marBottom w:val="0"/>
      <w:divBdr>
        <w:top w:val="none" w:sz="0" w:space="0" w:color="auto"/>
        <w:left w:val="none" w:sz="0" w:space="0" w:color="auto"/>
        <w:bottom w:val="none" w:sz="0" w:space="0" w:color="auto"/>
        <w:right w:val="none" w:sz="0" w:space="0" w:color="auto"/>
      </w:divBdr>
    </w:div>
    <w:div w:id="1649553781">
      <w:bodyDiv w:val="1"/>
      <w:marLeft w:val="0"/>
      <w:marRight w:val="0"/>
      <w:marTop w:val="0"/>
      <w:marBottom w:val="0"/>
      <w:divBdr>
        <w:top w:val="none" w:sz="0" w:space="0" w:color="auto"/>
        <w:left w:val="none" w:sz="0" w:space="0" w:color="auto"/>
        <w:bottom w:val="none" w:sz="0" w:space="0" w:color="auto"/>
        <w:right w:val="none" w:sz="0" w:space="0" w:color="auto"/>
      </w:divBdr>
    </w:div>
    <w:div w:id="1651669577">
      <w:bodyDiv w:val="1"/>
      <w:marLeft w:val="0"/>
      <w:marRight w:val="0"/>
      <w:marTop w:val="0"/>
      <w:marBottom w:val="0"/>
      <w:divBdr>
        <w:top w:val="none" w:sz="0" w:space="0" w:color="auto"/>
        <w:left w:val="none" w:sz="0" w:space="0" w:color="auto"/>
        <w:bottom w:val="none" w:sz="0" w:space="0" w:color="auto"/>
        <w:right w:val="none" w:sz="0" w:space="0" w:color="auto"/>
      </w:divBdr>
    </w:div>
    <w:div w:id="1654944152">
      <w:bodyDiv w:val="1"/>
      <w:marLeft w:val="0"/>
      <w:marRight w:val="0"/>
      <w:marTop w:val="0"/>
      <w:marBottom w:val="0"/>
      <w:divBdr>
        <w:top w:val="none" w:sz="0" w:space="0" w:color="auto"/>
        <w:left w:val="none" w:sz="0" w:space="0" w:color="auto"/>
        <w:bottom w:val="none" w:sz="0" w:space="0" w:color="auto"/>
        <w:right w:val="none" w:sz="0" w:space="0" w:color="auto"/>
      </w:divBdr>
    </w:div>
    <w:div w:id="1660843548">
      <w:bodyDiv w:val="1"/>
      <w:marLeft w:val="0"/>
      <w:marRight w:val="0"/>
      <w:marTop w:val="0"/>
      <w:marBottom w:val="0"/>
      <w:divBdr>
        <w:top w:val="none" w:sz="0" w:space="0" w:color="auto"/>
        <w:left w:val="none" w:sz="0" w:space="0" w:color="auto"/>
        <w:bottom w:val="none" w:sz="0" w:space="0" w:color="auto"/>
        <w:right w:val="none" w:sz="0" w:space="0" w:color="auto"/>
      </w:divBdr>
    </w:div>
    <w:div w:id="1666085237">
      <w:bodyDiv w:val="1"/>
      <w:marLeft w:val="0"/>
      <w:marRight w:val="0"/>
      <w:marTop w:val="0"/>
      <w:marBottom w:val="0"/>
      <w:divBdr>
        <w:top w:val="none" w:sz="0" w:space="0" w:color="auto"/>
        <w:left w:val="none" w:sz="0" w:space="0" w:color="auto"/>
        <w:bottom w:val="none" w:sz="0" w:space="0" w:color="auto"/>
        <w:right w:val="none" w:sz="0" w:space="0" w:color="auto"/>
      </w:divBdr>
    </w:div>
    <w:div w:id="1669477926">
      <w:bodyDiv w:val="1"/>
      <w:marLeft w:val="0"/>
      <w:marRight w:val="0"/>
      <w:marTop w:val="0"/>
      <w:marBottom w:val="0"/>
      <w:divBdr>
        <w:top w:val="none" w:sz="0" w:space="0" w:color="auto"/>
        <w:left w:val="none" w:sz="0" w:space="0" w:color="auto"/>
        <w:bottom w:val="none" w:sz="0" w:space="0" w:color="auto"/>
        <w:right w:val="none" w:sz="0" w:space="0" w:color="auto"/>
      </w:divBdr>
    </w:div>
    <w:div w:id="1678463414">
      <w:bodyDiv w:val="1"/>
      <w:marLeft w:val="0"/>
      <w:marRight w:val="0"/>
      <w:marTop w:val="0"/>
      <w:marBottom w:val="0"/>
      <w:divBdr>
        <w:top w:val="none" w:sz="0" w:space="0" w:color="auto"/>
        <w:left w:val="none" w:sz="0" w:space="0" w:color="auto"/>
        <w:bottom w:val="none" w:sz="0" w:space="0" w:color="auto"/>
        <w:right w:val="none" w:sz="0" w:space="0" w:color="auto"/>
      </w:divBdr>
    </w:div>
    <w:div w:id="1680506189">
      <w:bodyDiv w:val="1"/>
      <w:marLeft w:val="0"/>
      <w:marRight w:val="0"/>
      <w:marTop w:val="0"/>
      <w:marBottom w:val="0"/>
      <w:divBdr>
        <w:top w:val="none" w:sz="0" w:space="0" w:color="auto"/>
        <w:left w:val="none" w:sz="0" w:space="0" w:color="auto"/>
        <w:bottom w:val="none" w:sz="0" w:space="0" w:color="auto"/>
        <w:right w:val="none" w:sz="0" w:space="0" w:color="auto"/>
      </w:divBdr>
    </w:div>
    <w:div w:id="1681077064">
      <w:bodyDiv w:val="1"/>
      <w:marLeft w:val="0"/>
      <w:marRight w:val="0"/>
      <w:marTop w:val="0"/>
      <w:marBottom w:val="0"/>
      <w:divBdr>
        <w:top w:val="none" w:sz="0" w:space="0" w:color="auto"/>
        <w:left w:val="none" w:sz="0" w:space="0" w:color="auto"/>
        <w:bottom w:val="none" w:sz="0" w:space="0" w:color="auto"/>
        <w:right w:val="none" w:sz="0" w:space="0" w:color="auto"/>
      </w:divBdr>
    </w:div>
    <w:div w:id="1688291867">
      <w:bodyDiv w:val="1"/>
      <w:marLeft w:val="0"/>
      <w:marRight w:val="0"/>
      <w:marTop w:val="0"/>
      <w:marBottom w:val="0"/>
      <w:divBdr>
        <w:top w:val="none" w:sz="0" w:space="0" w:color="auto"/>
        <w:left w:val="none" w:sz="0" w:space="0" w:color="auto"/>
        <w:bottom w:val="none" w:sz="0" w:space="0" w:color="auto"/>
        <w:right w:val="none" w:sz="0" w:space="0" w:color="auto"/>
      </w:divBdr>
    </w:div>
    <w:div w:id="1695038395">
      <w:bodyDiv w:val="1"/>
      <w:marLeft w:val="0"/>
      <w:marRight w:val="0"/>
      <w:marTop w:val="0"/>
      <w:marBottom w:val="0"/>
      <w:divBdr>
        <w:top w:val="none" w:sz="0" w:space="0" w:color="auto"/>
        <w:left w:val="none" w:sz="0" w:space="0" w:color="auto"/>
        <w:bottom w:val="none" w:sz="0" w:space="0" w:color="auto"/>
        <w:right w:val="none" w:sz="0" w:space="0" w:color="auto"/>
      </w:divBdr>
    </w:div>
    <w:div w:id="1698389588">
      <w:bodyDiv w:val="1"/>
      <w:marLeft w:val="0"/>
      <w:marRight w:val="0"/>
      <w:marTop w:val="0"/>
      <w:marBottom w:val="0"/>
      <w:divBdr>
        <w:top w:val="none" w:sz="0" w:space="0" w:color="auto"/>
        <w:left w:val="none" w:sz="0" w:space="0" w:color="auto"/>
        <w:bottom w:val="none" w:sz="0" w:space="0" w:color="auto"/>
        <w:right w:val="none" w:sz="0" w:space="0" w:color="auto"/>
      </w:divBdr>
    </w:div>
    <w:div w:id="1699356837">
      <w:bodyDiv w:val="1"/>
      <w:marLeft w:val="0"/>
      <w:marRight w:val="0"/>
      <w:marTop w:val="0"/>
      <w:marBottom w:val="0"/>
      <w:divBdr>
        <w:top w:val="none" w:sz="0" w:space="0" w:color="auto"/>
        <w:left w:val="none" w:sz="0" w:space="0" w:color="auto"/>
        <w:bottom w:val="none" w:sz="0" w:space="0" w:color="auto"/>
        <w:right w:val="none" w:sz="0" w:space="0" w:color="auto"/>
      </w:divBdr>
    </w:div>
    <w:div w:id="1699432654">
      <w:bodyDiv w:val="1"/>
      <w:marLeft w:val="0"/>
      <w:marRight w:val="0"/>
      <w:marTop w:val="0"/>
      <w:marBottom w:val="0"/>
      <w:divBdr>
        <w:top w:val="none" w:sz="0" w:space="0" w:color="auto"/>
        <w:left w:val="none" w:sz="0" w:space="0" w:color="auto"/>
        <w:bottom w:val="none" w:sz="0" w:space="0" w:color="auto"/>
        <w:right w:val="none" w:sz="0" w:space="0" w:color="auto"/>
      </w:divBdr>
    </w:div>
    <w:div w:id="1702171876">
      <w:bodyDiv w:val="1"/>
      <w:marLeft w:val="0"/>
      <w:marRight w:val="0"/>
      <w:marTop w:val="0"/>
      <w:marBottom w:val="0"/>
      <w:divBdr>
        <w:top w:val="none" w:sz="0" w:space="0" w:color="auto"/>
        <w:left w:val="none" w:sz="0" w:space="0" w:color="auto"/>
        <w:bottom w:val="none" w:sz="0" w:space="0" w:color="auto"/>
        <w:right w:val="none" w:sz="0" w:space="0" w:color="auto"/>
      </w:divBdr>
    </w:div>
    <w:div w:id="1707946607">
      <w:bodyDiv w:val="1"/>
      <w:marLeft w:val="0"/>
      <w:marRight w:val="0"/>
      <w:marTop w:val="0"/>
      <w:marBottom w:val="0"/>
      <w:divBdr>
        <w:top w:val="none" w:sz="0" w:space="0" w:color="auto"/>
        <w:left w:val="none" w:sz="0" w:space="0" w:color="auto"/>
        <w:bottom w:val="none" w:sz="0" w:space="0" w:color="auto"/>
        <w:right w:val="none" w:sz="0" w:space="0" w:color="auto"/>
      </w:divBdr>
    </w:div>
    <w:div w:id="1709180000">
      <w:bodyDiv w:val="1"/>
      <w:marLeft w:val="0"/>
      <w:marRight w:val="0"/>
      <w:marTop w:val="0"/>
      <w:marBottom w:val="0"/>
      <w:divBdr>
        <w:top w:val="none" w:sz="0" w:space="0" w:color="auto"/>
        <w:left w:val="none" w:sz="0" w:space="0" w:color="auto"/>
        <w:bottom w:val="none" w:sz="0" w:space="0" w:color="auto"/>
        <w:right w:val="none" w:sz="0" w:space="0" w:color="auto"/>
      </w:divBdr>
    </w:div>
    <w:div w:id="1713529724">
      <w:bodyDiv w:val="1"/>
      <w:marLeft w:val="0"/>
      <w:marRight w:val="0"/>
      <w:marTop w:val="0"/>
      <w:marBottom w:val="0"/>
      <w:divBdr>
        <w:top w:val="none" w:sz="0" w:space="0" w:color="auto"/>
        <w:left w:val="none" w:sz="0" w:space="0" w:color="auto"/>
        <w:bottom w:val="none" w:sz="0" w:space="0" w:color="auto"/>
        <w:right w:val="none" w:sz="0" w:space="0" w:color="auto"/>
      </w:divBdr>
    </w:div>
    <w:div w:id="1722168186">
      <w:bodyDiv w:val="1"/>
      <w:marLeft w:val="0"/>
      <w:marRight w:val="0"/>
      <w:marTop w:val="0"/>
      <w:marBottom w:val="0"/>
      <w:divBdr>
        <w:top w:val="none" w:sz="0" w:space="0" w:color="auto"/>
        <w:left w:val="none" w:sz="0" w:space="0" w:color="auto"/>
        <w:bottom w:val="none" w:sz="0" w:space="0" w:color="auto"/>
        <w:right w:val="none" w:sz="0" w:space="0" w:color="auto"/>
      </w:divBdr>
    </w:div>
    <w:div w:id="1736851224">
      <w:bodyDiv w:val="1"/>
      <w:marLeft w:val="0"/>
      <w:marRight w:val="0"/>
      <w:marTop w:val="0"/>
      <w:marBottom w:val="0"/>
      <w:divBdr>
        <w:top w:val="none" w:sz="0" w:space="0" w:color="auto"/>
        <w:left w:val="none" w:sz="0" w:space="0" w:color="auto"/>
        <w:bottom w:val="none" w:sz="0" w:space="0" w:color="auto"/>
        <w:right w:val="none" w:sz="0" w:space="0" w:color="auto"/>
      </w:divBdr>
    </w:div>
    <w:div w:id="1741126468">
      <w:bodyDiv w:val="1"/>
      <w:marLeft w:val="0"/>
      <w:marRight w:val="0"/>
      <w:marTop w:val="0"/>
      <w:marBottom w:val="0"/>
      <w:divBdr>
        <w:top w:val="none" w:sz="0" w:space="0" w:color="auto"/>
        <w:left w:val="none" w:sz="0" w:space="0" w:color="auto"/>
        <w:bottom w:val="none" w:sz="0" w:space="0" w:color="auto"/>
        <w:right w:val="none" w:sz="0" w:space="0" w:color="auto"/>
      </w:divBdr>
    </w:div>
    <w:div w:id="1742174265">
      <w:bodyDiv w:val="1"/>
      <w:marLeft w:val="0"/>
      <w:marRight w:val="0"/>
      <w:marTop w:val="0"/>
      <w:marBottom w:val="0"/>
      <w:divBdr>
        <w:top w:val="none" w:sz="0" w:space="0" w:color="auto"/>
        <w:left w:val="none" w:sz="0" w:space="0" w:color="auto"/>
        <w:bottom w:val="none" w:sz="0" w:space="0" w:color="auto"/>
        <w:right w:val="none" w:sz="0" w:space="0" w:color="auto"/>
      </w:divBdr>
    </w:div>
    <w:div w:id="1745179861">
      <w:bodyDiv w:val="1"/>
      <w:marLeft w:val="0"/>
      <w:marRight w:val="0"/>
      <w:marTop w:val="0"/>
      <w:marBottom w:val="0"/>
      <w:divBdr>
        <w:top w:val="none" w:sz="0" w:space="0" w:color="auto"/>
        <w:left w:val="none" w:sz="0" w:space="0" w:color="auto"/>
        <w:bottom w:val="none" w:sz="0" w:space="0" w:color="auto"/>
        <w:right w:val="none" w:sz="0" w:space="0" w:color="auto"/>
      </w:divBdr>
    </w:div>
    <w:div w:id="1745644951">
      <w:bodyDiv w:val="1"/>
      <w:marLeft w:val="0"/>
      <w:marRight w:val="0"/>
      <w:marTop w:val="0"/>
      <w:marBottom w:val="0"/>
      <w:divBdr>
        <w:top w:val="none" w:sz="0" w:space="0" w:color="auto"/>
        <w:left w:val="none" w:sz="0" w:space="0" w:color="auto"/>
        <w:bottom w:val="none" w:sz="0" w:space="0" w:color="auto"/>
        <w:right w:val="none" w:sz="0" w:space="0" w:color="auto"/>
      </w:divBdr>
    </w:div>
    <w:div w:id="1748186595">
      <w:bodyDiv w:val="1"/>
      <w:marLeft w:val="0"/>
      <w:marRight w:val="0"/>
      <w:marTop w:val="0"/>
      <w:marBottom w:val="0"/>
      <w:divBdr>
        <w:top w:val="none" w:sz="0" w:space="0" w:color="auto"/>
        <w:left w:val="none" w:sz="0" w:space="0" w:color="auto"/>
        <w:bottom w:val="none" w:sz="0" w:space="0" w:color="auto"/>
        <w:right w:val="none" w:sz="0" w:space="0" w:color="auto"/>
      </w:divBdr>
    </w:div>
    <w:div w:id="1749884717">
      <w:bodyDiv w:val="1"/>
      <w:marLeft w:val="0"/>
      <w:marRight w:val="0"/>
      <w:marTop w:val="0"/>
      <w:marBottom w:val="0"/>
      <w:divBdr>
        <w:top w:val="none" w:sz="0" w:space="0" w:color="auto"/>
        <w:left w:val="none" w:sz="0" w:space="0" w:color="auto"/>
        <w:bottom w:val="none" w:sz="0" w:space="0" w:color="auto"/>
        <w:right w:val="none" w:sz="0" w:space="0" w:color="auto"/>
      </w:divBdr>
    </w:div>
    <w:div w:id="1762484804">
      <w:bodyDiv w:val="1"/>
      <w:marLeft w:val="0"/>
      <w:marRight w:val="0"/>
      <w:marTop w:val="0"/>
      <w:marBottom w:val="0"/>
      <w:divBdr>
        <w:top w:val="none" w:sz="0" w:space="0" w:color="auto"/>
        <w:left w:val="none" w:sz="0" w:space="0" w:color="auto"/>
        <w:bottom w:val="none" w:sz="0" w:space="0" w:color="auto"/>
        <w:right w:val="none" w:sz="0" w:space="0" w:color="auto"/>
      </w:divBdr>
    </w:div>
    <w:div w:id="1764836328">
      <w:bodyDiv w:val="1"/>
      <w:marLeft w:val="0"/>
      <w:marRight w:val="0"/>
      <w:marTop w:val="0"/>
      <w:marBottom w:val="0"/>
      <w:divBdr>
        <w:top w:val="none" w:sz="0" w:space="0" w:color="auto"/>
        <w:left w:val="none" w:sz="0" w:space="0" w:color="auto"/>
        <w:bottom w:val="none" w:sz="0" w:space="0" w:color="auto"/>
        <w:right w:val="none" w:sz="0" w:space="0" w:color="auto"/>
      </w:divBdr>
    </w:div>
    <w:div w:id="1799840403">
      <w:bodyDiv w:val="1"/>
      <w:marLeft w:val="0"/>
      <w:marRight w:val="0"/>
      <w:marTop w:val="0"/>
      <w:marBottom w:val="0"/>
      <w:divBdr>
        <w:top w:val="none" w:sz="0" w:space="0" w:color="auto"/>
        <w:left w:val="none" w:sz="0" w:space="0" w:color="auto"/>
        <w:bottom w:val="none" w:sz="0" w:space="0" w:color="auto"/>
        <w:right w:val="none" w:sz="0" w:space="0" w:color="auto"/>
      </w:divBdr>
    </w:div>
    <w:div w:id="1801992903">
      <w:bodyDiv w:val="1"/>
      <w:marLeft w:val="0"/>
      <w:marRight w:val="0"/>
      <w:marTop w:val="0"/>
      <w:marBottom w:val="0"/>
      <w:divBdr>
        <w:top w:val="none" w:sz="0" w:space="0" w:color="auto"/>
        <w:left w:val="none" w:sz="0" w:space="0" w:color="auto"/>
        <w:bottom w:val="none" w:sz="0" w:space="0" w:color="auto"/>
        <w:right w:val="none" w:sz="0" w:space="0" w:color="auto"/>
      </w:divBdr>
    </w:div>
    <w:div w:id="1807119912">
      <w:bodyDiv w:val="1"/>
      <w:marLeft w:val="0"/>
      <w:marRight w:val="0"/>
      <w:marTop w:val="0"/>
      <w:marBottom w:val="0"/>
      <w:divBdr>
        <w:top w:val="none" w:sz="0" w:space="0" w:color="auto"/>
        <w:left w:val="none" w:sz="0" w:space="0" w:color="auto"/>
        <w:bottom w:val="none" w:sz="0" w:space="0" w:color="auto"/>
        <w:right w:val="none" w:sz="0" w:space="0" w:color="auto"/>
      </w:divBdr>
    </w:div>
    <w:div w:id="1822236120">
      <w:bodyDiv w:val="1"/>
      <w:marLeft w:val="0"/>
      <w:marRight w:val="0"/>
      <w:marTop w:val="0"/>
      <w:marBottom w:val="0"/>
      <w:divBdr>
        <w:top w:val="none" w:sz="0" w:space="0" w:color="auto"/>
        <w:left w:val="none" w:sz="0" w:space="0" w:color="auto"/>
        <w:bottom w:val="none" w:sz="0" w:space="0" w:color="auto"/>
        <w:right w:val="none" w:sz="0" w:space="0" w:color="auto"/>
      </w:divBdr>
    </w:div>
    <w:div w:id="1830822113">
      <w:bodyDiv w:val="1"/>
      <w:marLeft w:val="0"/>
      <w:marRight w:val="0"/>
      <w:marTop w:val="0"/>
      <w:marBottom w:val="0"/>
      <w:divBdr>
        <w:top w:val="none" w:sz="0" w:space="0" w:color="auto"/>
        <w:left w:val="none" w:sz="0" w:space="0" w:color="auto"/>
        <w:bottom w:val="none" w:sz="0" w:space="0" w:color="auto"/>
        <w:right w:val="none" w:sz="0" w:space="0" w:color="auto"/>
      </w:divBdr>
    </w:div>
    <w:div w:id="1834098405">
      <w:bodyDiv w:val="1"/>
      <w:marLeft w:val="0"/>
      <w:marRight w:val="0"/>
      <w:marTop w:val="0"/>
      <w:marBottom w:val="0"/>
      <w:divBdr>
        <w:top w:val="none" w:sz="0" w:space="0" w:color="auto"/>
        <w:left w:val="none" w:sz="0" w:space="0" w:color="auto"/>
        <w:bottom w:val="none" w:sz="0" w:space="0" w:color="auto"/>
        <w:right w:val="none" w:sz="0" w:space="0" w:color="auto"/>
      </w:divBdr>
    </w:div>
    <w:div w:id="1835609184">
      <w:bodyDiv w:val="1"/>
      <w:marLeft w:val="0"/>
      <w:marRight w:val="0"/>
      <w:marTop w:val="0"/>
      <w:marBottom w:val="0"/>
      <w:divBdr>
        <w:top w:val="none" w:sz="0" w:space="0" w:color="auto"/>
        <w:left w:val="none" w:sz="0" w:space="0" w:color="auto"/>
        <w:bottom w:val="none" w:sz="0" w:space="0" w:color="auto"/>
        <w:right w:val="none" w:sz="0" w:space="0" w:color="auto"/>
      </w:divBdr>
    </w:div>
    <w:div w:id="1842893277">
      <w:bodyDiv w:val="1"/>
      <w:marLeft w:val="0"/>
      <w:marRight w:val="0"/>
      <w:marTop w:val="0"/>
      <w:marBottom w:val="0"/>
      <w:divBdr>
        <w:top w:val="none" w:sz="0" w:space="0" w:color="auto"/>
        <w:left w:val="none" w:sz="0" w:space="0" w:color="auto"/>
        <w:bottom w:val="none" w:sz="0" w:space="0" w:color="auto"/>
        <w:right w:val="none" w:sz="0" w:space="0" w:color="auto"/>
      </w:divBdr>
    </w:div>
    <w:div w:id="1842969737">
      <w:bodyDiv w:val="1"/>
      <w:marLeft w:val="0"/>
      <w:marRight w:val="0"/>
      <w:marTop w:val="0"/>
      <w:marBottom w:val="0"/>
      <w:divBdr>
        <w:top w:val="none" w:sz="0" w:space="0" w:color="auto"/>
        <w:left w:val="none" w:sz="0" w:space="0" w:color="auto"/>
        <w:bottom w:val="none" w:sz="0" w:space="0" w:color="auto"/>
        <w:right w:val="none" w:sz="0" w:space="0" w:color="auto"/>
      </w:divBdr>
    </w:div>
    <w:div w:id="1848902952">
      <w:bodyDiv w:val="1"/>
      <w:marLeft w:val="0"/>
      <w:marRight w:val="0"/>
      <w:marTop w:val="0"/>
      <w:marBottom w:val="0"/>
      <w:divBdr>
        <w:top w:val="none" w:sz="0" w:space="0" w:color="auto"/>
        <w:left w:val="none" w:sz="0" w:space="0" w:color="auto"/>
        <w:bottom w:val="none" w:sz="0" w:space="0" w:color="auto"/>
        <w:right w:val="none" w:sz="0" w:space="0" w:color="auto"/>
      </w:divBdr>
    </w:div>
    <w:div w:id="1849368485">
      <w:bodyDiv w:val="1"/>
      <w:marLeft w:val="0"/>
      <w:marRight w:val="0"/>
      <w:marTop w:val="0"/>
      <w:marBottom w:val="0"/>
      <w:divBdr>
        <w:top w:val="none" w:sz="0" w:space="0" w:color="auto"/>
        <w:left w:val="none" w:sz="0" w:space="0" w:color="auto"/>
        <w:bottom w:val="none" w:sz="0" w:space="0" w:color="auto"/>
        <w:right w:val="none" w:sz="0" w:space="0" w:color="auto"/>
      </w:divBdr>
    </w:div>
    <w:div w:id="1851213850">
      <w:bodyDiv w:val="1"/>
      <w:marLeft w:val="0"/>
      <w:marRight w:val="0"/>
      <w:marTop w:val="0"/>
      <w:marBottom w:val="0"/>
      <w:divBdr>
        <w:top w:val="none" w:sz="0" w:space="0" w:color="auto"/>
        <w:left w:val="none" w:sz="0" w:space="0" w:color="auto"/>
        <w:bottom w:val="none" w:sz="0" w:space="0" w:color="auto"/>
        <w:right w:val="none" w:sz="0" w:space="0" w:color="auto"/>
      </w:divBdr>
    </w:div>
    <w:div w:id="1853183901">
      <w:bodyDiv w:val="1"/>
      <w:marLeft w:val="0"/>
      <w:marRight w:val="0"/>
      <w:marTop w:val="0"/>
      <w:marBottom w:val="0"/>
      <w:divBdr>
        <w:top w:val="none" w:sz="0" w:space="0" w:color="auto"/>
        <w:left w:val="none" w:sz="0" w:space="0" w:color="auto"/>
        <w:bottom w:val="none" w:sz="0" w:space="0" w:color="auto"/>
        <w:right w:val="none" w:sz="0" w:space="0" w:color="auto"/>
      </w:divBdr>
    </w:div>
    <w:div w:id="1857884784">
      <w:bodyDiv w:val="1"/>
      <w:marLeft w:val="0"/>
      <w:marRight w:val="0"/>
      <w:marTop w:val="0"/>
      <w:marBottom w:val="0"/>
      <w:divBdr>
        <w:top w:val="none" w:sz="0" w:space="0" w:color="auto"/>
        <w:left w:val="none" w:sz="0" w:space="0" w:color="auto"/>
        <w:bottom w:val="none" w:sz="0" w:space="0" w:color="auto"/>
        <w:right w:val="none" w:sz="0" w:space="0" w:color="auto"/>
      </w:divBdr>
    </w:div>
    <w:div w:id="1865439235">
      <w:bodyDiv w:val="1"/>
      <w:marLeft w:val="0"/>
      <w:marRight w:val="0"/>
      <w:marTop w:val="0"/>
      <w:marBottom w:val="0"/>
      <w:divBdr>
        <w:top w:val="none" w:sz="0" w:space="0" w:color="auto"/>
        <w:left w:val="none" w:sz="0" w:space="0" w:color="auto"/>
        <w:bottom w:val="none" w:sz="0" w:space="0" w:color="auto"/>
        <w:right w:val="none" w:sz="0" w:space="0" w:color="auto"/>
      </w:divBdr>
    </w:div>
    <w:div w:id="1867325104">
      <w:bodyDiv w:val="1"/>
      <w:marLeft w:val="0"/>
      <w:marRight w:val="0"/>
      <w:marTop w:val="0"/>
      <w:marBottom w:val="0"/>
      <w:divBdr>
        <w:top w:val="none" w:sz="0" w:space="0" w:color="auto"/>
        <w:left w:val="none" w:sz="0" w:space="0" w:color="auto"/>
        <w:bottom w:val="none" w:sz="0" w:space="0" w:color="auto"/>
        <w:right w:val="none" w:sz="0" w:space="0" w:color="auto"/>
      </w:divBdr>
    </w:div>
    <w:div w:id="1878470614">
      <w:bodyDiv w:val="1"/>
      <w:marLeft w:val="0"/>
      <w:marRight w:val="0"/>
      <w:marTop w:val="0"/>
      <w:marBottom w:val="0"/>
      <w:divBdr>
        <w:top w:val="none" w:sz="0" w:space="0" w:color="auto"/>
        <w:left w:val="none" w:sz="0" w:space="0" w:color="auto"/>
        <w:bottom w:val="none" w:sz="0" w:space="0" w:color="auto"/>
        <w:right w:val="none" w:sz="0" w:space="0" w:color="auto"/>
      </w:divBdr>
    </w:div>
    <w:div w:id="1879467636">
      <w:bodyDiv w:val="1"/>
      <w:marLeft w:val="0"/>
      <w:marRight w:val="0"/>
      <w:marTop w:val="0"/>
      <w:marBottom w:val="0"/>
      <w:divBdr>
        <w:top w:val="none" w:sz="0" w:space="0" w:color="auto"/>
        <w:left w:val="none" w:sz="0" w:space="0" w:color="auto"/>
        <w:bottom w:val="none" w:sz="0" w:space="0" w:color="auto"/>
        <w:right w:val="none" w:sz="0" w:space="0" w:color="auto"/>
      </w:divBdr>
    </w:div>
    <w:div w:id="1881934958">
      <w:bodyDiv w:val="1"/>
      <w:marLeft w:val="0"/>
      <w:marRight w:val="0"/>
      <w:marTop w:val="0"/>
      <w:marBottom w:val="0"/>
      <w:divBdr>
        <w:top w:val="none" w:sz="0" w:space="0" w:color="auto"/>
        <w:left w:val="none" w:sz="0" w:space="0" w:color="auto"/>
        <w:bottom w:val="none" w:sz="0" w:space="0" w:color="auto"/>
        <w:right w:val="none" w:sz="0" w:space="0" w:color="auto"/>
      </w:divBdr>
    </w:div>
    <w:div w:id="1887835286">
      <w:bodyDiv w:val="1"/>
      <w:marLeft w:val="0"/>
      <w:marRight w:val="0"/>
      <w:marTop w:val="0"/>
      <w:marBottom w:val="0"/>
      <w:divBdr>
        <w:top w:val="none" w:sz="0" w:space="0" w:color="auto"/>
        <w:left w:val="none" w:sz="0" w:space="0" w:color="auto"/>
        <w:bottom w:val="none" w:sz="0" w:space="0" w:color="auto"/>
        <w:right w:val="none" w:sz="0" w:space="0" w:color="auto"/>
      </w:divBdr>
    </w:div>
    <w:div w:id="1899046290">
      <w:bodyDiv w:val="1"/>
      <w:marLeft w:val="0"/>
      <w:marRight w:val="0"/>
      <w:marTop w:val="0"/>
      <w:marBottom w:val="0"/>
      <w:divBdr>
        <w:top w:val="none" w:sz="0" w:space="0" w:color="auto"/>
        <w:left w:val="none" w:sz="0" w:space="0" w:color="auto"/>
        <w:bottom w:val="none" w:sz="0" w:space="0" w:color="auto"/>
        <w:right w:val="none" w:sz="0" w:space="0" w:color="auto"/>
      </w:divBdr>
    </w:div>
    <w:div w:id="1899437345">
      <w:bodyDiv w:val="1"/>
      <w:marLeft w:val="0"/>
      <w:marRight w:val="0"/>
      <w:marTop w:val="0"/>
      <w:marBottom w:val="0"/>
      <w:divBdr>
        <w:top w:val="none" w:sz="0" w:space="0" w:color="auto"/>
        <w:left w:val="none" w:sz="0" w:space="0" w:color="auto"/>
        <w:bottom w:val="none" w:sz="0" w:space="0" w:color="auto"/>
        <w:right w:val="none" w:sz="0" w:space="0" w:color="auto"/>
      </w:divBdr>
    </w:div>
    <w:div w:id="1903565404">
      <w:bodyDiv w:val="1"/>
      <w:marLeft w:val="0"/>
      <w:marRight w:val="0"/>
      <w:marTop w:val="0"/>
      <w:marBottom w:val="0"/>
      <w:divBdr>
        <w:top w:val="none" w:sz="0" w:space="0" w:color="auto"/>
        <w:left w:val="none" w:sz="0" w:space="0" w:color="auto"/>
        <w:bottom w:val="none" w:sz="0" w:space="0" w:color="auto"/>
        <w:right w:val="none" w:sz="0" w:space="0" w:color="auto"/>
      </w:divBdr>
    </w:div>
    <w:div w:id="1906259271">
      <w:bodyDiv w:val="1"/>
      <w:marLeft w:val="0"/>
      <w:marRight w:val="0"/>
      <w:marTop w:val="0"/>
      <w:marBottom w:val="0"/>
      <w:divBdr>
        <w:top w:val="none" w:sz="0" w:space="0" w:color="auto"/>
        <w:left w:val="none" w:sz="0" w:space="0" w:color="auto"/>
        <w:bottom w:val="none" w:sz="0" w:space="0" w:color="auto"/>
        <w:right w:val="none" w:sz="0" w:space="0" w:color="auto"/>
      </w:divBdr>
    </w:div>
    <w:div w:id="1916012387">
      <w:bodyDiv w:val="1"/>
      <w:marLeft w:val="0"/>
      <w:marRight w:val="0"/>
      <w:marTop w:val="0"/>
      <w:marBottom w:val="0"/>
      <w:divBdr>
        <w:top w:val="none" w:sz="0" w:space="0" w:color="auto"/>
        <w:left w:val="none" w:sz="0" w:space="0" w:color="auto"/>
        <w:bottom w:val="none" w:sz="0" w:space="0" w:color="auto"/>
        <w:right w:val="none" w:sz="0" w:space="0" w:color="auto"/>
      </w:divBdr>
    </w:div>
    <w:div w:id="1922521070">
      <w:bodyDiv w:val="1"/>
      <w:marLeft w:val="0"/>
      <w:marRight w:val="0"/>
      <w:marTop w:val="0"/>
      <w:marBottom w:val="0"/>
      <w:divBdr>
        <w:top w:val="none" w:sz="0" w:space="0" w:color="auto"/>
        <w:left w:val="none" w:sz="0" w:space="0" w:color="auto"/>
        <w:bottom w:val="none" w:sz="0" w:space="0" w:color="auto"/>
        <w:right w:val="none" w:sz="0" w:space="0" w:color="auto"/>
      </w:divBdr>
    </w:div>
    <w:div w:id="1930432496">
      <w:bodyDiv w:val="1"/>
      <w:marLeft w:val="0"/>
      <w:marRight w:val="0"/>
      <w:marTop w:val="0"/>
      <w:marBottom w:val="0"/>
      <w:divBdr>
        <w:top w:val="none" w:sz="0" w:space="0" w:color="auto"/>
        <w:left w:val="none" w:sz="0" w:space="0" w:color="auto"/>
        <w:bottom w:val="none" w:sz="0" w:space="0" w:color="auto"/>
        <w:right w:val="none" w:sz="0" w:space="0" w:color="auto"/>
      </w:divBdr>
    </w:div>
    <w:div w:id="1932591670">
      <w:bodyDiv w:val="1"/>
      <w:marLeft w:val="0"/>
      <w:marRight w:val="0"/>
      <w:marTop w:val="0"/>
      <w:marBottom w:val="0"/>
      <w:divBdr>
        <w:top w:val="none" w:sz="0" w:space="0" w:color="auto"/>
        <w:left w:val="none" w:sz="0" w:space="0" w:color="auto"/>
        <w:bottom w:val="none" w:sz="0" w:space="0" w:color="auto"/>
        <w:right w:val="none" w:sz="0" w:space="0" w:color="auto"/>
      </w:divBdr>
    </w:div>
    <w:div w:id="1947425506">
      <w:bodyDiv w:val="1"/>
      <w:marLeft w:val="0"/>
      <w:marRight w:val="0"/>
      <w:marTop w:val="0"/>
      <w:marBottom w:val="0"/>
      <w:divBdr>
        <w:top w:val="none" w:sz="0" w:space="0" w:color="auto"/>
        <w:left w:val="none" w:sz="0" w:space="0" w:color="auto"/>
        <w:bottom w:val="none" w:sz="0" w:space="0" w:color="auto"/>
        <w:right w:val="none" w:sz="0" w:space="0" w:color="auto"/>
      </w:divBdr>
    </w:div>
    <w:div w:id="1949240768">
      <w:bodyDiv w:val="1"/>
      <w:marLeft w:val="0"/>
      <w:marRight w:val="0"/>
      <w:marTop w:val="0"/>
      <w:marBottom w:val="0"/>
      <w:divBdr>
        <w:top w:val="none" w:sz="0" w:space="0" w:color="auto"/>
        <w:left w:val="none" w:sz="0" w:space="0" w:color="auto"/>
        <w:bottom w:val="none" w:sz="0" w:space="0" w:color="auto"/>
        <w:right w:val="none" w:sz="0" w:space="0" w:color="auto"/>
      </w:divBdr>
    </w:div>
    <w:div w:id="1965428472">
      <w:bodyDiv w:val="1"/>
      <w:marLeft w:val="0"/>
      <w:marRight w:val="0"/>
      <w:marTop w:val="0"/>
      <w:marBottom w:val="0"/>
      <w:divBdr>
        <w:top w:val="none" w:sz="0" w:space="0" w:color="auto"/>
        <w:left w:val="none" w:sz="0" w:space="0" w:color="auto"/>
        <w:bottom w:val="none" w:sz="0" w:space="0" w:color="auto"/>
        <w:right w:val="none" w:sz="0" w:space="0" w:color="auto"/>
      </w:divBdr>
    </w:div>
    <w:div w:id="1996185654">
      <w:bodyDiv w:val="1"/>
      <w:marLeft w:val="0"/>
      <w:marRight w:val="0"/>
      <w:marTop w:val="0"/>
      <w:marBottom w:val="0"/>
      <w:divBdr>
        <w:top w:val="none" w:sz="0" w:space="0" w:color="auto"/>
        <w:left w:val="none" w:sz="0" w:space="0" w:color="auto"/>
        <w:bottom w:val="none" w:sz="0" w:space="0" w:color="auto"/>
        <w:right w:val="none" w:sz="0" w:space="0" w:color="auto"/>
      </w:divBdr>
    </w:div>
    <w:div w:id="1999386610">
      <w:bodyDiv w:val="1"/>
      <w:marLeft w:val="0"/>
      <w:marRight w:val="0"/>
      <w:marTop w:val="0"/>
      <w:marBottom w:val="0"/>
      <w:divBdr>
        <w:top w:val="none" w:sz="0" w:space="0" w:color="auto"/>
        <w:left w:val="none" w:sz="0" w:space="0" w:color="auto"/>
        <w:bottom w:val="none" w:sz="0" w:space="0" w:color="auto"/>
        <w:right w:val="none" w:sz="0" w:space="0" w:color="auto"/>
      </w:divBdr>
    </w:div>
    <w:div w:id="2006782397">
      <w:bodyDiv w:val="1"/>
      <w:marLeft w:val="0"/>
      <w:marRight w:val="0"/>
      <w:marTop w:val="0"/>
      <w:marBottom w:val="0"/>
      <w:divBdr>
        <w:top w:val="none" w:sz="0" w:space="0" w:color="auto"/>
        <w:left w:val="none" w:sz="0" w:space="0" w:color="auto"/>
        <w:bottom w:val="none" w:sz="0" w:space="0" w:color="auto"/>
        <w:right w:val="none" w:sz="0" w:space="0" w:color="auto"/>
      </w:divBdr>
    </w:div>
    <w:div w:id="2033022445">
      <w:bodyDiv w:val="1"/>
      <w:marLeft w:val="0"/>
      <w:marRight w:val="0"/>
      <w:marTop w:val="0"/>
      <w:marBottom w:val="0"/>
      <w:divBdr>
        <w:top w:val="none" w:sz="0" w:space="0" w:color="auto"/>
        <w:left w:val="none" w:sz="0" w:space="0" w:color="auto"/>
        <w:bottom w:val="none" w:sz="0" w:space="0" w:color="auto"/>
        <w:right w:val="none" w:sz="0" w:space="0" w:color="auto"/>
      </w:divBdr>
    </w:div>
    <w:div w:id="2047437804">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 w:id="2063559736">
      <w:bodyDiv w:val="1"/>
      <w:marLeft w:val="0"/>
      <w:marRight w:val="0"/>
      <w:marTop w:val="0"/>
      <w:marBottom w:val="0"/>
      <w:divBdr>
        <w:top w:val="none" w:sz="0" w:space="0" w:color="auto"/>
        <w:left w:val="none" w:sz="0" w:space="0" w:color="auto"/>
        <w:bottom w:val="none" w:sz="0" w:space="0" w:color="auto"/>
        <w:right w:val="none" w:sz="0" w:space="0" w:color="auto"/>
      </w:divBdr>
    </w:div>
    <w:div w:id="2069910487">
      <w:bodyDiv w:val="1"/>
      <w:marLeft w:val="0"/>
      <w:marRight w:val="0"/>
      <w:marTop w:val="0"/>
      <w:marBottom w:val="0"/>
      <w:divBdr>
        <w:top w:val="none" w:sz="0" w:space="0" w:color="auto"/>
        <w:left w:val="none" w:sz="0" w:space="0" w:color="auto"/>
        <w:bottom w:val="none" w:sz="0" w:space="0" w:color="auto"/>
        <w:right w:val="none" w:sz="0" w:space="0" w:color="auto"/>
      </w:divBdr>
    </w:div>
    <w:div w:id="2081632305">
      <w:bodyDiv w:val="1"/>
      <w:marLeft w:val="0"/>
      <w:marRight w:val="0"/>
      <w:marTop w:val="0"/>
      <w:marBottom w:val="0"/>
      <w:divBdr>
        <w:top w:val="none" w:sz="0" w:space="0" w:color="auto"/>
        <w:left w:val="none" w:sz="0" w:space="0" w:color="auto"/>
        <w:bottom w:val="none" w:sz="0" w:space="0" w:color="auto"/>
        <w:right w:val="none" w:sz="0" w:space="0" w:color="auto"/>
      </w:divBdr>
    </w:div>
    <w:div w:id="2085763843">
      <w:bodyDiv w:val="1"/>
      <w:marLeft w:val="0"/>
      <w:marRight w:val="0"/>
      <w:marTop w:val="0"/>
      <w:marBottom w:val="0"/>
      <w:divBdr>
        <w:top w:val="none" w:sz="0" w:space="0" w:color="auto"/>
        <w:left w:val="none" w:sz="0" w:space="0" w:color="auto"/>
        <w:bottom w:val="none" w:sz="0" w:space="0" w:color="auto"/>
        <w:right w:val="none" w:sz="0" w:space="0" w:color="auto"/>
      </w:divBdr>
    </w:div>
    <w:div w:id="2087221436">
      <w:bodyDiv w:val="1"/>
      <w:marLeft w:val="0"/>
      <w:marRight w:val="0"/>
      <w:marTop w:val="0"/>
      <w:marBottom w:val="0"/>
      <w:divBdr>
        <w:top w:val="none" w:sz="0" w:space="0" w:color="auto"/>
        <w:left w:val="none" w:sz="0" w:space="0" w:color="auto"/>
        <w:bottom w:val="none" w:sz="0" w:space="0" w:color="auto"/>
        <w:right w:val="none" w:sz="0" w:space="0" w:color="auto"/>
      </w:divBdr>
    </w:div>
    <w:div w:id="2095128549">
      <w:bodyDiv w:val="1"/>
      <w:marLeft w:val="0"/>
      <w:marRight w:val="0"/>
      <w:marTop w:val="0"/>
      <w:marBottom w:val="0"/>
      <w:divBdr>
        <w:top w:val="none" w:sz="0" w:space="0" w:color="auto"/>
        <w:left w:val="none" w:sz="0" w:space="0" w:color="auto"/>
        <w:bottom w:val="none" w:sz="0" w:space="0" w:color="auto"/>
        <w:right w:val="none" w:sz="0" w:space="0" w:color="auto"/>
      </w:divBdr>
    </w:div>
    <w:div w:id="2102748859">
      <w:bodyDiv w:val="1"/>
      <w:marLeft w:val="0"/>
      <w:marRight w:val="0"/>
      <w:marTop w:val="0"/>
      <w:marBottom w:val="0"/>
      <w:divBdr>
        <w:top w:val="none" w:sz="0" w:space="0" w:color="auto"/>
        <w:left w:val="none" w:sz="0" w:space="0" w:color="auto"/>
        <w:bottom w:val="none" w:sz="0" w:space="0" w:color="auto"/>
        <w:right w:val="none" w:sz="0" w:space="0" w:color="auto"/>
      </w:divBdr>
    </w:div>
    <w:div w:id="2106682521">
      <w:bodyDiv w:val="1"/>
      <w:marLeft w:val="0"/>
      <w:marRight w:val="0"/>
      <w:marTop w:val="0"/>
      <w:marBottom w:val="0"/>
      <w:divBdr>
        <w:top w:val="none" w:sz="0" w:space="0" w:color="auto"/>
        <w:left w:val="none" w:sz="0" w:space="0" w:color="auto"/>
        <w:bottom w:val="none" w:sz="0" w:space="0" w:color="auto"/>
        <w:right w:val="none" w:sz="0" w:space="0" w:color="auto"/>
      </w:divBdr>
    </w:div>
    <w:div w:id="2108191873">
      <w:bodyDiv w:val="1"/>
      <w:marLeft w:val="0"/>
      <w:marRight w:val="0"/>
      <w:marTop w:val="0"/>
      <w:marBottom w:val="0"/>
      <w:divBdr>
        <w:top w:val="none" w:sz="0" w:space="0" w:color="auto"/>
        <w:left w:val="none" w:sz="0" w:space="0" w:color="auto"/>
        <w:bottom w:val="none" w:sz="0" w:space="0" w:color="auto"/>
        <w:right w:val="none" w:sz="0" w:space="0" w:color="auto"/>
      </w:divBdr>
    </w:div>
    <w:div w:id="2112242533">
      <w:bodyDiv w:val="1"/>
      <w:marLeft w:val="0"/>
      <w:marRight w:val="0"/>
      <w:marTop w:val="0"/>
      <w:marBottom w:val="0"/>
      <w:divBdr>
        <w:top w:val="none" w:sz="0" w:space="0" w:color="auto"/>
        <w:left w:val="none" w:sz="0" w:space="0" w:color="auto"/>
        <w:bottom w:val="none" w:sz="0" w:space="0" w:color="auto"/>
        <w:right w:val="none" w:sz="0" w:space="0" w:color="auto"/>
      </w:divBdr>
    </w:div>
    <w:div w:id="2114396392">
      <w:bodyDiv w:val="1"/>
      <w:marLeft w:val="0"/>
      <w:marRight w:val="0"/>
      <w:marTop w:val="0"/>
      <w:marBottom w:val="0"/>
      <w:divBdr>
        <w:top w:val="none" w:sz="0" w:space="0" w:color="auto"/>
        <w:left w:val="none" w:sz="0" w:space="0" w:color="auto"/>
        <w:bottom w:val="none" w:sz="0" w:space="0" w:color="auto"/>
        <w:right w:val="none" w:sz="0" w:space="0" w:color="auto"/>
      </w:divBdr>
    </w:div>
    <w:div w:id="2117172044">
      <w:bodyDiv w:val="1"/>
      <w:marLeft w:val="0"/>
      <w:marRight w:val="0"/>
      <w:marTop w:val="0"/>
      <w:marBottom w:val="0"/>
      <w:divBdr>
        <w:top w:val="none" w:sz="0" w:space="0" w:color="auto"/>
        <w:left w:val="none" w:sz="0" w:space="0" w:color="auto"/>
        <w:bottom w:val="none" w:sz="0" w:space="0" w:color="auto"/>
        <w:right w:val="none" w:sz="0" w:space="0" w:color="auto"/>
      </w:divBdr>
    </w:div>
    <w:div w:id="2128042414">
      <w:bodyDiv w:val="1"/>
      <w:marLeft w:val="0"/>
      <w:marRight w:val="0"/>
      <w:marTop w:val="0"/>
      <w:marBottom w:val="0"/>
      <w:divBdr>
        <w:top w:val="none" w:sz="0" w:space="0" w:color="auto"/>
        <w:left w:val="none" w:sz="0" w:space="0" w:color="auto"/>
        <w:bottom w:val="none" w:sz="0" w:space="0" w:color="auto"/>
        <w:right w:val="none" w:sz="0" w:space="0" w:color="auto"/>
      </w:divBdr>
    </w:div>
    <w:div w:id="2128504064">
      <w:bodyDiv w:val="1"/>
      <w:marLeft w:val="0"/>
      <w:marRight w:val="0"/>
      <w:marTop w:val="0"/>
      <w:marBottom w:val="0"/>
      <w:divBdr>
        <w:top w:val="none" w:sz="0" w:space="0" w:color="auto"/>
        <w:left w:val="none" w:sz="0" w:space="0" w:color="auto"/>
        <w:bottom w:val="none" w:sz="0" w:space="0" w:color="auto"/>
        <w:right w:val="none" w:sz="0" w:space="0" w:color="auto"/>
      </w:divBdr>
    </w:div>
    <w:div w:id="2130779697">
      <w:bodyDiv w:val="1"/>
      <w:marLeft w:val="0"/>
      <w:marRight w:val="0"/>
      <w:marTop w:val="0"/>
      <w:marBottom w:val="0"/>
      <w:divBdr>
        <w:top w:val="none" w:sz="0" w:space="0" w:color="auto"/>
        <w:left w:val="none" w:sz="0" w:space="0" w:color="auto"/>
        <w:bottom w:val="none" w:sz="0" w:space="0" w:color="auto"/>
        <w:right w:val="none" w:sz="0" w:space="0" w:color="auto"/>
      </w:divBdr>
    </w:div>
    <w:div w:id="2137330924">
      <w:bodyDiv w:val="1"/>
      <w:marLeft w:val="0"/>
      <w:marRight w:val="0"/>
      <w:marTop w:val="0"/>
      <w:marBottom w:val="0"/>
      <w:divBdr>
        <w:top w:val="none" w:sz="0" w:space="0" w:color="auto"/>
        <w:left w:val="none" w:sz="0" w:space="0" w:color="auto"/>
        <w:bottom w:val="none" w:sz="0" w:space="0" w:color="auto"/>
        <w:right w:val="none" w:sz="0" w:space="0" w:color="auto"/>
      </w:divBdr>
    </w:div>
    <w:div w:id="2139762064">
      <w:bodyDiv w:val="1"/>
      <w:marLeft w:val="0"/>
      <w:marRight w:val="0"/>
      <w:marTop w:val="0"/>
      <w:marBottom w:val="0"/>
      <w:divBdr>
        <w:top w:val="none" w:sz="0" w:space="0" w:color="auto"/>
        <w:left w:val="none" w:sz="0" w:space="0" w:color="auto"/>
        <w:bottom w:val="none" w:sz="0" w:space="0" w:color="auto"/>
        <w:right w:val="none" w:sz="0" w:space="0" w:color="auto"/>
      </w:divBdr>
    </w:div>
    <w:div w:id="2141989590">
      <w:bodyDiv w:val="1"/>
      <w:marLeft w:val="0"/>
      <w:marRight w:val="0"/>
      <w:marTop w:val="0"/>
      <w:marBottom w:val="0"/>
      <w:divBdr>
        <w:top w:val="none" w:sz="0" w:space="0" w:color="auto"/>
        <w:left w:val="none" w:sz="0" w:space="0" w:color="auto"/>
        <w:bottom w:val="none" w:sz="0" w:space="0" w:color="auto"/>
        <w:right w:val="none" w:sz="0" w:space="0" w:color="auto"/>
      </w:divBdr>
    </w:div>
    <w:div w:id="2144035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3.0/au/deed.en"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header" Target="header2.xml"/><Relationship Id="rId55" Type="http://schemas.openxmlformats.org/officeDocument/2006/relationships/hyperlink" Target="https://twitter.com/IHACPA"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safetyandquality.gov.au/our-work/indicators/avoidable-hospital-readmissions"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creativecommons.org/licenses/by/3.0/au/deed.en" TargetMode="External"/><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hyperlink" Target="mailto:enquiries.ihacpa@ihacpa.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38.svg"/><Relationship Id="rId58"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7.pn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creativecommons.org/licenses/by/3.0/au/legalcode"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hyperlink" Target="http://www.ihacpa.gov.au/" TargetMode="External"/><Relationship Id="rId8" Type="http://schemas.openxmlformats.org/officeDocument/2006/relationships/webSettings" Target="webSettings.xml"/><Relationship Id="rId51" Type="http://schemas.openxmlformats.org/officeDocument/2006/relationships/footer" Target="footer2.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9.png"/></Relationships>
</file>

<file path=word/theme/theme1.xml><?xml version="1.0" encoding="utf-8"?>
<a:theme xmlns:a="http://schemas.openxmlformats.org/drawingml/2006/main" name="Office Theme">
  <a:themeElements>
    <a:clrScheme name="IHACPA">
      <a:dk1>
        <a:srgbClr val="15272F"/>
      </a:dk1>
      <a:lt1>
        <a:srgbClr val="54C1AF"/>
      </a:lt1>
      <a:dk2>
        <a:srgbClr val="15272F"/>
      </a:dk2>
      <a:lt2>
        <a:srgbClr val="FFFFFF"/>
      </a:lt2>
      <a:accent1>
        <a:srgbClr val="15272F"/>
      </a:accent1>
      <a:accent2>
        <a:srgbClr val="104F99"/>
      </a:accent2>
      <a:accent3>
        <a:srgbClr val="0080C4"/>
      </a:accent3>
      <a:accent4>
        <a:srgbClr val="008F55"/>
      </a:accent4>
      <a:accent5>
        <a:srgbClr val="54C1AF"/>
      </a:accent5>
      <a:accent6>
        <a:srgbClr val="FFFFFF"/>
      </a:accent6>
      <a:hlink>
        <a:srgbClr val="0080C4"/>
      </a:hlink>
      <a:folHlink>
        <a:srgbClr val="104F99"/>
      </a:folHlink>
    </a:clrScheme>
    <a:fontScheme name="IHACPA">
      <a:majorFont>
        <a:latin typeface="Josefin Sans Bold"/>
        <a:ea typeface=""/>
        <a:cs typeface=""/>
      </a:majorFont>
      <a:minorFont>
        <a:latin typeface="Fira Sans 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81bb03b-d2c1-45a4-ae90-4912b956cc97">
      <Terms xmlns="http://schemas.microsoft.com/office/infopath/2007/PartnerControls"/>
    </lcf76f155ced4ddcb4097134ff3c332f>
    <TaxCatchAll xmlns="1e0afa56-dce4-4a2b-8f0a-63f00579f08b" xsi:nil="true"/>
    <Task_Outcome xmlns="081bb03b-d2c1-45a4-ae90-4912b956cc97">Received</Task_Outcom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AEE6414D1EFD15458E1E47C3C8F343A9" ma:contentTypeVersion="13" ma:contentTypeDescription="Create a new document." ma:contentTypeScope="" ma:versionID="273bb88de2872f7720c9ed8ca9517608">
  <xsd:schema xmlns:xsd="http://www.w3.org/2001/XMLSchema" xmlns:xs="http://www.w3.org/2001/XMLSchema" xmlns:p="http://schemas.microsoft.com/office/2006/metadata/properties" xmlns:ns2="081bb03b-d2c1-45a4-ae90-4912b956cc97" xmlns:ns3="1e0afa56-dce4-4a2b-8f0a-63f00579f08b" targetNamespace="http://schemas.microsoft.com/office/2006/metadata/properties" ma:root="true" ma:fieldsID="4929c4570fa8985731544b76180728ef" ns2:_="" ns3:_="">
    <xsd:import namespace="081bb03b-d2c1-45a4-ae90-4912b956cc97"/>
    <xsd:import namespace="1e0afa56-dce4-4a2b-8f0a-63f00579f08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Task_Outcome"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1bb03b-d2c1-45a4-ae90-4912b956cc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Task_Outcome" ma:index="14" nillable="true" ma:displayName="Task_Outcome" ma:default="Received" ma:internalName="Task_Outcome">
      <xsd:simpleType>
        <xsd:restriction base="dms:Unknown">
          <xsd:enumeration value="Received"/>
          <xsd:enumeration value="Assigned/Progressing"/>
          <xsd:enumeration value="Pending QA"/>
          <xsd:enumeration value="Finalised"/>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0afa56-dce4-4a2b-8f0a-63f00579f08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bcda06ad-37b5-4db9-be85-c081a9710ecc}" ma:internalName="TaxCatchAll" ma:showField="CatchAllData" ma:web="1e0afa56-dce4-4a2b-8f0a-63f00579f0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4F3DE50-5E1A-49E4-A93E-AF37B896A44E}">
  <ds:schemaRefs>
    <ds:schemaRef ds:uri="http://schemas.microsoft.com/office/2006/metadata/properties"/>
    <ds:schemaRef ds:uri="http://schemas.microsoft.com/office/infopath/2007/PartnerControls"/>
    <ds:schemaRef ds:uri="081bb03b-d2c1-45a4-ae90-4912b956cc97"/>
    <ds:schemaRef ds:uri="1e0afa56-dce4-4a2b-8f0a-63f00579f08b"/>
  </ds:schemaRefs>
</ds:datastoreItem>
</file>

<file path=customXml/itemProps2.xml><?xml version="1.0" encoding="utf-8"?>
<ds:datastoreItem xmlns:ds="http://schemas.openxmlformats.org/officeDocument/2006/customXml" ds:itemID="{89EF9707-1108-473F-B3F4-E1AD7042073E}">
  <ds:schemaRefs>
    <ds:schemaRef ds:uri="http://schemas.openxmlformats.org/officeDocument/2006/bibliography"/>
  </ds:schemaRefs>
</ds:datastoreItem>
</file>

<file path=customXml/itemProps3.xml><?xml version="1.0" encoding="utf-8"?>
<ds:datastoreItem xmlns:ds="http://schemas.openxmlformats.org/officeDocument/2006/customXml" ds:itemID="{3B65D1FC-44C9-4FAD-98BE-68DA0B2124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1bb03b-d2c1-45a4-ae90-4912b956cc97"/>
    <ds:schemaRef ds:uri="1e0afa56-dce4-4a2b-8f0a-63f00579f0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8E221D-E4BE-4DB9-AD38-DE370D4E647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9150</Words>
  <Characters>55709</Characters>
  <Application>Microsoft Office Word</Application>
  <DocSecurity>0</DocSecurity>
  <Lines>464</Lines>
  <Paragraphs>129</Paragraphs>
  <ScaleCrop>false</ScaleCrop>
  <HeadingPairs>
    <vt:vector size="2" baseType="variant">
      <vt:variant>
        <vt:lpstr>Title</vt:lpstr>
      </vt:variant>
      <vt:variant>
        <vt:i4>1</vt:i4>
      </vt:variant>
    </vt:vector>
  </HeadingPairs>
  <TitlesOfParts>
    <vt:vector size="1" baseType="lpstr">
      <vt:lpstr/>
    </vt:vector>
  </TitlesOfParts>
  <Company>Independent Hospital Pricing Authority</Company>
  <LinksUpToDate>false</LinksUpToDate>
  <CharactersWithSpaces>64730</CharactersWithSpaces>
  <SharedDoc>false</SharedDoc>
  <HLinks>
    <vt:vector size="228" baseType="variant">
      <vt:variant>
        <vt:i4>4784202</vt:i4>
      </vt:variant>
      <vt:variant>
        <vt:i4>276</vt:i4>
      </vt:variant>
      <vt:variant>
        <vt:i4>0</vt:i4>
      </vt:variant>
      <vt:variant>
        <vt:i4>5</vt:i4>
      </vt:variant>
      <vt:variant>
        <vt:lpwstr>http://www.ihacpa.gov.au/</vt:lpwstr>
      </vt:variant>
      <vt:variant>
        <vt:lpwstr/>
      </vt:variant>
      <vt:variant>
        <vt:i4>7536685</vt:i4>
      </vt:variant>
      <vt:variant>
        <vt:i4>273</vt:i4>
      </vt:variant>
      <vt:variant>
        <vt:i4>0</vt:i4>
      </vt:variant>
      <vt:variant>
        <vt:i4>5</vt:i4>
      </vt:variant>
      <vt:variant>
        <vt:lpwstr>https://twitter.com/IHACPA</vt:lpwstr>
      </vt:variant>
      <vt:variant>
        <vt:lpwstr/>
      </vt:variant>
      <vt:variant>
        <vt:i4>2555925</vt:i4>
      </vt:variant>
      <vt:variant>
        <vt:i4>270</vt:i4>
      </vt:variant>
      <vt:variant>
        <vt:i4>0</vt:i4>
      </vt:variant>
      <vt:variant>
        <vt:i4>5</vt:i4>
      </vt:variant>
      <vt:variant>
        <vt:lpwstr>mailto:enquiries.ihacpa@ihacpa.gov.au</vt:lpwstr>
      </vt:variant>
      <vt:variant>
        <vt:lpwstr/>
      </vt:variant>
      <vt:variant>
        <vt:i4>2949177</vt:i4>
      </vt:variant>
      <vt:variant>
        <vt:i4>204</vt:i4>
      </vt:variant>
      <vt:variant>
        <vt:i4>0</vt:i4>
      </vt:variant>
      <vt:variant>
        <vt:i4>5</vt:i4>
      </vt:variant>
      <vt:variant>
        <vt:lpwstr>https://www.safetyandquality.gov.au/our-work/indicators/avoidable-hospital-readmissions</vt:lpwstr>
      </vt:variant>
      <vt:variant>
        <vt:lpwstr/>
      </vt:variant>
      <vt:variant>
        <vt:i4>1572926</vt:i4>
      </vt:variant>
      <vt:variant>
        <vt:i4>191</vt:i4>
      </vt:variant>
      <vt:variant>
        <vt:i4>0</vt:i4>
      </vt:variant>
      <vt:variant>
        <vt:i4>5</vt:i4>
      </vt:variant>
      <vt:variant>
        <vt:lpwstr/>
      </vt:variant>
      <vt:variant>
        <vt:lpwstr>_Toc120798620</vt:lpwstr>
      </vt:variant>
      <vt:variant>
        <vt:i4>1769534</vt:i4>
      </vt:variant>
      <vt:variant>
        <vt:i4>185</vt:i4>
      </vt:variant>
      <vt:variant>
        <vt:i4>0</vt:i4>
      </vt:variant>
      <vt:variant>
        <vt:i4>5</vt:i4>
      </vt:variant>
      <vt:variant>
        <vt:lpwstr/>
      </vt:variant>
      <vt:variant>
        <vt:lpwstr>_Toc120798619</vt:lpwstr>
      </vt:variant>
      <vt:variant>
        <vt:i4>1769534</vt:i4>
      </vt:variant>
      <vt:variant>
        <vt:i4>179</vt:i4>
      </vt:variant>
      <vt:variant>
        <vt:i4>0</vt:i4>
      </vt:variant>
      <vt:variant>
        <vt:i4>5</vt:i4>
      </vt:variant>
      <vt:variant>
        <vt:lpwstr/>
      </vt:variant>
      <vt:variant>
        <vt:lpwstr>_Toc120798618</vt:lpwstr>
      </vt:variant>
      <vt:variant>
        <vt:i4>1769534</vt:i4>
      </vt:variant>
      <vt:variant>
        <vt:i4>173</vt:i4>
      </vt:variant>
      <vt:variant>
        <vt:i4>0</vt:i4>
      </vt:variant>
      <vt:variant>
        <vt:i4>5</vt:i4>
      </vt:variant>
      <vt:variant>
        <vt:lpwstr/>
      </vt:variant>
      <vt:variant>
        <vt:lpwstr>_Toc120798617</vt:lpwstr>
      </vt:variant>
      <vt:variant>
        <vt:i4>1769534</vt:i4>
      </vt:variant>
      <vt:variant>
        <vt:i4>167</vt:i4>
      </vt:variant>
      <vt:variant>
        <vt:i4>0</vt:i4>
      </vt:variant>
      <vt:variant>
        <vt:i4>5</vt:i4>
      </vt:variant>
      <vt:variant>
        <vt:lpwstr/>
      </vt:variant>
      <vt:variant>
        <vt:lpwstr>_Toc120798616</vt:lpwstr>
      </vt:variant>
      <vt:variant>
        <vt:i4>1769534</vt:i4>
      </vt:variant>
      <vt:variant>
        <vt:i4>161</vt:i4>
      </vt:variant>
      <vt:variant>
        <vt:i4>0</vt:i4>
      </vt:variant>
      <vt:variant>
        <vt:i4>5</vt:i4>
      </vt:variant>
      <vt:variant>
        <vt:lpwstr/>
      </vt:variant>
      <vt:variant>
        <vt:lpwstr>_Toc120798615</vt:lpwstr>
      </vt:variant>
      <vt:variant>
        <vt:i4>1769534</vt:i4>
      </vt:variant>
      <vt:variant>
        <vt:i4>155</vt:i4>
      </vt:variant>
      <vt:variant>
        <vt:i4>0</vt:i4>
      </vt:variant>
      <vt:variant>
        <vt:i4>5</vt:i4>
      </vt:variant>
      <vt:variant>
        <vt:lpwstr/>
      </vt:variant>
      <vt:variant>
        <vt:lpwstr>_Toc120798614</vt:lpwstr>
      </vt:variant>
      <vt:variant>
        <vt:i4>1769534</vt:i4>
      </vt:variant>
      <vt:variant>
        <vt:i4>149</vt:i4>
      </vt:variant>
      <vt:variant>
        <vt:i4>0</vt:i4>
      </vt:variant>
      <vt:variant>
        <vt:i4>5</vt:i4>
      </vt:variant>
      <vt:variant>
        <vt:lpwstr/>
      </vt:variant>
      <vt:variant>
        <vt:lpwstr>_Toc120798613</vt:lpwstr>
      </vt:variant>
      <vt:variant>
        <vt:i4>1769534</vt:i4>
      </vt:variant>
      <vt:variant>
        <vt:i4>143</vt:i4>
      </vt:variant>
      <vt:variant>
        <vt:i4>0</vt:i4>
      </vt:variant>
      <vt:variant>
        <vt:i4>5</vt:i4>
      </vt:variant>
      <vt:variant>
        <vt:lpwstr/>
      </vt:variant>
      <vt:variant>
        <vt:lpwstr>_Toc120798612</vt:lpwstr>
      </vt:variant>
      <vt:variant>
        <vt:i4>1769534</vt:i4>
      </vt:variant>
      <vt:variant>
        <vt:i4>137</vt:i4>
      </vt:variant>
      <vt:variant>
        <vt:i4>0</vt:i4>
      </vt:variant>
      <vt:variant>
        <vt:i4>5</vt:i4>
      </vt:variant>
      <vt:variant>
        <vt:lpwstr/>
      </vt:variant>
      <vt:variant>
        <vt:lpwstr>_Toc120798611</vt:lpwstr>
      </vt:variant>
      <vt:variant>
        <vt:i4>1769534</vt:i4>
      </vt:variant>
      <vt:variant>
        <vt:i4>131</vt:i4>
      </vt:variant>
      <vt:variant>
        <vt:i4>0</vt:i4>
      </vt:variant>
      <vt:variant>
        <vt:i4>5</vt:i4>
      </vt:variant>
      <vt:variant>
        <vt:lpwstr/>
      </vt:variant>
      <vt:variant>
        <vt:lpwstr>_Toc120798610</vt:lpwstr>
      </vt:variant>
      <vt:variant>
        <vt:i4>1703998</vt:i4>
      </vt:variant>
      <vt:variant>
        <vt:i4>125</vt:i4>
      </vt:variant>
      <vt:variant>
        <vt:i4>0</vt:i4>
      </vt:variant>
      <vt:variant>
        <vt:i4>5</vt:i4>
      </vt:variant>
      <vt:variant>
        <vt:lpwstr/>
      </vt:variant>
      <vt:variant>
        <vt:lpwstr>_Toc120798609</vt:lpwstr>
      </vt:variant>
      <vt:variant>
        <vt:i4>1703998</vt:i4>
      </vt:variant>
      <vt:variant>
        <vt:i4>119</vt:i4>
      </vt:variant>
      <vt:variant>
        <vt:i4>0</vt:i4>
      </vt:variant>
      <vt:variant>
        <vt:i4>5</vt:i4>
      </vt:variant>
      <vt:variant>
        <vt:lpwstr/>
      </vt:variant>
      <vt:variant>
        <vt:lpwstr>_Toc120798608</vt:lpwstr>
      </vt:variant>
      <vt:variant>
        <vt:i4>1703998</vt:i4>
      </vt:variant>
      <vt:variant>
        <vt:i4>113</vt:i4>
      </vt:variant>
      <vt:variant>
        <vt:i4>0</vt:i4>
      </vt:variant>
      <vt:variant>
        <vt:i4>5</vt:i4>
      </vt:variant>
      <vt:variant>
        <vt:lpwstr/>
      </vt:variant>
      <vt:variant>
        <vt:lpwstr>_Toc120798607</vt:lpwstr>
      </vt:variant>
      <vt:variant>
        <vt:i4>1703998</vt:i4>
      </vt:variant>
      <vt:variant>
        <vt:i4>107</vt:i4>
      </vt:variant>
      <vt:variant>
        <vt:i4>0</vt:i4>
      </vt:variant>
      <vt:variant>
        <vt:i4>5</vt:i4>
      </vt:variant>
      <vt:variant>
        <vt:lpwstr/>
      </vt:variant>
      <vt:variant>
        <vt:lpwstr>_Toc120798606</vt:lpwstr>
      </vt:variant>
      <vt:variant>
        <vt:i4>1703998</vt:i4>
      </vt:variant>
      <vt:variant>
        <vt:i4>101</vt:i4>
      </vt:variant>
      <vt:variant>
        <vt:i4>0</vt:i4>
      </vt:variant>
      <vt:variant>
        <vt:i4>5</vt:i4>
      </vt:variant>
      <vt:variant>
        <vt:lpwstr/>
      </vt:variant>
      <vt:variant>
        <vt:lpwstr>_Toc120798605</vt:lpwstr>
      </vt:variant>
      <vt:variant>
        <vt:i4>1703998</vt:i4>
      </vt:variant>
      <vt:variant>
        <vt:i4>95</vt:i4>
      </vt:variant>
      <vt:variant>
        <vt:i4>0</vt:i4>
      </vt:variant>
      <vt:variant>
        <vt:i4>5</vt:i4>
      </vt:variant>
      <vt:variant>
        <vt:lpwstr/>
      </vt:variant>
      <vt:variant>
        <vt:lpwstr>_Toc120798604</vt:lpwstr>
      </vt:variant>
      <vt:variant>
        <vt:i4>1703998</vt:i4>
      </vt:variant>
      <vt:variant>
        <vt:i4>89</vt:i4>
      </vt:variant>
      <vt:variant>
        <vt:i4>0</vt:i4>
      </vt:variant>
      <vt:variant>
        <vt:i4>5</vt:i4>
      </vt:variant>
      <vt:variant>
        <vt:lpwstr/>
      </vt:variant>
      <vt:variant>
        <vt:lpwstr>_Toc120798603</vt:lpwstr>
      </vt:variant>
      <vt:variant>
        <vt:i4>1703998</vt:i4>
      </vt:variant>
      <vt:variant>
        <vt:i4>83</vt:i4>
      </vt:variant>
      <vt:variant>
        <vt:i4>0</vt:i4>
      </vt:variant>
      <vt:variant>
        <vt:i4>5</vt:i4>
      </vt:variant>
      <vt:variant>
        <vt:lpwstr/>
      </vt:variant>
      <vt:variant>
        <vt:lpwstr>_Toc120798602</vt:lpwstr>
      </vt:variant>
      <vt:variant>
        <vt:i4>1703998</vt:i4>
      </vt:variant>
      <vt:variant>
        <vt:i4>77</vt:i4>
      </vt:variant>
      <vt:variant>
        <vt:i4>0</vt:i4>
      </vt:variant>
      <vt:variant>
        <vt:i4>5</vt:i4>
      </vt:variant>
      <vt:variant>
        <vt:lpwstr/>
      </vt:variant>
      <vt:variant>
        <vt:lpwstr>_Toc120798601</vt:lpwstr>
      </vt:variant>
      <vt:variant>
        <vt:i4>1703998</vt:i4>
      </vt:variant>
      <vt:variant>
        <vt:i4>71</vt:i4>
      </vt:variant>
      <vt:variant>
        <vt:i4>0</vt:i4>
      </vt:variant>
      <vt:variant>
        <vt:i4>5</vt:i4>
      </vt:variant>
      <vt:variant>
        <vt:lpwstr/>
      </vt:variant>
      <vt:variant>
        <vt:lpwstr>_Toc120798600</vt:lpwstr>
      </vt:variant>
      <vt:variant>
        <vt:i4>1245245</vt:i4>
      </vt:variant>
      <vt:variant>
        <vt:i4>65</vt:i4>
      </vt:variant>
      <vt:variant>
        <vt:i4>0</vt:i4>
      </vt:variant>
      <vt:variant>
        <vt:i4>5</vt:i4>
      </vt:variant>
      <vt:variant>
        <vt:lpwstr/>
      </vt:variant>
      <vt:variant>
        <vt:lpwstr>_Toc120798599</vt:lpwstr>
      </vt:variant>
      <vt:variant>
        <vt:i4>1245245</vt:i4>
      </vt:variant>
      <vt:variant>
        <vt:i4>59</vt:i4>
      </vt:variant>
      <vt:variant>
        <vt:i4>0</vt:i4>
      </vt:variant>
      <vt:variant>
        <vt:i4>5</vt:i4>
      </vt:variant>
      <vt:variant>
        <vt:lpwstr/>
      </vt:variant>
      <vt:variant>
        <vt:lpwstr>_Toc120798598</vt:lpwstr>
      </vt:variant>
      <vt:variant>
        <vt:i4>1245245</vt:i4>
      </vt:variant>
      <vt:variant>
        <vt:i4>53</vt:i4>
      </vt:variant>
      <vt:variant>
        <vt:i4>0</vt:i4>
      </vt:variant>
      <vt:variant>
        <vt:i4>5</vt:i4>
      </vt:variant>
      <vt:variant>
        <vt:lpwstr/>
      </vt:variant>
      <vt:variant>
        <vt:lpwstr>_Toc120798597</vt:lpwstr>
      </vt:variant>
      <vt:variant>
        <vt:i4>1245245</vt:i4>
      </vt:variant>
      <vt:variant>
        <vt:i4>47</vt:i4>
      </vt:variant>
      <vt:variant>
        <vt:i4>0</vt:i4>
      </vt:variant>
      <vt:variant>
        <vt:i4>5</vt:i4>
      </vt:variant>
      <vt:variant>
        <vt:lpwstr/>
      </vt:variant>
      <vt:variant>
        <vt:lpwstr>_Toc120798596</vt:lpwstr>
      </vt:variant>
      <vt:variant>
        <vt:i4>1245245</vt:i4>
      </vt:variant>
      <vt:variant>
        <vt:i4>41</vt:i4>
      </vt:variant>
      <vt:variant>
        <vt:i4>0</vt:i4>
      </vt:variant>
      <vt:variant>
        <vt:i4>5</vt:i4>
      </vt:variant>
      <vt:variant>
        <vt:lpwstr/>
      </vt:variant>
      <vt:variant>
        <vt:lpwstr>_Toc120798595</vt:lpwstr>
      </vt:variant>
      <vt:variant>
        <vt:i4>1245245</vt:i4>
      </vt:variant>
      <vt:variant>
        <vt:i4>35</vt:i4>
      </vt:variant>
      <vt:variant>
        <vt:i4>0</vt:i4>
      </vt:variant>
      <vt:variant>
        <vt:i4>5</vt:i4>
      </vt:variant>
      <vt:variant>
        <vt:lpwstr/>
      </vt:variant>
      <vt:variant>
        <vt:lpwstr>_Toc120798594</vt:lpwstr>
      </vt:variant>
      <vt:variant>
        <vt:i4>1245245</vt:i4>
      </vt:variant>
      <vt:variant>
        <vt:i4>29</vt:i4>
      </vt:variant>
      <vt:variant>
        <vt:i4>0</vt:i4>
      </vt:variant>
      <vt:variant>
        <vt:i4>5</vt:i4>
      </vt:variant>
      <vt:variant>
        <vt:lpwstr/>
      </vt:variant>
      <vt:variant>
        <vt:lpwstr>_Toc120798593</vt:lpwstr>
      </vt:variant>
      <vt:variant>
        <vt:i4>1245245</vt:i4>
      </vt:variant>
      <vt:variant>
        <vt:i4>23</vt:i4>
      </vt:variant>
      <vt:variant>
        <vt:i4>0</vt:i4>
      </vt:variant>
      <vt:variant>
        <vt:i4>5</vt:i4>
      </vt:variant>
      <vt:variant>
        <vt:lpwstr/>
      </vt:variant>
      <vt:variant>
        <vt:lpwstr>_Toc120798592</vt:lpwstr>
      </vt:variant>
      <vt:variant>
        <vt:i4>1245245</vt:i4>
      </vt:variant>
      <vt:variant>
        <vt:i4>17</vt:i4>
      </vt:variant>
      <vt:variant>
        <vt:i4>0</vt:i4>
      </vt:variant>
      <vt:variant>
        <vt:i4>5</vt:i4>
      </vt:variant>
      <vt:variant>
        <vt:lpwstr/>
      </vt:variant>
      <vt:variant>
        <vt:lpwstr>_Toc120798591</vt:lpwstr>
      </vt:variant>
      <vt:variant>
        <vt:i4>1245245</vt:i4>
      </vt:variant>
      <vt:variant>
        <vt:i4>11</vt:i4>
      </vt:variant>
      <vt:variant>
        <vt:i4>0</vt:i4>
      </vt:variant>
      <vt:variant>
        <vt:i4>5</vt:i4>
      </vt:variant>
      <vt:variant>
        <vt:lpwstr/>
      </vt:variant>
      <vt:variant>
        <vt:lpwstr>_Toc120798590</vt:lpwstr>
      </vt:variant>
      <vt:variant>
        <vt:i4>5111827</vt:i4>
      </vt:variant>
      <vt:variant>
        <vt:i4>6</vt:i4>
      </vt:variant>
      <vt:variant>
        <vt:i4>0</vt:i4>
      </vt:variant>
      <vt:variant>
        <vt:i4>5</vt:i4>
      </vt:variant>
      <vt:variant>
        <vt:lpwstr>http://creativecommons.org/licenses/by/3.0/au/deed.en</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Cindy.Feng@ihpa.gov.au</dc:creator>
  <cp:keywords/>
  <cp:lastModifiedBy>GAO, Amy</cp:lastModifiedBy>
  <cp:revision>2</cp:revision>
  <cp:lastPrinted>2022-12-07T00:06:00Z</cp:lastPrinted>
  <dcterms:created xsi:type="dcterms:W3CDTF">2023-03-03T02:28:00Z</dcterms:created>
  <dcterms:modified xsi:type="dcterms:W3CDTF">2023-03-03T02:28:00Z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0x010100AEE6414D1EFD15458E1E47C3C8F343A9</vt:lpwstr>
  </property>
  <property fmtid="{D5CDD505-2E9C-101B-9397-08002B2CF9AE}" pid="3" name="MediaServiceImageTags">
    <vt:lpwstr/>
  </property>
</Properties>
</file>