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7.xml" ContentType="application/vnd.openxmlformats-officedocument.wordprocessingml.foot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8486D" w14:textId="77777777" w:rsidR="00C415F5" w:rsidRPr="005A5B65" w:rsidRDefault="00D141FD" w:rsidP="00EC2F85">
      <w:pPr>
        <w:pStyle w:val="CoverTitle"/>
        <w:ind w:right="2934"/>
        <w:rPr>
          <w:sz w:val="60"/>
          <w:szCs w:val="60"/>
        </w:rPr>
      </w:pPr>
      <w:bookmarkStart w:id="0" w:name="_top"/>
      <w:bookmarkStart w:id="1" w:name="_Toc45809571"/>
      <w:bookmarkStart w:id="2" w:name="_Toc49953728"/>
      <w:bookmarkStart w:id="3" w:name="_Toc49954238"/>
      <w:bookmarkStart w:id="4" w:name="_Toc50446166"/>
      <w:bookmarkStart w:id="5" w:name="_GoBack"/>
      <w:bookmarkEnd w:id="0"/>
      <w:bookmarkEnd w:id="5"/>
      <w:r w:rsidRPr="005A5B65">
        <w:rPr>
          <w:noProof/>
          <w:sz w:val="60"/>
          <w:szCs w:val="60"/>
          <w:lang w:eastAsia="en-AU" w:bidi="ar-SA"/>
        </w:rPr>
        <w:drawing>
          <wp:anchor distT="0" distB="0" distL="114300" distR="114300" simplePos="0" relativeHeight="251628544" behindDoc="1" locked="0" layoutInCell="1" allowOverlap="1" wp14:anchorId="2CFC982C" wp14:editId="422F50DA">
            <wp:simplePos x="0" y="0"/>
            <wp:positionH relativeFrom="column">
              <wp:posOffset>-904875</wp:posOffset>
            </wp:positionH>
            <wp:positionV relativeFrom="page">
              <wp:posOffset>9525</wp:posOffset>
            </wp:positionV>
            <wp:extent cx="7629525" cy="10687050"/>
            <wp:effectExtent l="0" t="0" r="9525" b="0"/>
            <wp:wrapNone/>
            <wp:docPr id="2" name="Picture 2" descr="Cover p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68705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6" w:name="Cover"/>
      <w:bookmarkEnd w:id="6"/>
      <w:r w:rsidR="00603DEC" w:rsidRPr="005A5B65">
        <w:rPr>
          <w:sz w:val="60"/>
          <w:szCs w:val="60"/>
        </w:rPr>
        <w:t>Pricing Framework for Australian Public Hospital Services</w:t>
      </w:r>
      <w:bookmarkEnd w:id="1"/>
      <w:bookmarkEnd w:id="2"/>
      <w:bookmarkEnd w:id="3"/>
      <w:bookmarkEnd w:id="4"/>
    </w:p>
    <w:p w14:paraId="156F472E" w14:textId="77777777" w:rsidR="00C415F5" w:rsidRPr="005A5B65" w:rsidRDefault="00603DEC" w:rsidP="008659C2">
      <w:pPr>
        <w:pStyle w:val="CoverYear"/>
        <w:rPr>
          <w:b/>
        </w:rPr>
      </w:pPr>
      <w:bookmarkStart w:id="7" w:name="_Toc45809572"/>
      <w:bookmarkStart w:id="8" w:name="_Toc49953729"/>
      <w:bookmarkStart w:id="9" w:name="_Toc49954239"/>
      <w:bookmarkStart w:id="10" w:name="_Toc50446167"/>
      <w:r w:rsidRPr="005A5B65">
        <w:t>202</w:t>
      </w:r>
      <w:r w:rsidR="004F3938" w:rsidRPr="005A5B65">
        <w:t>2</w:t>
      </w:r>
      <w:r w:rsidRPr="005A5B65">
        <w:t>–2</w:t>
      </w:r>
      <w:bookmarkEnd w:id="7"/>
      <w:bookmarkEnd w:id="8"/>
      <w:bookmarkEnd w:id="9"/>
      <w:bookmarkEnd w:id="10"/>
      <w:r w:rsidR="004F3938" w:rsidRPr="005A5B65">
        <w:t>3</w:t>
      </w:r>
    </w:p>
    <w:p w14:paraId="50AE2189" w14:textId="08D856C9" w:rsidR="005C3ECC" w:rsidRPr="005A5B65" w:rsidRDefault="001300E2" w:rsidP="005C3ECC">
      <w:pPr>
        <w:spacing w:before="85"/>
        <w:ind w:left="1417" w:hanging="1418"/>
        <w:rPr>
          <w:rFonts w:cs="Arial"/>
          <w:sz w:val="36"/>
        </w:rPr>
      </w:pPr>
      <w:r>
        <w:rPr>
          <w:rFonts w:cs="Arial"/>
          <w:color w:val="7EC352"/>
          <w:sz w:val="36"/>
        </w:rPr>
        <w:t xml:space="preserve">December </w:t>
      </w:r>
      <w:r w:rsidR="004F3938" w:rsidRPr="005A5B65">
        <w:rPr>
          <w:rFonts w:cs="Arial"/>
          <w:color w:val="7EC352"/>
          <w:sz w:val="36"/>
        </w:rPr>
        <w:t>2021</w:t>
      </w:r>
    </w:p>
    <w:p w14:paraId="434974CA" w14:textId="77777777" w:rsidR="008F0137" w:rsidRPr="005A5B65" w:rsidRDefault="008F0137" w:rsidP="005C3ECC">
      <w:pPr>
        <w:spacing w:before="85"/>
        <w:ind w:left="1417" w:hanging="1418"/>
        <w:rPr>
          <w:rFonts w:cs="Arial"/>
          <w:color w:val="FFFFFF"/>
          <w:sz w:val="20"/>
        </w:rPr>
      </w:pPr>
    </w:p>
    <w:p w14:paraId="7412320F" w14:textId="77777777" w:rsidR="00C415F5" w:rsidRPr="005A5B65" w:rsidRDefault="00603DEC" w:rsidP="005C3ECC">
      <w:pPr>
        <w:spacing w:before="85"/>
        <w:ind w:left="1417" w:hanging="1418"/>
        <w:rPr>
          <w:rFonts w:cs="Arial"/>
          <w:sz w:val="36"/>
        </w:rPr>
      </w:pPr>
      <w:r w:rsidRPr="005A5B65">
        <w:rPr>
          <w:rFonts w:cs="Arial"/>
          <w:color w:val="FFFFFF"/>
          <w:sz w:val="20"/>
        </w:rPr>
        <w:t>Independent Hospital Pricing Authority</w:t>
      </w:r>
      <w:r w:rsidR="001C5C18" w:rsidRPr="005A5B65">
        <w:rPr>
          <w:rFonts w:cs="Arial"/>
          <w:noProof/>
          <w:sz w:val="36"/>
        </w:rPr>
        <w:tab/>
      </w:r>
      <w:r w:rsidR="001C5C18" w:rsidRPr="005A5B65">
        <w:rPr>
          <w:rFonts w:cs="Arial"/>
          <w:noProof/>
          <w:sz w:val="36"/>
        </w:rPr>
        <w:tab/>
      </w:r>
      <w:r w:rsidR="001C5C18" w:rsidRPr="005A5B65">
        <w:rPr>
          <w:rFonts w:cs="Arial"/>
          <w:noProof/>
          <w:sz w:val="36"/>
        </w:rPr>
        <w:tab/>
      </w:r>
      <w:r w:rsidR="001C5C18" w:rsidRPr="005A5B65">
        <w:rPr>
          <w:rFonts w:cs="Arial"/>
          <w:noProof/>
          <w:sz w:val="36"/>
        </w:rPr>
        <w:tab/>
      </w:r>
      <w:r w:rsidR="001C5C18" w:rsidRPr="005A5B65">
        <w:rPr>
          <w:rFonts w:cs="Arial"/>
          <w:noProof/>
          <w:sz w:val="36"/>
        </w:rPr>
        <w:tab/>
      </w:r>
      <w:r w:rsidR="001C5C18" w:rsidRPr="005A5B65">
        <w:rPr>
          <w:rFonts w:cs="Arial"/>
          <w:noProof/>
          <w:sz w:val="36"/>
        </w:rPr>
        <w:tab/>
      </w:r>
      <w:r w:rsidR="001C5C18" w:rsidRPr="005A5B65">
        <w:rPr>
          <w:rFonts w:cs="Arial"/>
          <w:noProof/>
          <w:sz w:val="36"/>
        </w:rPr>
        <w:tab/>
      </w:r>
      <w:r w:rsidR="001C5C18" w:rsidRPr="005A5B65">
        <w:rPr>
          <w:rFonts w:cs="Arial"/>
          <w:noProof/>
          <w:sz w:val="36"/>
          <w:lang w:eastAsia="en-AU" w:bidi="ar-SA"/>
        </w:rPr>
        <w:drawing>
          <wp:inline distT="0" distB="0" distL="0" distR="0" wp14:anchorId="05AE4D75" wp14:editId="00E7DD30">
            <wp:extent cx="667385" cy="1011555"/>
            <wp:effectExtent l="0" t="0" r="0" b="0"/>
            <wp:docPr id="26" name="Picture 26"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791770FE" w14:textId="77777777" w:rsidR="00C415F5" w:rsidRPr="005A5B65" w:rsidRDefault="00C415F5">
      <w:pPr>
        <w:rPr>
          <w:rFonts w:cs="Arial"/>
          <w:sz w:val="20"/>
        </w:rPr>
        <w:sectPr w:rsidR="00C415F5" w:rsidRPr="005A5B65" w:rsidSect="001A4606">
          <w:headerReference w:type="default" r:id="rId10"/>
          <w:type w:val="continuous"/>
          <w:pgSz w:w="11910" w:h="16840"/>
          <w:pgMar w:top="9498" w:right="1440" w:bottom="1440" w:left="1440" w:header="0" w:footer="720" w:gutter="0"/>
          <w:cols w:space="720"/>
          <w:docGrid w:linePitch="299"/>
        </w:sectPr>
      </w:pPr>
    </w:p>
    <w:p w14:paraId="1356B0BE" w14:textId="25CF655B" w:rsidR="00AB028F" w:rsidRPr="005A5B65" w:rsidRDefault="00AB028F" w:rsidP="00E44212">
      <w:pPr>
        <w:pStyle w:val="BodyText"/>
        <w:widowControl/>
        <w:spacing w:before="0" w:line="240" w:lineRule="auto"/>
        <w:ind w:right="4210"/>
        <w:rPr>
          <w:rFonts w:eastAsia="Futura PT Bold" w:cs="Arial"/>
          <w:b/>
          <w:bCs/>
          <w:color w:val="003E2D"/>
          <w:sz w:val="22"/>
        </w:rPr>
      </w:pPr>
      <w:r w:rsidRPr="005A5B65">
        <w:rPr>
          <w:rFonts w:eastAsia="Futura PT Bold" w:cs="Arial"/>
          <w:b/>
          <w:bCs/>
          <w:color w:val="003E2D"/>
          <w:sz w:val="22"/>
        </w:rPr>
        <w:lastRenderedPageBreak/>
        <w:t>Pricing Framework for Aust</w:t>
      </w:r>
      <w:r w:rsidR="005C3ECC" w:rsidRPr="005A5B65">
        <w:rPr>
          <w:rFonts w:eastAsia="Futura PT Bold" w:cs="Arial"/>
          <w:b/>
          <w:bCs/>
          <w:color w:val="003E2D"/>
          <w:sz w:val="22"/>
        </w:rPr>
        <w:t xml:space="preserve">ralian Public Hospital Services </w:t>
      </w:r>
      <w:r w:rsidRPr="005A5B65">
        <w:rPr>
          <w:rFonts w:eastAsia="Futura PT Bold" w:cs="Arial"/>
          <w:b/>
          <w:bCs/>
          <w:color w:val="003E2D"/>
          <w:sz w:val="22"/>
        </w:rPr>
        <w:t>202</w:t>
      </w:r>
      <w:r w:rsidR="004F3938" w:rsidRPr="005A5B65">
        <w:rPr>
          <w:rFonts w:eastAsia="Futura PT Bold" w:cs="Arial"/>
          <w:b/>
          <w:bCs/>
          <w:color w:val="003E2D"/>
          <w:sz w:val="22"/>
        </w:rPr>
        <w:t>2</w:t>
      </w:r>
      <w:r w:rsidRPr="005A5B65">
        <w:rPr>
          <w:rFonts w:eastAsia="Futura PT Bold" w:cs="Arial"/>
          <w:b/>
          <w:bCs/>
          <w:color w:val="003E2D"/>
          <w:sz w:val="22"/>
        </w:rPr>
        <w:t>–2</w:t>
      </w:r>
      <w:r w:rsidR="004F3938" w:rsidRPr="005A5B65">
        <w:rPr>
          <w:rFonts w:eastAsia="Futura PT Bold" w:cs="Arial"/>
          <w:b/>
          <w:bCs/>
          <w:color w:val="003E2D"/>
          <w:sz w:val="22"/>
        </w:rPr>
        <w:t>3</w:t>
      </w:r>
      <w:r w:rsidRPr="005A5B65">
        <w:rPr>
          <w:rFonts w:eastAsia="Futura PT Bold" w:cs="Arial"/>
          <w:b/>
          <w:bCs/>
          <w:color w:val="003E2D"/>
          <w:sz w:val="22"/>
        </w:rPr>
        <w:t xml:space="preserve"> </w:t>
      </w:r>
      <w:r w:rsidR="00A77730" w:rsidRPr="005A5B65">
        <w:rPr>
          <w:rFonts w:eastAsia="Futura PT Bold" w:cs="Arial"/>
          <w:b/>
          <w:bCs/>
          <w:color w:val="003E2D"/>
          <w:sz w:val="22"/>
        </w:rPr>
        <w:t>–</w:t>
      </w:r>
      <w:r w:rsidRPr="005A5B65">
        <w:rPr>
          <w:rFonts w:eastAsia="Futura PT Bold" w:cs="Arial"/>
          <w:b/>
          <w:bCs/>
          <w:color w:val="003E2D"/>
          <w:sz w:val="22"/>
        </w:rPr>
        <w:t xml:space="preserve"> </w:t>
      </w:r>
      <w:r w:rsidR="008F0137" w:rsidRPr="005A5B65">
        <w:rPr>
          <w:rFonts w:eastAsia="Futura PT Bold" w:cs="Arial"/>
          <w:b/>
          <w:bCs/>
          <w:color w:val="003E2D"/>
          <w:sz w:val="22"/>
        </w:rPr>
        <w:t xml:space="preserve">December </w:t>
      </w:r>
      <w:r w:rsidR="004F3938" w:rsidRPr="005A5B65">
        <w:rPr>
          <w:rFonts w:eastAsia="Futura PT Bold" w:cs="Arial"/>
          <w:b/>
          <w:bCs/>
          <w:color w:val="003E2D"/>
          <w:sz w:val="22"/>
        </w:rPr>
        <w:t>2021</w:t>
      </w:r>
    </w:p>
    <w:p w14:paraId="7FC73539" w14:textId="5BB05BA5" w:rsidR="00603DEC" w:rsidRPr="005A5B65" w:rsidRDefault="00BC4CFE" w:rsidP="00E44212">
      <w:pPr>
        <w:pStyle w:val="BodyText"/>
        <w:widowControl/>
        <w:spacing w:before="0" w:line="240" w:lineRule="auto"/>
        <w:rPr>
          <w:rFonts w:cs="Arial"/>
        </w:rPr>
      </w:pPr>
      <w:r>
        <w:rPr>
          <w:rFonts w:cs="Arial"/>
        </w:rPr>
        <w:br/>
      </w:r>
      <w:r w:rsidR="00603DEC" w:rsidRPr="005A5B65">
        <w:rPr>
          <w:rFonts w:cs="Arial"/>
        </w:rPr>
        <w:t>© Independent Hospital Pricing Authority 20</w:t>
      </w:r>
      <w:r w:rsidR="004F3938" w:rsidRPr="005A5B65">
        <w:rPr>
          <w:rFonts w:cs="Arial"/>
        </w:rPr>
        <w:t>21</w:t>
      </w:r>
    </w:p>
    <w:p w14:paraId="1851C17F" w14:textId="57634ABF" w:rsidR="001C5C18" w:rsidRPr="005A5B65" w:rsidRDefault="00BC4CFE" w:rsidP="00E44212">
      <w:pPr>
        <w:pStyle w:val="BodyText"/>
        <w:widowControl/>
        <w:spacing w:before="0" w:line="240" w:lineRule="auto"/>
        <w:ind w:right="4210"/>
        <w:rPr>
          <w:rFonts w:cs="Arial"/>
          <w:noProof/>
          <w:sz w:val="22"/>
          <w:lang w:eastAsia="en-AU" w:bidi="ar-SA"/>
        </w:rPr>
      </w:pPr>
      <w:r>
        <w:rPr>
          <w:rFonts w:cs="Arial"/>
        </w:rPr>
        <w:br/>
      </w:r>
      <w:r>
        <w:t xml:space="preserve">This publication is available for your use under a </w:t>
      </w:r>
      <w:hyperlink r:id="rId11"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2" w:history="1">
        <w:r w:rsidRPr="002A4C1B">
          <w:t>the Creative Commons website</w:t>
        </w:r>
      </w:hyperlink>
      <w:r w:rsidR="00AB028F" w:rsidRPr="005A5B65">
        <w:rPr>
          <w:rFonts w:cs="Arial"/>
        </w:rPr>
        <w:t>.</w:t>
      </w:r>
      <w:r w:rsidR="001C5C18" w:rsidRPr="005A5B65">
        <w:rPr>
          <w:rFonts w:cs="Arial"/>
          <w:noProof/>
          <w:sz w:val="22"/>
          <w:lang w:eastAsia="en-AU" w:bidi="ar-SA"/>
        </w:rPr>
        <w:t xml:space="preserve"> </w:t>
      </w:r>
    </w:p>
    <w:p w14:paraId="462063AE" w14:textId="77777777" w:rsidR="00CD0984" w:rsidRDefault="00BC4CFE" w:rsidP="00CD0984">
      <w:pPr>
        <w:pStyle w:val="BodyText"/>
        <w:widowControl/>
        <w:spacing w:before="0" w:line="240" w:lineRule="auto"/>
        <w:ind w:right="4210"/>
        <w:rPr>
          <w:rFonts w:cs="Arial"/>
        </w:rPr>
      </w:pPr>
      <w:r>
        <w:rPr>
          <w:rFonts w:cs="Arial"/>
        </w:rPr>
        <w:br/>
      </w:r>
      <w:r w:rsidR="00EF5F73" w:rsidRPr="005A5B65">
        <w:rPr>
          <w:rFonts w:cs="Calibri"/>
          <w:noProof/>
          <w:sz w:val="24"/>
          <w:lang w:eastAsia="en-AU" w:bidi="ar-SA"/>
        </w:rPr>
        <w:drawing>
          <wp:inline distT="0" distB="0" distL="0" distR="0" wp14:anchorId="07646CB9" wp14:editId="32ABBAD1">
            <wp:extent cx="804087" cy="285750"/>
            <wp:effectExtent l="0" t="0" r="0" b="0"/>
            <wp:docPr id="34" name="Picture 3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r w:rsidR="004B3554">
        <w:rPr>
          <w:rFonts w:cs="Arial"/>
        </w:rPr>
        <w:br/>
      </w:r>
      <w:r w:rsidR="00ED48DC">
        <w:rPr>
          <w:rFonts w:cs="Arial"/>
        </w:rPr>
        <w:br/>
      </w:r>
      <w:r>
        <w:t xml:space="preserve">Use of Independent Hospital Pricing Authority material under a </w:t>
      </w:r>
      <w:hyperlink r:id="rId14"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r w:rsidR="00AB028F" w:rsidRPr="005A5B65">
        <w:rPr>
          <w:rFonts w:cs="Arial"/>
        </w:rPr>
        <w:t>.</w:t>
      </w:r>
    </w:p>
    <w:p w14:paraId="3954D6F5" w14:textId="77777777" w:rsidR="00CD0984" w:rsidRDefault="00CD0984" w:rsidP="00CD0984">
      <w:pPr>
        <w:pStyle w:val="BodyText"/>
        <w:widowControl/>
        <w:spacing w:before="0" w:line="240" w:lineRule="auto"/>
        <w:ind w:right="4210"/>
        <w:rPr>
          <w:rFonts w:cs="Arial"/>
        </w:rPr>
      </w:pPr>
    </w:p>
    <w:p w14:paraId="192636F4" w14:textId="3CE6CC95" w:rsidR="00CD0984" w:rsidRPr="00CD0984" w:rsidRDefault="00CD0984" w:rsidP="00CD0984">
      <w:pPr>
        <w:pStyle w:val="BodyText"/>
        <w:widowControl/>
        <w:spacing w:before="0" w:line="240" w:lineRule="auto"/>
        <w:ind w:right="4210"/>
        <w:rPr>
          <w:rFonts w:cs="Arial"/>
          <w:i/>
        </w:rPr>
      </w:pPr>
      <w:r w:rsidRPr="00CD0984">
        <w:rPr>
          <w:rFonts w:cs="Arial"/>
          <w:i/>
        </w:rPr>
        <w:t>Independent Hospital Pricing Authority material used 'as supplied'.</w:t>
      </w:r>
    </w:p>
    <w:p w14:paraId="147196A2" w14:textId="06A8EA03" w:rsidR="00AB028F" w:rsidRPr="005A5B65" w:rsidRDefault="00BC4CFE" w:rsidP="00CD0984">
      <w:pPr>
        <w:pStyle w:val="BodyText"/>
        <w:widowControl/>
        <w:spacing w:before="0" w:line="240" w:lineRule="auto"/>
        <w:ind w:right="4210"/>
        <w:rPr>
          <w:rFonts w:cs="Arial"/>
        </w:rPr>
      </w:pPr>
      <w:r>
        <w:rPr>
          <w:rFonts w:cs="Arial"/>
        </w:rPr>
        <w:br/>
      </w:r>
      <w:r w:rsidR="00EF5F73" w:rsidRPr="005A5B65">
        <w:rPr>
          <w:rFonts w:cs="Arial"/>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64AC83B7" w14:textId="2DF01BCD" w:rsidR="00C415F5" w:rsidRPr="005A5B65" w:rsidRDefault="00BC4CFE" w:rsidP="00E44212">
      <w:pPr>
        <w:widowControl/>
        <w:ind w:right="4210"/>
        <w:rPr>
          <w:rFonts w:cs="Arial"/>
          <w:i/>
          <w:sz w:val="19"/>
        </w:rPr>
      </w:pPr>
      <w:r>
        <w:rPr>
          <w:rFonts w:cs="Arial"/>
          <w:i/>
          <w:color w:val="58595B"/>
          <w:sz w:val="19"/>
        </w:rPr>
        <w:br/>
      </w:r>
      <w:r w:rsidR="00EF5F73" w:rsidRPr="005A5B65">
        <w:rPr>
          <w:rFonts w:cs="Arial"/>
          <w:i/>
          <w:color w:val="58595B"/>
          <w:sz w:val="19"/>
        </w:rPr>
        <w:t>Source: The Independent Hospital Pricing Authority</w:t>
      </w:r>
    </w:p>
    <w:p w14:paraId="4945EC88" w14:textId="77777777" w:rsidR="00C415F5" w:rsidRPr="005A5B65" w:rsidRDefault="00C415F5">
      <w:pPr>
        <w:rPr>
          <w:rFonts w:cs="Arial"/>
          <w:sz w:val="19"/>
        </w:rPr>
        <w:sectPr w:rsidR="00C415F5" w:rsidRPr="005A5B65" w:rsidSect="00392586">
          <w:headerReference w:type="even" r:id="rId15"/>
          <w:headerReference w:type="default" r:id="rId16"/>
          <w:headerReference w:type="first" r:id="rId17"/>
          <w:pgSz w:w="11910" w:h="16840"/>
          <w:pgMar w:top="7797" w:right="1440" w:bottom="1440" w:left="1440" w:header="0" w:footer="0" w:gutter="0"/>
          <w:cols w:space="720"/>
          <w:docGrid w:linePitch="299"/>
        </w:sectPr>
      </w:pPr>
    </w:p>
    <w:p w14:paraId="1A8FEA36" w14:textId="77777777" w:rsidR="00C415F5" w:rsidRPr="005A5B65" w:rsidRDefault="00603DEC" w:rsidP="0051182E">
      <w:pPr>
        <w:pStyle w:val="Heading1"/>
        <w:spacing w:before="0"/>
        <w:rPr>
          <w:rFonts w:cs="Arial"/>
        </w:rPr>
      </w:pPr>
      <w:bookmarkStart w:id="11" w:name="Table_of_contents"/>
      <w:bookmarkStart w:id="12" w:name="_Toc45809573"/>
      <w:bookmarkStart w:id="13" w:name="_Toc49953730"/>
      <w:bookmarkStart w:id="14" w:name="_Toc49954240"/>
      <w:bookmarkStart w:id="15" w:name="_Toc50446168"/>
      <w:bookmarkEnd w:id="11"/>
      <w:r w:rsidRPr="005A5B65">
        <w:rPr>
          <w:rFonts w:cs="Arial"/>
        </w:rPr>
        <w:lastRenderedPageBreak/>
        <w:t>Table of contents</w:t>
      </w:r>
      <w:bookmarkEnd w:id="12"/>
      <w:bookmarkEnd w:id="13"/>
      <w:bookmarkEnd w:id="14"/>
      <w:bookmarkEnd w:id="15"/>
    </w:p>
    <w:p w14:paraId="1E18D410" w14:textId="48CBBB3F" w:rsidR="00A53344" w:rsidRPr="005A5B65" w:rsidRDefault="006765B9" w:rsidP="00B3566A">
      <w:pPr>
        <w:pStyle w:val="TOC1"/>
        <w:numPr>
          <w:ilvl w:val="0"/>
          <w:numId w:val="0"/>
        </w:numPr>
        <w:tabs>
          <w:tab w:val="right" w:leader="dot" w:pos="8756"/>
        </w:tabs>
        <w:spacing w:before="240"/>
        <w:ind w:left="426" w:hanging="360"/>
        <w:rPr>
          <w:rFonts w:asciiTheme="minorHAnsi" w:eastAsiaTheme="minorEastAsia" w:hAnsiTheme="minorHAnsi" w:cstheme="minorBidi"/>
          <w:b w:val="0"/>
          <w:noProof/>
          <w:color w:val="auto"/>
          <w:sz w:val="22"/>
          <w:szCs w:val="22"/>
          <w:lang w:eastAsia="en-AU" w:bidi="ar-SA"/>
        </w:rPr>
      </w:pPr>
      <w:r w:rsidRPr="005A5B65">
        <w:rPr>
          <w:rFonts w:cs="Arial"/>
          <w:sz w:val="22"/>
          <w:szCs w:val="22"/>
        </w:rPr>
        <w:fldChar w:fldCharType="begin"/>
      </w:r>
      <w:r w:rsidRPr="005A5B65">
        <w:rPr>
          <w:rFonts w:cs="Arial"/>
          <w:sz w:val="22"/>
          <w:szCs w:val="22"/>
        </w:rPr>
        <w:instrText xml:space="preserve"> TOC \o "2-2" \h \z \t "Section header,1" </w:instrText>
      </w:r>
      <w:r w:rsidRPr="005A5B65">
        <w:rPr>
          <w:rFonts w:cs="Arial"/>
          <w:sz w:val="22"/>
          <w:szCs w:val="22"/>
        </w:rPr>
        <w:fldChar w:fldCharType="separate"/>
      </w:r>
      <w:hyperlink w:anchor="_Toc78562354" w:history="1">
        <w:r w:rsidR="00A53344" w:rsidRPr="005A5B65">
          <w:rPr>
            <w:rStyle w:val="Hyperlink"/>
            <w:noProof/>
            <w:sz w:val="22"/>
            <w:szCs w:val="22"/>
          </w:rPr>
          <w:t>Glossary</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_Toc78562354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1</w:t>
        </w:r>
        <w:r w:rsidR="00A53344" w:rsidRPr="005A5B65">
          <w:rPr>
            <w:noProof/>
            <w:webHidden/>
            <w:sz w:val="22"/>
            <w:szCs w:val="22"/>
          </w:rPr>
          <w:fldChar w:fldCharType="end"/>
        </w:r>
      </w:hyperlink>
    </w:p>
    <w:p w14:paraId="398C375D" w14:textId="79C1FEAB"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55" w:history="1">
        <w:r w:rsidR="00A53344" w:rsidRPr="005A5B65">
          <w:rPr>
            <w:rStyle w:val="Hyperlink"/>
            <w:noProof/>
            <w:sz w:val="22"/>
            <w:szCs w:val="22"/>
          </w:rPr>
          <w:t>Introduction</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_Toc78562355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2</w:t>
        </w:r>
        <w:r w:rsidR="00A53344" w:rsidRPr="005A5B65">
          <w:rPr>
            <w:noProof/>
            <w:webHidden/>
            <w:sz w:val="22"/>
            <w:szCs w:val="22"/>
          </w:rPr>
          <w:fldChar w:fldCharType="end"/>
        </w:r>
      </w:hyperlink>
    </w:p>
    <w:p w14:paraId="5334C48C" w14:textId="656EFDBB"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56" w:history="1">
        <w:r w:rsidR="00A53344" w:rsidRPr="005A5B65">
          <w:rPr>
            <w:rStyle w:val="Hyperlink"/>
            <w:noProof/>
            <w:sz w:val="22"/>
            <w:szCs w:val="22"/>
          </w:rPr>
          <w:t>Impact of COVID-19</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_Toc78562356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4</w:t>
        </w:r>
        <w:r w:rsidR="00A53344" w:rsidRPr="005A5B65">
          <w:rPr>
            <w:noProof/>
            <w:webHidden/>
            <w:sz w:val="22"/>
            <w:szCs w:val="22"/>
          </w:rPr>
          <w:fldChar w:fldCharType="end"/>
        </w:r>
      </w:hyperlink>
    </w:p>
    <w:p w14:paraId="2A651FEE" w14:textId="5226FED1"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59" w:history="1">
        <w:r w:rsidR="00A53344" w:rsidRPr="005A5B65">
          <w:rPr>
            <w:rStyle w:val="Hyperlink"/>
            <w:noProof/>
            <w:sz w:val="22"/>
            <w:szCs w:val="22"/>
          </w:rPr>
          <w:t>The Pricing Guidelines</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_Toc78562359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6</w:t>
        </w:r>
        <w:r w:rsidR="00A53344" w:rsidRPr="005A5B65">
          <w:rPr>
            <w:noProof/>
            <w:webHidden/>
            <w:sz w:val="22"/>
            <w:szCs w:val="22"/>
          </w:rPr>
          <w:fldChar w:fldCharType="end"/>
        </w:r>
      </w:hyperlink>
    </w:p>
    <w:p w14:paraId="0486A49D" w14:textId="7A7F4112"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61" w:history="1">
        <w:r w:rsidR="00A53344" w:rsidRPr="005A5B65">
          <w:rPr>
            <w:rStyle w:val="Hyperlink"/>
            <w:noProof/>
            <w:sz w:val="22"/>
            <w:szCs w:val="22"/>
          </w:rPr>
          <w:t>Scope of public hospital services</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_Toc78562361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9</w:t>
        </w:r>
        <w:r w:rsidR="00A53344" w:rsidRPr="005A5B65">
          <w:rPr>
            <w:noProof/>
            <w:webHidden/>
            <w:sz w:val="22"/>
            <w:szCs w:val="22"/>
          </w:rPr>
          <w:fldChar w:fldCharType="end"/>
        </w:r>
      </w:hyperlink>
    </w:p>
    <w:p w14:paraId="3C65C286" w14:textId="323E3C6E"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63" w:history="1">
        <w:r w:rsidR="00A53344" w:rsidRPr="005A5B65">
          <w:rPr>
            <w:rStyle w:val="Hyperlink"/>
            <w:noProof/>
            <w:sz w:val="22"/>
            <w:szCs w:val="22"/>
          </w:rPr>
          <w:t>Classifications used to describe and price public hospital services</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_Toc78562363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11</w:t>
        </w:r>
        <w:r w:rsidR="00A53344" w:rsidRPr="005A5B65">
          <w:rPr>
            <w:noProof/>
            <w:webHidden/>
            <w:sz w:val="22"/>
            <w:szCs w:val="22"/>
          </w:rPr>
          <w:fldChar w:fldCharType="end"/>
        </w:r>
      </w:hyperlink>
    </w:p>
    <w:p w14:paraId="26E45DF5" w14:textId="692B3DCF"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71" w:history="1">
        <w:r w:rsidR="00A53344" w:rsidRPr="005A5B65">
          <w:rPr>
            <w:rStyle w:val="Hyperlink"/>
            <w:noProof/>
            <w:sz w:val="22"/>
            <w:szCs w:val="22"/>
          </w:rPr>
          <w:t>Setting the national efficient price</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_Toc78562371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17</w:t>
        </w:r>
        <w:r w:rsidR="00A53344" w:rsidRPr="005A5B65">
          <w:rPr>
            <w:noProof/>
            <w:webHidden/>
            <w:sz w:val="22"/>
            <w:szCs w:val="22"/>
          </w:rPr>
          <w:fldChar w:fldCharType="end"/>
        </w:r>
      </w:hyperlink>
    </w:p>
    <w:p w14:paraId="21F53A3A" w14:textId="6087B79E"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77" w:history="1">
        <w:r w:rsidR="00A53344" w:rsidRPr="005A5B65">
          <w:rPr>
            <w:rStyle w:val="Hyperlink"/>
            <w:noProof/>
            <w:sz w:val="22"/>
            <w:szCs w:val="22"/>
          </w:rPr>
          <w:t>Data collection</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_Toc78562377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22</w:t>
        </w:r>
        <w:r w:rsidR="00A53344" w:rsidRPr="005A5B65">
          <w:rPr>
            <w:noProof/>
            <w:webHidden/>
            <w:sz w:val="22"/>
            <w:szCs w:val="22"/>
          </w:rPr>
          <w:fldChar w:fldCharType="end"/>
        </w:r>
      </w:hyperlink>
    </w:p>
    <w:p w14:paraId="57C77BB7" w14:textId="00AD771D"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79" w:history="1">
        <w:r w:rsidR="00A53344" w:rsidRPr="005A5B65">
          <w:rPr>
            <w:rStyle w:val="Hyperlink"/>
            <w:noProof/>
            <w:sz w:val="22"/>
            <w:szCs w:val="22"/>
          </w:rPr>
          <w:t>Treatment of other Commonwealth programs</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_Toc78562379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24</w:t>
        </w:r>
        <w:r w:rsidR="00A53344" w:rsidRPr="005A5B65">
          <w:rPr>
            <w:noProof/>
            <w:webHidden/>
            <w:sz w:val="22"/>
            <w:szCs w:val="22"/>
          </w:rPr>
          <w:fldChar w:fldCharType="end"/>
        </w:r>
      </w:hyperlink>
    </w:p>
    <w:p w14:paraId="1AE2019C" w14:textId="02128C1B"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81" w:history="1">
        <w:r w:rsidR="00A53344" w:rsidRPr="005A5B65">
          <w:rPr>
            <w:rStyle w:val="Hyperlink"/>
            <w:noProof/>
            <w:sz w:val="22"/>
            <w:szCs w:val="22"/>
          </w:rPr>
          <w:t>Setting the national efficient cost</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_Toc78562381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26</w:t>
        </w:r>
        <w:r w:rsidR="00A53344" w:rsidRPr="005A5B65">
          <w:rPr>
            <w:noProof/>
            <w:webHidden/>
            <w:sz w:val="22"/>
            <w:szCs w:val="22"/>
          </w:rPr>
          <w:fldChar w:fldCharType="end"/>
        </w:r>
      </w:hyperlink>
    </w:p>
    <w:p w14:paraId="6B648740" w14:textId="3A7B1B96"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85" w:history="1">
        <w:r w:rsidR="00A53344" w:rsidRPr="005A5B65">
          <w:rPr>
            <w:rStyle w:val="Hyperlink"/>
            <w:noProof/>
            <w:sz w:val="22"/>
            <w:szCs w:val="22"/>
          </w:rPr>
          <w:t>Future funding models</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_Toc78562385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29</w:t>
        </w:r>
        <w:r w:rsidR="00A53344" w:rsidRPr="005A5B65">
          <w:rPr>
            <w:noProof/>
            <w:webHidden/>
            <w:sz w:val="22"/>
            <w:szCs w:val="22"/>
          </w:rPr>
          <w:fldChar w:fldCharType="end"/>
        </w:r>
      </w:hyperlink>
    </w:p>
    <w:p w14:paraId="0AA58A54" w14:textId="103721C0" w:rsidR="00A53344" w:rsidRPr="005A5B65" w:rsidRDefault="00A13065" w:rsidP="00B3566A">
      <w:pPr>
        <w:pStyle w:val="TOC1"/>
        <w:tabs>
          <w:tab w:val="right" w:leader="dot" w:pos="8756"/>
        </w:tabs>
        <w:spacing w:before="240"/>
        <w:ind w:left="426"/>
        <w:rPr>
          <w:rFonts w:asciiTheme="minorHAnsi" w:eastAsiaTheme="minorEastAsia" w:hAnsiTheme="minorHAnsi" w:cstheme="minorBidi"/>
          <w:b w:val="0"/>
          <w:noProof/>
          <w:color w:val="auto"/>
          <w:sz w:val="22"/>
          <w:szCs w:val="22"/>
          <w:lang w:eastAsia="en-AU" w:bidi="ar-SA"/>
        </w:rPr>
      </w:pPr>
      <w:hyperlink w:anchor="_Toc78562389" w:history="1">
        <w:r w:rsidR="00A53344" w:rsidRPr="005A5B65">
          <w:rPr>
            <w:rStyle w:val="Hyperlink"/>
            <w:noProof/>
            <w:sz w:val="22"/>
            <w:szCs w:val="22"/>
          </w:rPr>
          <w:t>Pricing and funding for safety and quality</w:t>
        </w:r>
        <w:r w:rsidR="00A53344" w:rsidRPr="005A5B65">
          <w:rPr>
            <w:noProof/>
            <w:webHidden/>
            <w:sz w:val="22"/>
            <w:szCs w:val="22"/>
          </w:rPr>
          <w:tab/>
        </w:r>
        <w:r w:rsidR="00A53344" w:rsidRPr="005A5B65">
          <w:rPr>
            <w:noProof/>
            <w:webHidden/>
            <w:sz w:val="22"/>
            <w:szCs w:val="22"/>
          </w:rPr>
          <w:fldChar w:fldCharType="begin"/>
        </w:r>
        <w:r w:rsidR="00A53344" w:rsidRPr="005A5B65">
          <w:rPr>
            <w:noProof/>
            <w:webHidden/>
            <w:sz w:val="22"/>
            <w:szCs w:val="22"/>
          </w:rPr>
          <w:instrText xml:space="preserve"> PAGEREF _Toc78562389 \h </w:instrText>
        </w:r>
        <w:r w:rsidR="00A53344" w:rsidRPr="005A5B65">
          <w:rPr>
            <w:noProof/>
            <w:webHidden/>
            <w:sz w:val="22"/>
            <w:szCs w:val="22"/>
          </w:rPr>
        </w:r>
        <w:r w:rsidR="00A53344" w:rsidRPr="005A5B65">
          <w:rPr>
            <w:noProof/>
            <w:webHidden/>
            <w:sz w:val="22"/>
            <w:szCs w:val="22"/>
          </w:rPr>
          <w:fldChar w:fldCharType="separate"/>
        </w:r>
        <w:r w:rsidR="00C20A71">
          <w:rPr>
            <w:noProof/>
            <w:webHidden/>
            <w:sz w:val="22"/>
            <w:szCs w:val="22"/>
          </w:rPr>
          <w:t>33</w:t>
        </w:r>
        <w:r w:rsidR="00A53344" w:rsidRPr="005A5B65">
          <w:rPr>
            <w:noProof/>
            <w:webHidden/>
            <w:sz w:val="22"/>
            <w:szCs w:val="22"/>
          </w:rPr>
          <w:fldChar w:fldCharType="end"/>
        </w:r>
      </w:hyperlink>
    </w:p>
    <w:p w14:paraId="0BB87789" w14:textId="77777777" w:rsidR="00580880" w:rsidRPr="005A5B65" w:rsidRDefault="006765B9" w:rsidP="00B3566A">
      <w:pPr>
        <w:pStyle w:val="TOC1"/>
        <w:numPr>
          <w:ilvl w:val="0"/>
          <w:numId w:val="0"/>
        </w:numPr>
        <w:tabs>
          <w:tab w:val="right" w:pos="9030"/>
        </w:tabs>
        <w:spacing w:before="240" w:after="400" w:line="360" w:lineRule="auto"/>
        <w:ind w:left="426" w:hanging="426"/>
        <w:sectPr w:rsidR="00580880" w:rsidRPr="005A5B65" w:rsidSect="00C871A9">
          <w:headerReference w:type="even" r:id="rId18"/>
          <w:headerReference w:type="default" r:id="rId19"/>
          <w:headerReference w:type="first" r:id="rId20"/>
          <w:pgSz w:w="11910" w:h="16840"/>
          <w:pgMar w:top="1440" w:right="1704" w:bottom="1440" w:left="1440" w:header="0" w:footer="0" w:gutter="0"/>
          <w:cols w:space="720"/>
        </w:sectPr>
      </w:pPr>
      <w:r w:rsidRPr="005A5B65">
        <w:rPr>
          <w:rFonts w:cs="Arial"/>
          <w:sz w:val="22"/>
          <w:szCs w:val="22"/>
        </w:rPr>
        <w:fldChar w:fldCharType="end"/>
      </w:r>
    </w:p>
    <w:p w14:paraId="3ECE6D08" w14:textId="77777777" w:rsidR="00C415F5" w:rsidRPr="005A5B65" w:rsidRDefault="00603DEC" w:rsidP="006765B9">
      <w:pPr>
        <w:pStyle w:val="Sectionheader"/>
        <w:spacing w:after="600"/>
      </w:pPr>
      <w:bookmarkStart w:id="16" w:name="Glossary"/>
      <w:bookmarkStart w:id="17" w:name="_bookmark0"/>
      <w:bookmarkStart w:id="18" w:name="_Toc49953731"/>
      <w:bookmarkStart w:id="19" w:name="_Toc78562354"/>
      <w:bookmarkEnd w:id="16"/>
      <w:bookmarkEnd w:id="17"/>
      <w:r w:rsidRPr="005A5B65">
        <w:lastRenderedPageBreak/>
        <w:t>Glossary</w:t>
      </w:r>
      <w:bookmarkEnd w:id="18"/>
      <w:bookmarkEnd w:id="19"/>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5A5B65" w14:paraId="30D939E4" w14:textId="77777777" w:rsidTr="00395A1D">
        <w:trPr>
          <w:trHeight w:val="298"/>
        </w:trPr>
        <w:tc>
          <w:tcPr>
            <w:tcW w:w="1831" w:type="dxa"/>
          </w:tcPr>
          <w:p w14:paraId="10399078" w14:textId="77777777" w:rsidR="00391CF0" w:rsidRPr="005A5B65" w:rsidRDefault="00391CF0" w:rsidP="002A46C1">
            <w:pPr>
              <w:pStyle w:val="TableParagraph"/>
              <w:spacing w:before="80" w:after="80"/>
              <w:rPr>
                <w:rFonts w:cs="Arial"/>
                <w:b/>
                <w:bCs/>
              </w:rPr>
            </w:pPr>
            <w:r w:rsidRPr="005A5B65">
              <w:rPr>
                <w:rFonts w:cs="Arial"/>
                <w:b/>
                <w:bCs/>
              </w:rPr>
              <w:t>ABF</w:t>
            </w:r>
          </w:p>
        </w:tc>
        <w:tc>
          <w:tcPr>
            <w:tcW w:w="7241" w:type="dxa"/>
          </w:tcPr>
          <w:p w14:paraId="0B6806CA" w14:textId="77777777" w:rsidR="00391CF0" w:rsidRPr="005A5B65" w:rsidRDefault="00391CF0" w:rsidP="002A46C1">
            <w:pPr>
              <w:pStyle w:val="TableParagraph"/>
              <w:spacing w:before="80" w:after="80"/>
              <w:rPr>
                <w:rFonts w:cs="Arial"/>
              </w:rPr>
            </w:pPr>
            <w:r w:rsidRPr="005A5B65">
              <w:rPr>
                <w:rFonts w:cs="Arial"/>
              </w:rPr>
              <w:t xml:space="preserve">Activity </w:t>
            </w:r>
            <w:r w:rsidR="004F3938" w:rsidRPr="005A5B65">
              <w:rPr>
                <w:rFonts w:cs="Arial"/>
              </w:rPr>
              <w:t>b</w:t>
            </w:r>
            <w:r w:rsidRPr="005A5B65">
              <w:rPr>
                <w:rFonts w:cs="Arial"/>
              </w:rPr>
              <w:t xml:space="preserve">ased </w:t>
            </w:r>
            <w:r w:rsidR="004F3938" w:rsidRPr="005A5B65">
              <w:rPr>
                <w:rFonts w:cs="Arial"/>
              </w:rPr>
              <w:t>f</w:t>
            </w:r>
            <w:r w:rsidRPr="005A5B65">
              <w:rPr>
                <w:rFonts w:cs="Arial"/>
              </w:rPr>
              <w:t>unding</w:t>
            </w:r>
          </w:p>
        </w:tc>
      </w:tr>
      <w:tr w:rsidR="00391CF0" w:rsidRPr="005A5B65" w14:paraId="0DD27167" w14:textId="77777777" w:rsidTr="00395A1D">
        <w:trPr>
          <w:trHeight w:val="362"/>
        </w:trPr>
        <w:tc>
          <w:tcPr>
            <w:tcW w:w="1831" w:type="dxa"/>
          </w:tcPr>
          <w:p w14:paraId="188EB6BF" w14:textId="77777777" w:rsidR="00391CF0" w:rsidRPr="005A5B65" w:rsidRDefault="00391CF0" w:rsidP="002A46C1">
            <w:pPr>
              <w:pStyle w:val="TableParagraph"/>
              <w:spacing w:before="80" w:after="80"/>
              <w:rPr>
                <w:rFonts w:cs="Arial"/>
                <w:b/>
                <w:bCs/>
              </w:rPr>
            </w:pPr>
            <w:r w:rsidRPr="005A5B65">
              <w:rPr>
                <w:rFonts w:cs="Arial"/>
                <w:b/>
                <w:bCs/>
              </w:rPr>
              <w:t>ACHI</w:t>
            </w:r>
          </w:p>
        </w:tc>
        <w:tc>
          <w:tcPr>
            <w:tcW w:w="7241" w:type="dxa"/>
          </w:tcPr>
          <w:p w14:paraId="36058BD6" w14:textId="77777777" w:rsidR="00391CF0" w:rsidRPr="005A5B65" w:rsidRDefault="00391CF0" w:rsidP="002A46C1">
            <w:pPr>
              <w:pStyle w:val="TableParagraph"/>
              <w:spacing w:before="80" w:after="80"/>
              <w:rPr>
                <w:rFonts w:cs="Arial"/>
              </w:rPr>
            </w:pPr>
            <w:r w:rsidRPr="005A5B65">
              <w:rPr>
                <w:rFonts w:cs="Arial"/>
              </w:rPr>
              <w:t>Australian Classification of Health Interventions</w:t>
            </w:r>
          </w:p>
        </w:tc>
      </w:tr>
      <w:tr w:rsidR="00391CF0" w:rsidRPr="005A5B65" w14:paraId="7F7D3AF5" w14:textId="77777777" w:rsidTr="00395A1D">
        <w:trPr>
          <w:trHeight w:val="362"/>
        </w:trPr>
        <w:tc>
          <w:tcPr>
            <w:tcW w:w="1831" w:type="dxa"/>
          </w:tcPr>
          <w:p w14:paraId="5D553C08" w14:textId="77777777" w:rsidR="00391CF0" w:rsidRPr="005A5B65" w:rsidRDefault="00391CF0" w:rsidP="002A46C1">
            <w:pPr>
              <w:pStyle w:val="TableParagraph"/>
              <w:spacing w:before="80" w:after="80"/>
              <w:rPr>
                <w:rFonts w:cs="Arial"/>
                <w:b/>
                <w:bCs/>
              </w:rPr>
            </w:pPr>
            <w:r w:rsidRPr="005A5B65">
              <w:rPr>
                <w:rFonts w:cs="Arial"/>
                <w:b/>
                <w:bCs/>
              </w:rPr>
              <w:t>ACS</w:t>
            </w:r>
          </w:p>
        </w:tc>
        <w:tc>
          <w:tcPr>
            <w:tcW w:w="7241" w:type="dxa"/>
          </w:tcPr>
          <w:p w14:paraId="29ECE0EA" w14:textId="77777777" w:rsidR="00391CF0" w:rsidRPr="005A5B65" w:rsidRDefault="00391CF0" w:rsidP="002A46C1">
            <w:pPr>
              <w:pStyle w:val="TableParagraph"/>
              <w:spacing w:before="80" w:after="80"/>
              <w:rPr>
                <w:rFonts w:cs="Arial"/>
              </w:rPr>
            </w:pPr>
            <w:r w:rsidRPr="005A5B65">
              <w:rPr>
                <w:rFonts w:cs="Arial"/>
              </w:rPr>
              <w:t>Australian Coding Standards</w:t>
            </w:r>
          </w:p>
        </w:tc>
      </w:tr>
      <w:tr w:rsidR="00391CF0" w:rsidRPr="005A5B65" w14:paraId="57C78E98" w14:textId="77777777" w:rsidTr="00395A1D">
        <w:trPr>
          <w:trHeight w:val="362"/>
        </w:trPr>
        <w:tc>
          <w:tcPr>
            <w:tcW w:w="1831" w:type="dxa"/>
          </w:tcPr>
          <w:p w14:paraId="024BD3ED" w14:textId="77777777" w:rsidR="00391CF0" w:rsidRPr="005A5B65" w:rsidRDefault="00391CF0" w:rsidP="002A46C1">
            <w:pPr>
              <w:pStyle w:val="TableParagraph"/>
              <w:spacing w:before="80" w:after="80"/>
              <w:rPr>
                <w:rFonts w:cs="Arial"/>
                <w:b/>
                <w:bCs/>
              </w:rPr>
            </w:pPr>
            <w:r w:rsidRPr="005A5B65">
              <w:rPr>
                <w:rFonts w:cs="Arial"/>
                <w:b/>
                <w:bCs/>
              </w:rPr>
              <w:t>AECC</w:t>
            </w:r>
          </w:p>
        </w:tc>
        <w:tc>
          <w:tcPr>
            <w:tcW w:w="7241" w:type="dxa"/>
          </w:tcPr>
          <w:p w14:paraId="320DD595" w14:textId="77777777" w:rsidR="00391CF0" w:rsidRPr="005A5B65" w:rsidRDefault="00391CF0" w:rsidP="002A46C1">
            <w:pPr>
              <w:pStyle w:val="TableParagraph"/>
              <w:spacing w:before="80" w:after="80"/>
              <w:rPr>
                <w:rFonts w:cs="Arial"/>
              </w:rPr>
            </w:pPr>
            <w:r w:rsidRPr="005A5B65">
              <w:rPr>
                <w:rFonts w:cs="Arial"/>
              </w:rPr>
              <w:t>Australian Emergency Care Classification</w:t>
            </w:r>
          </w:p>
        </w:tc>
      </w:tr>
      <w:tr w:rsidR="00391CF0" w:rsidRPr="005A5B65" w14:paraId="192031DE" w14:textId="77777777" w:rsidTr="00395A1D">
        <w:trPr>
          <w:trHeight w:val="362"/>
        </w:trPr>
        <w:tc>
          <w:tcPr>
            <w:tcW w:w="1831" w:type="dxa"/>
          </w:tcPr>
          <w:p w14:paraId="1DB6496B" w14:textId="77777777" w:rsidR="00391CF0" w:rsidRPr="005A5B65" w:rsidRDefault="00391CF0" w:rsidP="002A46C1">
            <w:pPr>
              <w:pStyle w:val="TableParagraph"/>
              <w:spacing w:before="80" w:after="80"/>
              <w:rPr>
                <w:rFonts w:cs="Arial"/>
                <w:b/>
                <w:bCs/>
              </w:rPr>
            </w:pPr>
            <w:r w:rsidRPr="005A5B65">
              <w:rPr>
                <w:rFonts w:cs="Arial"/>
                <w:b/>
                <w:bCs/>
              </w:rPr>
              <w:t>AMHCC</w:t>
            </w:r>
          </w:p>
        </w:tc>
        <w:tc>
          <w:tcPr>
            <w:tcW w:w="7241" w:type="dxa"/>
          </w:tcPr>
          <w:p w14:paraId="752B4C6F" w14:textId="77777777" w:rsidR="00391CF0" w:rsidRPr="005A5B65" w:rsidRDefault="00391CF0" w:rsidP="002A46C1">
            <w:pPr>
              <w:pStyle w:val="TableParagraph"/>
              <w:spacing w:before="80" w:after="80"/>
              <w:rPr>
                <w:rFonts w:cs="Arial"/>
              </w:rPr>
            </w:pPr>
            <w:r w:rsidRPr="005A5B65">
              <w:rPr>
                <w:rFonts w:cs="Arial"/>
              </w:rPr>
              <w:t>Australian Mental Health Care Classification</w:t>
            </w:r>
          </w:p>
        </w:tc>
      </w:tr>
      <w:tr w:rsidR="00391CF0" w:rsidRPr="005A5B65" w14:paraId="1118CDC2" w14:textId="77777777" w:rsidTr="00395A1D">
        <w:trPr>
          <w:trHeight w:val="362"/>
        </w:trPr>
        <w:tc>
          <w:tcPr>
            <w:tcW w:w="1831" w:type="dxa"/>
          </w:tcPr>
          <w:p w14:paraId="0325C8BA" w14:textId="77777777" w:rsidR="00391CF0" w:rsidRPr="005A5B65" w:rsidRDefault="00391CF0" w:rsidP="002A46C1">
            <w:pPr>
              <w:pStyle w:val="TableParagraph"/>
              <w:spacing w:before="80" w:after="80"/>
              <w:rPr>
                <w:rFonts w:cs="Arial"/>
                <w:b/>
                <w:bCs/>
              </w:rPr>
            </w:pPr>
            <w:r w:rsidRPr="005A5B65">
              <w:rPr>
                <w:rFonts w:cs="Arial"/>
                <w:b/>
                <w:bCs/>
              </w:rPr>
              <w:t>AN-SNAP</w:t>
            </w:r>
          </w:p>
        </w:tc>
        <w:tc>
          <w:tcPr>
            <w:tcW w:w="7241" w:type="dxa"/>
          </w:tcPr>
          <w:p w14:paraId="5B922816" w14:textId="77777777" w:rsidR="00391CF0" w:rsidRPr="005A5B65" w:rsidRDefault="00391CF0" w:rsidP="002A46C1">
            <w:pPr>
              <w:pStyle w:val="TableParagraph"/>
              <w:spacing w:before="80" w:after="80"/>
              <w:rPr>
                <w:rFonts w:cs="Arial"/>
              </w:rPr>
            </w:pPr>
            <w:r w:rsidRPr="005A5B65">
              <w:rPr>
                <w:rFonts w:cs="Arial"/>
              </w:rPr>
              <w:t xml:space="preserve">Australian National Subacute and Non-Acute Patient </w:t>
            </w:r>
            <w:r w:rsidR="00DE5C4F" w:rsidRPr="005A5B65">
              <w:rPr>
                <w:rFonts w:cs="Arial"/>
              </w:rPr>
              <w:t>C</w:t>
            </w:r>
            <w:r w:rsidRPr="005A5B65">
              <w:rPr>
                <w:rFonts w:cs="Arial"/>
              </w:rPr>
              <w:t>lassification</w:t>
            </w:r>
          </w:p>
        </w:tc>
      </w:tr>
      <w:tr w:rsidR="00391CF0" w:rsidRPr="005A5B65" w14:paraId="71747BB8" w14:textId="77777777" w:rsidTr="00395A1D">
        <w:trPr>
          <w:trHeight w:val="362"/>
        </w:trPr>
        <w:tc>
          <w:tcPr>
            <w:tcW w:w="1831" w:type="dxa"/>
          </w:tcPr>
          <w:p w14:paraId="7F9A35F5" w14:textId="77777777" w:rsidR="00391CF0" w:rsidRPr="005A5B65" w:rsidRDefault="00391CF0" w:rsidP="002A46C1">
            <w:pPr>
              <w:pStyle w:val="TableParagraph"/>
              <w:spacing w:before="80" w:after="80"/>
              <w:rPr>
                <w:rFonts w:cs="Arial"/>
                <w:b/>
                <w:bCs/>
              </w:rPr>
            </w:pPr>
            <w:r w:rsidRPr="005A5B65">
              <w:rPr>
                <w:rFonts w:cs="Arial"/>
                <w:b/>
                <w:bCs/>
              </w:rPr>
              <w:t>AR-DRG</w:t>
            </w:r>
          </w:p>
        </w:tc>
        <w:tc>
          <w:tcPr>
            <w:tcW w:w="7241" w:type="dxa"/>
          </w:tcPr>
          <w:p w14:paraId="5A14F7D5" w14:textId="77777777" w:rsidR="00391CF0" w:rsidRPr="005A5B65" w:rsidRDefault="00391CF0" w:rsidP="002A46C1">
            <w:pPr>
              <w:pStyle w:val="TableParagraph"/>
              <w:spacing w:before="80" w:after="80"/>
              <w:rPr>
                <w:rFonts w:cs="Arial"/>
              </w:rPr>
            </w:pPr>
            <w:r w:rsidRPr="005A5B65">
              <w:rPr>
                <w:rFonts w:cs="Arial"/>
              </w:rPr>
              <w:t>Australian Refined Diagnosis Related Group</w:t>
            </w:r>
          </w:p>
        </w:tc>
      </w:tr>
      <w:tr w:rsidR="00391CF0" w:rsidRPr="005A5B65" w14:paraId="19EA7046" w14:textId="77777777" w:rsidTr="00395A1D">
        <w:trPr>
          <w:trHeight w:val="362"/>
        </w:trPr>
        <w:tc>
          <w:tcPr>
            <w:tcW w:w="1831" w:type="dxa"/>
          </w:tcPr>
          <w:p w14:paraId="1CBB3DC7" w14:textId="77777777" w:rsidR="00391CF0" w:rsidRPr="005A5B65" w:rsidRDefault="00391CF0" w:rsidP="002A46C1">
            <w:pPr>
              <w:pStyle w:val="TableParagraph"/>
              <w:spacing w:before="80" w:after="80"/>
              <w:rPr>
                <w:rFonts w:cs="Arial"/>
                <w:b/>
                <w:bCs/>
              </w:rPr>
            </w:pPr>
            <w:r w:rsidRPr="005A5B65">
              <w:rPr>
                <w:rFonts w:cs="Arial"/>
                <w:b/>
                <w:bCs/>
              </w:rPr>
              <w:t>ATTC</w:t>
            </w:r>
          </w:p>
        </w:tc>
        <w:tc>
          <w:tcPr>
            <w:tcW w:w="7241" w:type="dxa"/>
          </w:tcPr>
          <w:p w14:paraId="563DBF8D" w14:textId="77777777" w:rsidR="00391CF0" w:rsidRPr="005A5B65" w:rsidRDefault="00391CF0" w:rsidP="002A46C1">
            <w:pPr>
              <w:pStyle w:val="TableParagraph"/>
              <w:spacing w:before="80" w:after="80"/>
              <w:rPr>
                <w:rFonts w:cs="Arial"/>
              </w:rPr>
            </w:pPr>
            <w:r w:rsidRPr="005A5B65">
              <w:rPr>
                <w:rFonts w:cs="Arial"/>
              </w:rPr>
              <w:t>Australian Teaching and Training Classification</w:t>
            </w:r>
          </w:p>
        </w:tc>
      </w:tr>
      <w:tr w:rsidR="00391CF0" w:rsidRPr="005A5B65" w14:paraId="59DDB32F" w14:textId="77777777" w:rsidTr="00395A1D">
        <w:trPr>
          <w:trHeight w:val="362"/>
        </w:trPr>
        <w:tc>
          <w:tcPr>
            <w:tcW w:w="1831" w:type="dxa"/>
          </w:tcPr>
          <w:p w14:paraId="51E1DE0F" w14:textId="77777777" w:rsidR="00391CF0" w:rsidRPr="005A5B65" w:rsidRDefault="00391CF0" w:rsidP="002A46C1">
            <w:pPr>
              <w:pStyle w:val="TableParagraph"/>
              <w:spacing w:before="80" w:after="80"/>
              <w:rPr>
                <w:rFonts w:cs="Arial"/>
                <w:b/>
                <w:bCs/>
              </w:rPr>
            </w:pPr>
            <w:r w:rsidRPr="005A5B65">
              <w:rPr>
                <w:rFonts w:cs="Arial"/>
                <w:b/>
                <w:bCs/>
              </w:rPr>
              <w:t>CHC</w:t>
            </w:r>
          </w:p>
        </w:tc>
        <w:tc>
          <w:tcPr>
            <w:tcW w:w="7241" w:type="dxa"/>
          </w:tcPr>
          <w:p w14:paraId="6110BADE" w14:textId="77777777" w:rsidR="00391CF0" w:rsidRPr="005A5B65" w:rsidRDefault="00391CF0" w:rsidP="002A46C1">
            <w:pPr>
              <w:pStyle w:val="TableParagraph"/>
              <w:spacing w:before="80" w:after="80"/>
              <w:rPr>
                <w:rFonts w:cs="Arial"/>
              </w:rPr>
            </w:pPr>
            <w:r w:rsidRPr="005A5B65">
              <w:rPr>
                <w:rFonts w:cs="Arial"/>
                <w:szCs w:val="22"/>
              </w:rPr>
              <w:t>Council of Australian Governments Health Council</w:t>
            </w:r>
            <w:r w:rsidR="004F3938" w:rsidRPr="005A5B65">
              <w:rPr>
                <w:rStyle w:val="FootnoteReference"/>
                <w:rFonts w:cs="Arial"/>
                <w:szCs w:val="22"/>
              </w:rPr>
              <w:footnoteReference w:id="1"/>
            </w:r>
          </w:p>
        </w:tc>
      </w:tr>
      <w:tr w:rsidR="009749C7" w:rsidRPr="005A5B65" w14:paraId="13259D58" w14:textId="77777777" w:rsidTr="00395A1D">
        <w:trPr>
          <w:trHeight w:val="362"/>
        </w:trPr>
        <w:tc>
          <w:tcPr>
            <w:tcW w:w="1831" w:type="dxa"/>
          </w:tcPr>
          <w:p w14:paraId="292FF86E" w14:textId="77777777" w:rsidR="009749C7" w:rsidRPr="005A5B65" w:rsidRDefault="009749C7" w:rsidP="002A46C1">
            <w:pPr>
              <w:pStyle w:val="TableParagraph"/>
              <w:spacing w:before="80" w:after="80"/>
              <w:rPr>
                <w:rFonts w:cs="Arial"/>
                <w:b/>
                <w:bCs/>
              </w:rPr>
            </w:pPr>
            <w:r w:rsidRPr="005A5B65">
              <w:rPr>
                <w:rFonts w:cs="Arial"/>
                <w:b/>
                <w:bCs/>
              </w:rPr>
              <w:t>COVID-19</w:t>
            </w:r>
          </w:p>
        </w:tc>
        <w:tc>
          <w:tcPr>
            <w:tcW w:w="7241" w:type="dxa"/>
          </w:tcPr>
          <w:p w14:paraId="305A4C15" w14:textId="77777777" w:rsidR="009749C7" w:rsidRPr="005A5B65" w:rsidRDefault="009749C7" w:rsidP="002A46C1">
            <w:pPr>
              <w:pStyle w:val="TableParagraph"/>
              <w:spacing w:before="80" w:after="80"/>
              <w:rPr>
                <w:rFonts w:cs="Arial"/>
                <w:szCs w:val="22"/>
              </w:rPr>
            </w:pPr>
            <w:r w:rsidRPr="005A5B65">
              <w:rPr>
                <w:rFonts w:cs="Arial"/>
                <w:szCs w:val="22"/>
              </w:rPr>
              <w:t>Coronavirus Disease 2019</w:t>
            </w:r>
          </w:p>
        </w:tc>
      </w:tr>
      <w:tr w:rsidR="004F55F9" w:rsidRPr="005A5B65" w14:paraId="2DBADA04" w14:textId="77777777" w:rsidTr="00395A1D">
        <w:trPr>
          <w:trHeight w:val="362"/>
        </w:trPr>
        <w:tc>
          <w:tcPr>
            <w:tcW w:w="1831" w:type="dxa"/>
          </w:tcPr>
          <w:p w14:paraId="2511F909" w14:textId="77777777" w:rsidR="004F55F9" w:rsidRPr="005A5B65" w:rsidRDefault="004F55F9" w:rsidP="002A46C1">
            <w:pPr>
              <w:pStyle w:val="TableParagraph"/>
              <w:spacing w:before="80" w:after="80"/>
              <w:rPr>
                <w:rFonts w:cs="Arial"/>
                <w:b/>
                <w:bCs/>
              </w:rPr>
            </w:pPr>
            <w:r w:rsidRPr="005A5B65">
              <w:rPr>
                <w:rFonts w:cs="Arial"/>
                <w:b/>
                <w:bCs/>
              </w:rPr>
              <w:t>DRG</w:t>
            </w:r>
          </w:p>
        </w:tc>
        <w:tc>
          <w:tcPr>
            <w:tcW w:w="7241" w:type="dxa"/>
          </w:tcPr>
          <w:p w14:paraId="3D8B8D5C" w14:textId="77777777" w:rsidR="004F55F9" w:rsidRPr="005A5B65" w:rsidRDefault="004F55F9" w:rsidP="002A46C1">
            <w:pPr>
              <w:pStyle w:val="TableParagraph"/>
              <w:spacing w:before="80" w:after="80"/>
              <w:rPr>
                <w:rFonts w:cs="Arial"/>
                <w:szCs w:val="22"/>
              </w:rPr>
            </w:pPr>
            <w:r w:rsidRPr="005A5B65">
              <w:rPr>
                <w:rFonts w:cs="Arial"/>
                <w:szCs w:val="22"/>
              </w:rPr>
              <w:t>Diagnosis Related Group</w:t>
            </w:r>
          </w:p>
        </w:tc>
      </w:tr>
      <w:tr w:rsidR="00391CF0" w:rsidRPr="005A5B65" w14:paraId="032F7AE8" w14:textId="77777777" w:rsidTr="00395A1D">
        <w:trPr>
          <w:trHeight w:val="362"/>
        </w:trPr>
        <w:tc>
          <w:tcPr>
            <w:tcW w:w="1831" w:type="dxa"/>
          </w:tcPr>
          <w:p w14:paraId="744A8BE3" w14:textId="77777777" w:rsidR="00391CF0" w:rsidRPr="005A5B65" w:rsidRDefault="00391CF0" w:rsidP="002A46C1">
            <w:pPr>
              <w:pStyle w:val="TableParagraph"/>
              <w:spacing w:before="80" w:after="80"/>
              <w:rPr>
                <w:rFonts w:cs="Arial"/>
                <w:b/>
                <w:bCs/>
              </w:rPr>
            </w:pPr>
            <w:r w:rsidRPr="005A5B65">
              <w:rPr>
                <w:rFonts w:cs="Arial"/>
                <w:b/>
                <w:bCs/>
              </w:rPr>
              <w:t>HAC</w:t>
            </w:r>
          </w:p>
        </w:tc>
        <w:tc>
          <w:tcPr>
            <w:tcW w:w="7241" w:type="dxa"/>
          </w:tcPr>
          <w:p w14:paraId="6AE58BC2" w14:textId="77777777" w:rsidR="00391CF0" w:rsidRPr="005A5B65" w:rsidRDefault="00391CF0" w:rsidP="002A46C1">
            <w:pPr>
              <w:pStyle w:val="TableParagraph"/>
              <w:spacing w:before="80" w:after="80"/>
              <w:rPr>
                <w:rFonts w:cs="Arial"/>
              </w:rPr>
            </w:pPr>
            <w:r w:rsidRPr="005A5B65">
              <w:rPr>
                <w:rFonts w:cs="Arial"/>
              </w:rPr>
              <w:t xml:space="preserve">Hospital </w:t>
            </w:r>
            <w:r w:rsidR="004F3938" w:rsidRPr="005A5B65">
              <w:rPr>
                <w:rFonts w:cs="Arial"/>
              </w:rPr>
              <w:t>a</w:t>
            </w:r>
            <w:r w:rsidRPr="005A5B65">
              <w:rPr>
                <w:rFonts w:cs="Arial"/>
              </w:rPr>
              <w:t xml:space="preserve">cquired </w:t>
            </w:r>
            <w:r w:rsidR="004F3938" w:rsidRPr="005A5B65">
              <w:rPr>
                <w:rFonts w:cs="Arial"/>
              </w:rPr>
              <w:t>c</w:t>
            </w:r>
            <w:r w:rsidRPr="005A5B65">
              <w:rPr>
                <w:rFonts w:cs="Arial"/>
              </w:rPr>
              <w:t>omplication</w:t>
            </w:r>
          </w:p>
        </w:tc>
      </w:tr>
      <w:tr w:rsidR="00391CF0" w:rsidRPr="005A5B65" w14:paraId="4DFC4740" w14:textId="77777777" w:rsidTr="00395A1D">
        <w:trPr>
          <w:trHeight w:val="362"/>
        </w:trPr>
        <w:tc>
          <w:tcPr>
            <w:tcW w:w="1831" w:type="dxa"/>
          </w:tcPr>
          <w:p w14:paraId="4F8AB946" w14:textId="77777777" w:rsidR="00391CF0" w:rsidRPr="005A5B65" w:rsidRDefault="00391CF0" w:rsidP="002A46C1">
            <w:pPr>
              <w:pStyle w:val="TableParagraph"/>
              <w:spacing w:before="80" w:after="80"/>
              <w:rPr>
                <w:rFonts w:cs="Arial"/>
                <w:b/>
                <w:bCs/>
              </w:rPr>
            </w:pPr>
            <w:r w:rsidRPr="005A5B65">
              <w:rPr>
                <w:rFonts w:cs="Arial"/>
                <w:b/>
                <w:bCs/>
              </w:rPr>
              <w:t>ICD-10-AM</w:t>
            </w:r>
          </w:p>
        </w:tc>
        <w:tc>
          <w:tcPr>
            <w:tcW w:w="7241" w:type="dxa"/>
          </w:tcPr>
          <w:p w14:paraId="17F2859B" w14:textId="77777777" w:rsidR="00391CF0" w:rsidRPr="005A5B65" w:rsidRDefault="00391CF0" w:rsidP="002A46C1">
            <w:pPr>
              <w:pStyle w:val="TableParagraph"/>
              <w:spacing w:before="80" w:after="80"/>
              <w:rPr>
                <w:rFonts w:cs="Arial"/>
              </w:rPr>
            </w:pPr>
            <w:r w:rsidRPr="005A5B65">
              <w:rPr>
                <w:rFonts w:cs="Arial"/>
                <w:iCs/>
              </w:rPr>
              <w:t>International Statistical Classification of Diseases and Related Health Problems, Tenth Revision, Australian Modification</w:t>
            </w:r>
          </w:p>
        </w:tc>
      </w:tr>
      <w:tr w:rsidR="00391CF0" w:rsidRPr="005A5B65" w14:paraId="0D81E471" w14:textId="77777777" w:rsidTr="00395A1D">
        <w:trPr>
          <w:trHeight w:val="362"/>
        </w:trPr>
        <w:tc>
          <w:tcPr>
            <w:tcW w:w="1831" w:type="dxa"/>
          </w:tcPr>
          <w:p w14:paraId="62464813" w14:textId="77777777" w:rsidR="00391CF0" w:rsidRPr="005A5B65" w:rsidRDefault="00391CF0" w:rsidP="002A46C1">
            <w:pPr>
              <w:pStyle w:val="TableParagraph"/>
              <w:spacing w:before="80" w:after="80"/>
              <w:rPr>
                <w:rFonts w:cs="Arial"/>
                <w:b/>
                <w:bCs/>
              </w:rPr>
            </w:pPr>
            <w:r w:rsidRPr="005A5B65">
              <w:rPr>
                <w:rFonts w:cs="Arial"/>
                <w:b/>
                <w:bCs/>
              </w:rPr>
              <w:t>ICD-11</w:t>
            </w:r>
          </w:p>
        </w:tc>
        <w:tc>
          <w:tcPr>
            <w:tcW w:w="7241" w:type="dxa"/>
          </w:tcPr>
          <w:p w14:paraId="3D47FB56" w14:textId="77777777" w:rsidR="00391CF0" w:rsidRPr="005A5B65" w:rsidRDefault="00391CF0" w:rsidP="005B6569">
            <w:pPr>
              <w:pStyle w:val="TableParagraph"/>
              <w:spacing w:before="80" w:after="80"/>
              <w:rPr>
                <w:rFonts w:cs="Arial"/>
              </w:rPr>
            </w:pPr>
            <w:r w:rsidRPr="005A5B65">
              <w:rPr>
                <w:rFonts w:cs="Arial"/>
                <w:szCs w:val="22"/>
              </w:rPr>
              <w:t xml:space="preserve">International Classification of Diseases </w:t>
            </w:r>
            <w:r w:rsidR="005B6569" w:rsidRPr="005A5B65">
              <w:t>11</w:t>
            </w:r>
            <w:r w:rsidR="005B6569" w:rsidRPr="005A5B65">
              <w:rPr>
                <w:vertAlign w:val="superscript"/>
              </w:rPr>
              <w:t>th</w:t>
            </w:r>
            <w:r w:rsidR="005B6569" w:rsidRPr="005A5B65">
              <w:t xml:space="preserve"> </w:t>
            </w:r>
            <w:r w:rsidRPr="005A5B65">
              <w:rPr>
                <w:rFonts w:cs="Arial"/>
                <w:szCs w:val="22"/>
              </w:rPr>
              <w:t>Revision</w:t>
            </w:r>
          </w:p>
        </w:tc>
      </w:tr>
      <w:tr w:rsidR="00391CF0" w:rsidRPr="005A5B65" w14:paraId="5B0E4B54" w14:textId="77777777" w:rsidTr="00395A1D">
        <w:trPr>
          <w:trHeight w:val="362"/>
        </w:trPr>
        <w:tc>
          <w:tcPr>
            <w:tcW w:w="1831" w:type="dxa"/>
          </w:tcPr>
          <w:p w14:paraId="4B25807E" w14:textId="77777777" w:rsidR="00391CF0" w:rsidRPr="005A5B65" w:rsidRDefault="00391CF0" w:rsidP="002A46C1">
            <w:pPr>
              <w:pStyle w:val="TableParagraph"/>
              <w:spacing w:before="80" w:after="80"/>
              <w:rPr>
                <w:rFonts w:cs="Arial"/>
                <w:b/>
                <w:bCs/>
              </w:rPr>
            </w:pPr>
            <w:r w:rsidRPr="005A5B65">
              <w:rPr>
                <w:rFonts w:cs="Arial"/>
                <w:b/>
                <w:bCs/>
              </w:rPr>
              <w:t>IHI</w:t>
            </w:r>
          </w:p>
        </w:tc>
        <w:tc>
          <w:tcPr>
            <w:tcW w:w="7241" w:type="dxa"/>
          </w:tcPr>
          <w:p w14:paraId="78BF3983" w14:textId="77777777" w:rsidR="00391CF0" w:rsidRPr="005A5B65" w:rsidRDefault="00391CF0" w:rsidP="002A46C1">
            <w:pPr>
              <w:pStyle w:val="TableParagraph"/>
              <w:spacing w:before="80" w:after="80"/>
              <w:rPr>
                <w:rFonts w:cs="Arial"/>
              </w:rPr>
            </w:pPr>
            <w:r w:rsidRPr="005A5B65">
              <w:rPr>
                <w:rFonts w:cs="Arial"/>
                <w:iCs/>
              </w:rPr>
              <w:t>Individual Healthcare Identifier</w:t>
            </w:r>
          </w:p>
        </w:tc>
      </w:tr>
      <w:tr w:rsidR="00391CF0" w:rsidRPr="005A5B65" w14:paraId="42856A53" w14:textId="77777777" w:rsidTr="00395A1D">
        <w:trPr>
          <w:trHeight w:val="362"/>
        </w:trPr>
        <w:tc>
          <w:tcPr>
            <w:tcW w:w="1831" w:type="dxa"/>
          </w:tcPr>
          <w:p w14:paraId="4E6CAF5B" w14:textId="77777777" w:rsidR="00391CF0" w:rsidRPr="005A5B65" w:rsidRDefault="00391CF0" w:rsidP="002A46C1">
            <w:pPr>
              <w:pStyle w:val="TableParagraph"/>
              <w:spacing w:before="80" w:after="80"/>
              <w:rPr>
                <w:rFonts w:cs="Arial"/>
                <w:b/>
                <w:bCs/>
              </w:rPr>
            </w:pPr>
            <w:r w:rsidRPr="005A5B65">
              <w:rPr>
                <w:rFonts w:cs="Arial"/>
                <w:b/>
                <w:bCs/>
              </w:rPr>
              <w:t>IHPA</w:t>
            </w:r>
          </w:p>
        </w:tc>
        <w:tc>
          <w:tcPr>
            <w:tcW w:w="7241" w:type="dxa"/>
          </w:tcPr>
          <w:p w14:paraId="3A9007BB" w14:textId="77777777" w:rsidR="00391CF0" w:rsidRPr="005A5B65" w:rsidRDefault="00391CF0" w:rsidP="002A46C1">
            <w:pPr>
              <w:pStyle w:val="TableParagraph"/>
              <w:spacing w:before="80" w:after="80"/>
              <w:rPr>
                <w:rFonts w:cs="Arial"/>
              </w:rPr>
            </w:pPr>
            <w:r w:rsidRPr="005A5B65">
              <w:rPr>
                <w:rFonts w:cs="Arial"/>
              </w:rPr>
              <w:t>Independent Hospital Pricing Authority</w:t>
            </w:r>
          </w:p>
        </w:tc>
      </w:tr>
      <w:tr w:rsidR="00391CF0" w:rsidRPr="005A5B65" w14:paraId="736F4CF3" w14:textId="77777777" w:rsidTr="00395A1D">
        <w:trPr>
          <w:trHeight w:val="362"/>
        </w:trPr>
        <w:tc>
          <w:tcPr>
            <w:tcW w:w="1831" w:type="dxa"/>
          </w:tcPr>
          <w:p w14:paraId="41311823" w14:textId="77777777" w:rsidR="00391CF0" w:rsidRPr="005A5B65" w:rsidRDefault="00391CF0" w:rsidP="002A46C1">
            <w:pPr>
              <w:pStyle w:val="TableParagraph"/>
              <w:spacing w:before="80" w:after="80"/>
              <w:rPr>
                <w:rFonts w:cs="Arial"/>
                <w:b/>
                <w:bCs/>
              </w:rPr>
            </w:pPr>
            <w:r w:rsidRPr="005A5B65">
              <w:rPr>
                <w:rFonts w:cs="Arial"/>
                <w:b/>
                <w:bCs/>
              </w:rPr>
              <w:t>LHN</w:t>
            </w:r>
          </w:p>
        </w:tc>
        <w:tc>
          <w:tcPr>
            <w:tcW w:w="7241" w:type="dxa"/>
          </w:tcPr>
          <w:p w14:paraId="1377BBE0" w14:textId="77777777" w:rsidR="00391CF0" w:rsidRPr="005A5B65" w:rsidRDefault="00391CF0" w:rsidP="002A46C1">
            <w:pPr>
              <w:pStyle w:val="TableParagraph"/>
              <w:spacing w:before="80" w:after="80"/>
              <w:rPr>
                <w:rFonts w:cs="Arial"/>
              </w:rPr>
            </w:pPr>
            <w:r w:rsidRPr="005A5B65">
              <w:rPr>
                <w:rFonts w:cs="Arial"/>
              </w:rPr>
              <w:t xml:space="preserve">Local </w:t>
            </w:r>
            <w:r w:rsidR="00694F52" w:rsidRPr="005A5B65">
              <w:rPr>
                <w:rFonts w:cs="Arial"/>
              </w:rPr>
              <w:t>hospital network</w:t>
            </w:r>
          </w:p>
        </w:tc>
      </w:tr>
      <w:tr w:rsidR="00391CF0" w:rsidRPr="005A5B65" w14:paraId="3D6962A8" w14:textId="77777777" w:rsidTr="00395A1D">
        <w:trPr>
          <w:trHeight w:val="362"/>
        </w:trPr>
        <w:tc>
          <w:tcPr>
            <w:tcW w:w="1831" w:type="dxa"/>
          </w:tcPr>
          <w:p w14:paraId="0FE7F88C" w14:textId="77777777" w:rsidR="00391CF0" w:rsidRPr="005A5B65" w:rsidRDefault="00391CF0" w:rsidP="002A46C1">
            <w:pPr>
              <w:pStyle w:val="TableParagraph"/>
              <w:spacing w:before="80" w:after="80"/>
              <w:rPr>
                <w:rFonts w:cs="Arial"/>
                <w:b/>
                <w:bCs/>
              </w:rPr>
            </w:pPr>
            <w:r w:rsidRPr="005A5B65">
              <w:rPr>
                <w:rFonts w:cs="Arial"/>
                <w:b/>
                <w:bCs/>
              </w:rPr>
              <w:t>MHPoC</w:t>
            </w:r>
          </w:p>
        </w:tc>
        <w:tc>
          <w:tcPr>
            <w:tcW w:w="7241" w:type="dxa"/>
          </w:tcPr>
          <w:p w14:paraId="5136C67C" w14:textId="77777777" w:rsidR="00391CF0" w:rsidRPr="005A5B65" w:rsidRDefault="00391CF0" w:rsidP="002A46C1">
            <w:pPr>
              <w:pStyle w:val="TableParagraph"/>
              <w:spacing w:before="80" w:after="80"/>
              <w:rPr>
                <w:rFonts w:cs="Arial"/>
              </w:rPr>
            </w:pPr>
            <w:r w:rsidRPr="005A5B65">
              <w:rPr>
                <w:rFonts w:cs="Arial"/>
                <w:szCs w:val="22"/>
              </w:rPr>
              <w:t>Mental Health Phase of Care</w:t>
            </w:r>
          </w:p>
        </w:tc>
      </w:tr>
      <w:tr w:rsidR="00391CF0" w:rsidRPr="005A5B65" w14:paraId="0ADA83A6" w14:textId="77777777" w:rsidTr="00395A1D">
        <w:trPr>
          <w:trHeight w:val="362"/>
        </w:trPr>
        <w:tc>
          <w:tcPr>
            <w:tcW w:w="1831" w:type="dxa"/>
          </w:tcPr>
          <w:p w14:paraId="0EFA982F" w14:textId="77777777" w:rsidR="00391CF0" w:rsidRPr="005A5B65" w:rsidRDefault="00391CF0" w:rsidP="002A46C1">
            <w:pPr>
              <w:pStyle w:val="TableParagraph"/>
              <w:spacing w:before="80" w:after="80"/>
              <w:rPr>
                <w:rFonts w:cs="Arial"/>
                <w:b/>
                <w:bCs/>
              </w:rPr>
            </w:pPr>
            <w:r w:rsidRPr="005A5B65">
              <w:rPr>
                <w:rFonts w:cs="Arial"/>
                <w:b/>
                <w:bCs/>
              </w:rPr>
              <w:t>NBP</w:t>
            </w:r>
          </w:p>
        </w:tc>
        <w:tc>
          <w:tcPr>
            <w:tcW w:w="7241" w:type="dxa"/>
          </w:tcPr>
          <w:p w14:paraId="3EACEBB0" w14:textId="77777777" w:rsidR="00391CF0" w:rsidRPr="005A5B65" w:rsidRDefault="00391CF0" w:rsidP="002A46C1">
            <w:pPr>
              <w:pStyle w:val="TableParagraph"/>
              <w:spacing w:before="80" w:after="80"/>
              <w:rPr>
                <w:rFonts w:cs="Arial"/>
              </w:rPr>
            </w:pPr>
            <w:r w:rsidRPr="005A5B65">
              <w:rPr>
                <w:rFonts w:cs="Arial"/>
              </w:rPr>
              <w:t>National Benchmarking Portal</w:t>
            </w:r>
          </w:p>
        </w:tc>
      </w:tr>
      <w:tr w:rsidR="00391CF0" w:rsidRPr="005A5B65" w14:paraId="71C25661" w14:textId="77777777" w:rsidTr="00395A1D">
        <w:trPr>
          <w:trHeight w:val="362"/>
        </w:trPr>
        <w:tc>
          <w:tcPr>
            <w:tcW w:w="1831" w:type="dxa"/>
          </w:tcPr>
          <w:p w14:paraId="7BF9406E" w14:textId="77777777" w:rsidR="00391CF0" w:rsidRPr="005A5B65" w:rsidRDefault="00391CF0" w:rsidP="002A46C1">
            <w:pPr>
              <w:pStyle w:val="TableParagraph"/>
              <w:spacing w:before="80" w:after="80"/>
              <w:rPr>
                <w:rFonts w:cs="Arial"/>
                <w:b/>
                <w:bCs/>
              </w:rPr>
            </w:pPr>
            <w:r w:rsidRPr="005A5B65">
              <w:rPr>
                <w:rFonts w:cs="Arial"/>
                <w:b/>
                <w:bCs/>
              </w:rPr>
              <w:t>NEC</w:t>
            </w:r>
          </w:p>
        </w:tc>
        <w:tc>
          <w:tcPr>
            <w:tcW w:w="7241" w:type="dxa"/>
          </w:tcPr>
          <w:p w14:paraId="2429C6F4" w14:textId="77777777" w:rsidR="00391CF0" w:rsidRPr="005A5B65" w:rsidRDefault="00391CF0" w:rsidP="002A46C1">
            <w:pPr>
              <w:pStyle w:val="TableParagraph"/>
              <w:spacing w:before="80" w:after="80"/>
              <w:rPr>
                <w:rFonts w:cs="Arial"/>
              </w:rPr>
            </w:pPr>
            <w:r w:rsidRPr="005A5B65">
              <w:rPr>
                <w:rFonts w:cs="Arial"/>
              </w:rPr>
              <w:t xml:space="preserve">National </w:t>
            </w:r>
            <w:r w:rsidR="004F3938" w:rsidRPr="005A5B65">
              <w:rPr>
                <w:rFonts w:cs="Arial"/>
              </w:rPr>
              <w:t>e</w:t>
            </w:r>
            <w:r w:rsidRPr="005A5B65">
              <w:rPr>
                <w:rFonts w:cs="Arial"/>
              </w:rPr>
              <w:t xml:space="preserve">fficient </w:t>
            </w:r>
            <w:r w:rsidR="004F3938" w:rsidRPr="005A5B65">
              <w:rPr>
                <w:rFonts w:cs="Arial"/>
              </w:rPr>
              <w:t>c</w:t>
            </w:r>
            <w:r w:rsidRPr="005A5B65">
              <w:rPr>
                <w:rFonts w:cs="Arial"/>
              </w:rPr>
              <w:t>ost</w:t>
            </w:r>
          </w:p>
        </w:tc>
      </w:tr>
      <w:tr w:rsidR="00391CF0" w:rsidRPr="005A5B65" w14:paraId="39270811" w14:textId="77777777" w:rsidTr="00395A1D">
        <w:trPr>
          <w:trHeight w:val="362"/>
        </w:trPr>
        <w:tc>
          <w:tcPr>
            <w:tcW w:w="1831" w:type="dxa"/>
          </w:tcPr>
          <w:p w14:paraId="4778BBFA" w14:textId="77777777" w:rsidR="00391CF0" w:rsidRPr="005A5B65" w:rsidRDefault="00391CF0" w:rsidP="002A46C1">
            <w:pPr>
              <w:pStyle w:val="TableParagraph"/>
              <w:spacing w:before="80" w:after="80"/>
              <w:rPr>
                <w:rFonts w:cs="Arial"/>
                <w:b/>
                <w:bCs/>
              </w:rPr>
            </w:pPr>
            <w:r w:rsidRPr="005A5B65">
              <w:rPr>
                <w:rFonts w:cs="Arial"/>
                <w:b/>
                <w:bCs/>
              </w:rPr>
              <w:t>NEP</w:t>
            </w:r>
          </w:p>
        </w:tc>
        <w:tc>
          <w:tcPr>
            <w:tcW w:w="7241" w:type="dxa"/>
          </w:tcPr>
          <w:p w14:paraId="7DD03FA8" w14:textId="77777777" w:rsidR="00391CF0" w:rsidRPr="005A5B65" w:rsidRDefault="00391CF0" w:rsidP="002A46C1">
            <w:pPr>
              <w:pStyle w:val="TableParagraph"/>
              <w:spacing w:before="80" w:after="80"/>
              <w:rPr>
                <w:rFonts w:cs="Arial"/>
              </w:rPr>
            </w:pPr>
            <w:r w:rsidRPr="005A5B65">
              <w:rPr>
                <w:rFonts w:cs="Arial"/>
              </w:rPr>
              <w:t xml:space="preserve">National </w:t>
            </w:r>
            <w:r w:rsidR="004F3938" w:rsidRPr="005A5B65">
              <w:rPr>
                <w:rFonts w:cs="Arial"/>
              </w:rPr>
              <w:t>e</w:t>
            </w:r>
            <w:r w:rsidRPr="005A5B65">
              <w:rPr>
                <w:rFonts w:cs="Arial"/>
              </w:rPr>
              <w:t xml:space="preserve">fficient </w:t>
            </w:r>
            <w:r w:rsidR="004F3938" w:rsidRPr="005A5B65">
              <w:rPr>
                <w:rFonts w:cs="Arial"/>
              </w:rPr>
              <w:t>p</w:t>
            </w:r>
            <w:r w:rsidRPr="005A5B65">
              <w:rPr>
                <w:rFonts w:cs="Arial"/>
              </w:rPr>
              <w:t>rice</w:t>
            </w:r>
          </w:p>
        </w:tc>
      </w:tr>
      <w:tr w:rsidR="00391CF0" w:rsidRPr="005A5B65" w14:paraId="1F221A74" w14:textId="77777777" w:rsidTr="00395A1D">
        <w:trPr>
          <w:trHeight w:val="362"/>
        </w:trPr>
        <w:tc>
          <w:tcPr>
            <w:tcW w:w="1831" w:type="dxa"/>
          </w:tcPr>
          <w:p w14:paraId="296D4DB7" w14:textId="77777777" w:rsidR="00391CF0" w:rsidRPr="005A5B65" w:rsidRDefault="00391CF0" w:rsidP="002A46C1">
            <w:pPr>
              <w:pStyle w:val="TableParagraph"/>
              <w:spacing w:before="80" w:after="80"/>
              <w:rPr>
                <w:rFonts w:cs="Arial"/>
                <w:b/>
                <w:bCs/>
              </w:rPr>
            </w:pPr>
            <w:r w:rsidRPr="005A5B65">
              <w:rPr>
                <w:rFonts w:cs="Arial"/>
                <w:b/>
                <w:bCs/>
              </w:rPr>
              <w:t>NHCDC</w:t>
            </w:r>
          </w:p>
        </w:tc>
        <w:tc>
          <w:tcPr>
            <w:tcW w:w="7241" w:type="dxa"/>
          </w:tcPr>
          <w:p w14:paraId="614B41A4" w14:textId="77777777" w:rsidR="00391CF0" w:rsidRPr="005A5B65" w:rsidRDefault="00391CF0" w:rsidP="002A46C1">
            <w:pPr>
              <w:pStyle w:val="TableParagraph"/>
              <w:spacing w:before="80" w:after="80"/>
              <w:rPr>
                <w:rFonts w:cs="Arial"/>
              </w:rPr>
            </w:pPr>
            <w:r w:rsidRPr="005A5B65">
              <w:rPr>
                <w:rFonts w:cs="Arial"/>
              </w:rPr>
              <w:t>National Hospital Cost Data Collection</w:t>
            </w:r>
          </w:p>
        </w:tc>
      </w:tr>
      <w:tr w:rsidR="00391CF0" w:rsidRPr="005A5B65" w14:paraId="65F71328" w14:textId="77777777" w:rsidTr="00395A1D">
        <w:trPr>
          <w:trHeight w:val="362"/>
        </w:trPr>
        <w:tc>
          <w:tcPr>
            <w:tcW w:w="1831" w:type="dxa"/>
          </w:tcPr>
          <w:p w14:paraId="7A5DA0DD" w14:textId="77777777" w:rsidR="00391CF0" w:rsidRPr="005A5B65" w:rsidRDefault="00391CF0" w:rsidP="002A46C1">
            <w:pPr>
              <w:pStyle w:val="TableParagraph"/>
              <w:spacing w:before="80" w:after="80"/>
              <w:rPr>
                <w:rFonts w:cs="Arial"/>
                <w:b/>
                <w:bCs/>
              </w:rPr>
            </w:pPr>
            <w:r w:rsidRPr="005A5B65">
              <w:rPr>
                <w:rFonts w:cs="Arial"/>
                <w:b/>
                <w:bCs/>
              </w:rPr>
              <w:t>NHRA</w:t>
            </w:r>
          </w:p>
        </w:tc>
        <w:tc>
          <w:tcPr>
            <w:tcW w:w="7241" w:type="dxa"/>
          </w:tcPr>
          <w:p w14:paraId="74F13E7C" w14:textId="77777777" w:rsidR="00391CF0" w:rsidRPr="005A5B65" w:rsidRDefault="00391CF0" w:rsidP="002A46C1">
            <w:pPr>
              <w:pStyle w:val="TableParagraph"/>
              <w:spacing w:before="80" w:after="80"/>
              <w:rPr>
                <w:rFonts w:cs="Arial"/>
              </w:rPr>
            </w:pPr>
            <w:r w:rsidRPr="005A5B65">
              <w:rPr>
                <w:rFonts w:cs="Arial"/>
              </w:rPr>
              <w:t>National Health Reform Agreement</w:t>
            </w:r>
          </w:p>
        </w:tc>
      </w:tr>
      <w:tr w:rsidR="00562C10" w:rsidRPr="005A5B65" w14:paraId="611F57D7" w14:textId="77777777" w:rsidTr="00395A1D">
        <w:trPr>
          <w:trHeight w:val="362"/>
        </w:trPr>
        <w:tc>
          <w:tcPr>
            <w:tcW w:w="1831" w:type="dxa"/>
          </w:tcPr>
          <w:p w14:paraId="52A6C5F7" w14:textId="77777777" w:rsidR="00562C10" w:rsidRPr="005A5B65" w:rsidRDefault="00562C10" w:rsidP="002A46C1">
            <w:pPr>
              <w:pStyle w:val="TableParagraph"/>
              <w:spacing w:before="80" w:after="80"/>
              <w:rPr>
                <w:rFonts w:cs="Arial"/>
                <w:b/>
                <w:bCs/>
              </w:rPr>
            </w:pPr>
            <w:r w:rsidRPr="005A5B65">
              <w:rPr>
                <w:rFonts w:cs="Arial"/>
                <w:b/>
                <w:bCs/>
              </w:rPr>
              <w:t>NWAU</w:t>
            </w:r>
          </w:p>
        </w:tc>
        <w:tc>
          <w:tcPr>
            <w:tcW w:w="7241" w:type="dxa"/>
          </w:tcPr>
          <w:p w14:paraId="630565CD" w14:textId="77777777" w:rsidR="00562C10" w:rsidRPr="005A5B65" w:rsidRDefault="00562C10" w:rsidP="002A46C1">
            <w:pPr>
              <w:pStyle w:val="TableParagraph"/>
              <w:spacing w:before="80" w:after="80"/>
              <w:rPr>
                <w:rFonts w:cs="Arial"/>
              </w:rPr>
            </w:pPr>
            <w:r w:rsidRPr="005A5B65">
              <w:rPr>
                <w:rFonts w:cs="Arial"/>
              </w:rPr>
              <w:t xml:space="preserve">National </w:t>
            </w:r>
            <w:r w:rsidR="001C2C09" w:rsidRPr="005A5B65">
              <w:rPr>
                <w:rFonts w:cs="Arial"/>
              </w:rPr>
              <w:t>weighted activity unit</w:t>
            </w:r>
          </w:p>
        </w:tc>
      </w:tr>
      <w:tr w:rsidR="00562C10" w:rsidRPr="005A5B65" w14:paraId="6AFDE3B8" w14:textId="77777777" w:rsidTr="00395A1D">
        <w:trPr>
          <w:trHeight w:val="362"/>
        </w:trPr>
        <w:tc>
          <w:tcPr>
            <w:tcW w:w="1831" w:type="dxa"/>
          </w:tcPr>
          <w:p w14:paraId="0A79C24D" w14:textId="77777777" w:rsidR="00562C10" w:rsidRPr="005A5B65" w:rsidRDefault="00562C10" w:rsidP="002A46C1">
            <w:pPr>
              <w:pStyle w:val="TableParagraph"/>
              <w:spacing w:before="80" w:after="80"/>
              <w:rPr>
                <w:rFonts w:cs="Arial"/>
                <w:b/>
                <w:bCs/>
              </w:rPr>
            </w:pPr>
            <w:r w:rsidRPr="005A5B65">
              <w:rPr>
                <w:rFonts w:cs="Arial"/>
                <w:b/>
                <w:bCs/>
              </w:rPr>
              <w:t>PPH</w:t>
            </w:r>
          </w:p>
        </w:tc>
        <w:tc>
          <w:tcPr>
            <w:tcW w:w="7241" w:type="dxa"/>
          </w:tcPr>
          <w:p w14:paraId="7C1FCCBA" w14:textId="77777777" w:rsidR="00562C10" w:rsidRPr="005A5B65" w:rsidRDefault="00562C10" w:rsidP="002A46C1">
            <w:pPr>
              <w:pStyle w:val="TableParagraph"/>
              <w:spacing w:before="80" w:after="80"/>
              <w:rPr>
                <w:rFonts w:cs="Arial"/>
              </w:rPr>
            </w:pPr>
            <w:r w:rsidRPr="005A5B65">
              <w:rPr>
                <w:rFonts w:cs="Arial"/>
              </w:rPr>
              <w:t>Potentially preventable hospitalisation</w:t>
            </w:r>
          </w:p>
        </w:tc>
      </w:tr>
      <w:tr w:rsidR="00562C10" w:rsidRPr="005A5B65" w14:paraId="5FE6F908" w14:textId="77777777" w:rsidTr="00395A1D">
        <w:trPr>
          <w:trHeight w:val="362"/>
        </w:trPr>
        <w:tc>
          <w:tcPr>
            <w:tcW w:w="1831" w:type="dxa"/>
          </w:tcPr>
          <w:p w14:paraId="2915F644" w14:textId="77777777" w:rsidR="00562C10" w:rsidRPr="005A5B65" w:rsidRDefault="00562C10" w:rsidP="002A46C1">
            <w:pPr>
              <w:pStyle w:val="TableParagraph"/>
              <w:spacing w:before="80" w:after="80"/>
              <w:rPr>
                <w:rFonts w:cs="Arial"/>
                <w:b/>
                <w:bCs/>
              </w:rPr>
            </w:pPr>
            <w:r w:rsidRPr="005A5B65">
              <w:rPr>
                <w:rFonts w:cs="Arial"/>
                <w:b/>
                <w:bCs/>
              </w:rPr>
              <w:t>The Addendum</w:t>
            </w:r>
          </w:p>
        </w:tc>
        <w:tc>
          <w:tcPr>
            <w:tcW w:w="7241" w:type="dxa"/>
          </w:tcPr>
          <w:p w14:paraId="4A95623F" w14:textId="77777777" w:rsidR="00562C10" w:rsidRPr="005A5B65" w:rsidRDefault="00562C10" w:rsidP="002A46C1">
            <w:pPr>
              <w:pStyle w:val="TableParagraph"/>
              <w:spacing w:before="80" w:after="80"/>
              <w:rPr>
                <w:rFonts w:cs="Arial"/>
              </w:rPr>
            </w:pPr>
            <w:r w:rsidRPr="005A5B65">
              <w:rPr>
                <w:rFonts w:cs="Arial"/>
              </w:rPr>
              <w:t>Addendum to the National Health Reform Agreement 2020–25</w:t>
            </w:r>
          </w:p>
        </w:tc>
      </w:tr>
      <w:tr w:rsidR="00562C10" w:rsidRPr="005A5B65" w14:paraId="7ACFE844" w14:textId="77777777" w:rsidTr="00395A1D">
        <w:trPr>
          <w:trHeight w:val="362"/>
        </w:trPr>
        <w:tc>
          <w:tcPr>
            <w:tcW w:w="1831" w:type="dxa"/>
          </w:tcPr>
          <w:p w14:paraId="3A5FDD8C" w14:textId="77777777" w:rsidR="00562C10" w:rsidRPr="005A5B65" w:rsidRDefault="00562C10" w:rsidP="002A46C1">
            <w:pPr>
              <w:pStyle w:val="TableParagraph"/>
              <w:spacing w:before="80" w:after="80"/>
              <w:rPr>
                <w:rFonts w:cs="Arial"/>
                <w:b/>
                <w:bCs/>
              </w:rPr>
            </w:pPr>
            <w:r w:rsidRPr="005A5B65">
              <w:rPr>
                <w:rFonts w:cs="Arial"/>
                <w:b/>
                <w:bCs/>
              </w:rPr>
              <w:t>The Commission</w:t>
            </w:r>
          </w:p>
        </w:tc>
        <w:tc>
          <w:tcPr>
            <w:tcW w:w="7241" w:type="dxa"/>
          </w:tcPr>
          <w:p w14:paraId="0AC320D9" w14:textId="77777777" w:rsidR="00562C10" w:rsidRPr="005A5B65" w:rsidRDefault="00562C10" w:rsidP="002A46C1">
            <w:pPr>
              <w:pStyle w:val="TableParagraph"/>
              <w:spacing w:before="80" w:after="80"/>
              <w:rPr>
                <w:rFonts w:cs="Arial"/>
              </w:rPr>
            </w:pPr>
            <w:r w:rsidRPr="005A5B65">
              <w:rPr>
                <w:rFonts w:cs="Arial"/>
              </w:rPr>
              <w:t>Australian Commission on Safety and Quality in Health Care</w:t>
            </w:r>
          </w:p>
        </w:tc>
      </w:tr>
      <w:tr w:rsidR="00504217" w:rsidRPr="005A5B65" w14:paraId="58D8C834" w14:textId="77777777" w:rsidTr="00395A1D">
        <w:trPr>
          <w:trHeight w:val="362"/>
        </w:trPr>
        <w:tc>
          <w:tcPr>
            <w:tcW w:w="1831" w:type="dxa"/>
          </w:tcPr>
          <w:p w14:paraId="150E64D4" w14:textId="77777777" w:rsidR="00504217" w:rsidRPr="005A5B65" w:rsidRDefault="00504217" w:rsidP="002A46C1">
            <w:pPr>
              <w:pStyle w:val="TableParagraph"/>
              <w:spacing w:before="80" w:after="80"/>
              <w:rPr>
                <w:rFonts w:cs="Arial"/>
                <w:b/>
                <w:bCs/>
              </w:rPr>
            </w:pPr>
            <w:r w:rsidRPr="005A5B65">
              <w:rPr>
                <w:rFonts w:cs="Arial"/>
                <w:b/>
                <w:bCs/>
              </w:rPr>
              <w:t>UDG</w:t>
            </w:r>
          </w:p>
        </w:tc>
        <w:tc>
          <w:tcPr>
            <w:tcW w:w="7241" w:type="dxa"/>
          </w:tcPr>
          <w:p w14:paraId="643ED0AF" w14:textId="77777777" w:rsidR="00504217" w:rsidRPr="005A5B65" w:rsidRDefault="00504217" w:rsidP="002A46C1">
            <w:pPr>
              <w:pStyle w:val="TableParagraph"/>
              <w:spacing w:before="80" w:after="80"/>
              <w:rPr>
                <w:rFonts w:cs="Arial"/>
              </w:rPr>
            </w:pPr>
            <w:r w:rsidRPr="005A5B65">
              <w:rPr>
                <w:rFonts w:cs="Arial"/>
              </w:rPr>
              <w:t>Urgency Disposition Group</w:t>
            </w:r>
          </w:p>
        </w:tc>
      </w:tr>
      <w:tr w:rsidR="00562C10" w:rsidRPr="005A5B65" w14:paraId="4DCF103A" w14:textId="77777777" w:rsidTr="00395A1D">
        <w:trPr>
          <w:trHeight w:val="362"/>
        </w:trPr>
        <w:tc>
          <w:tcPr>
            <w:tcW w:w="1831" w:type="dxa"/>
          </w:tcPr>
          <w:p w14:paraId="0F854BAF" w14:textId="77777777" w:rsidR="00562C10" w:rsidRPr="005A5B65" w:rsidRDefault="00562C10" w:rsidP="002A46C1">
            <w:pPr>
              <w:pStyle w:val="TableParagraph"/>
              <w:spacing w:before="80" w:after="80"/>
              <w:rPr>
                <w:rFonts w:cs="Arial"/>
                <w:b/>
                <w:bCs/>
              </w:rPr>
            </w:pPr>
            <w:r w:rsidRPr="005A5B65">
              <w:rPr>
                <w:rFonts w:cs="Arial"/>
                <w:b/>
                <w:bCs/>
              </w:rPr>
              <w:t>WHO</w:t>
            </w:r>
          </w:p>
        </w:tc>
        <w:tc>
          <w:tcPr>
            <w:tcW w:w="7241" w:type="dxa"/>
          </w:tcPr>
          <w:p w14:paraId="07B5356B" w14:textId="77777777" w:rsidR="00562C10" w:rsidRPr="005A5B65" w:rsidRDefault="00562C10" w:rsidP="002A46C1">
            <w:pPr>
              <w:pStyle w:val="TableParagraph"/>
              <w:spacing w:before="80" w:after="80"/>
              <w:rPr>
                <w:rFonts w:cs="Arial"/>
              </w:rPr>
            </w:pPr>
            <w:r w:rsidRPr="005A5B65">
              <w:rPr>
                <w:rFonts w:cs="Arial"/>
              </w:rPr>
              <w:t>World Health Organization</w:t>
            </w:r>
          </w:p>
        </w:tc>
      </w:tr>
    </w:tbl>
    <w:p w14:paraId="1BAE706B" w14:textId="77777777" w:rsidR="00C415F5" w:rsidRPr="005A5B65" w:rsidRDefault="00C415F5">
      <w:pPr>
        <w:spacing w:line="216" w:lineRule="exact"/>
        <w:rPr>
          <w:rFonts w:cs="Arial"/>
          <w:sz w:val="19"/>
        </w:rPr>
        <w:sectPr w:rsidR="00C415F5" w:rsidRPr="005A5B65" w:rsidSect="00603DEC">
          <w:headerReference w:type="even" r:id="rId21"/>
          <w:headerReference w:type="default" r:id="rId22"/>
          <w:footerReference w:type="default" r:id="rId23"/>
          <w:headerReference w:type="first" r:id="rId24"/>
          <w:pgSz w:w="11910" w:h="16840"/>
          <w:pgMar w:top="1440" w:right="1440" w:bottom="1440" w:left="1440" w:header="0" w:footer="656" w:gutter="0"/>
          <w:pgNumType w:start="1"/>
          <w:cols w:space="720"/>
        </w:sectPr>
      </w:pPr>
    </w:p>
    <w:p w14:paraId="0E1B6934" w14:textId="77777777" w:rsidR="008613E1" w:rsidRPr="005A5B65" w:rsidRDefault="008613E1" w:rsidP="003B4291">
      <w:pPr>
        <w:pStyle w:val="SectionNumber"/>
      </w:pPr>
      <w:bookmarkStart w:id="20" w:name="_Introduction"/>
      <w:bookmarkStart w:id="21" w:name="_Toc49953732"/>
      <w:bookmarkStart w:id="22" w:name="_Toc50465707"/>
      <w:bookmarkEnd w:id="20"/>
      <w:r w:rsidRPr="005A5B65">
        <w:rPr>
          <w:lang w:bidi="ar-SA"/>
        </w:rPr>
        <w:lastRenderedPageBreak/>
        <w:drawing>
          <wp:anchor distT="0" distB="0" distL="114300" distR="114300" simplePos="0" relativeHeight="251635712" behindDoc="1" locked="0" layoutInCell="1" allowOverlap="1" wp14:anchorId="012AB3F4" wp14:editId="7117D170">
            <wp:simplePos x="0" y="0"/>
            <wp:positionH relativeFrom="margin">
              <wp:posOffset>-914400</wp:posOffset>
            </wp:positionH>
            <wp:positionV relativeFrom="page">
              <wp:posOffset>954157</wp:posOffset>
            </wp:positionV>
            <wp:extent cx="5462270" cy="3578225"/>
            <wp:effectExtent l="0" t="0" r="5080" b="3175"/>
            <wp:wrapNone/>
            <wp:docPr id="5" name="Picture 5" descr="Chapter 1 - Introduc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5A5B65">
        <w:t>1</w:t>
      </w:r>
      <w:bookmarkEnd w:id="21"/>
      <w:bookmarkEnd w:id="22"/>
    </w:p>
    <w:p w14:paraId="4C9FA96F" w14:textId="77777777" w:rsidR="008613E1" w:rsidRPr="005A5B65" w:rsidRDefault="008613E1" w:rsidP="003B4291">
      <w:pPr>
        <w:pStyle w:val="Sectionheader"/>
        <w:sectPr w:rsidR="008613E1" w:rsidRPr="005A5B65" w:rsidSect="008613E1">
          <w:headerReference w:type="even" r:id="rId26"/>
          <w:headerReference w:type="default" r:id="rId27"/>
          <w:footerReference w:type="default" r:id="rId28"/>
          <w:headerReference w:type="first" r:id="rId29"/>
          <w:pgSz w:w="11910" w:h="16840"/>
          <w:pgMar w:top="3970" w:right="1440" w:bottom="1440" w:left="1440" w:header="0" w:footer="656" w:gutter="0"/>
          <w:cols w:space="720"/>
        </w:sectPr>
      </w:pPr>
      <w:bookmarkStart w:id="23" w:name="_Toc49953733"/>
      <w:bookmarkStart w:id="24" w:name="_Toc78562355"/>
      <w:r w:rsidRPr="005A5B65">
        <w:t>Introduction</w:t>
      </w:r>
      <w:bookmarkEnd w:id="23"/>
      <w:bookmarkEnd w:id="24"/>
    </w:p>
    <w:p w14:paraId="2433F459" w14:textId="77777777" w:rsidR="00C415F5" w:rsidRPr="005A5B65" w:rsidRDefault="008613E1" w:rsidP="00F62597">
      <w:pPr>
        <w:pStyle w:val="Heading1"/>
        <w:ind w:left="227"/>
        <w:rPr>
          <w:rFonts w:cs="Arial"/>
        </w:rPr>
      </w:pPr>
      <w:bookmarkStart w:id="25" w:name="_Toc45809577"/>
      <w:bookmarkStart w:id="26" w:name="_Toc49953734"/>
      <w:r w:rsidRPr="005A5B65">
        <w:rPr>
          <w:rFonts w:cs="Arial"/>
          <w:noProof/>
          <w:color w:val="FFFFFF" w:themeColor="background1"/>
          <w:lang w:eastAsia="en-AU" w:bidi="ar-SA"/>
        </w:rPr>
        <w:lastRenderedPageBreak/>
        <w:drawing>
          <wp:anchor distT="0" distB="0" distL="114300" distR="114300" simplePos="0" relativeHeight="251640832" behindDoc="1" locked="0" layoutInCell="1" allowOverlap="1" wp14:anchorId="49B11017" wp14:editId="791E2830">
            <wp:simplePos x="0" y="0"/>
            <wp:positionH relativeFrom="column">
              <wp:posOffset>-914400</wp:posOffset>
            </wp:positionH>
            <wp:positionV relativeFrom="page">
              <wp:posOffset>658826</wp:posOffset>
            </wp:positionV>
            <wp:extent cx="1685925" cy="946150"/>
            <wp:effectExtent l="0" t="0" r="9525" b="6350"/>
            <wp:wrapNone/>
            <wp:docPr id="6" name="Picture 6" descr="Chapter 1 - Introduc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5A5B65">
        <w:rPr>
          <w:rFonts w:cs="Arial"/>
          <w:color w:val="FFFFFF" w:themeColor="background1"/>
        </w:rPr>
        <w:t>1</w:t>
      </w:r>
      <w:r w:rsidRPr="005A5B65">
        <w:rPr>
          <w:rFonts w:cs="Arial"/>
          <w:color w:val="FFFFFF" w:themeColor="background1"/>
        </w:rPr>
        <w:tab/>
      </w:r>
      <w:r w:rsidRPr="005A5B65">
        <w:rPr>
          <w:rFonts w:cs="Arial"/>
        </w:rPr>
        <w:tab/>
      </w:r>
      <w:r w:rsidR="00603DEC" w:rsidRPr="005A5B65">
        <w:rPr>
          <w:rFonts w:cs="Arial"/>
        </w:rPr>
        <w:t>Introduction</w:t>
      </w:r>
      <w:bookmarkEnd w:id="25"/>
      <w:bookmarkEnd w:id="26"/>
    </w:p>
    <w:p w14:paraId="7831B8D2" w14:textId="77777777" w:rsidR="00C415F5" w:rsidRPr="005A5B65" w:rsidRDefault="00C415F5" w:rsidP="003932A6">
      <w:pPr>
        <w:pStyle w:val="BodyText"/>
        <w:rPr>
          <w:rFonts w:cs="Arial"/>
        </w:rPr>
      </w:pPr>
    </w:p>
    <w:p w14:paraId="268C3CDD" w14:textId="77777777" w:rsidR="00C415F5" w:rsidRPr="005A5B65" w:rsidRDefault="00C415F5">
      <w:pPr>
        <w:rPr>
          <w:rFonts w:cs="Arial"/>
          <w:sz w:val="15"/>
        </w:rPr>
        <w:sectPr w:rsidR="00C415F5" w:rsidRPr="005A5B65" w:rsidSect="001142D0">
          <w:pgSz w:w="11910" w:h="16840"/>
          <w:pgMar w:top="1440" w:right="1440" w:bottom="1440" w:left="1440" w:header="0" w:footer="656" w:gutter="0"/>
          <w:cols w:space="720"/>
        </w:sectPr>
      </w:pPr>
    </w:p>
    <w:p w14:paraId="6D07A567" w14:textId="77777777" w:rsidR="00F3197A" w:rsidRPr="005A5B65" w:rsidRDefault="004F3938" w:rsidP="009D78B0">
      <w:pPr>
        <w:pStyle w:val="BodyText"/>
        <w:spacing w:before="0"/>
        <w:rPr>
          <w:rFonts w:cs="Arial"/>
        </w:rPr>
      </w:pPr>
      <w:r w:rsidRPr="005A5B65">
        <w:rPr>
          <w:rFonts w:cs="Arial"/>
        </w:rPr>
        <w:t>The Pricing Framework for Australian Public Hospital Services (the Pricing Framework) is the Independent Hospital Pricing Authority’s (IHPA) key policy document and underpins the approach adopted by IHPA to determine the national efficient price (NEP) and national efficient cost (NEC) for Austr</w:t>
      </w:r>
      <w:r w:rsidR="00F3197A" w:rsidRPr="005A5B65">
        <w:rPr>
          <w:rFonts w:cs="Arial"/>
        </w:rPr>
        <w:t>alian public hospital services.</w:t>
      </w:r>
    </w:p>
    <w:p w14:paraId="59614652" w14:textId="15B3AA74" w:rsidR="00391CF0" w:rsidRPr="005A5B65" w:rsidRDefault="004F3938" w:rsidP="009D78B0">
      <w:pPr>
        <w:pStyle w:val="BodyText"/>
        <w:spacing w:before="148"/>
        <w:rPr>
          <w:rFonts w:cs="Arial"/>
        </w:rPr>
      </w:pPr>
      <w:r w:rsidRPr="005A5B65">
        <w:rPr>
          <w:rFonts w:cs="Arial"/>
        </w:rPr>
        <w:t xml:space="preserve">The Pricing Framework </w:t>
      </w:r>
      <w:r w:rsidR="00F3197A" w:rsidRPr="005A5B65">
        <w:rPr>
          <w:rFonts w:cs="Arial"/>
        </w:rPr>
        <w:t xml:space="preserve">is published prior to </w:t>
      </w:r>
      <w:r w:rsidR="00A71F2D" w:rsidRPr="005A5B65">
        <w:rPr>
          <w:rFonts w:cs="Arial"/>
        </w:rPr>
        <w:t xml:space="preserve">the release of the NEP and NEC </w:t>
      </w:r>
      <w:r w:rsidR="002A4624">
        <w:rPr>
          <w:rFonts w:cs="Arial"/>
        </w:rPr>
        <w:t>D</w:t>
      </w:r>
      <w:r w:rsidR="00F3197A" w:rsidRPr="005A5B65">
        <w:rPr>
          <w:rFonts w:cs="Arial"/>
        </w:rPr>
        <w:t xml:space="preserve">eterminations in early </w:t>
      </w:r>
      <w:r w:rsidR="00787852">
        <w:rPr>
          <w:rFonts w:cs="Arial"/>
        </w:rPr>
        <w:t>April</w:t>
      </w:r>
      <w:r w:rsidRPr="005A5B65">
        <w:rPr>
          <w:rFonts w:cs="Arial"/>
        </w:rPr>
        <w:t>.</w:t>
      </w:r>
      <w:r w:rsidR="00F3197A" w:rsidRPr="005A5B65">
        <w:rPr>
          <w:rFonts w:cs="Arial"/>
        </w:rPr>
        <w:t xml:space="preserve"> This provides an additional layer of transparency and accountability by making available the </w:t>
      </w:r>
      <w:r w:rsidR="00BD2344" w:rsidRPr="005A5B65">
        <w:rPr>
          <w:rFonts w:cs="Arial"/>
        </w:rPr>
        <w:t xml:space="preserve">principles, decisions </w:t>
      </w:r>
      <w:r w:rsidR="00F3197A" w:rsidRPr="005A5B65">
        <w:rPr>
          <w:rFonts w:cs="Arial"/>
        </w:rPr>
        <w:t xml:space="preserve">and approach </w:t>
      </w:r>
      <w:r w:rsidR="00BD2344" w:rsidRPr="005A5B65">
        <w:rPr>
          <w:rFonts w:cs="Arial"/>
        </w:rPr>
        <w:t>used</w:t>
      </w:r>
      <w:r w:rsidR="00A71F2D" w:rsidRPr="005A5B65">
        <w:rPr>
          <w:rFonts w:cs="Arial"/>
        </w:rPr>
        <w:t xml:space="preserve"> by IHPA to inform the d</w:t>
      </w:r>
      <w:r w:rsidR="00F3197A" w:rsidRPr="005A5B65">
        <w:rPr>
          <w:rFonts w:cs="Arial"/>
        </w:rPr>
        <w:t>eterminations.</w:t>
      </w:r>
    </w:p>
    <w:p w14:paraId="03D392D5" w14:textId="44F15831" w:rsidR="00391CF0" w:rsidRPr="005A5B65" w:rsidRDefault="00F3197A" w:rsidP="009D78B0">
      <w:pPr>
        <w:pStyle w:val="BodyText"/>
        <w:spacing w:before="148"/>
        <w:rPr>
          <w:rFonts w:cs="Arial"/>
        </w:rPr>
      </w:pPr>
      <w:r w:rsidRPr="005A5B65">
        <w:rPr>
          <w:rFonts w:cs="Arial"/>
        </w:rPr>
        <w:t xml:space="preserve">IHPA released the </w:t>
      </w:r>
      <w:hyperlink r:id="rId31" w:history="1">
        <w:r w:rsidRPr="005A5B65">
          <w:rPr>
            <w:rStyle w:val="Hyperlink"/>
            <w:rFonts w:cs="Arial"/>
            <w:i/>
          </w:rPr>
          <w:t>Consultation Paper on the Pricing Framework for Australian Public Hospital Services 2022–23</w:t>
        </w:r>
      </w:hyperlink>
      <w:r w:rsidRPr="005A5B65">
        <w:rPr>
          <w:rFonts w:cs="Arial"/>
        </w:rPr>
        <w:t xml:space="preserve"> (the Consultation Paper) for a 30-day public consultation period on 9 June 2021. The Consultation Paper set</w:t>
      </w:r>
      <w:r w:rsidR="00CB0D45">
        <w:rPr>
          <w:rFonts w:cs="Arial"/>
        </w:rPr>
        <w:t>s</w:t>
      </w:r>
      <w:r w:rsidRPr="005A5B65">
        <w:rPr>
          <w:rFonts w:cs="Arial"/>
        </w:rPr>
        <w:t xml:space="preserve"> out the </w:t>
      </w:r>
      <w:r w:rsidR="00BD2344" w:rsidRPr="005A5B65">
        <w:rPr>
          <w:rFonts w:cs="Arial"/>
        </w:rPr>
        <w:t>major</w:t>
      </w:r>
      <w:r w:rsidRPr="005A5B65">
        <w:rPr>
          <w:rFonts w:cs="Arial"/>
        </w:rPr>
        <w:t xml:space="preserve"> issues for the development and refinement of the national activity based funding system, including policy decisions, classification systems and data collection.</w:t>
      </w:r>
      <w:r w:rsidR="00E80440" w:rsidRPr="005A5B65">
        <w:rPr>
          <w:rFonts w:cs="Arial"/>
        </w:rPr>
        <w:t xml:space="preserve"> Development of the Pricing Framework has been informed by stakeholder feedback to the Consultation Paper.</w:t>
      </w:r>
    </w:p>
    <w:p w14:paraId="66B49D17" w14:textId="77777777" w:rsidR="00F3197A" w:rsidRPr="005A5B65" w:rsidRDefault="00092BF6" w:rsidP="009D78B0">
      <w:pPr>
        <w:pStyle w:val="BodyText"/>
        <w:spacing w:before="148"/>
        <w:rPr>
          <w:rFonts w:cs="Arial"/>
        </w:rPr>
      </w:pPr>
      <w:r w:rsidRPr="005A5B65">
        <w:rPr>
          <w:rFonts w:cs="Arial"/>
        </w:rPr>
        <w:t xml:space="preserve">This year, </w:t>
      </w:r>
      <w:r w:rsidR="00F3197A" w:rsidRPr="005A5B65">
        <w:rPr>
          <w:rFonts w:cs="Arial"/>
        </w:rPr>
        <w:t xml:space="preserve">IHPA received </w:t>
      </w:r>
      <w:r w:rsidR="00576DF0" w:rsidRPr="005A5B65">
        <w:rPr>
          <w:rFonts w:cs="Arial"/>
        </w:rPr>
        <w:t xml:space="preserve">25 </w:t>
      </w:r>
      <w:r w:rsidR="00F3197A" w:rsidRPr="005A5B65">
        <w:rPr>
          <w:rFonts w:cs="Arial"/>
        </w:rPr>
        <w:t>submissions to the Consultation Paper</w:t>
      </w:r>
      <w:r w:rsidRPr="005A5B65">
        <w:rPr>
          <w:rFonts w:cs="Arial"/>
        </w:rPr>
        <w:t>,</w:t>
      </w:r>
      <w:r w:rsidR="00F3197A" w:rsidRPr="005A5B65">
        <w:rPr>
          <w:rFonts w:cs="Arial"/>
        </w:rPr>
        <w:t xml:space="preserve"> including</w:t>
      </w:r>
      <w:r w:rsidRPr="005A5B65">
        <w:rPr>
          <w:rFonts w:cs="Arial"/>
        </w:rPr>
        <w:t xml:space="preserve"> responses from the majority of jurisdictions</w:t>
      </w:r>
      <w:r w:rsidR="00F3197A" w:rsidRPr="005A5B65">
        <w:rPr>
          <w:rFonts w:cs="Arial"/>
        </w:rPr>
        <w:t xml:space="preserve">. These submissions are available on the </w:t>
      </w:r>
      <w:hyperlink r:id="rId32" w:history="1">
        <w:r w:rsidR="00F3197A" w:rsidRPr="005A5B65">
          <w:rPr>
            <w:rStyle w:val="Hyperlink"/>
            <w:rFonts w:cs="Arial"/>
          </w:rPr>
          <w:t>IHPA website</w:t>
        </w:r>
      </w:hyperlink>
      <w:r w:rsidR="00F3197A" w:rsidRPr="005A5B65">
        <w:rPr>
          <w:rFonts w:cs="Arial"/>
        </w:rPr>
        <w:t>. A</w:t>
      </w:r>
      <w:r w:rsidR="00E80440" w:rsidRPr="005A5B65">
        <w:rPr>
          <w:rFonts w:cs="Arial"/>
        </w:rPr>
        <w:t> </w:t>
      </w:r>
      <w:r w:rsidR="00F3197A" w:rsidRPr="005A5B65">
        <w:rPr>
          <w:rFonts w:cs="Arial"/>
        </w:rPr>
        <w:t xml:space="preserve">Consultation Report </w:t>
      </w:r>
      <w:r w:rsidRPr="005A5B65">
        <w:rPr>
          <w:rFonts w:cs="Arial"/>
        </w:rPr>
        <w:t>outlining</w:t>
      </w:r>
      <w:r w:rsidR="00F3197A" w:rsidRPr="005A5B65">
        <w:rPr>
          <w:rFonts w:cs="Arial"/>
        </w:rPr>
        <w:t xml:space="preserve"> their content, including commentary </w:t>
      </w:r>
      <w:r w:rsidR="00E80440" w:rsidRPr="005A5B65">
        <w:rPr>
          <w:rFonts w:cs="Arial"/>
        </w:rPr>
        <w:t>on</w:t>
      </w:r>
      <w:r w:rsidR="00F3197A" w:rsidRPr="005A5B65">
        <w:rPr>
          <w:rFonts w:cs="Arial"/>
        </w:rPr>
        <w:t xml:space="preserve"> how IHP</w:t>
      </w:r>
      <w:r w:rsidRPr="005A5B65">
        <w:rPr>
          <w:rFonts w:cs="Arial"/>
        </w:rPr>
        <w:t>A reached its decisions for 2022–23</w:t>
      </w:r>
      <w:r w:rsidR="00830E3C" w:rsidRPr="005A5B65">
        <w:rPr>
          <w:rFonts w:cs="Arial"/>
        </w:rPr>
        <w:t>,</w:t>
      </w:r>
      <w:r w:rsidR="00F3197A" w:rsidRPr="005A5B65">
        <w:rPr>
          <w:rFonts w:cs="Arial"/>
        </w:rPr>
        <w:t xml:space="preserve"> </w:t>
      </w:r>
      <w:r w:rsidR="00E80440" w:rsidRPr="005A5B65">
        <w:rPr>
          <w:rFonts w:cs="Arial"/>
        </w:rPr>
        <w:t>is also available</w:t>
      </w:r>
      <w:r w:rsidR="00F3197A" w:rsidRPr="005A5B65">
        <w:rPr>
          <w:rFonts w:cs="Arial"/>
        </w:rPr>
        <w:t>.</w:t>
      </w:r>
    </w:p>
    <w:p w14:paraId="39FB5F89" w14:textId="285B2162" w:rsidR="00391CF0" w:rsidRPr="005A5B65" w:rsidRDefault="00E80440" w:rsidP="009D78B0">
      <w:pPr>
        <w:pStyle w:val="BodyText"/>
        <w:spacing w:before="148"/>
        <w:ind w:right="92"/>
        <w:rPr>
          <w:rFonts w:cs="Arial"/>
        </w:rPr>
      </w:pPr>
      <w:r w:rsidRPr="005A5B65">
        <w:rPr>
          <w:rFonts w:eastAsia="Arial" w:cs="Arial"/>
          <w:szCs w:val="22"/>
        </w:rPr>
        <w:t xml:space="preserve">Stakeholders provided valuable feedback </w:t>
      </w:r>
      <w:r w:rsidR="00956448" w:rsidRPr="005A5B65">
        <w:rPr>
          <w:rFonts w:eastAsia="Arial" w:cs="Arial"/>
          <w:szCs w:val="22"/>
        </w:rPr>
        <w:t xml:space="preserve">regarding </w:t>
      </w:r>
      <w:r w:rsidR="0066048D" w:rsidRPr="005A5B65">
        <w:rPr>
          <w:rFonts w:eastAsia="Arial" w:cs="Arial"/>
          <w:szCs w:val="22"/>
        </w:rPr>
        <w:t xml:space="preserve">IHPA’s proposed approach for using the 2019–20 </w:t>
      </w:r>
      <w:r w:rsidR="00CC46B1" w:rsidRPr="005A5B65">
        <w:rPr>
          <w:rFonts w:eastAsia="Arial" w:cs="Arial"/>
          <w:szCs w:val="22"/>
        </w:rPr>
        <w:t xml:space="preserve">cost and activity </w:t>
      </w:r>
      <w:r w:rsidR="0066048D" w:rsidRPr="005A5B65">
        <w:rPr>
          <w:rFonts w:eastAsia="Arial" w:cs="Arial"/>
          <w:szCs w:val="22"/>
        </w:rPr>
        <w:t xml:space="preserve">data to assess </w:t>
      </w:r>
      <w:r w:rsidR="00424B68" w:rsidRPr="005A5B65">
        <w:rPr>
          <w:rFonts w:eastAsia="Arial" w:cs="Arial"/>
          <w:szCs w:val="22"/>
        </w:rPr>
        <w:t>and account for the</w:t>
      </w:r>
      <w:r w:rsidR="0066048D" w:rsidRPr="005A5B65">
        <w:rPr>
          <w:rFonts w:eastAsia="Arial" w:cs="Arial"/>
          <w:szCs w:val="22"/>
        </w:rPr>
        <w:t xml:space="preserve"> pricing impacts of the </w:t>
      </w:r>
      <w:r w:rsidR="0066048D" w:rsidRPr="005A5B65">
        <w:rPr>
          <w:rFonts w:cs="Arial"/>
        </w:rPr>
        <w:t xml:space="preserve">Coronavirus Disease 2019 (COVID-19) pandemic </w:t>
      </w:r>
      <w:r w:rsidR="0066048D" w:rsidRPr="005A5B65">
        <w:rPr>
          <w:rFonts w:eastAsia="Arial" w:cs="Arial"/>
          <w:szCs w:val="22"/>
        </w:rPr>
        <w:t>on the NEP Determination 2022–23</w:t>
      </w:r>
      <w:r w:rsidR="001673EF" w:rsidRPr="005A5B65">
        <w:rPr>
          <w:rFonts w:eastAsia="Arial" w:cs="Arial"/>
          <w:szCs w:val="22"/>
        </w:rPr>
        <w:t xml:space="preserve"> (NEP22)</w:t>
      </w:r>
      <w:r w:rsidR="0066048D" w:rsidRPr="005A5B65">
        <w:rPr>
          <w:rFonts w:eastAsia="Arial" w:cs="Arial"/>
          <w:szCs w:val="22"/>
        </w:rPr>
        <w:t xml:space="preserve">. Areas for consideration </w:t>
      </w:r>
      <w:r w:rsidR="00ED54F7" w:rsidRPr="005A5B65">
        <w:rPr>
          <w:rFonts w:eastAsia="Arial" w:cs="Arial"/>
          <w:szCs w:val="22"/>
        </w:rPr>
        <w:t xml:space="preserve">to inform potential pricing model refinements </w:t>
      </w:r>
      <w:r w:rsidR="0066048D" w:rsidRPr="005A5B65">
        <w:rPr>
          <w:rFonts w:eastAsia="Arial" w:cs="Arial"/>
          <w:szCs w:val="22"/>
        </w:rPr>
        <w:t>include</w:t>
      </w:r>
      <w:r w:rsidR="001673EF" w:rsidRPr="005A5B65">
        <w:rPr>
          <w:rFonts w:eastAsia="Arial" w:cs="Arial"/>
          <w:szCs w:val="22"/>
        </w:rPr>
        <w:t>d</w:t>
      </w:r>
      <w:r w:rsidR="0066048D" w:rsidRPr="005A5B65">
        <w:rPr>
          <w:rFonts w:eastAsia="Arial" w:cs="Arial"/>
          <w:szCs w:val="22"/>
        </w:rPr>
        <w:t xml:space="preserve"> c</w:t>
      </w:r>
      <w:r w:rsidR="00F52C9A" w:rsidRPr="005A5B65">
        <w:rPr>
          <w:rFonts w:eastAsia="Arial" w:cs="Arial"/>
          <w:szCs w:val="22"/>
        </w:rPr>
        <w:t xml:space="preserve">hanges to </w:t>
      </w:r>
      <w:r w:rsidR="0066048D" w:rsidRPr="005A5B65">
        <w:rPr>
          <w:rFonts w:eastAsia="Arial" w:cs="Arial"/>
          <w:szCs w:val="22"/>
        </w:rPr>
        <w:t>activity</w:t>
      </w:r>
      <w:r w:rsidR="00F52C9A" w:rsidRPr="005A5B65">
        <w:rPr>
          <w:rFonts w:eastAsia="Arial" w:cs="Arial"/>
          <w:szCs w:val="22"/>
        </w:rPr>
        <w:t xml:space="preserve"> levels</w:t>
      </w:r>
      <w:r w:rsidR="0066048D" w:rsidRPr="005A5B65">
        <w:rPr>
          <w:rFonts w:eastAsia="Arial" w:cs="Arial"/>
          <w:szCs w:val="22"/>
        </w:rPr>
        <w:t>, volume and casemix</w:t>
      </w:r>
      <w:r w:rsidR="00F52C9A" w:rsidRPr="005A5B65">
        <w:rPr>
          <w:rFonts w:eastAsia="Arial" w:cs="Arial"/>
          <w:szCs w:val="22"/>
        </w:rPr>
        <w:t>;</w:t>
      </w:r>
      <w:r w:rsidR="0066048D" w:rsidRPr="005A5B65">
        <w:rPr>
          <w:rFonts w:eastAsia="Arial" w:cs="Arial"/>
          <w:szCs w:val="22"/>
        </w:rPr>
        <w:t xml:space="preserve"> changes to models of care and service delivery</w:t>
      </w:r>
      <w:r w:rsidR="00F52C9A" w:rsidRPr="005A5B65">
        <w:rPr>
          <w:rFonts w:eastAsia="Arial" w:cs="Arial"/>
          <w:szCs w:val="22"/>
        </w:rPr>
        <w:t>;</w:t>
      </w:r>
      <w:r w:rsidR="0066048D" w:rsidRPr="005A5B65">
        <w:rPr>
          <w:rFonts w:eastAsia="Arial" w:cs="Arial"/>
          <w:szCs w:val="22"/>
        </w:rPr>
        <w:t xml:space="preserve"> and </w:t>
      </w:r>
      <w:r w:rsidR="00B81DFF" w:rsidRPr="005A5B65">
        <w:rPr>
          <w:rFonts w:eastAsia="Arial" w:cs="Arial"/>
          <w:szCs w:val="22"/>
        </w:rPr>
        <w:t xml:space="preserve">the </w:t>
      </w:r>
      <w:r w:rsidR="00424B68" w:rsidRPr="005A5B65">
        <w:rPr>
          <w:rFonts w:eastAsia="Arial" w:cs="Arial"/>
          <w:szCs w:val="22"/>
        </w:rPr>
        <w:t xml:space="preserve">ongoing </w:t>
      </w:r>
      <w:r w:rsidR="0066048D" w:rsidRPr="005A5B65">
        <w:rPr>
          <w:rFonts w:eastAsia="Arial" w:cs="Arial"/>
          <w:szCs w:val="22"/>
        </w:rPr>
        <w:t xml:space="preserve">and potentially </w:t>
      </w:r>
      <w:r w:rsidR="00424B68" w:rsidRPr="005A5B65">
        <w:rPr>
          <w:rFonts w:eastAsia="Arial" w:cs="Arial"/>
          <w:szCs w:val="22"/>
        </w:rPr>
        <w:t xml:space="preserve">long term </w:t>
      </w:r>
      <w:r w:rsidR="0066048D" w:rsidRPr="005A5B65">
        <w:rPr>
          <w:rFonts w:eastAsia="Arial" w:cs="Arial"/>
          <w:szCs w:val="22"/>
        </w:rPr>
        <w:t xml:space="preserve">costs associated with </w:t>
      </w:r>
      <w:r w:rsidR="00F52C9A" w:rsidRPr="005A5B65">
        <w:rPr>
          <w:rFonts w:eastAsia="Arial" w:cs="Arial"/>
          <w:szCs w:val="22"/>
        </w:rPr>
        <w:t>the</w:t>
      </w:r>
      <w:r w:rsidR="00956448" w:rsidRPr="005A5B65">
        <w:rPr>
          <w:rFonts w:eastAsia="Arial" w:cs="Arial"/>
          <w:szCs w:val="22"/>
        </w:rPr>
        <w:t xml:space="preserve"> </w:t>
      </w:r>
      <w:r w:rsidR="0066048D" w:rsidRPr="005A5B65">
        <w:rPr>
          <w:rFonts w:eastAsia="Arial" w:cs="Arial"/>
          <w:szCs w:val="22"/>
        </w:rPr>
        <w:t>COVID-19</w:t>
      </w:r>
      <w:r w:rsidR="00F52C9A" w:rsidRPr="005A5B65">
        <w:rPr>
          <w:rFonts w:eastAsia="Arial" w:cs="Arial"/>
          <w:szCs w:val="22"/>
        </w:rPr>
        <w:t xml:space="preserve"> response</w:t>
      </w:r>
      <w:r w:rsidR="0066048D" w:rsidRPr="005A5B65">
        <w:rPr>
          <w:rFonts w:eastAsia="Arial" w:cs="Arial"/>
          <w:szCs w:val="22"/>
        </w:rPr>
        <w:t>.</w:t>
      </w:r>
    </w:p>
    <w:p w14:paraId="7B8CDEFC" w14:textId="2536F0F4" w:rsidR="00576DF0" w:rsidRPr="005A5B65" w:rsidRDefault="00332A82" w:rsidP="009D78B0">
      <w:pPr>
        <w:pStyle w:val="BodyText"/>
        <w:keepLines/>
        <w:spacing w:before="0" w:line="257" w:lineRule="auto"/>
        <w:ind w:right="-50"/>
        <w:rPr>
          <w:rFonts w:eastAsia="Arial" w:cs="Arial"/>
          <w:szCs w:val="22"/>
        </w:rPr>
      </w:pPr>
      <w:r w:rsidRPr="005A5B65">
        <w:rPr>
          <w:rFonts w:eastAsia="Arial" w:cs="Arial"/>
          <w:szCs w:val="22"/>
        </w:rPr>
        <w:t xml:space="preserve">IHPA acknowledges </w:t>
      </w:r>
      <w:r w:rsidR="00576DF0" w:rsidRPr="005A5B65">
        <w:rPr>
          <w:rFonts w:eastAsia="Arial" w:cs="Arial"/>
          <w:szCs w:val="22"/>
        </w:rPr>
        <w:t>the</w:t>
      </w:r>
      <w:r w:rsidR="00576DF0" w:rsidRPr="005A5B65">
        <w:t xml:space="preserve"> </w:t>
      </w:r>
      <w:r w:rsidR="00576DF0" w:rsidRPr="005A5B65">
        <w:rPr>
          <w:rFonts w:eastAsia="Arial" w:cs="Arial"/>
          <w:szCs w:val="22"/>
        </w:rPr>
        <w:t xml:space="preserve">financial and resource </w:t>
      </w:r>
      <w:r w:rsidR="00813D1B" w:rsidRPr="005A5B65">
        <w:rPr>
          <w:rFonts w:eastAsia="Arial" w:cs="Arial"/>
          <w:szCs w:val="22"/>
        </w:rPr>
        <w:t>impacts on</w:t>
      </w:r>
      <w:r w:rsidR="00576DF0" w:rsidRPr="005A5B65">
        <w:rPr>
          <w:rFonts w:eastAsia="Arial" w:cs="Arial"/>
          <w:szCs w:val="22"/>
        </w:rPr>
        <w:t xml:space="preserve"> </w:t>
      </w:r>
      <w:r w:rsidRPr="005A5B65">
        <w:rPr>
          <w:rFonts w:eastAsia="Arial" w:cs="Arial"/>
          <w:szCs w:val="22"/>
        </w:rPr>
        <w:t>jurisdictions</w:t>
      </w:r>
      <w:r w:rsidR="00576DF0" w:rsidRPr="005A5B65">
        <w:rPr>
          <w:rFonts w:eastAsia="Arial" w:cs="Arial"/>
          <w:szCs w:val="22"/>
        </w:rPr>
        <w:t xml:space="preserve"> </w:t>
      </w:r>
      <w:r w:rsidR="00F947AA" w:rsidRPr="005A5B65">
        <w:rPr>
          <w:rFonts w:eastAsia="Arial" w:cs="Arial"/>
          <w:szCs w:val="22"/>
        </w:rPr>
        <w:t xml:space="preserve">arising from the </w:t>
      </w:r>
      <w:r w:rsidR="00576DF0" w:rsidRPr="005A5B65">
        <w:rPr>
          <w:rFonts w:eastAsia="Arial" w:cs="Arial"/>
          <w:szCs w:val="22"/>
        </w:rPr>
        <w:t>COVID-19</w:t>
      </w:r>
      <w:r w:rsidR="00F947AA" w:rsidRPr="005A5B65">
        <w:rPr>
          <w:rFonts w:eastAsia="Arial" w:cs="Arial"/>
          <w:szCs w:val="22"/>
        </w:rPr>
        <w:t xml:space="preserve"> response</w:t>
      </w:r>
      <w:r w:rsidR="00576DF0" w:rsidRPr="005A5B65">
        <w:rPr>
          <w:rFonts w:eastAsia="Arial" w:cs="Arial"/>
          <w:szCs w:val="22"/>
        </w:rPr>
        <w:t>, as well as significant variations in data reporting</w:t>
      </w:r>
      <w:r w:rsidRPr="005A5B65">
        <w:rPr>
          <w:rFonts w:eastAsia="Arial" w:cs="Arial"/>
          <w:szCs w:val="22"/>
        </w:rPr>
        <w:t>. Ensuring that the pricing model adequately accounts for COVID-19 impacts is the highest priority.</w:t>
      </w:r>
      <w:r w:rsidR="004F6187" w:rsidRPr="005A5B65">
        <w:rPr>
          <w:rFonts w:eastAsia="Arial" w:cs="Arial"/>
          <w:szCs w:val="22"/>
        </w:rPr>
        <w:t xml:space="preserve"> In developing NEP22, IHPA will also have consideration of the implications from the </w:t>
      </w:r>
      <w:r w:rsidR="004F6187" w:rsidRPr="005A5B65">
        <w:rPr>
          <w:rFonts w:eastAsia="Arial" w:cs="Arial"/>
          <w:i/>
          <w:szCs w:val="22"/>
        </w:rPr>
        <w:t>National Partnership on COVID-19 Response</w:t>
      </w:r>
      <w:r w:rsidR="001300E2" w:rsidRPr="001300E2">
        <w:rPr>
          <w:rFonts w:eastAsia="Arial" w:cs="Arial"/>
          <w:szCs w:val="22"/>
        </w:rPr>
        <w:t xml:space="preserve"> </w:t>
      </w:r>
      <w:r w:rsidR="001300E2">
        <w:rPr>
          <w:rFonts w:eastAsia="Arial" w:cs="Arial"/>
          <w:szCs w:val="22"/>
        </w:rPr>
        <w:t>and subsequent announcements by National Cabinet concerning public hospital funding arrangements</w:t>
      </w:r>
      <w:r w:rsidR="004F6187" w:rsidRPr="005A5B65">
        <w:rPr>
          <w:rFonts w:eastAsia="Arial" w:cs="Arial"/>
          <w:szCs w:val="22"/>
        </w:rPr>
        <w:t>.</w:t>
      </w:r>
    </w:p>
    <w:p w14:paraId="6653700B" w14:textId="77777777" w:rsidR="008C3179" w:rsidRPr="005A5B65" w:rsidRDefault="00575195" w:rsidP="009D78B0">
      <w:pPr>
        <w:pStyle w:val="BodyText"/>
        <w:keepLines/>
        <w:spacing w:before="148" w:line="257" w:lineRule="auto"/>
        <w:ind w:right="92"/>
        <w:rPr>
          <w:rFonts w:eastAsia="Arial" w:cs="Arial"/>
          <w:szCs w:val="22"/>
        </w:rPr>
      </w:pPr>
      <w:r w:rsidRPr="005A5B65">
        <w:rPr>
          <w:rFonts w:eastAsia="Arial" w:cs="Arial"/>
          <w:szCs w:val="22"/>
        </w:rPr>
        <w:t xml:space="preserve">Stakeholders were supportive of IHPA’s work to explore </w:t>
      </w:r>
      <w:r w:rsidR="001420EA" w:rsidRPr="005A5B65">
        <w:rPr>
          <w:rFonts w:eastAsia="Arial" w:cs="Arial"/>
          <w:szCs w:val="22"/>
        </w:rPr>
        <w:t xml:space="preserve">innovative models of care and </w:t>
      </w:r>
      <w:r w:rsidRPr="005A5B65">
        <w:rPr>
          <w:rFonts w:eastAsia="Arial" w:cs="Arial"/>
          <w:szCs w:val="22"/>
        </w:rPr>
        <w:t>funding approaches</w:t>
      </w:r>
      <w:r w:rsidR="00082B38" w:rsidRPr="005A5B65">
        <w:rPr>
          <w:rFonts w:eastAsia="Arial" w:cs="Arial"/>
          <w:szCs w:val="22"/>
        </w:rPr>
        <w:t xml:space="preserve">, as directed by the </w:t>
      </w:r>
      <w:r w:rsidRPr="005A5B65">
        <w:rPr>
          <w:rFonts w:eastAsia="Arial" w:cs="Arial"/>
          <w:szCs w:val="22"/>
        </w:rPr>
        <w:t>Addendum to the National Health Reform Agreement 2020–25 (the Addendum</w:t>
      </w:r>
      <w:r w:rsidR="00082B38" w:rsidRPr="005A5B65">
        <w:rPr>
          <w:rFonts w:eastAsia="Arial" w:cs="Arial"/>
          <w:szCs w:val="22"/>
        </w:rPr>
        <w:t>)</w:t>
      </w:r>
      <w:r w:rsidR="00830E3C" w:rsidRPr="005A5B65">
        <w:rPr>
          <w:rFonts w:eastAsia="Arial" w:cs="Arial"/>
          <w:szCs w:val="22"/>
        </w:rPr>
        <w:t>,</w:t>
      </w:r>
      <w:r w:rsidR="001673EF" w:rsidRPr="005A5B65">
        <w:rPr>
          <w:rFonts w:eastAsia="Arial" w:cs="Arial"/>
          <w:szCs w:val="22"/>
        </w:rPr>
        <w:t xml:space="preserve"> and</w:t>
      </w:r>
      <w:r w:rsidR="00956448" w:rsidRPr="005A5B65">
        <w:rPr>
          <w:rFonts w:eastAsia="Arial" w:cs="Arial"/>
          <w:szCs w:val="22"/>
        </w:rPr>
        <w:t xml:space="preserve"> the</w:t>
      </w:r>
      <w:r w:rsidR="001673EF" w:rsidRPr="005A5B65">
        <w:rPr>
          <w:rFonts w:eastAsia="Arial" w:cs="Arial"/>
          <w:szCs w:val="22"/>
        </w:rPr>
        <w:t xml:space="preserve"> intent</w:t>
      </w:r>
      <w:r w:rsidR="00956448" w:rsidRPr="005A5B65">
        <w:rPr>
          <w:rFonts w:eastAsia="Arial" w:cs="Arial"/>
          <w:szCs w:val="22"/>
        </w:rPr>
        <w:t>ion</w:t>
      </w:r>
      <w:r w:rsidR="001673EF" w:rsidRPr="005A5B65">
        <w:rPr>
          <w:rFonts w:eastAsia="Arial" w:cs="Arial"/>
          <w:szCs w:val="22"/>
        </w:rPr>
        <w:t xml:space="preserve"> to trial innovative </w:t>
      </w:r>
      <w:r w:rsidR="001420EA" w:rsidRPr="005A5B65">
        <w:rPr>
          <w:rFonts w:eastAsia="Arial" w:cs="Arial"/>
          <w:szCs w:val="22"/>
        </w:rPr>
        <w:t>funding approaches</w:t>
      </w:r>
      <w:r w:rsidR="001673EF" w:rsidRPr="005A5B65">
        <w:rPr>
          <w:rFonts w:eastAsia="Arial" w:cs="Arial"/>
          <w:szCs w:val="22"/>
        </w:rPr>
        <w:t xml:space="preserve"> for </w:t>
      </w:r>
      <w:r w:rsidR="00956448" w:rsidRPr="005A5B65">
        <w:rPr>
          <w:rFonts w:eastAsia="Arial" w:cs="Arial"/>
          <w:szCs w:val="22"/>
        </w:rPr>
        <w:t>2022</w:t>
      </w:r>
      <w:r w:rsidR="00BB203D" w:rsidRPr="005A5B65">
        <w:rPr>
          <w:rFonts w:eastAsia="Arial" w:cs="Arial"/>
          <w:szCs w:val="22"/>
        </w:rPr>
        <w:t>–</w:t>
      </w:r>
      <w:r w:rsidR="00956448" w:rsidRPr="005A5B65">
        <w:rPr>
          <w:rFonts w:eastAsia="Arial" w:cs="Arial"/>
          <w:szCs w:val="22"/>
        </w:rPr>
        <w:t>23</w:t>
      </w:r>
      <w:r w:rsidR="00082B38" w:rsidRPr="005A5B65">
        <w:rPr>
          <w:rFonts w:eastAsia="Arial" w:cs="Arial"/>
          <w:szCs w:val="22"/>
        </w:rPr>
        <w:t>.</w:t>
      </w:r>
      <w:r w:rsidRPr="005A5B65">
        <w:rPr>
          <w:rFonts w:eastAsia="Arial" w:cs="Arial"/>
          <w:szCs w:val="22"/>
        </w:rPr>
        <w:t xml:space="preserve"> </w:t>
      </w:r>
      <w:r w:rsidR="008C3179" w:rsidRPr="005A5B65">
        <w:rPr>
          <w:rFonts w:eastAsia="Arial" w:cs="Arial"/>
          <w:szCs w:val="22"/>
        </w:rPr>
        <w:t xml:space="preserve">Feedback </w:t>
      </w:r>
      <w:r w:rsidR="001673EF" w:rsidRPr="005A5B65">
        <w:rPr>
          <w:rFonts w:eastAsia="Arial" w:cs="Arial"/>
          <w:szCs w:val="22"/>
        </w:rPr>
        <w:t>highlighted</w:t>
      </w:r>
      <w:r w:rsidR="008C3179" w:rsidRPr="005A5B65">
        <w:rPr>
          <w:rFonts w:eastAsia="Arial" w:cs="Arial"/>
          <w:szCs w:val="22"/>
        </w:rPr>
        <w:t xml:space="preserve"> the importance of clinical involvement, flexibility in models of care across care settings</w:t>
      </w:r>
      <w:r w:rsidR="00FA35C5" w:rsidRPr="005A5B65">
        <w:rPr>
          <w:rFonts w:eastAsia="Arial" w:cs="Arial"/>
          <w:szCs w:val="22"/>
        </w:rPr>
        <w:t>,</w:t>
      </w:r>
      <w:r w:rsidR="001673EF" w:rsidRPr="005A5B65">
        <w:rPr>
          <w:rFonts w:eastAsia="Arial" w:cs="Arial"/>
          <w:szCs w:val="22"/>
        </w:rPr>
        <w:t xml:space="preserve"> and </w:t>
      </w:r>
      <w:r w:rsidR="00C20939" w:rsidRPr="005A5B65">
        <w:rPr>
          <w:rFonts w:eastAsia="Arial" w:cs="Arial"/>
          <w:szCs w:val="22"/>
        </w:rPr>
        <w:t>consideration of</w:t>
      </w:r>
      <w:r w:rsidR="00424B68" w:rsidRPr="005A5B65">
        <w:rPr>
          <w:rFonts w:eastAsia="Arial" w:cs="Arial"/>
          <w:szCs w:val="22"/>
        </w:rPr>
        <w:t xml:space="preserve"> </w:t>
      </w:r>
      <w:r w:rsidR="00FA35C5" w:rsidRPr="005A5B65">
        <w:rPr>
          <w:rFonts w:eastAsia="Arial" w:cs="Arial"/>
          <w:szCs w:val="22"/>
        </w:rPr>
        <w:t>state and territory</w:t>
      </w:r>
      <w:r w:rsidR="001673EF" w:rsidRPr="005A5B65">
        <w:rPr>
          <w:rFonts w:eastAsia="Arial" w:cs="Arial"/>
          <w:szCs w:val="22"/>
        </w:rPr>
        <w:t xml:space="preserve"> capability</w:t>
      </w:r>
      <w:r w:rsidR="00830E3C" w:rsidRPr="005A5B65">
        <w:rPr>
          <w:rFonts w:eastAsia="Arial" w:cs="Arial"/>
          <w:szCs w:val="22"/>
        </w:rPr>
        <w:t xml:space="preserve"> and capacity</w:t>
      </w:r>
      <w:r w:rsidR="001673EF" w:rsidRPr="005A5B65">
        <w:rPr>
          <w:rFonts w:eastAsia="Arial" w:cs="Arial"/>
          <w:szCs w:val="22"/>
        </w:rPr>
        <w:t>.</w:t>
      </w:r>
    </w:p>
    <w:p w14:paraId="29FE31A3" w14:textId="2F5E7615" w:rsidR="001673EF" w:rsidRPr="005A5B65" w:rsidRDefault="001673EF" w:rsidP="009D78B0">
      <w:pPr>
        <w:pStyle w:val="BodyText"/>
        <w:keepLines/>
        <w:spacing w:before="148" w:line="257" w:lineRule="auto"/>
        <w:ind w:right="-50"/>
        <w:rPr>
          <w:rFonts w:cs="Arial"/>
        </w:rPr>
      </w:pPr>
      <w:r w:rsidRPr="005A5B65">
        <w:rPr>
          <w:rFonts w:eastAsia="Arial" w:cs="Arial"/>
          <w:szCs w:val="22"/>
        </w:rPr>
        <w:t xml:space="preserve">This </w:t>
      </w:r>
      <w:r w:rsidR="004F3300" w:rsidRPr="005A5B65">
        <w:rPr>
          <w:rFonts w:eastAsia="Arial" w:cs="Arial"/>
          <w:szCs w:val="22"/>
        </w:rPr>
        <w:t xml:space="preserve">work </w:t>
      </w:r>
      <w:r w:rsidRPr="005A5B65">
        <w:rPr>
          <w:rFonts w:eastAsia="Arial" w:cs="Arial"/>
          <w:szCs w:val="22"/>
        </w:rPr>
        <w:t xml:space="preserve">is closely </w:t>
      </w:r>
      <w:r w:rsidR="00424B68" w:rsidRPr="005A5B65">
        <w:rPr>
          <w:rFonts w:eastAsia="Arial" w:cs="Arial"/>
          <w:szCs w:val="22"/>
        </w:rPr>
        <w:t xml:space="preserve">linked </w:t>
      </w:r>
      <w:r w:rsidRPr="005A5B65">
        <w:rPr>
          <w:rFonts w:eastAsia="Arial" w:cs="Arial"/>
          <w:szCs w:val="22"/>
        </w:rPr>
        <w:t xml:space="preserve">to </w:t>
      </w:r>
      <w:r w:rsidR="004F3300" w:rsidRPr="005A5B65">
        <w:rPr>
          <w:rFonts w:eastAsia="Arial" w:cs="Arial"/>
          <w:szCs w:val="22"/>
        </w:rPr>
        <w:t xml:space="preserve">the incorporation of </w:t>
      </w:r>
      <w:r w:rsidR="00C20939" w:rsidRPr="005A5B65">
        <w:rPr>
          <w:rFonts w:eastAsia="Arial" w:cs="Arial"/>
          <w:szCs w:val="22"/>
        </w:rPr>
        <w:t xml:space="preserve">further </w:t>
      </w:r>
      <w:r w:rsidRPr="005A5B65">
        <w:rPr>
          <w:rFonts w:eastAsia="Arial" w:cs="Arial"/>
          <w:szCs w:val="22"/>
        </w:rPr>
        <w:t xml:space="preserve">safety and quality measures into </w:t>
      </w:r>
      <w:r w:rsidR="007128A6" w:rsidRPr="005A5B65">
        <w:rPr>
          <w:rFonts w:eastAsia="Arial" w:cs="Arial"/>
          <w:szCs w:val="22"/>
        </w:rPr>
        <w:t>the pricing and funding of public hospital services</w:t>
      </w:r>
      <w:r w:rsidRPr="005A5B65">
        <w:rPr>
          <w:rFonts w:eastAsia="Arial" w:cs="Arial"/>
          <w:szCs w:val="22"/>
        </w:rPr>
        <w:t>. Under the Addendum, IHPA is required to</w:t>
      </w:r>
      <w:r w:rsidRPr="005A5B65">
        <w:rPr>
          <w:rFonts w:cs="Arial"/>
        </w:rPr>
        <w:t xml:space="preserve"> </w:t>
      </w:r>
      <w:r w:rsidR="004F3938" w:rsidRPr="005A5B65">
        <w:rPr>
          <w:rFonts w:cs="Arial"/>
        </w:rPr>
        <w:t>provide advice to the Council of Australian Governments Health Council</w:t>
      </w:r>
      <w:r w:rsidR="004F3938" w:rsidRPr="005A5B65">
        <w:rPr>
          <w:rStyle w:val="FootnoteReference"/>
          <w:rFonts w:cs="Arial"/>
        </w:rPr>
        <w:footnoteReference w:id="2"/>
      </w:r>
      <w:r w:rsidR="004F3938" w:rsidRPr="005A5B65">
        <w:rPr>
          <w:rFonts w:cs="Arial"/>
        </w:rPr>
        <w:t xml:space="preserve"> on </w:t>
      </w:r>
      <w:r w:rsidR="00ED54F7" w:rsidRPr="005A5B65">
        <w:rPr>
          <w:rFonts w:cs="Arial"/>
        </w:rPr>
        <w:t xml:space="preserve">options </w:t>
      </w:r>
      <w:r w:rsidR="007128A6" w:rsidRPr="005A5B65">
        <w:rPr>
          <w:rFonts w:cs="Arial"/>
        </w:rPr>
        <w:t>for reducing</w:t>
      </w:r>
      <w:r w:rsidR="00ED54F7" w:rsidRPr="005A5B65">
        <w:rPr>
          <w:rFonts w:cs="Arial"/>
        </w:rPr>
        <w:t xml:space="preserve"> avoidable and preventable hospitalisations through changes to the Addendum.</w:t>
      </w:r>
      <w:r w:rsidR="00ED54F7" w:rsidRPr="005A5B65" w:rsidDel="00ED54F7">
        <w:rPr>
          <w:rFonts w:cs="Arial"/>
        </w:rPr>
        <w:t xml:space="preserve"> </w:t>
      </w:r>
      <w:r w:rsidRPr="005A5B65">
        <w:rPr>
          <w:rFonts w:cs="Arial"/>
        </w:rPr>
        <w:t xml:space="preserve">Stakeholders provided feedback on considerations for </w:t>
      </w:r>
      <w:r w:rsidR="00424B68" w:rsidRPr="005A5B65">
        <w:rPr>
          <w:rFonts w:cs="Arial"/>
        </w:rPr>
        <w:t>investigating and developing further safety and quality reforms</w:t>
      </w:r>
      <w:r w:rsidR="009E1136" w:rsidRPr="005A5B65">
        <w:rPr>
          <w:rFonts w:cs="Arial"/>
        </w:rPr>
        <w:t>.</w:t>
      </w:r>
    </w:p>
    <w:p w14:paraId="17C2F350" w14:textId="77777777" w:rsidR="007128A6" w:rsidRPr="005A5B65" w:rsidRDefault="007128A6" w:rsidP="009D78B0">
      <w:pPr>
        <w:pStyle w:val="BodyText"/>
        <w:keepLines/>
        <w:spacing w:before="148" w:line="257" w:lineRule="auto"/>
        <w:ind w:right="-50"/>
        <w:rPr>
          <w:rFonts w:cs="Arial"/>
        </w:rPr>
      </w:pPr>
      <w:r w:rsidRPr="005A5B65">
        <w:rPr>
          <w:rFonts w:cs="Arial"/>
        </w:rPr>
        <w:t>The Addendum also stipulates that IHPA will work with the jurisdictions, the national bodies and other stakeholders to establish a framework to evaluate safety and quality reforms. IHPA received feedback from stakeholders on potential evaluation measures and recommendations for undertaking the evaluation process.</w:t>
      </w:r>
    </w:p>
    <w:p w14:paraId="2CFD0746" w14:textId="45F78E73" w:rsidR="00E80440" w:rsidRPr="005A5B65" w:rsidRDefault="009E1136" w:rsidP="009D78B0">
      <w:pPr>
        <w:pStyle w:val="BodyText"/>
        <w:spacing w:before="148"/>
        <w:ind w:right="-50"/>
        <w:rPr>
          <w:rFonts w:cs="Arial"/>
        </w:rPr>
      </w:pPr>
      <w:r w:rsidRPr="005A5B65">
        <w:rPr>
          <w:rFonts w:cs="Arial"/>
        </w:rPr>
        <w:t xml:space="preserve">IHPA </w:t>
      </w:r>
      <w:r w:rsidR="007128A6" w:rsidRPr="005A5B65">
        <w:rPr>
          <w:rFonts w:cs="Arial"/>
        </w:rPr>
        <w:t>continue</w:t>
      </w:r>
      <w:r w:rsidR="00424B68" w:rsidRPr="005A5B65">
        <w:rPr>
          <w:rFonts w:cs="Arial"/>
        </w:rPr>
        <w:t>s</w:t>
      </w:r>
      <w:r w:rsidR="007128A6" w:rsidRPr="005A5B65">
        <w:rPr>
          <w:rFonts w:cs="Arial"/>
        </w:rPr>
        <w:t xml:space="preserve"> to </w:t>
      </w:r>
      <w:r w:rsidRPr="005A5B65">
        <w:rPr>
          <w:rFonts w:cs="Arial"/>
        </w:rPr>
        <w:t>work with jurisdictions through</w:t>
      </w:r>
      <w:r w:rsidR="006C1F5F" w:rsidRPr="005A5B65">
        <w:rPr>
          <w:rFonts w:cs="Arial"/>
        </w:rPr>
        <w:t> </w:t>
      </w:r>
      <w:r w:rsidRPr="005A5B65">
        <w:rPr>
          <w:rFonts w:cs="Arial"/>
        </w:rPr>
        <w:t xml:space="preserve">its </w:t>
      </w:r>
      <w:r w:rsidR="007128A6" w:rsidRPr="005A5B65">
        <w:rPr>
          <w:rFonts w:cs="Arial"/>
        </w:rPr>
        <w:t>advisory committees</w:t>
      </w:r>
      <w:r w:rsidRPr="005A5B65">
        <w:rPr>
          <w:rFonts w:cs="Arial"/>
        </w:rPr>
        <w:t xml:space="preserve"> to </w:t>
      </w:r>
      <w:r w:rsidR="00F81218" w:rsidRPr="005A5B65">
        <w:rPr>
          <w:rFonts w:cs="Arial"/>
        </w:rPr>
        <w:t>assess</w:t>
      </w:r>
      <w:r w:rsidRPr="005A5B65">
        <w:rPr>
          <w:rFonts w:cs="Arial"/>
        </w:rPr>
        <w:t xml:space="preserve"> </w:t>
      </w:r>
      <w:r w:rsidR="00424B68" w:rsidRPr="005A5B65">
        <w:rPr>
          <w:rFonts w:cs="Arial"/>
        </w:rPr>
        <w:t xml:space="preserve">and account for </w:t>
      </w:r>
      <w:r w:rsidRPr="005A5B65">
        <w:rPr>
          <w:rFonts w:cs="Arial"/>
        </w:rPr>
        <w:t>the impact of COVID-19 on NEP22 and future determinations</w:t>
      </w:r>
      <w:r w:rsidR="007128A6" w:rsidRPr="005A5B65">
        <w:rPr>
          <w:rFonts w:cs="Arial"/>
        </w:rPr>
        <w:t xml:space="preserve">. IHPA will also undertake additional consultation </w:t>
      </w:r>
      <w:r w:rsidRPr="005A5B65">
        <w:rPr>
          <w:rFonts w:cs="Arial"/>
        </w:rPr>
        <w:t xml:space="preserve">to </w:t>
      </w:r>
      <w:r w:rsidR="00830E3C" w:rsidRPr="005A5B65">
        <w:rPr>
          <w:rFonts w:cs="Arial"/>
        </w:rPr>
        <w:t xml:space="preserve">progress the </w:t>
      </w:r>
      <w:r w:rsidR="00424B68" w:rsidRPr="005A5B65">
        <w:rPr>
          <w:rFonts w:cs="Arial"/>
        </w:rPr>
        <w:t xml:space="preserve">trialling </w:t>
      </w:r>
      <w:r w:rsidR="00830E3C" w:rsidRPr="005A5B65">
        <w:rPr>
          <w:rFonts w:cs="Arial"/>
        </w:rPr>
        <w:t>of</w:t>
      </w:r>
      <w:r w:rsidRPr="005A5B65">
        <w:rPr>
          <w:rFonts w:cs="Arial"/>
        </w:rPr>
        <w:t xml:space="preserve"> </w:t>
      </w:r>
      <w:r w:rsidR="00830E3C" w:rsidRPr="005A5B65">
        <w:rPr>
          <w:rFonts w:cs="Arial"/>
        </w:rPr>
        <w:t>innovative</w:t>
      </w:r>
      <w:r w:rsidRPr="005A5B65">
        <w:rPr>
          <w:rFonts w:cs="Arial"/>
        </w:rPr>
        <w:t xml:space="preserve"> </w:t>
      </w:r>
      <w:r w:rsidR="00D6329B" w:rsidRPr="005A5B65">
        <w:rPr>
          <w:rFonts w:cs="Arial"/>
        </w:rPr>
        <w:t>funding approaches</w:t>
      </w:r>
      <w:r w:rsidR="00424B68" w:rsidRPr="005A5B65">
        <w:rPr>
          <w:rFonts w:cs="Arial"/>
        </w:rPr>
        <w:t>,</w:t>
      </w:r>
      <w:r w:rsidRPr="005A5B65">
        <w:rPr>
          <w:rFonts w:cs="Arial"/>
        </w:rPr>
        <w:t xml:space="preserve"> and </w:t>
      </w:r>
      <w:r w:rsidR="00424B68" w:rsidRPr="005A5B65">
        <w:rPr>
          <w:rFonts w:cs="Arial"/>
        </w:rPr>
        <w:t xml:space="preserve">the </w:t>
      </w:r>
      <w:r w:rsidR="00C20939" w:rsidRPr="005A5B65">
        <w:rPr>
          <w:rFonts w:cs="Arial"/>
        </w:rPr>
        <w:t xml:space="preserve">development and </w:t>
      </w:r>
      <w:r w:rsidR="00424B68" w:rsidRPr="005A5B65">
        <w:rPr>
          <w:rFonts w:cs="Arial"/>
        </w:rPr>
        <w:t xml:space="preserve">evaluation of </w:t>
      </w:r>
      <w:r w:rsidRPr="005A5B65">
        <w:rPr>
          <w:rFonts w:cs="Arial"/>
        </w:rPr>
        <w:t>safety and quality reforms.</w:t>
      </w:r>
    </w:p>
    <w:p w14:paraId="020CDFA6" w14:textId="77777777" w:rsidR="00C415F5" w:rsidRPr="005A5B65" w:rsidRDefault="00C415F5">
      <w:pPr>
        <w:rPr>
          <w:rFonts w:cs="Arial"/>
          <w:sz w:val="12"/>
        </w:rPr>
        <w:sectPr w:rsidR="00C415F5" w:rsidRPr="005A5B65" w:rsidSect="00277AD9">
          <w:type w:val="continuous"/>
          <w:pgSz w:w="11910" w:h="16840"/>
          <w:pgMar w:top="1440" w:right="1440" w:bottom="1440" w:left="1440" w:header="720" w:footer="720" w:gutter="0"/>
          <w:cols w:num="2" w:space="340"/>
        </w:sectPr>
      </w:pPr>
    </w:p>
    <w:p w14:paraId="42ECA744" w14:textId="77777777" w:rsidR="00F62597" w:rsidRPr="005A5B65" w:rsidRDefault="00F62597" w:rsidP="005B7291">
      <w:pPr>
        <w:pStyle w:val="SectionNumber"/>
        <w:rPr>
          <w:color w:val="003E2D" w:themeColor="text2"/>
        </w:rPr>
      </w:pPr>
      <w:bookmarkStart w:id="27" w:name="_bookmark3"/>
      <w:bookmarkStart w:id="28" w:name="_2_The_Pricing"/>
      <w:bookmarkStart w:id="29" w:name="_Toc49953735"/>
      <w:bookmarkEnd w:id="27"/>
      <w:bookmarkEnd w:id="28"/>
      <w:r w:rsidRPr="005A5B65">
        <w:rPr>
          <w:lang w:bidi="ar-SA"/>
        </w:rPr>
        <w:lastRenderedPageBreak/>
        <w:drawing>
          <wp:anchor distT="0" distB="0" distL="114300" distR="114300" simplePos="0" relativeHeight="251646976" behindDoc="1" locked="0" layoutInCell="1" allowOverlap="1" wp14:anchorId="5E7CAE96" wp14:editId="700899F3">
            <wp:simplePos x="0" y="0"/>
            <wp:positionH relativeFrom="margin">
              <wp:posOffset>-914400</wp:posOffset>
            </wp:positionH>
            <wp:positionV relativeFrom="page">
              <wp:posOffset>954536</wp:posOffset>
            </wp:positionV>
            <wp:extent cx="5462270" cy="3577466"/>
            <wp:effectExtent l="0" t="0" r="5080" b="4445"/>
            <wp:wrapNone/>
            <wp:docPr id="7" name="Picture 7" descr="Chapter 2 - Impact of COVID-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5A5B65">
        <w:t>2</w:t>
      </w:r>
      <w:bookmarkEnd w:id="29"/>
    </w:p>
    <w:p w14:paraId="0BD9ABE2" w14:textId="77777777" w:rsidR="00F62597" w:rsidRPr="005A5B65" w:rsidRDefault="00C32073" w:rsidP="005B7291">
      <w:pPr>
        <w:pStyle w:val="Sectionheader"/>
        <w:sectPr w:rsidR="00F62597" w:rsidRPr="005A5B65" w:rsidSect="008613E1">
          <w:headerReference w:type="even" r:id="rId34"/>
          <w:headerReference w:type="default" r:id="rId35"/>
          <w:footerReference w:type="default" r:id="rId36"/>
          <w:headerReference w:type="first" r:id="rId37"/>
          <w:pgSz w:w="11910" w:h="16840"/>
          <w:pgMar w:top="3970" w:right="1440" w:bottom="1440" w:left="1440" w:header="0" w:footer="656" w:gutter="0"/>
          <w:cols w:space="720"/>
        </w:sectPr>
      </w:pPr>
      <w:bookmarkStart w:id="30" w:name="_Toc78562356"/>
      <w:r w:rsidRPr="005A5B65">
        <w:t>Impact of COVID-19</w:t>
      </w:r>
      <w:bookmarkEnd w:id="30"/>
    </w:p>
    <w:p w14:paraId="38A3AEDB" w14:textId="77777777" w:rsidR="00C415F5" w:rsidRPr="005A5B65" w:rsidRDefault="00F62597" w:rsidP="000800FF">
      <w:pPr>
        <w:pStyle w:val="Heading1"/>
        <w:ind w:left="1418" w:hanging="1191"/>
        <w:rPr>
          <w:rFonts w:cs="Arial"/>
        </w:rPr>
      </w:pPr>
      <w:bookmarkStart w:id="31" w:name="_Toc45809580"/>
      <w:bookmarkStart w:id="32" w:name="_Toc49953737"/>
      <w:r w:rsidRPr="005A5B65">
        <w:rPr>
          <w:rFonts w:cs="Arial"/>
          <w:noProof/>
          <w:color w:val="FFFFFF" w:themeColor="background1"/>
          <w:lang w:eastAsia="en-AU" w:bidi="ar-SA"/>
        </w:rPr>
        <w:lastRenderedPageBreak/>
        <w:drawing>
          <wp:anchor distT="0" distB="0" distL="114300" distR="114300" simplePos="0" relativeHeight="251650048" behindDoc="1" locked="0" layoutInCell="1" allowOverlap="1" wp14:anchorId="47006B2D" wp14:editId="693D5662">
            <wp:simplePos x="0" y="0"/>
            <wp:positionH relativeFrom="column">
              <wp:posOffset>-914150</wp:posOffset>
            </wp:positionH>
            <wp:positionV relativeFrom="page">
              <wp:posOffset>652007</wp:posOffset>
            </wp:positionV>
            <wp:extent cx="1685424" cy="946150"/>
            <wp:effectExtent l="0" t="0" r="0" b="6350"/>
            <wp:wrapNone/>
            <wp:docPr id="8" name="Picture 8" descr="Chapter 2 - Impact of COVID-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5A5B65">
        <w:rPr>
          <w:rFonts w:cs="Arial"/>
          <w:color w:val="FFFFFF" w:themeColor="background1"/>
        </w:rPr>
        <w:t>2</w:t>
      </w:r>
      <w:r w:rsidR="00603DEC" w:rsidRPr="005A5B65">
        <w:rPr>
          <w:rFonts w:cs="Arial"/>
        </w:rPr>
        <w:tab/>
      </w:r>
      <w:r w:rsidRPr="005A5B65">
        <w:rPr>
          <w:rFonts w:cs="Arial"/>
        </w:rPr>
        <w:tab/>
      </w:r>
      <w:bookmarkEnd w:id="31"/>
      <w:bookmarkEnd w:id="32"/>
      <w:r w:rsidR="00C32073" w:rsidRPr="005A5B65">
        <w:rPr>
          <w:rFonts w:cs="Arial"/>
        </w:rPr>
        <w:t>Impact of COVID-19</w:t>
      </w:r>
    </w:p>
    <w:p w14:paraId="7A77D269" w14:textId="77777777" w:rsidR="003932A6" w:rsidRPr="005A5B65" w:rsidRDefault="003932A6" w:rsidP="003932A6">
      <w:pPr>
        <w:pStyle w:val="BodyText"/>
        <w:rPr>
          <w:rFonts w:cs="Arial"/>
        </w:rPr>
        <w:sectPr w:rsidR="003932A6" w:rsidRPr="005A5B65" w:rsidSect="001142D0">
          <w:headerReference w:type="even" r:id="rId39"/>
          <w:headerReference w:type="default" r:id="rId40"/>
          <w:headerReference w:type="first" r:id="rId41"/>
          <w:pgSz w:w="11910" w:h="16840"/>
          <w:pgMar w:top="1440" w:right="1440" w:bottom="1440" w:left="1440" w:header="0" w:footer="656" w:gutter="0"/>
          <w:cols w:space="720"/>
        </w:sectPr>
      </w:pPr>
    </w:p>
    <w:p w14:paraId="61CFF197" w14:textId="77777777" w:rsidR="00C415F5" w:rsidRPr="005A5B65" w:rsidRDefault="00C32073" w:rsidP="00391CF0">
      <w:pPr>
        <w:pStyle w:val="BodyText"/>
        <w:rPr>
          <w:rFonts w:cs="Arial"/>
        </w:rPr>
      </w:pPr>
      <w:r w:rsidRPr="005A5B65">
        <w:rPr>
          <w:rFonts w:cs="Arial"/>
        </w:rPr>
        <w:t xml:space="preserve">Coronavirus Disease 2019 (COVID-19) has resulted in significant and potentially long lasting changes to models of care and service delivery in Australian public hospitals. It is important that the impact of COVID-19 is </w:t>
      </w:r>
      <w:r w:rsidR="004D7F44" w:rsidRPr="005A5B65">
        <w:rPr>
          <w:rFonts w:cs="Arial"/>
        </w:rPr>
        <w:t xml:space="preserve">adequately </w:t>
      </w:r>
      <w:r w:rsidRPr="005A5B65">
        <w:rPr>
          <w:rFonts w:cs="Arial"/>
        </w:rPr>
        <w:t>accounted for in the national pricing model.</w:t>
      </w:r>
    </w:p>
    <w:p w14:paraId="017419FB" w14:textId="77777777" w:rsidR="00DE2ED2" w:rsidRPr="005A5B65" w:rsidRDefault="00DE2ED2" w:rsidP="00011A81">
      <w:pPr>
        <w:pStyle w:val="Heading2"/>
        <w:rPr>
          <w:rFonts w:cs="Arial"/>
        </w:rPr>
      </w:pPr>
      <w:bookmarkStart w:id="33" w:name="_Toc49953738"/>
      <w:bookmarkStart w:id="34" w:name="_Toc72418665"/>
      <w:bookmarkStart w:id="35" w:name="_Toc78562357"/>
      <w:r w:rsidRPr="005A5B65">
        <w:rPr>
          <w:rFonts w:cs="Arial"/>
        </w:rPr>
        <w:t xml:space="preserve">2.1. </w:t>
      </w:r>
      <w:bookmarkEnd w:id="33"/>
      <w:r w:rsidR="005A737F" w:rsidRPr="005A5B65">
        <w:rPr>
          <w:rFonts w:cs="Arial"/>
        </w:rPr>
        <w:t>Impact of COVID-19 on NEP22</w:t>
      </w:r>
      <w:bookmarkEnd w:id="34"/>
      <w:bookmarkEnd w:id="35"/>
    </w:p>
    <w:p w14:paraId="5E1569C7" w14:textId="582C66DD" w:rsidR="00CF0700" w:rsidRPr="005A5B65" w:rsidRDefault="00C32073" w:rsidP="00C32073">
      <w:pPr>
        <w:pStyle w:val="BodyText"/>
        <w:rPr>
          <w:rFonts w:cs="Arial"/>
        </w:rPr>
      </w:pPr>
      <w:bookmarkStart w:id="36" w:name="_Toc49953740"/>
      <w:r w:rsidRPr="005A5B65">
        <w:rPr>
          <w:rFonts w:cs="Arial"/>
        </w:rPr>
        <w:t xml:space="preserve">The Independent Hospital Pricing Authority (IHPA) is working with jurisdictions to understand </w:t>
      </w:r>
      <w:r w:rsidR="004A57A6" w:rsidRPr="005A5B65">
        <w:rPr>
          <w:rFonts w:cs="Arial"/>
        </w:rPr>
        <w:t xml:space="preserve">the </w:t>
      </w:r>
      <w:r w:rsidRPr="005A5B65">
        <w:rPr>
          <w:rFonts w:cs="Arial"/>
        </w:rPr>
        <w:t xml:space="preserve">changes </w:t>
      </w:r>
      <w:r w:rsidR="00956448" w:rsidRPr="005A5B65">
        <w:rPr>
          <w:rFonts w:cs="Arial"/>
        </w:rPr>
        <w:t>to</w:t>
      </w:r>
      <w:r w:rsidR="006E3D63">
        <w:rPr>
          <w:rFonts w:cs="Arial"/>
        </w:rPr>
        <w:t>,</w:t>
      </w:r>
      <w:r w:rsidR="00956448" w:rsidRPr="005A5B65">
        <w:rPr>
          <w:rFonts w:cs="Arial"/>
        </w:rPr>
        <w:t xml:space="preserve"> </w:t>
      </w:r>
      <w:r w:rsidR="00291E23" w:rsidRPr="005A5B65">
        <w:rPr>
          <w:rFonts w:cs="Arial"/>
        </w:rPr>
        <w:t xml:space="preserve">and </w:t>
      </w:r>
      <w:r w:rsidR="006E3D63">
        <w:rPr>
          <w:rFonts w:cs="Arial"/>
        </w:rPr>
        <w:t xml:space="preserve">the </w:t>
      </w:r>
      <w:r w:rsidR="00291E23" w:rsidRPr="005A5B65">
        <w:rPr>
          <w:rFonts w:cs="Arial"/>
        </w:rPr>
        <w:t xml:space="preserve">cost drivers </w:t>
      </w:r>
      <w:r w:rsidR="00956448" w:rsidRPr="005A5B65">
        <w:rPr>
          <w:rFonts w:cs="Arial"/>
        </w:rPr>
        <w:t xml:space="preserve">of, </w:t>
      </w:r>
      <w:r w:rsidRPr="005A5B65">
        <w:rPr>
          <w:rFonts w:cs="Arial"/>
        </w:rPr>
        <w:t>the delivery of public hospital services as a result of the COVID</w:t>
      </w:r>
      <w:r w:rsidR="004A57A6" w:rsidRPr="005A5B65">
        <w:rPr>
          <w:rFonts w:cs="Arial"/>
        </w:rPr>
        <w:noBreakHyphen/>
      </w:r>
      <w:r w:rsidRPr="005A5B65">
        <w:rPr>
          <w:rFonts w:cs="Arial"/>
        </w:rPr>
        <w:t>19 pandemic.</w:t>
      </w:r>
      <w:r w:rsidR="00EB3E38" w:rsidRPr="005A5B65">
        <w:rPr>
          <w:rFonts w:cs="Arial"/>
        </w:rPr>
        <w:t xml:space="preserve"> </w:t>
      </w:r>
      <w:r w:rsidR="00CF0700" w:rsidRPr="005A5B65">
        <w:rPr>
          <w:rFonts w:cs="Arial"/>
        </w:rPr>
        <w:t xml:space="preserve">Stakeholder feedback to the Consultation Paper outlined the following </w:t>
      </w:r>
      <w:r w:rsidR="00291E23" w:rsidRPr="005A5B65">
        <w:rPr>
          <w:rFonts w:cs="Arial"/>
        </w:rPr>
        <w:t>areas for consideration</w:t>
      </w:r>
      <w:r w:rsidR="00CF0700" w:rsidRPr="005A5B65">
        <w:rPr>
          <w:rFonts w:cs="Arial"/>
        </w:rPr>
        <w:t>:</w:t>
      </w:r>
    </w:p>
    <w:p w14:paraId="7687EEF4" w14:textId="78490C75" w:rsidR="00F17792" w:rsidRPr="005A5B65" w:rsidRDefault="002A4624" w:rsidP="00645442">
      <w:pPr>
        <w:pStyle w:val="ListL2"/>
      </w:pPr>
      <w:r>
        <w:t>c</w:t>
      </w:r>
      <w:r w:rsidR="00F17792" w:rsidRPr="005A5B65">
        <w:t>hanges to in-scope activity, volume and casemix (for example, reductions in elective surgery and emergency department presentations)</w:t>
      </w:r>
    </w:p>
    <w:p w14:paraId="57E6EF04" w14:textId="256FDAF8" w:rsidR="00F17792" w:rsidRPr="005A5B65" w:rsidRDefault="002A4624" w:rsidP="00645442">
      <w:pPr>
        <w:pStyle w:val="ListL2"/>
      </w:pPr>
      <w:r>
        <w:t>c</w:t>
      </w:r>
      <w:r w:rsidR="00CF0700" w:rsidRPr="005A5B65">
        <w:t>hanges to models of care (for example, increased use of</w:t>
      </w:r>
      <w:r w:rsidR="006373EF" w:rsidRPr="005A5B65">
        <w:t xml:space="preserve"> </w:t>
      </w:r>
      <w:r w:rsidR="00645442" w:rsidRPr="005A5B65">
        <w:t>hospital-in-the-home</w:t>
      </w:r>
      <w:r w:rsidR="006373EF" w:rsidRPr="005A5B65">
        <w:t>,</w:t>
      </w:r>
      <w:r w:rsidR="0000567E" w:rsidRPr="005A5B65">
        <w:t xml:space="preserve"> </w:t>
      </w:r>
      <w:r w:rsidR="006373EF" w:rsidRPr="005A5B65">
        <w:t xml:space="preserve">telehealth </w:t>
      </w:r>
      <w:r w:rsidR="0000567E" w:rsidRPr="005A5B65">
        <w:t>and</w:t>
      </w:r>
      <w:r w:rsidR="00CF0700" w:rsidRPr="005A5B65">
        <w:t xml:space="preserve"> </w:t>
      </w:r>
      <w:r w:rsidR="0000567E" w:rsidRPr="005A5B65">
        <w:t>remote monitoring</w:t>
      </w:r>
      <w:r w:rsidR="00FD2DD4" w:rsidRPr="005A5B65">
        <w:t>)</w:t>
      </w:r>
    </w:p>
    <w:p w14:paraId="516C4757" w14:textId="4F301650" w:rsidR="00FD2DD4" w:rsidRPr="005A5B65" w:rsidRDefault="002A4624" w:rsidP="00645442">
      <w:pPr>
        <w:pStyle w:val="ListL2"/>
      </w:pPr>
      <w:r>
        <w:t>o</w:t>
      </w:r>
      <w:r w:rsidR="00FD2DD4" w:rsidRPr="005A5B65">
        <w:t xml:space="preserve">ngoing costs related to COVID-19 (for example, </w:t>
      </w:r>
      <w:r w:rsidR="00FF6A41" w:rsidRPr="005A5B65">
        <w:t>additional</w:t>
      </w:r>
      <w:r w:rsidR="00FD2DD4" w:rsidRPr="005A5B65">
        <w:t xml:space="preserve"> personal protective equipment</w:t>
      </w:r>
      <w:r w:rsidR="00FF6A41" w:rsidRPr="005A5B65">
        <w:t xml:space="preserve"> </w:t>
      </w:r>
      <w:r w:rsidR="00BE05D0" w:rsidRPr="005A5B65">
        <w:t xml:space="preserve">and staffing </w:t>
      </w:r>
      <w:r w:rsidR="00FF6A41" w:rsidRPr="005A5B65">
        <w:t>requirements</w:t>
      </w:r>
      <w:r w:rsidR="00FD2DD4" w:rsidRPr="005A5B65">
        <w:t>).</w:t>
      </w:r>
    </w:p>
    <w:p w14:paraId="41F9BB1C" w14:textId="77777777" w:rsidR="00FF6A41" w:rsidRPr="005A5B65" w:rsidRDefault="00DC6F05" w:rsidP="00C32073">
      <w:pPr>
        <w:pStyle w:val="BodyText"/>
        <w:rPr>
          <w:rFonts w:cs="Arial"/>
        </w:rPr>
      </w:pPr>
      <w:r w:rsidRPr="005A5B65">
        <w:rPr>
          <w:rFonts w:cs="Arial"/>
        </w:rPr>
        <w:t>In the Consultation Paper</w:t>
      </w:r>
      <w:r w:rsidR="00FD2DD4" w:rsidRPr="005A5B65">
        <w:rPr>
          <w:rFonts w:cs="Arial"/>
        </w:rPr>
        <w:t xml:space="preserve">, IHPA </w:t>
      </w:r>
      <w:r w:rsidR="00EB3E38" w:rsidRPr="005A5B65">
        <w:rPr>
          <w:rFonts w:cs="Arial"/>
        </w:rPr>
        <w:t xml:space="preserve">proposed </w:t>
      </w:r>
      <w:r w:rsidR="00FD2DD4" w:rsidRPr="005A5B65">
        <w:rPr>
          <w:rFonts w:cs="Arial"/>
        </w:rPr>
        <w:t>to identify variation</w:t>
      </w:r>
      <w:r w:rsidR="00FF6A41" w:rsidRPr="005A5B65">
        <w:rPr>
          <w:rFonts w:cs="Arial"/>
        </w:rPr>
        <w:t>s</w:t>
      </w:r>
      <w:r w:rsidR="00FD2DD4" w:rsidRPr="005A5B65">
        <w:rPr>
          <w:rFonts w:cs="Arial"/>
        </w:rPr>
        <w:t xml:space="preserve"> in </w:t>
      </w:r>
      <w:r w:rsidR="00CC46B1" w:rsidRPr="005A5B65">
        <w:rPr>
          <w:rFonts w:cs="Arial"/>
        </w:rPr>
        <w:t xml:space="preserve">cost and activity </w:t>
      </w:r>
      <w:r w:rsidR="003E648E" w:rsidRPr="005A5B65">
        <w:rPr>
          <w:rFonts w:cs="Arial"/>
        </w:rPr>
        <w:t>compared to historical trends for</w:t>
      </w:r>
      <w:r w:rsidR="00FD2DD4" w:rsidRPr="005A5B65">
        <w:rPr>
          <w:rFonts w:cs="Arial"/>
        </w:rPr>
        <w:t xml:space="preserve"> the three month period of 2019–20 impacted by COVID-19 </w:t>
      </w:r>
      <w:r w:rsidRPr="005A5B65">
        <w:rPr>
          <w:rFonts w:cs="Arial"/>
        </w:rPr>
        <w:t>for the National Efficient Price Determination 2022–23 (NEP22)</w:t>
      </w:r>
      <w:r w:rsidR="00FD2DD4" w:rsidRPr="005A5B65">
        <w:rPr>
          <w:rFonts w:cs="Arial"/>
        </w:rPr>
        <w:t>.</w:t>
      </w:r>
      <w:r w:rsidR="00CC46B1" w:rsidRPr="005A5B65">
        <w:rPr>
          <w:rFonts w:cs="Arial"/>
        </w:rPr>
        <w:t xml:space="preserve"> </w:t>
      </w:r>
      <w:r w:rsidR="00FD2DD4" w:rsidRPr="005A5B65">
        <w:rPr>
          <w:rFonts w:cs="Arial"/>
        </w:rPr>
        <w:t>Stakeholders were supportive of this approach</w:t>
      </w:r>
      <w:r w:rsidR="00FF6A41" w:rsidRPr="005A5B65">
        <w:rPr>
          <w:rFonts w:cs="Arial"/>
        </w:rPr>
        <w:t xml:space="preserve"> and </w:t>
      </w:r>
      <w:r w:rsidR="0000567E" w:rsidRPr="005A5B65">
        <w:rPr>
          <w:rFonts w:cs="Arial"/>
        </w:rPr>
        <w:t>provided recommendations</w:t>
      </w:r>
      <w:r w:rsidR="00FF6A41" w:rsidRPr="005A5B65">
        <w:rPr>
          <w:rFonts w:cs="Arial"/>
        </w:rPr>
        <w:t xml:space="preserve"> including:</w:t>
      </w:r>
    </w:p>
    <w:p w14:paraId="248BE73B" w14:textId="02D4DA13" w:rsidR="00F17792" w:rsidRPr="005A5B65" w:rsidRDefault="002A4624" w:rsidP="00645442">
      <w:pPr>
        <w:pStyle w:val="ListL2"/>
      </w:pPr>
      <w:r>
        <w:t>u</w:t>
      </w:r>
      <w:r w:rsidR="0000567E" w:rsidRPr="005A5B65">
        <w:t xml:space="preserve">se of 2018–19 data where the 2019–20 data is </w:t>
      </w:r>
      <w:r w:rsidR="00EF71BB" w:rsidRPr="005A5B65">
        <w:t xml:space="preserve">not </w:t>
      </w:r>
      <w:r w:rsidR="0000567E" w:rsidRPr="005A5B65">
        <w:t>robust</w:t>
      </w:r>
    </w:p>
    <w:p w14:paraId="263295E8" w14:textId="3ABECAAB" w:rsidR="00F17792" w:rsidRPr="005A5B65" w:rsidRDefault="002A4624" w:rsidP="00645442">
      <w:pPr>
        <w:pStyle w:val="ListL2"/>
      </w:pPr>
      <w:r>
        <w:t>u</w:t>
      </w:r>
      <w:r w:rsidR="0000567E" w:rsidRPr="005A5B65">
        <w:t>ndertaking separate analysis for activity based funding and block</w:t>
      </w:r>
      <w:r w:rsidR="00D3217C">
        <w:t>-</w:t>
      </w:r>
      <w:r w:rsidR="0000567E" w:rsidRPr="005A5B65">
        <w:t>funded facilities</w:t>
      </w:r>
    </w:p>
    <w:p w14:paraId="7DADA617" w14:textId="4471CBB4" w:rsidR="00F17792" w:rsidRPr="005A5B65" w:rsidRDefault="002A4624" w:rsidP="00645442">
      <w:pPr>
        <w:pStyle w:val="ListL2"/>
      </w:pPr>
      <w:r>
        <w:t>c</w:t>
      </w:r>
      <w:r w:rsidR="0000567E" w:rsidRPr="005A5B65">
        <w:t>onsideration of a state and territory level COVID-19 adjustment</w:t>
      </w:r>
    </w:p>
    <w:p w14:paraId="09C9C522" w14:textId="5CA0911B" w:rsidR="00F17792" w:rsidRPr="005A5B65" w:rsidRDefault="002A4624" w:rsidP="00645442">
      <w:pPr>
        <w:pStyle w:val="ListL2"/>
      </w:pPr>
      <w:r>
        <w:t>c</w:t>
      </w:r>
      <w:r w:rsidR="0000567E" w:rsidRPr="005A5B65">
        <w:t xml:space="preserve">onsideration of a separate </w:t>
      </w:r>
      <w:r w:rsidR="0078732E" w:rsidRPr="005A5B65">
        <w:t>COVID-19</w:t>
      </w:r>
      <w:r w:rsidR="0000567E" w:rsidRPr="005A5B65">
        <w:t xml:space="preserve"> back-casting multiplier</w:t>
      </w:r>
    </w:p>
    <w:p w14:paraId="1C9C57BC" w14:textId="16EB950C" w:rsidR="0000567E" w:rsidRPr="005A5B65" w:rsidRDefault="002A4624" w:rsidP="00645442">
      <w:pPr>
        <w:pStyle w:val="ListL2"/>
      </w:pPr>
      <w:r>
        <w:t>s</w:t>
      </w:r>
      <w:r w:rsidR="0000567E" w:rsidRPr="005A5B65">
        <w:t>ourcing additional data from surgery waitlists and other current records.</w:t>
      </w:r>
    </w:p>
    <w:p w14:paraId="34DE8B7C" w14:textId="77777777" w:rsidR="00E973F0" w:rsidRPr="005A5B65" w:rsidRDefault="00E973F0" w:rsidP="00C372DF">
      <w:pPr>
        <w:pStyle w:val="Heading2"/>
        <w:spacing w:before="0"/>
        <w:rPr>
          <w:rFonts w:cs="Arial"/>
        </w:rPr>
      </w:pPr>
      <w:bookmarkStart w:id="37" w:name="_Toc72418666"/>
      <w:bookmarkStart w:id="38" w:name="_Toc78562358"/>
      <w:r w:rsidRPr="005A5B65">
        <w:rPr>
          <w:rFonts w:cs="Arial"/>
        </w:rPr>
        <w:t xml:space="preserve">2.2. </w:t>
      </w:r>
      <w:r w:rsidR="005A737F" w:rsidRPr="005A5B65">
        <w:rPr>
          <w:rFonts w:cs="Arial"/>
        </w:rPr>
        <w:t>Impact of COVID-19 on future determinations</w:t>
      </w:r>
      <w:bookmarkEnd w:id="37"/>
      <w:bookmarkEnd w:id="38"/>
    </w:p>
    <w:bookmarkEnd w:id="36"/>
    <w:p w14:paraId="5899D2C3" w14:textId="01510900" w:rsidR="00C32073" w:rsidRPr="005A5B65" w:rsidRDefault="00C32073" w:rsidP="00C32073">
      <w:pPr>
        <w:pStyle w:val="BodyText"/>
        <w:rPr>
          <w:rFonts w:cs="Arial"/>
        </w:rPr>
      </w:pPr>
      <w:r w:rsidRPr="005A5B65">
        <w:rPr>
          <w:rFonts w:cs="Arial"/>
        </w:rPr>
        <w:t>IHPA notes</w:t>
      </w:r>
      <w:r w:rsidR="00BE05D0" w:rsidRPr="005A5B65">
        <w:rPr>
          <w:rFonts w:cs="Arial"/>
        </w:rPr>
        <w:t xml:space="preserve"> </w:t>
      </w:r>
      <w:r w:rsidRPr="005A5B65">
        <w:rPr>
          <w:rFonts w:cs="Arial"/>
        </w:rPr>
        <w:t xml:space="preserve">that </w:t>
      </w:r>
      <w:r w:rsidR="00A71F2D" w:rsidRPr="005A5B65">
        <w:rPr>
          <w:rFonts w:cs="Arial"/>
        </w:rPr>
        <w:t xml:space="preserve">the national pricing model will need to remain reactive in recognising the </w:t>
      </w:r>
      <w:r w:rsidR="006E3D63">
        <w:rPr>
          <w:rFonts w:cs="Arial"/>
        </w:rPr>
        <w:t xml:space="preserve">ongoing and </w:t>
      </w:r>
      <w:r w:rsidR="00A71F2D" w:rsidRPr="005A5B65">
        <w:rPr>
          <w:rFonts w:cs="Arial"/>
        </w:rPr>
        <w:t>longer term impact</w:t>
      </w:r>
      <w:r w:rsidR="006E3D63">
        <w:rPr>
          <w:rFonts w:cs="Arial"/>
        </w:rPr>
        <w:t>s</w:t>
      </w:r>
      <w:r w:rsidR="00A71F2D" w:rsidRPr="005A5B65">
        <w:rPr>
          <w:rFonts w:cs="Arial"/>
        </w:rPr>
        <w:t xml:space="preserve"> of </w:t>
      </w:r>
      <w:r w:rsidRPr="005A5B65">
        <w:rPr>
          <w:rFonts w:cs="Arial"/>
        </w:rPr>
        <w:t>COVID</w:t>
      </w:r>
      <w:r w:rsidR="00A71F2D" w:rsidRPr="005A5B65">
        <w:rPr>
          <w:rFonts w:cs="Arial"/>
        </w:rPr>
        <w:noBreakHyphen/>
      </w:r>
      <w:r w:rsidRPr="005A5B65">
        <w:rPr>
          <w:rFonts w:cs="Arial"/>
        </w:rPr>
        <w:t>19</w:t>
      </w:r>
      <w:r w:rsidR="00BE05D0" w:rsidRPr="005A5B65">
        <w:rPr>
          <w:rFonts w:cs="Arial"/>
        </w:rPr>
        <w:t xml:space="preserve">. In response to the Consultation Paper, stakeholders outlined </w:t>
      </w:r>
      <w:r w:rsidR="006E3D63">
        <w:rPr>
          <w:rFonts w:cs="Arial"/>
        </w:rPr>
        <w:t>the following</w:t>
      </w:r>
      <w:r w:rsidR="006E3D63" w:rsidRPr="005A5B65">
        <w:rPr>
          <w:rFonts w:cs="Arial"/>
        </w:rPr>
        <w:t xml:space="preserve"> </w:t>
      </w:r>
      <w:r w:rsidR="00236D64" w:rsidRPr="005A5B65">
        <w:rPr>
          <w:rFonts w:cs="Arial"/>
        </w:rPr>
        <w:t>considerations</w:t>
      </w:r>
      <w:r w:rsidR="00A71F2D" w:rsidRPr="005A5B65">
        <w:rPr>
          <w:rFonts w:cs="Arial"/>
        </w:rPr>
        <w:t xml:space="preserve"> for future determinations</w:t>
      </w:r>
      <w:r w:rsidR="00BE05D0" w:rsidRPr="005A5B65">
        <w:rPr>
          <w:rFonts w:cs="Arial"/>
        </w:rPr>
        <w:t>:</w:t>
      </w:r>
    </w:p>
    <w:p w14:paraId="20375DF4" w14:textId="7C24A46C" w:rsidR="00C32073" w:rsidRPr="005A5B65" w:rsidRDefault="002A4624" w:rsidP="00645442">
      <w:pPr>
        <w:pStyle w:val="ListL2"/>
      </w:pPr>
      <w:r>
        <w:t>a</w:t>
      </w:r>
      <w:r w:rsidR="004B4A80" w:rsidRPr="005A5B65">
        <w:t>ddress</w:t>
      </w:r>
      <w:r w:rsidR="00236D64" w:rsidRPr="005A5B65">
        <w:t xml:space="preserve"> increased patient complexity stemming from delayed care</w:t>
      </w:r>
    </w:p>
    <w:p w14:paraId="071C2EB0" w14:textId="24C4B3B4" w:rsidR="00A71F2D" w:rsidRPr="005A5B65" w:rsidRDefault="002A4624" w:rsidP="00645442">
      <w:pPr>
        <w:pStyle w:val="ListL2"/>
      </w:pPr>
      <w:r>
        <w:t>r</w:t>
      </w:r>
      <w:r w:rsidR="004B4A80" w:rsidRPr="005A5B65">
        <w:t>eview the new and evolving models of care developed and implemented during the pandemic</w:t>
      </w:r>
    </w:p>
    <w:p w14:paraId="5F37CFA1" w14:textId="292ECC98" w:rsidR="004B4A80" w:rsidRPr="005A5B65" w:rsidRDefault="002A4624" w:rsidP="00645442">
      <w:pPr>
        <w:pStyle w:val="ListL2"/>
      </w:pPr>
      <w:r>
        <w:t>a</w:t>
      </w:r>
      <w:r w:rsidR="004B4A80" w:rsidRPr="005A5B65">
        <w:t>ccount for increased costs due to changes in practice and protocol</w:t>
      </w:r>
    </w:p>
    <w:p w14:paraId="7B254E71" w14:textId="036BB2A6" w:rsidR="00C32073" w:rsidRPr="005A5B65" w:rsidRDefault="002A4624" w:rsidP="00645442">
      <w:pPr>
        <w:pStyle w:val="ListL2"/>
      </w:pPr>
      <w:r>
        <w:t>c</w:t>
      </w:r>
      <w:r w:rsidR="004B4A80" w:rsidRPr="005A5B65">
        <w:t xml:space="preserve">onsider the yet unknown complications </w:t>
      </w:r>
      <w:r w:rsidR="001420EA" w:rsidRPr="005A5B65">
        <w:t xml:space="preserve">and chronic conditions arising from patients diagnosed with </w:t>
      </w:r>
      <w:r w:rsidR="004B4A80" w:rsidRPr="005A5B65">
        <w:t>COVID</w:t>
      </w:r>
      <w:r w:rsidR="001420EA" w:rsidRPr="005A5B65">
        <w:t>-19</w:t>
      </w:r>
      <w:r w:rsidR="00C32073" w:rsidRPr="005A5B65">
        <w:t>.</w:t>
      </w:r>
    </w:p>
    <w:p w14:paraId="613F4806" w14:textId="77777777" w:rsidR="00C32073" w:rsidRPr="005A5B65" w:rsidRDefault="00C32073" w:rsidP="00DE3D92">
      <w:pPr>
        <w:pStyle w:val="BodyText"/>
        <w:spacing w:before="164"/>
        <w:rPr>
          <w:rFonts w:cs="Arial"/>
        </w:rPr>
      </w:pPr>
      <w:r w:rsidRPr="005A5B65">
        <w:rPr>
          <w:rFonts w:cs="Arial"/>
          <w:noProof/>
          <w:lang w:eastAsia="en-AU" w:bidi="ar-SA"/>
        </w:rPr>
        <mc:AlternateContent>
          <mc:Choice Requires="wps">
            <w:drawing>
              <wp:inline distT="0" distB="0" distL="0" distR="0" wp14:anchorId="3CC4C1BB" wp14:editId="3D2CBF00">
                <wp:extent cx="2664000" cy="1981200"/>
                <wp:effectExtent l="0" t="0" r="22225" b="19050"/>
                <wp:docPr id="32" name="Text Box 29" descr="IHPA is working with jurisdictions to ensure that changes in service delivery, volume, casemix and cost are taken into account in refining the national pricing model for NEP22. IHPA will also ensure that any implications from the National Partnership on COVID-19 Response and associated funding arrangements are considered in the context of NEP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981200"/>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2016262B" w14:textId="77777777" w:rsidR="002A4624" w:rsidRDefault="002A4624" w:rsidP="00CF0700">
                            <w:pPr>
                              <w:pStyle w:val="Questionheading"/>
                              <w:ind w:left="426"/>
                            </w:pPr>
                            <w:r>
                              <w:t>IHPA’s decision</w:t>
                            </w:r>
                          </w:p>
                          <w:p w14:paraId="0CC30B3A" w14:textId="232721E8" w:rsidR="002A4624" w:rsidRPr="00BE05D0" w:rsidRDefault="002A4624" w:rsidP="00D64A36">
                            <w:pPr>
                              <w:pStyle w:val="Questionheading"/>
                              <w:spacing w:before="164" w:line="257" w:lineRule="auto"/>
                              <w:ind w:left="425" w:right="335"/>
                              <w:rPr>
                                <w:b w:val="0"/>
                                <w:color w:val="58595B"/>
                                <w:sz w:val="19"/>
                                <w:szCs w:val="19"/>
                              </w:rPr>
                            </w:pPr>
                            <w:r w:rsidRPr="00205946">
                              <w:rPr>
                                <w:b w:val="0"/>
                                <w:color w:val="58595B"/>
                                <w:sz w:val="19"/>
                                <w:szCs w:val="19"/>
                              </w:rPr>
                              <w:t xml:space="preserve">IHPA </w:t>
                            </w:r>
                            <w:r>
                              <w:rPr>
                                <w:b w:val="0"/>
                                <w:color w:val="58595B"/>
                                <w:sz w:val="19"/>
                                <w:szCs w:val="19"/>
                              </w:rPr>
                              <w:t xml:space="preserve">is working </w:t>
                            </w:r>
                            <w:r w:rsidRPr="00205946">
                              <w:rPr>
                                <w:b w:val="0"/>
                                <w:color w:val="58595B"/>
                                <w:sz w:val="19"/>
                                <w:szCs w:val="19"/>
                              </w:rPr>
                              <w:t>with jurisdictions to ensure that changes in service delivery, volume, casemix and cost are taken into account in refining the national pricing model for NEP22.</w:t>
                            </w:r>
                            <w:r>
                              <w:rPr>
                                <w:b w:val="0"/>
                                <w:color w:val="58595B"/>
                                <w:sz w:val="19"/>
                                <w:szCs w:val="19"/>
                              </w:rPr>
                              <w:t xml:space="preserve"> IHPA </w:t>
                            </w:r>
                            <w:r w:rsidRPr="004F6187">
                              <w:rPr>
                                <w:b w:val="0"/>
                                <w:color w:val="58595B"/>
                                <w:sz w:val="19"/>
                                <w:szCs w:val="19"/>
                              </w:rPr>
                              <w:t xml:space="preserve">will also ensure </w:t>
                            </w:r>
                            <w:r>
                              <w:rPr>
                                <w:b w:val="0"/>
                                <w:color w:val="58595B"/>
                                <w:sz w:val="19"/>
                                <w:szCs w:val="19"/>
                              </w:rPr>
                              <w:t xml:space="preserve">that </w:t>
                            </w:r>
                            <w:r w:rsidRPr="004F6187">
                              <w:rPr>
                                <w:b w:val="0"/>
                                <w:color w:val="58595B"/>
                                <w:sz w:val="19"/>
                                <w:szCs w:val="19"/>
                              </w:rPr>
                              <w:t xml:space="preserve">any implications from the </w:t>
                            </w:r>
                            <w:r w:rsidRPr="004F6187">
                              <w:rPr>
                                <w:b w:val="0"/>
                                <w:i/>
                                <w:color w:val="58595B"/>
                                <w:sz w:val="19"/>
                                <w:szCs w:val="19"/>
                              </w:rPr>
                              <w:t>National Partnership on COVID-19 Response</w:t>
                            </w:r>
                            <w:r w:rsidRPr="004F6187">
                              <w:rPr>
                                <w:b w:val="0"/>
                                <w:color w:val="58595B"/>
                                <w:sz w:val="19"/>
                                <w:szCs w:val="19"/>
                              </w:rPr>
                              <w:t xml:space="preserve"> </w:t>
                            </w:r>
                            <w:r>
                              <w:rPr>
                                <w:b w:val="0"/>
                                <w:color w:val="58595B"/>
                                <w:sz w:val="19"/>
                                <w:szCs w:val="19"/>
                              </w:rPr>
                              <w:t xml:space="preserve">and associated funding arrangements </w:t>
                            </w:r>
                            <w:r w:rsidRPr="004F6187">
                              <w:rPr>
                                <w:b w:val="0"/>
                                <w:color w:val="58595B"/>
                                <w:sz w:val="19"/>
                                <w:szCs w:val="19"/>
                              </w:rPr>
                              <w:t>are considered in the context of NEP22.</w:t>
                            </w:r>
                          </w:p>
                        </w:txbxContent>
                      </wps:txbx>
                      <wps:bodyPr rot="0" vert="horz" wrap="square" lIns="0" tIns="0" rIns="0" bIns="0" anchor="t" anchorCtr="0" upright="1">
                        <a:noAutofit/>
                      </wps:bodyPr>
                    </wps:wsp>
                  </a:graphicData>
                </a:graphic>
              </wp:inline>
            </w:drawing>
          </mc:Choice>
          <mc:Fallback>
            <w:pict>
              <v:shapetype w14:anchorId="3CC4C1BB" id="_x0000_t202" coordsize="21600,21600" o:spt="202" path="m,l,21600r21600,l21600,xe">
                <v:stroke joinstyle="miter"/>
                <v:path gradientshapeok="t" o:connecttype="rect"/>
              </v:shapetype>
              <v:shape id="Text Box 29" o:spid="_x0000_s1026" type="#_x0000_t202" alt="Title: IHPA’s decision - Description: IHPA is working with jurisdictions to ensure that changes in service delivery, volume, casemix and cost are taken into account in refining the national pricing model for NEP22. IHPA will also ensure that any implications from the National Partnership on COVID-19 Response and associated funding arrangements are considered in the context of NEP22." style="width:209.7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" filled="f" strokecolor="#7ec352 [3204]" strokeweight="1pt">
                <v:textbox inset="0,0,0,0">
                  <w:txbxContent>
                    <w:p w14:paraId="2016262B" w14:textId="77777777" w:rsidR="002A4624" w:rsidRDefault="002A4624" w:rsidP="00CF0700">
                      <w:pPr>
                        <w:pStyle w:val="Questionheading"/>
                        <w:ind w:left="426"/>
                      </w:pPr>
                      <w:r>
                        <w:t>IHPA’s decision</w:t>
                      </w:r>
                    </w:p>
                    <w:p w14:paraId="0CC30B3A" w14:textId="232721E8" w:rsidR="002A4624" w:rsidRPr="00BE05D0" w:rsidRDefault="002A4624" w:rsidP="00D64A36">
                      <w:pPr>
                        <w:pStyle w:val="Questionheading"/>
                        <w:spacing w:before="164" w:line="257" w:lineRule="auto"/>
                        <w:ind w:left="425" w:right="335"/>
                        <w:rPr>
                          <w:b w:val="0"/>
                          <w:color w:val="58595B"/>
                          <w:sz w:val="19"/>
                          <w:szCs w:val="19"/>
                        </w:rPr>
                      </w:pPr>
                      <w:r w:rsidRPr="00205946">
                        <w:rPr>
                          <w:b w:val="0"/>
                          <w:color w:val="58595B"/>
                          <w:sz w:val="19"/>
                          <w:szCs w:val="19"/>
                        </w:rPr>
                        <w:t xml:space="preserve">IHPA </w:t>
                      </w:r>
                      <w:r>
                        <w:rPr>
                          <w:b w:val="0"/>
                          <w:color w:val="58595B"/>
                          <w:sz w:val="19"/>
                          <w:szCs w:val="19"/>
                        </w:rPr>
                        <w:t xml:space="preserve">is working </w:t>
                      </w:r>
                      <w:r w:rsidRPr="00205946">
                        <w:rPr>
                          <w:b w:val="0"/>
                          <w:color w:val="58595B"/>
                          <w:sz w:val="19"/>
                          <w:szCs w:val="19"/>
                        </w:rPr>
                        <w:t>with jurisdictions to ensure that changes in service delivery, volume, casemix and cost are taken into account in refining the national pricing model for NEP22.</w:t>
                      </w:r>
                      <w:r>
                        <w:rPr>
                          <w:b w:val="0"/>
                          <w:color w:val="58595B"/>
                          <w:sz w:val="19"/>
                          <w:szCs w:val="19"/>
                        </w:rPr>
                        <w:t xml:space="preserve"> IHPA </w:t>
                      </w:r>
                      <w:r w:rsidRPr="004F6187">
                        <w:rPr>
                          <w:b w:val="0"/>
                          <w:color w:val="58595B"/>
                          <w:sz w:val="19"/>
                          <w:szCs w:val="19"/>
                        </w:rPr>
                        <w:t xml:space="preserve">will also ensure </w:t>
                      </w:r>
                      <w:r>
                        <w:rPr>
                          <w:b w:val="0"/>
                          <w:color w:val="58595B"/>
                          <w:sz w:val="19"/>
                          <w:szCs w:val="19"/>
                        </w:rPr>
                        <w:t xml:space="preserve">that </w:t>
                      </w:r>
                      <w:r w:rsidRPr="004F6187">
                        <w:rPr>
                          <w:b w:val="0"/>
                          <w:color w:val="58595B"/>
                          <w:sz w:val="19"/>
                          <w:szCs w:val="19"/>
                        </w:rPr>
                        <w:t xml:space="preserve">any implications from the </w:t>
                      </w:r>
                      <w:r w:rsidRPr="004F6187">
                        <w:rPr>
                          <w:b w:val="0"/>
                          <w:i/>
                          <w:color w:val="58595B"/>
                          <w:sz w:val="19"/>
                          <w:szCs w:val="19"/>
                        </w:rPr>
                        <w:t>National Partnership on COVID-19 Response</w:t>
                      </w:r>
                      <w:r w:rsidRPr="004F6187">
                        <w:rPr>
                          <w:b w:val="0"/>
                          <w:color w:val="58595B"/>
                          <w:sz w:val="19"/>
                          <w:szCs w:val="19"/>
                        </w:rPr>
                        <w:t xml:space="preserve"> </w:t>
                      </w:r>
                      <w:r>
                        <w:rPr>
                          <w:b w:val="0"/>
                          <w:color w:val="58595B"/>
                          <w:sz w:val="19"/>
                          <w:szCs w:val="19"/>
                        </w:rPr>
                        <w:t xml:space="preserve">and associated funding arrangements </w:t>
                      </w:r>
                      <w:r w:rsidRPr="004F6187">
                        <w:rPr>
                          <w:b w:val="0"/>
                          <w:color w:val="58595B"/>
                          <w:sz w:val="19"/>
                          <w:szCs w:val="19"/>
                        </w:rPr>
                        <w:t>are considered in the context of NEP22.</w:t>
                      </w:r>
                    </w:p>
                  </w:txbxContent>
                </v:textbox>
                <w10:anchorlock/>
              </v:shape>
            </w:pict>
          </mc:Fallback>
        </mc:AlternateContent>
      </w:r>
    </w:p>
    <w:p w14:paraId="53BAFB80" w14:textId="77777777" w:rsidR="00783952" w:rsidRPr="005A5B65" w:rsidRDefault="00783952" w:rsidP="00391CF0">
      <w:pPr>
        <w:pStyle w:val="BodyText"/>
        <w:rPr>
          <w:rFonts w:cs="Arial"/>
        </w:rPr>
        <w:sectPr w:rsidR="00783952" w:rsidRPr="005A5B65" w:rsidSect="006D53C3">
          <w:type w:val="continuous"/>
          <w:pgSz w:w="11910" w:h="16840"/>
          <w:pgMar w:top="1440" w:right="1440" w:bottom="1440" w:left="1440" w:header="0" w:footer="656" w:gutter="0"/>
          <w:cols w:num="2" w:space="340"/>
        </w:sectPr>
      </w:pPr>
      <w:r w:rsidRPr="005A5B65">
        <w:rPr>
          <w:rFonts w:cs="Arial"/>
          <w:noProof/>
          <w:lang w:eastAsia="en-AU" w:bidi="ar-SA"/>
        </w:rPr>
        <mc:AlternateContent>
          <mc:Choice Requires="wps">
            <w:drawing>
              <wp:inline distT="0" distB="0" distL="0" distR="0" wp14:anchorId="0216099B" wp14:editId="3FE016BA">
                <wp:extent cx="2664000" cy="2240732"/>
                <wp:effectExtent l="0" t="0" r="22225" b="26670"/>
                <wp:docPr id="35" name="Text Box 29" descr="IHPA will continue to work with jurisdictions to understand the ongoing impact of COVID-19 on service delivery, activity levels and models of care, noting that any changes to the national pricing model for future determinations will require accurate cost and activity data.&#10;IHPA will monitor and assess the longer term impacts of COVID-19 as updated data becomes available."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240732"/>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5997114C" w14:textId="77777777" w:rsidR="002A4624" w:rsidRDefault="002A4624" w:rsidP="00783952">
                            <w:pPr>
                              <w:pStyle w:val="Questionheading"/>
                              <w:ind w:left="426"/>
                            </w:pPr>
                            <w:r>
                              <w:t>Next steps and future work</w:t>
                            </w:r>
                          </w:p>
                          <w:p w14:paraId="137F6462" w14:textId="77777777" w:rsidR="002A4624" w:rsidRDefault="002A4624" w:rsidP="00D64A36">
                            <w:pPr>
                              <w:pStyle w:val="Questionheading"/>
                              <w:spacing w:before="164" w:line="257" w:lineRule="auto"/>
                              <w:ind w:left="425" w:right="335"/>
                              <w:rPr>
                                <w:b w:val="0"/>
                                <w:color w:val="58595B"/>
                                <w:sz w:val="19"/>
                                <w:szCs w:val="19"/>
                              </w:rPr>
                            </w:pPr>
                            <w:r w:rsidRPr="00236D64">
                              <w:rPr>
                                <w:b w:val="0"/>
                                <w:color w:val="58595B"/>
                                <w:sz w:val="19"/>
                                <w:szCs w:val="19"/>
                              </w:rPr>
                              <w:t>IHPA will continue to work with jurisdictions to understand the</w:t>
                            </w:r>
                            <w:r>
                              <w:rPr>
                                <w:b w:val="0"/>
                                <w:color w:val="58595B"/>
                                <w:sz w:val="19"/>
                                <w:szCs w:val="19"/>
                              </w:rPr>
                              <w:t xml:space="preserve"> ongoing</w:t>
                            </w:r>
                            <w:r w:rsidRPr="00236D64">
                              <w:rPr>
                                <w:b w:val="0"/>
                                <w:color w:val="58595B"/>
                                <w:sz w:val="19"/>
                                <w:szCs w:val="19"/>
                              </w:rPr>
                              <w:t xml:space="preserve"> impact of COVID-19 on service delivery, acti</w:t>
                            </w:r>
                            <w:r>
                              <w:rPr>
                                <w:b w:val="0"/>
                                <w:color w:val="58595B"/>
                                <w:sz w:val="19"/>
                                <w:szCs w:val="19"/>
                              </w:rPr>
                              <w:t>vity levels and models of care, noting that a</w:t>
                            </w:r>
                            <w:r w:rsidRPr="00236D64">
                              <w:rPr>
                                <w:b w:val="0"/>
                                <w:color w:val="58595B"/>
                                <w:sz w:val="19"/>
                                <w:szCs w:val="19"/>
                              </w:rPr>
                              <w:t xml:space="preserve">ny changes to the national pricing model for future </w:t>
                            </w:r>
                            <w:r>
                              <w:rPr>
                                <w:b w:val="0"/>
                                <w:color w:val="58595B"/>
                                <w:sz w:val="19"/>
                                <w:szCs w:val="19"/>
                              </w:rPr>
                              <w:t>determinations</w:t>
                            </w:r>
                            <w:r w:rsidRPr="00236D64">
                              <w:rPr>
                                <w:b w:val="0"/>
                                <w:color w:val="58595B"/>
                                <w:sz w:val="19"/>
                                <w:szCs w:val="19"/>
                              </w:rPr>
                              <w:t xml:space="preserve"> will require accurate cost and activity data.</w:t>
                            </w:r>
                          </w:p>
                          <w:p w14:paraId="193AB9ED" w14:textId="77777777" w:rsidR="002A4624" w:rsidRPr="00236D64" w:rsidRDefault="002A4624" w:rsidP="00D64A36">
                            <w:pPr>
                              <w:pStyle w:val="Questionheading"/>
                              <w:spacing w:before="164" w:line="257" w:lineRule="auto"/>
                              <w:ind w:left="425" w:right="335"/>
                              <w:rPr>
                                <w:b w:val="0"/>
                                <w:color w:val="58595B"/>
                                <w:sz w:val="19"/>
                                <w:szCs w:val="19"/>
                              </w:rPr>
                            </w:pPr>
                            <w:r w:rsidRPr="004B4A80">
                              <w:rPr>
                                <w:b w:val="0"/>
                                <w:color w:val="58595B"/>
                                <w:sz w:val="19"/>
                                <w:szCs w:val="19"/>
                              </w:rPr>
                              <w:t xml:space="preserve">IHPA will </w:t>
                            </w:r>
                            <w:r>
                              <w:rPr>
                                <w:b w:val="0"/>
                                <w:color w:val="58595B"/>
                                <w:sz w:val="19"/>
                                <w:szCs w:val="19"/>
                              </w:rPr>
                              <w:t xml:space="preserve">monitor and </w:t>
                            </w:r>
                            <w:r w:rsidRPr="004B4A80">
                              <w:rPr>
                                <w:b w:val="0"/>
                                <w:color w:val="58595B"/>
                                <w:sz w:val="19"/>
                                <w:szCs w:val="19"/>
                              </w:rPr>
                              <w:t xml:space="preserve">assess the </w:t>
                            </w:r>
                            <w:r>
                              <w:rPr>
                                <w:b w:val="0"/>
                                <w:color w:val="58595B"/>
                                <w:sz w:val="19"/>
                                <w:szCs w:val="19"/>
                              </w:rPr>
                              <w:t xml:space="preserve">longer term </w:t>
                            </w:r>
                            <w:r w:rsidRPr="004B4A80">
                              <w:rPr>
                                <w:b w:val="0"/>
                                <w:color w:val="58595B"/>
                                <w:sz w:val="19"/>
                                <w:szCs w:val="19"/>
                              </w:rPr>
                              <w:t xml:space="preserve">impacts of COVID-19 as updated data </w:t>
                            </w:r>
                            <w:r>
                              <w:rPr>
                                <w:b w:val="0"/>
                                <w:color w:val="58595B"/>
                                <w:sz w:val="19"/>
                                <w:szCs w:val="19"/>
                              </w:rPr>
                              <w:t>becomes available</w:t>
                            </w:r>
                            <w:r w:rsidRPr="004B4A80">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0216099B" id="_x0000_s1027" type="#_x0000_t202" alt="Title: Next steps and future work - Description: IHPA will continue to work with jurisdictions to understand the ongoing impact of COVID-19 on service delivery, activity levels and models of care, noting that any changes to the national pricing model for future determinations will require accurate cost and activity data.&#10;IHPA will monitor and assess the longer term impacts of COVID-19 as updated data becomes available." style="width:209.75pt;height:17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" filled="f" strokecolor="#7ec352 [3204]" strokeweight="1pt">
                <v:textbox inset="0,0,0,0">
                  <w:txbxContent>
                    <w:p w14:paraId="5997114C" w14:textId="77777777" w:rsidR="002A4624" w:rsidRDefault="002A4624" w:rsidP="00783952">
                      <w:pPr>
                        <w:pStyle w:val="Questionheading"/>
                        <w:ind w:left="426"/>
                      </w:pPr>
                      <w:r>
                        <w:t>Next steps and future work</w:t>
                      </w:r>
                    </w:p>
                    <w:p w14:paraId="137F6462" w14:textId="77777777" w:rsidR="002A4624" w:rsidRDefault="002A4624" w:rsidP="00D64A36">
                      <w:pPr>
                        <w:pStyle w:val="Questionheading"/>
                        <w:spacing w:before="164" w:line="257" w:lineRule="auto"/>
                        <w:ind w:left="425" w:right="335"/>
                        <w:rPr>
                          <w:b w:val="0"/>
                          <w:color w:val="58595B"/>
                          <w:sz w:val="19"/>
                          <w:szCs w:val="19"/>
                        </w:rPr>
                      </w:pPr>
                      <w:r w:rsidRPr="00236D64">
                        <w:rPr>
                          <w:b w:val="0"/>
                          <w:color w:val="58595B"/>
                          <w:sz w:val="19"/>
                          <w:szCs w:val="19"/>
                        </w:rPr>
                        <w:t>IHPA will continue to work with jurisdictions to understand the</w:t>
                      </w:r>
                      <w:r>
                        <w:rPr>
                          <w:b w:val="0"/>
                          <w:color w:val="58595B"/>
                          <w:sz w:val="19"/>
                          <w:szCs w:val="19"/>
                        </w:rPr>
                        <w:t xml:space="preserve"> ongoing</w:t>
                      </w:r>
                      <w:r w:rsidRPr="00236D64">
                        <w:rPr>
                          <w:b w:val="0"/>
                          <w:color w:val="58595B"/>
                          <w:sz w:val="19"/>
                          <w:szCs w:val="19"/>
                        </w:rPr>
                        <w:t xml:space="preserve"> impact of COVID-19 on service delivery, acti</w:t>
                      </w:r>
                      <w:r>
                        <w:rPr>
                          <w:b w:val="0"/>
                          <w:color w:val="58595B"/>
                          <w:sz w:val="19"/>
                          <w:szCs w:val="19"/>
                        </w:rPr>
                        <w:t>vity levels and models of care, noting that a</w:t>
                      </w:r>
                      <w:r w:rsidRPr="00236D64">
                        <w:rPr>
                          <w:b w:val="0"/>
                          <w:color w:val="58595B"/>
                          <w:sz w:val="19"/>
                          <w:szCs w:val="19"/>
                        </w:rPr>
                        <w:t xml:space="preserve">ny changes to the national pricing model for future </w:t>
                      </w:r>
                      <w:r>
                        <w:rPr>
                          <w:b w:val="0"/>
                          <w:color w:val="58595B"/>
                          <w:sz w:val="19"/>
                          <w:szCs w:val="19"/>
                        </w:rPr>
                        <w:t>determinations</w:t>
                      </w:r>
                      <w:r w:rsidRPr="00236D64">
                        <w:rPr>
                          <w:b w:val="0"/>
                          <w:color w:val="58595B"/>
                          <w:sz w:val="19"/>
                          <w:szCs w:val="19"/>
                        </w:rPr>
                        <w:t xml:space="preserve"> will require accurate cost and activity data.</w:t>
                      </w:r>
                    </w:p>
                    <w:p w14:paraId="193AB9ED" w14:textId="77777777" w:rsidR="002A4624" w:rsidRPr="00236D64" w:rsidRDefault="002A4624" w:rsidP="00D64A36">
                      <w:pPr>
                        <w:pStyle w:val="Questionheading"/>
                        <w:spacing w:before="164" w:line="257" w:lineRule="auto"/>
                        <w:ind w:left="425" w:right="335"/>
                        <w:rPr>
                          <w:b w:val="0"/>
                          <w:color w:val="58595B"/>
                          <w:sz w:val="19"/>
                          <w:szCs w:val="19"/>
                        </w:rPr>
                      </w:pPr>
                      <w:r w:rsidRPr="004B4A80">
                        <w:rPr>
                          <w:b w:val="0"/>
                          <w:color w:val="58595B"/>
                          <w:sz w:val="19"/>
                          <w:szCs w:val="19"/>
                        </w:rPr>
                        <w:t xml:space="preserve">IHPA will </w:t>
                      </w:r>
                      <w:r>
                        <w:rPr>
                          <w:b w:val="0"/>
                          <w:color w:val="58595B"/>
                          <w:sz w:val="19"/>
                          <w:szCs w:val="19"/>
                        </w:rPr>
                        <w:t xml:space="preserve">monitor and </w:t>
                      </w:r>
                      <w:r w:rsidRPr="004B4A80">
                        <w:rPr>
                          <w:b w:val="0"/>
                          <w:color w:val="58595B"/>
                          <w:sz w:val="19"/>
                          <w:szCs w:val="19"/>
                        </w:rPr>
                        <w:t xml:space="preserve">assess the </w:t>
                      </w:r>
                      <w:r>
                        <w:rPr>
                          <w:b w:val="0"/>
                          <w:color w:val="58595B"/>
                          <w:sz w:val="19"/>
                          <w:szCs w:val="19"/>
                        </w:rPr>
                        <w:t xml:space="preserve">longer term </w:t>
                      </w:r>
                      <w:r w:rsidRPr="004B4A80">
                        <w:rPr>
                          <w:b w:val="0"/>
                          <w:color w:val="58595B"/>
                          <w:sz w:val="19"/>
                          <w:szCs w:val="19"/>
                        </w:rPr>
                        <w:t xml:space="preserve">impacts of COVID-19 as updated data </w:t>
                      </w:r>
                      <w:r>
                        <w:rPr>
                          <w:b w:val="0"/>
                          <w:color w:val="58595B"/>
                          <w:sz w:val="19"/>
                          <w:szCs w:val="19"/>
                        </w:rPr>
                        <w:t>becomes available</w:t>
                      </w:r>
                      <w:r w:rsidRPr="004B4A80">
                        <w:rPr>
                          <w:b w:val="0"/>
                          <w:color w:val="58595B"/>
                          <w:sz w:val="19"/>
                          <w:szCs w:val="19"/>
                        </w:rPr>
                        <w:t>.</w:t>
                      </w:r>
                    </w:p>
                  </w:txbxContent>
                </v:textbox>
                <w10:anchorlock/>
              </v:shape>
            </w:pict>
          </mc:Fallback>
        </mc:AlternateContent>
      </w:r>
    </w:p>
    <w:p w14:paraId="474F37DD" w14:textId="77777777" w:rsidR="00F83327" w:rsidRPr="005A5B65" w:rsidRDefault="00F83327" w:rsidP="005B7291">
      <w:pPr>
        <w:pStyle w:val="SectionNumber"/>
      </w:pPr>
      <w:bookmarkStart w:id="39" w:name="_3_Scope_of"/>
      <w:bookmarkStart w:id="40" w:name="_Toc49953742"/>
      <w:bookmarkEnd w:id="39"/>
      <w:r w:rsidRPr="005A5B65">
        <w:rPr>
          <w:lang w:bidi="ar-SA"/>
        </w:rPr>
        <w:lastRenderedPageBreak/>
        <w:drawing>
          <wp:anchor distT="0" distB="0" distL="114300" distR="114300" simplePos="0" relativeHeight="251658240" behindDoc="1" locked="0" layoutInCell="1" allowOverlap="1" wp14:anchorId="6B46DB78" wp14:editId="58F09492">
            <wp:simplePos x="0" y="0"/>
            <wp:positionH relativeFrom="margin">
              <wp:posOffset>-914400</wp:posOffset>
            </wp:positionH>
            <wp:positionV relativeFrom="page">
              <wp:posOffset>954157</wp:posOffset>
            </wp:positionV>
            <wp:extent cx="5462269" cy="3577466"/>
            <wp:effectExtent l="0" t="0" r="5715" b="4445"/>
            <wp:wrapNone/>
            <wp:docPr id="9" name="Picture 9" descr="Chapter 3 - The Pricing Guidelin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5A5B65">
        <w:t>3</w:t>
      </w:r>
      <w:bookmarkEnd w:id="40"/>
    </w:p>
    <w:p w14:paraId="451EF55F" w14:textId="77777777" w:rsidR="00F83327" w:rsidRPr="005A5B65" w:rsidRDefault="00417AEF" w:rsidP="005B7291">
      <w:pPr>
        <w:pStyle w:val="Sectionheader"/>
        <w:sectPr w:rsidR="00F83327" w:rsidRPr="005A5B65" w:rsidSect="008613E1">
          <w:headerReference w:type="even" r:id="rId43"/>
          <w:headerReference w:type="default" r:id="rId44"/>
          <w:footerReference w:type="default" r:id="rId45"/>
          <w:headerReference w:type="first" r:id="rId46"/>
          <w:pgSz w:w="11910" w:h="16840"/>
          <w:pgMar w:top="3970" w:right="1440" w:bottom="1440" w:left="1440" w:header="0" w:footer="656" w:gutter="0"/>
          <w:cols w:space="720"/>
        </w:sectPr>
      </w:pPr>
      <w:bookmarkStart w:id="41" w:name="_Toc78562359"/>
      <w:r w:rsidRPr="005A5B65">
        <w:t>The Pricing Guidelines</w:t>
      </w:r>
      <w:bookmarkEnd w:id="41"/>
    </w:p>
    <w:p w14:paraId="4FB8206B" w14:textId="77777777" w:rsidR="00C415F5" w:rsidRPr="005A5B65" w:rsidRDefault="005907C8" w:rsidP="00335888">
      <w:pPr>
        <w:pStyle w:val="Heading1"/>
        <w:ind w:left="1418" w:right="99" w:hanging="1191"/>
        <w:rPr>
          <w:rFonts w:cs="Arial"/>
        </w:rPr>
      </w:pPr>
      <w:bookmarkStart w:id="42" w:name="_Toc45809587"/>
      <w:bookmarkStart w:id="43" w:name="_Toc49953744"/>
      <w:r w:rsidRPr="005A5B65">
        <w:rPr>
          <w:rFonts w:cs="Arial"/>
          <w:noProof/>
          <w:color w:val="FFFFFF" w:themeColor="background1"/>
          <w:lang w:eastAsia="en-AU" w:bidi="ar-SA"/>
        </w:rPr>
        <w:lastRenderedPageBreak/>
        <w:drawing>
          <wp:anchor distT="0" distB="0" distL="114300" distR="114300" simplePos="0" relativeHeight="251634688" behindDoc="1" locked="0" layoutInCell="1" allowOverlap="1" wp14:anchorId="7995D8C1" wp14:editId="73FF371F">
            <wp:simplePos x="0" y="0"/>
            <wp:positionH relativeFrom="column">
              <wp:posOffset>-914400</wp:posOffset>
            </wp:positionH>
            <wp:positionV relativeFrom="page">
              <wp:posOffset>667910</wp:posOffset>
            </wp:positionV>
            <wp:extent cx="1685424" cy="946149"/>
            <wp:effectExtent l="0" t="0" r="0" b="6985"/>
            <wp:wrapNone/>
            <wp:docPr id="10" name="Picture 10" descr="Chapter 3 - The Pricing Guidelin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5A5B65">
        <w:rPr>
          <w:rFonts w:cs="Arial"/>
          <w:color w:val="FFFFFF" w:themeColor="background1"/>
        </w:rPr>
        <w:t>3</w:t>
      </w:r>
      <w:r w:rsidR="00B23364" w:rsidRPr="005A5B65">
        <w:rPr>
          <w:rFonts w:cs="Arial"/>
        </w:rPr>
        <w:tab/>
      </w:r>
      <w:r w:rsidR="00D32313" w:rsidRPr="005A5B65">
        <w:rPr>
          <w:rFonts w:cs="Arial"/>
        </w:rPr>
        <w:tab/>
      </w:r>
      <w:bookmarkEnd w:id="42"/>
      <w:bookmarkEnd w:id="43"/>
      <w:r w:rsidR="00417AEF" w:rsidRPr="005A5B65">
        <w:rPr>
          <w:rFonts w:cs="Arial"/>
        </w:rPr>
        <w:t>The Pricing Guidelines</w:t>
      </w:r>
    </w:p>
    <w:p w14:paraId="65C079B7" w14:textId="77777777" w:rsidR="00C415F5" w:rsidRPr="005A5B65" w:rsidRDefault="00C415F5" w:rsidP="003932A6">
      <w:pPr>
        <w:pStyle w:val="BodyText"/>
        <w:rPr>
          <w:rFonts w:cs="Arial"/>
        </w:rPr>
      </w:pPr>
    </w:p>
    <w:p w14:paraId="240A614F" w14:textId="77777777" w:rsidR="00C415F5" w:rsidRPr="005A5B65" w:rsidRDefault="00C415F5">
      <w:pPr>
        <w:rPr>
          <w:rFonts w:cs="Arial"/>
          <w:sz w:val="20"/>
        </w:rPr>
        <w:sectPr w:rsidR="00C415F5" w:rsidRPr="005A5B65" w:rsidSect="00342612">
          <w:headerReference w:type="even" r:id="rId48"/>
          <w:headerReference w:type="default" r:id="rId49"/>
          <w:headerReference w:type="first" r:id="rId50"/>
          <w:pgSz w:w="11910" w:h="16840"/>
          <w:pgMar w:top="1440" w:right="1440" w:bottom="1440" w:left="1440" w:header="0" w:footer="656" w:gutter="0"/>
          <w:cols w:space="720"/>
        </w:sectPr>
      </w:pPr>
    </w:p>
    <w:p w14:paraId="3D43E8E5" w14:textId="77777777" w:rsidR="001B2C5D" w:rsidRPr="005A5B65" w:rsidRDefault="001B2C5D" w:rsidP="00011A81">
      <w:pPr>
        <w:pStyle w:val="Heading2"/>
        <w:rPr>
          <w:rFonts w:cs="Arial"/>
        </w:rPr>
      </w:pPr>
      <w:bookmarkStart w:id="44" w:name="_Toc49953745"/>
      <w:bookmarkStart w:id="45" w:name="_Toc72418668"/>
      <w:bookmarkStart w:id="46" w:name="_Toc78562360"/>
      <w:r w:rsidRPr="005A5B65">
        <w:rPr>
          <w:rFonts w:cs="Arial"/>
        </w:rPr>
        <w:t>3.</w:t>
      </w:r>
      <w:r w:rsidR="00983BD0" w:rsidRPr="005A5B65">
        <w:rPr>
          <w:rFonts w:cs="Arial"/>
        </w:rPr>
        <w:t>1</w:t>
      </w:r>
      <w:r w:rsidRPr="005A5B65">
        <w:rPr>
          <w:rFonts w:cs="Arial"/>
        </w:rPr>
        <w:t xml:space="preserve">. </w:t>
      </w:r>
      <w:bookmarkEnd w:id="44"/>
      <w:r w:rsidR="00A3232B" w:rsidRPr="005A5B65">
        <w:rPr>
          <w:rFonts w:cs="Arial"/>
        </w:rPr>
        <w:t>The Pricing Guidelines</w:t>
      </w:r>
      <w:bookmarkEnd w:id="45"/>
      <w:bookmarkEnd w:id="46"/>
    </w:p>
    <w:p w14:paraId="714A60D2" w14:textId="77777777" w:rsidR="00417AEF" w:rsidRPr="005A5B65" w:rsidRDefault="00417AEF" w:rsidP="00417AEF">
      <w:pPr>
        <w:pStyle w:val="BodyText"/>
        <w:rPr>
          <w:rFonts w:cs="Arial"/>
        </w:rPr>
      </w:pPr>
      <w:r w:rsidRPr="005A5B65">
        <w:rPr>
          <w:rFonts w:cs="Arial"/>
        </w:rPr>
        <w:t xml:space="preserve">The decisions made by the Independent Hospital Pricing Authority (IHPA) in pricing in-scope public hospital services are evidence-based and use the latest cost and activity data supplied to IHPA by </w:t>
      </w:r>
      <w:r w:rsidR="00BD73CF" w:rsidRPr="005A5B65">
        <w:rPr>
          <w:rFonts w:cs="Arial"/>
        </w:rPr>
        <w:t xml:space="preserve">the </w:t>
      </w:r>
      <w:r w:rsidR="00174DE9" w:rsidRPr="005A5B65">
        <w:rPr>
          <w:rFonts w:cs="Arial"/>
        </w:rPr>
        <w:t>jurisdictions</w:t>
      </w:r>
      <w:r w:rsidRPr="005A5B65">
        <w:rPr>
          <w:rFonts w:cs="Arial"/>
        </w:rPr>
        <w:t>. In making these decisions, IHPA balances a range of policy objectives, including improving the efficiency and accessibility of public hospital services.</w:t>
      </w:r>
    </w:p>
    <w:p w14:paraId="4D714B01" w14:textId="637B593D" w:rsidR="00417AEF" w:rsidRPr="005A5B65" w:rsidRDefault="00417AEF" w:rsidP="003141DF">
      <w:pPr>
        <w:pStyle w:val="BodyText"/>
        <w:ind w:right="234"/>
        <w:rPr>
          <w:rFonts w:cs="Arial"/>
        </w:rPr>
      </w:pPr>
      <w:r w:rsidRPr="005A5B65">
        <w:rPr>
          <w:rFonts w:cs="Arial"/>
        </w:rPr>
        <w:t>The Pricing Guidelines</w:t>
      </w:r>
      <w:r w:rsidR="00621290" w:rsidRPr="005A5B65">
        <w:rPr>
          <w:rFonts w:cs="Arial"/>
        </w:rPr>
        <w:t>, outlined in</w:t>
      </w:r>
      <w:r w:rsidRPr="005A5B65">
        <w:rPr>
          <w:rFonts w:cs="Arial"/>
        </w:rPr>
        <w:t xml:space="preserve"> </w:t>
      </w:r>
      <w:r w:rsidR="009F5B77" w:rsidRPr="005A5B65">
        <w:rPr>
          <w:rFonts w:cs="Arial"/>
          <w:b/>
        </w:rPr>
        <w:t>Figure 1</w:t>
      </w:r>
      <w:r w:rsidR="00621290" w:rsidRPr="005A5B65">
        <w:rPr>
          <w:rFonts w:cs="Arial"/>
        </w:rPr>
        <w:t>, signal</w:t>
      </w:r>
      <w:r w:rsidRPr="005A5B65">
        <w:rPr>
          <w:rFonts w:cs="Arial"/>
        </w:rPr>
        <w:t xml:space="preserve"> IHPA’s commitment to transparency and accountability</w:t>
      </w:r>
      <w:r w:rsidR="000A70E1" w:rsidRPr="005A5B65">
        <w:rPr>
          <w:rFonts w:cs="Arial"/>
        </w:rPr>
        <w:t xml:space="preserve"> in making its policy decisions. The Pricing Guidelines comprise of </w:t>
      </w:r>
      <w:r w:rsidR="002A4624">
        <w:rPr>
          <w:rFonts w:cs="Arial"/>
        </w:rPr>
        <w:t>‘o</w:t>
      </w:r>
      <w:r w:rsidR="00FF4E0C" w:rsidRPr="002A4624">
        <w:rPr>
          <w:rFonts w:cs="Arial"/>
        </w:rPr>
        <w:t>verarching</w:t>
      </w:r>
      <w:r w:rsidR="002A4624">
        <w:rPr>
          <w:rFonts w:cs="Arial"/>
        </w:rPr>
        <w:t>’</w:t>
      </w:r>
      <w:r w:rsidR="00FF4E0C" w:rsidRPr="002A4624">
        <w:rPr>
          <w:rFonts w:cs="Arial"/>
        </w:rPr>
        <w:t xml:space="preserve">, </w:t>
      </w:r>
      <w:r w:rsidR="002A4624">
        <w:rPr>
          <w:rFonts w:cs="Arial"/>
        </w:rPr>
        <w:t>‘p</w:t>
      </w:r>
      <w:r w:rsidR="00FF4E0C" w:rsidRPr="002A4624">
        <w:rPr>
          <w:rFonts w:cs="Arial"/>
        </w:rPr>
        <w:t>rocess</w:t>
      </w:r>
      <w:r w:rsidR="002A4624">
        <w:rPr>
          <w:rFonts w:cs="Arial"/>
        </w:rPr>
        <w:t>’</w:t>
      </w:r>
      <w:r w:rsidR="00FF4E0C" w:rsidRPr="002A4624">
        <w:rPr>
          <w:rFonts w:cs="Arial"/>
        </w:rPr>
        <w:t xml:space="preserve"> and </w:t>
      </w:r>
      <w:r w:rsidR="002A4624">
        <w:rPr>
          <w:rFonts w:cs="Arial"/>
        </w:rPr>
        <w:t>‘s</w:t>
      </w:r>
      <w:r w:rsidR="00FF4E0C" w:rsidRPr="002A4624">
        <w:rPr>
          <w:rFonts w:cs="Arial"/>
        </w:rPr>
        <w:t xml:space="preserve">ystem </w:t>
      </w:r>
      <w:r w:rsidR="002A4624">
        <w:rPr>
          <w:rFonts w:cs="Arial"/>
        </w:rPr>
        <w:t>d</w:t>
      </w:r>
      <w:r w:rsidR="00FF4E0C" w:rsidRPr="002A4624">
        <w:rPr>
          <w:rFonts w:cs="Arial"/>
        </w:rPr>
        <w:t>esign</w:t>
      </w:r>
      <w:r w:rsidR="002A4624">
        <w:rPr>
          <w:rFonts w:cs="Arial"/>
        </w:rPr>
        <w:t>’</w:t>
      </w:r>
      <w:r w:rsidR="00FF4E0C" w:rsidRPr="002A4624">
        <w:rPr>
          <w:rFonts w:cs="Arial"/>
        </w:rPr>
        <w:t xml:space="preserve"> </w:t>
      </w:r>
      <w:r w:rsidR="002A4624">
        <w:rPr>
          <w:rFonts w:cs="Arial"/>
        </w:rPr>
        <w:t>g</w:t>
      </w:r>
      <w:r w:rsidRPr="002A4624">
        <w:rPr>
          <w:rFonts w:cs="Arial"/>
        </w:rPr>
        <w:t>uidelines</w:t>
      </w:r>
      <w:r w:rsidR="002A4624">
        <w:rPr>
          <w:rFonts w:cs="Arial"/>
        </w:rPr>
        <w:t>’</w:t>
      </w:r>
      <w:r w:rsidRPr="005A5B65">
        <w:rPr>
          <w:rFonts w:cs="Arial"/>
        </w:rPr>
        <w:t>.</w:t>
      </w:r>
    </w:p>
    <w:p w14:paraId="0E5742CD" w14:textId="1B8786EC" w:rsidR="00186447" w:rsidRPr="005A5B65" w:rsidRDefault="00417AEF" w:rsidP="00186447">
      <w:pPr>
        <w:pStyle w:val="BodyText"/>
        <w:ind w:right="234"/>
        <w:rPr>
          <w:rFonts w:cs="Arial"/>
        </w:rPr>
      </w:pPr>
      <w:r w:rsidRPr="005A5B65">
        <w:rPr>
          <w:rFonts w:cs="Arial"/>
        </w:rPr>
        <w:t xml:space="preserve">In 2020, IHPA </w:t>
      </w:r>
      <w:r w:rsidR="00186447" w:rsidRPr="005A5B65">
        <w:rPr>
          <w:rFonts w:cs="Arial"/>
        </w:rPr>
        <w:t xml:space="preserve">updated the </w:t>
      </w:r>
      <w:r w:rsidR="002A4624">
        <w:rPr>
          <w:rFonts w:cs="Arial"/>
        </w:rPr>
        <w:t>‘a</w:t>
      </w:r>
      <w:r w:rsidR="00186447" w:rsidRPr="002A4624">
        <w:rPr>
          <w:rFonts w:cs="Arial"/>
        </w:rPr>
        <w:t>ctivity based funding (ABF) pre-eminence</w:t>
      </w:r>
      <w:r w:rsidR="002A4624">
        <w:rPr>
          <w:rFonts w:cs="Arial"/>
        </w:rPr>
        <w:t>’</w:t>
      </w:r>
      <w:r w:rsidR="00186447" w:rsidRPr="002A4624">
        <w:rPr>
          <w:rFonts w:cs="Arial"/>
        </w:rPr>
        <w:t xml:space="preserve">, </w:t>
      </w:r>
      <w:r w:rsidR="002A4624">
        <w:rPr>
          <w:rFonts w:cs="Arial"/>
        </w:rPr>
        <w:t>‘p</w:t>
      </w:r>
      <w:r w:rsidR="00186447" w:rsidRPr="002A4624">
        <w:rPr>
          <w:rFonts w:cs="Arial"/>
        </w:rPr>
        <w:t>atient-based</w:t>
      </w:r>
      <w:r w:rsidR="002A4624">
        <w:rPr>
          <w:rFonts w:cs="Arial"/>
        </w:rPr>
        <w:t>’</w:t>
      </w:r>
      <w:r w:rsidR="00186447" w:rsidRPr="002A4624">
        <w:rPr>
          <w:rFonts w:cs="Arial"/>
        </w:rPr>
        <w:t xml:space="preserve"> and </w:t>
      </w:r>
      <w:r w:rsidR="002A4624">
        <w:rPr>
          <w:rFonts w:cs="Arial"/>
        </w:rPr>
        <w:t>‘p</w:t>
      </w:r>
      <w:r w:rsidR="00186447" w:rsidRPr="002A4624">
        <w:rPr>
          <w:rFonts w:cs="Arial"/>
        </w:rPr>
        <w:t>ublic-private neutrality</w:t>
      </w:r>
      <w:r w:rsidR="002A4624">
        <w:rPr>
          <w:rFonts w:cs="Arial"/>
        </w:rPr>
        <w:t>’</w:t>
      </w:r>
      <w:r w:rsidR="00186447" w:rsidRPr="002A4624">
        <w:rPr>
          <w:rFonts w:cs="Arial"/>
        </w:rPr>
        <w:t xml:space="preserve"> </w:t>
      </w:r>
      <w:r w:rsidR="000A70E1" w:rsidRPr="005A5B65">
        <w:rPr>
          <w:rFonts w:cs="Arial"/>
        </w:rPr>
        <w:t>guidelines</w:t>
      </w:r>
      <w:r w:rsidR="00186447" w:rsidRPr="005A5B65">
        <w:rPr>
          <w:rFonts w:cs="Arial"/>
        </w:rPr>
        <w:t xml:space="preserve"> to reflect stakeholder feedback and changes arising from the Addendum to the National Health Reform Agreement 2020–25.</w:t>
      </w:r>
    </w:p>
    <w:p w14:paraId="44AA795B" w14:textId="616B264C" w:rsidR="009F5B77" w:rsidRPr="005A5B65" w:rsidRDefault="00186447" w:rsidP="00294903">
      <w:pPr>
        <w:pStyle w:val="BodyText"/>
        <w:ind w:right="234"/>
        <w:rPr>
          <w:rFonts w:cs="Arial"/>
        </w:rPr>
      </w:pPr>
      <w:r w:rsidRPr="005A5B65">
        <w:rPr>
          <w:rFonts w:cs="Arial"/>
        </w:rPr>
        <w:t xml:space="preserve">In response to the Consultation Paper, some stakeholders recommended </w:t>
      </w:r>
      <w:r w:rsidR="009F5B77" w:rsidRPr="005A5B65">
        <w:rPr>
          <w:rFonts w:cs="Arial"/>
        </w:rPr>
        <w:t xml:space="preserve">a broader </w:t>
      </w:r>
      <w:r w:rsidR="00294903" w:rsidRPr="005A5B65">
        <w:rPr>
          <w:rFonts w:cs="Arial"/>
        </w:rPr>
        <w:t>review of</w:t>
      </w:r>
      <w:r w:rsidRPr="005A5B65">
        <w:rPr>
          <w:rFonts w:cs="Arial"/>
        </w:rPr>
        <w:t xml:space="preserve"> the </w:t>
      </w:r>
      <w:r w:rsidR="00294903" w:rsidRPr="005A5B65">
        <w:rPr>
          <w:rFonts w:cs="Arial"/>
        </w:rPr>
        <w:t xml:space="preserve">role of ABF within the Pricing Guidelines to accommodate the </w:t>
      </w:r>
      <w:r w:rsidR="001762A9" w:rsidRPr="005A5B65">
        <w:rPr>
          <w:rFonts w:cs="Arial"/>
        </w:rPr>
        <w:t xml:space="preserve">introduction </w:t>
      </w:r>
      <w:r w:rsidR="00294903" w:rsidRPr="005A5B65">
        <w:rPr>
          <w:rFonts w:cs="Arial"/>
        </w:rPr>
        <w:t>of innovative funding approaches.</w:t>
      </w:r>
      <w:r w:rsidR="001D5B81" w:rsidRPr="005A5B65">
        <w:rPr>
          <w:rFonts w:cs="Arial"/>
        </w:rPr>
        <w:t xml:space="preserve"> </w:t>
      </w:r>
      <w:r w:rsidR="00BD73CF" w:rsidRPr="005A5B65">
        <w:rPr>
          <w:rFonts w:cs="Arial"/>
        </w:rPr>
        <w:t xml:space="preserve">Requests for </w:t>
      </w:r>
      <w:r w:rsidR="006E3D63">
        <w:rPr>
          <w:rFonts w:cs="Arial"/>
        </w:rPr>
        <w:t xml:space="preserve">consideration of </w:t>
      </w:r>
      <w:r w:rsidR="00BD73CF" w:rsidRPr="005A5B65">
        <w:rPr>
          <w:rFonts w:cs="Arial"/>
        </w:rPr>
        <w:t xml:space="preserve">new Pricing Guidelines and modifications to existing Pricing Guidelines were also received. </w:t>
      </w:r>
      <w:r w:rsidR="001D5B81" w:rsidRPr="005A5B65">
        <w:rPr>
          <w:rFonts w:cs="Arial"/>
        </w:rPr>
        <w:t xml:space="preserve">Further detail on </w:t>
      </w:r>
      <w:r w:rsidR="00BD73CF" w:rsidRPr="005A5B65">
        <w:rPr>
          <w:rFonts w:cs="Arial"/>
        </w:rPr>
        <w:t xml:space="preserve">these </w:t>
      </w:r>
      <w:r w:rsidR="001762A9" w:rsidRPr="005A5B65">
        <w:rPr>
          <w:rFonts w:cs="Arial"/>
        </w:rPr>
        <w:t xml:space="preserve">requests </w:t>
      </w:r>
      <w:r w:rsidR="00BD73CF" w:rsidRPr="005A5B65">
        <w:rPr>
          <w:rFonts w:cs="Arial"/>
        </w:rPr>
        <w:t>is</w:t>
      </w:r>
      <w:r w:rsidR="001D5B81" w:rsidRPr="005A5B65">
        <w:rPr>
          <w:rFonts w:cs="Arial"/>
        </w:rPr>
        <w:t xml:space="preserve"> provided in the Consultation Report.</w:t>
      </w:r>
    </w:p>
    <w:p w14:paraId="5AFE6B74" w14:textId="77777777" w:rsidR="00783952" w:rsidRPr="005A5B65" w:rsidRDefault="00783952" w:rsidP="00DE3D92">
      <w:pPr>
        <w:pStyle w:val="BodyText"/>
        <w:spacing w:before="164"/>
        <w:rPr>
          <w:rFonts w:cs="Arial"/>
        </w:rPr>
      </w:pPr>
      <w:r w:rsidRPr="005A5B65">
        <w:rPr>
          <w:rFonts w:cs="Arial"/>
          <w:noProof/>
          <w:lang w:eastAsia="en-AU" w:bidi="ar-SA"/>
        </w:rPr>
        <mc:AlternateContent>
          <mc:Choice Requires="wps">
            <w:drawing>
              <wp:inline distT="0" distB="0" distL="0" distR="0" wp14:anchorId="6EFF05D3" wp14:editId="70E6EE3B">
                <wp:extent cx="2664000" cy="2369488"/>
                <wp:effectExtent l="0" t="0" r="22225" b="12065"/>
                <wp:docPr id="36" name="Text Box 29" descr="IHPA has reviewed the feedback from stakeholders in detail, in particular, addressing the role of ABF and the incorporation of innovative funding approaches. IHPA has determined that the current Pricing Guidelines provide adequate flexibility for the adoption of new and innovative funding approaches.&#10;IHPA considers that amendments to the Pricing Guidelines are not required at this time."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369488"/>
                        </a:xfrm>
                        <a:prstGeom prst="rect">
                          <a:avLst/>
                        </a:prstGeom>
                        <a:noFill/>
                        <a:ln w="12700">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5877C76C" w14:textId="77777777" w:rsidR="002A4624" w:rsidRDefault="002A4624" w:rsidP="00783952">
                            <w:pPr>
                              <w:pStyle w:val="Questionheading"/>
                              <w:ind w:left="426"/>
                            </w:pPr>
                            <w:r>
                              <w:t>IHPA’s decision</w:t>
                            </w:r>
                          </w:p>
                          <w:p w14:paraId="062A56C6" w14:textId="2F4C9521" w:rsidR="002A4624" w:rsidRDefault="002A4624" w:rsidP="00D64A36">
                            <w:pPr>
                              <w:pStyle w:val="Questionheading"/>
                              <w:spacing w:before="164" w:line="257" w:lineRule="auto"/>
                              <w:ind w:left="425" w:right="335"/>
                              <w:rPr>
                                <w:b w:val="0"/>
                                <w:color w:val="58595B"/>
                                <w:sz w:val="19"/>
                                <w:szCs w:val="19"/>
                              </w:rPr>
                            </w:pPr>
                            <w:r w:rsidRPr="009F5B77">
                              <w:rPr>
                                <w:b w:val="0"/>
                                <w:color w:val="58595B"/>
                                <w:sz w:val="19"/>
                                <w:szCs w:val="19"/>
                              </w:rPr>
                              <w:t xml:space="preserve">IHPA </w:t>
                            </w:r>
                            <w:r>
                              <w:rPr>
                                <w:b w:val="0"/>
                                <w:color w:val="58595B"/>
                                <w:sz w:val="19"/>
                                <w:szCs w:val="19"/>
                              </w:rPr>
                              <w:t>has reviewed the feedback from stakeholders in detail, in particular, addressing the role of ABF and the incorporation of innovative funding approaches. IHPA has determined that the current Pricing Guidelines provide adequate flexibility for the adoption of new and innovative funding approaches.</w:t>
                            </w:r>
                          </w:p>
                          <w:p w14:paraId="214FA9EC" w14:textId="77777777" w:rsidR="002A4624" w:rsidRPr="009F5B77" w:rsidRDefault="002A4624" w:rsidP="00D64A36">
                            <w:pPr>
                              <w:pStyle w:val="Questionheading"/>
                              <w:spacing w:before="164" w:line="257" w:lineRule="auto"/>
                              <w:ind w:left="425" w:right="335"/>
                              <w:rPr>
                                <w:b w:val="0"/>
                                <w:color w:val="58595B"/>
                                <w:sz w:val="19"/>
                                <w:szCs w:val="19"/>
                              </w:rPr>
                            </w:pPr>
                            <w:r>
                              <w:rPr>
                                <w:b w:val="0"/>
                                <w:color w:val="58595B"/>
                                <w:sz w:val="19"/>
                                <w:szCs w:val="19"/>
                              </w:rPr>
                              <w:t xml:space="preserve">IHPA considers that </w:t>
                            </w:r>
                            <w:r w:rsidRPr="00BD73CF">
                              <w:rPr>
                                <w:b w:val="0"/>
                                <w:color w:val="58595B"/>
                                <w:sz w:val="19"/>
                                <w:szCs w:val="19"/>
                              </w:rPr>
                              <w:t xml:space="preserve">amendments </w:t>
                            </w:r>
                            <w:r>
                              <w:rPr>
                                <w:b w:val="0"/>
                                <w:color w:val="58595B"/>
                                <w:sz w:val="19"/>
                                <w:szCs w:val="19"/>
                              </w:rPr>
                              <w:t xml:space="preserve">to the Pricing Guidelines </w:t>
                            </w:r>
                            <w:r w:rsidRPr="00BD73CF">
                              <w:rPr>
                                <w:b w:val="0"/>
                                <w:color w:val="58595B"/>
                                <w:sz w:val="19"/>
                                <w:szCs w:val="19"/>
                              </w:rPr>
                              <w:t>are not required</w:t>
                            </w:r>
                            <w:r>
                              <w:rPr>
                                <w:b w:val="0"/>
                                <w:color w:val="58595B"/>
                                <w:sz w:val="19"/>
                                <w:szCs w:val="19"/>
                              </w:rPr>
                              <w:t xml:space="preserve"> at this time</w:t>
                            </w:r>
                            <w:r w:rsidRPr="00BD73CF">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6EFF05D3" id="_x0000_s1028" type="#_x0000_t202" alt="Title: IHPA’s decision - Description: IHPA has reviewed the feedback from stakeholders in detail, in particular, addressing the role of ABF and the incorporation of innovative funding approaches. IHPA has determined that the current Pricing Guidelines provide adequate flexibility for the adoption of new and innovative funding approaches.&#10;IHPA considers that amendments to the Pricing Guidelines are not required at this time." style="width:209.75pt;height:1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" filled="f" strokecolor="#003e2d [3215]" strokeweight="1pt">
                <v:textbox inset="0,0,0,0">
                  <w:txbxContent>
                    <w:p w14:paraId="5877C76C" w14:textId="77777777" w:rsidR="002A4624" w:rsidRDefault="002A4624" w:rsidP="00783952">
                      <w:pPr>
                        <w:pStyle w:val="Questionheading"/>
                        <w:ind w:left="426"/>
                      </w:pPr>
                      <w:r>
                        <w:t>IHPA’s decision</w:t>
                      </w:r>
                    </w:p>
                    <w:p w14:paraId="062A56C6" w14:textId="2F4C9521" w:rsidR="002A4624" w:rsidRDefault="002A4624" w:rsidP="00D64A36">
                      <w:pPr>
                        <w:pStyle w:val="Questionheading"/>
                        <w:spacing w:before="164" w:line="257" w:lineRule="auto"/>
                        <w:ind w:left="425" w:right="335"/>
                        <w:rPr>
                          <w:b w:val="0"/>
                          <w:color w:val="58595B"/>
                          <w:sz w:val="19"/>
                          <w:szCs w:val="19"/>
                        </w:rPr>
                      </w:pPr>
                      <w:r w:rsidRPr="009F5B77">
                        <w:rPr>
                          <w:b w:val="0"/>
                          <w:color w:val="58595B"/>
                          <w:sz w:val="19"/>
                          <w:szCs w:val="19"/>
                        </w:rPr>
                        <w:t xml:space="preserve">IHPA </w:t>
                      </w:r>
                      <w:r>
                        <w:rPr>
                          <w:b w:val="0"/>
                          <w:color w:val="58595B"/>
                          <w:sz w:val="19"/>
                          <w:szCs w:val="19"/>
                        </w:rPr>
                        <w:t>has reviewed the feedback from stakeholders in detail, in particular, addressing the role of ABF and the incorporation of innovative funding approaches. IHPA has determined that the current Pricing Guidelines provide adequate flexibility for the adoption of new and innovative funding approaches.</w:t>
                      </w:r>
                    </w:p>
                    <w:p w14:paraId="214FA9EC" w14:textId="77777777" w:rsidR="002A4624" w:rsidRPr="009F5B77" w:rsidRDefault="002A4624" w:rsidP="00D64A36">
                      <w:pPr>
                        <w:pStyle w:val="Questionheading"/>
                        <w:spacing w:before="164" w:line="257" w:lineRule="auto"/>
                        <w:ind w:left="425" w:right="335"/>
                        <w:rPr>
                          <w:b w:val="0"/>
                          <w:color w:val="58595B"/>
                          <w:sz w:val="19"/>
                          <w:szCs w:val="19"/>
                        </w:rPr>
                      </w:pPr>
                      <w:r>
                        <w:rPr>
                          <w:b w:val="0"/>
                          <w:color w:val="58595B"/>
                          <w:sz w:val="19"/>
                          <w:szCs w:val="19"/>
                        </w:rPr>
                        <w:t xml:space="preserve">IHPA considers that </w:t>
                      </w:r>
                      <w:r w:rsidRPr="00BD73CF">
                        <w:rPr>
                          <w:b w:val="0"/>
                          <w:color w:val="58595B"/>
                          <w:sz w:val="19"/>
                          <w:szCs w:val="19"/>
                        </w:rPr>
                        <w:t xml:space="preserve">amendments </w:t>
                      </w:r>
                      <w:r>
                        <w:rPr>
                          <w:b w:val="0"/>
                          <w:color w:val="58595B"/>
                          <w:sz w:val="19"/>
                          <w:szCs w:val="19"/>
                        </w:rPr>
                        <w:t xml:space="preserve">to the Pricing Guidelines </w:t>
                      </w:r>
                      <w:r w:rsidRPr="00BD73CF">
                        <w:rPr>
                          <w:b w:val="0"/>
                          <w:color w:val="58595B"/>
                          <w:sz w:val="19"/>
                          <w:szCs w:val="19"/>
                        </w:rPr>
                        <w:t>are not required</w:t>
                      </w:r>
                      <w:r>
                        <w:rPr>
                          <w:b w:val="0"/>
                          <w:color w:val="58595B"/>
                          <w:sz w:val="19"/>
                          <w:szCs w:val="19"/>
                        </w:rPr>
                        <w:t xml:space="preserve"> at this time</w:t>
                      </w:r>
                      <w:r w:rsidRPr="00BD73CF">
                        <w:rPr>
                          <w:b w:val="0"/>
                          <w:color w:val="58595B"/>
                          <w:sz w:val="19"/>
                          <w:szCs w:val="19"/>
                        </w:rPr>
                        <w:t>.</w:t>
                      </w:r>
                    </w:p>
                  </w:txbxContent>
                </v:textbox>
                <w10:anchorlock/>
              </v:shape>
            </w:pict>
          </mc:Fallback>
        </mc:AlternateContent>
      </w:r>
    </w:p>
    <w:p w14:paraId="6D6D2159" w14:textId="77777777" w:rsidR="00A3232B" w:rsidRPr="005A5B65" w:rsidRDefault="00861E56" w:rsidP="00893F11">
      <w:pPr>
        <w:pStyle w:val="BodyText"/>
        <w:spacing w:before="164"/>
        <w:rPr>
          <w:rFonts w:cs="Arial"/>
        </w:rPr>
      </w:pPr>
      <w:r w:rsidRPr="005A5B65">
        <w:rPr>
          <w:rFonts w:cs="Arial"/>
          <w:noProof/>
          <w:lang w:eastAsia="en-AU" w:bidi="ar-SA"/>
        </w:rPr>
        <mc:AlternateContent>
          <mc:Choice Requires="wps">
            <w:drawing>
              <wp:inline distT="0" distB="0" distL="0" distR="0" wp14:anchorId="424A104D" wp14:editId="33EDC4DF">
                <wp:extent cx="2664000" cy="2668138"/>
                <wp:effectExtent l="0" t="0" r="22225" b="18415"/>
                <wp:docPr id="1" name="Text Box 29" descr="IHPA is working with jurisdictions to progress trials of innovative models of care and funding approaches. As this work evolves, IHPA will review the Pricing Guidelines to ensure that they accommodate the introduction of innovative funding approaches and fulfil the policy intent of the Addendum.&#10;IHPA will continue to use the Pricing Guidelines to inform its decision making where it is required to exercise policy judgement in undertaking its legislated function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668138"/>
                        </a:xfrm>
                        <a:prstGeom prst="rect">
                          <a:avLst/>
                        </a:prstGeom>
                        <a:noFill/>
                        <a:ln w="12700">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2D13FF46" w14:textId="77777777" w:rsidR="002A4624" w:rsidRDefault="002A4624" w:rsidP="00861E56">
                            <w:pPr>
                              <w:pStyle w:val="Questionheading"/>
                              <w:ind w:left="426"/>
                            </w:pPr>
                            <w:r>
                              <w:t>Next steps and future work</w:t>
                            </w:r>
                          </w:p>
                          <w:p w14:paraId="7334E07E" w14:textId="636C1124" w:rsidR="002A4624" w:rsidRDefault="002A4624" w:rsidP="00D64A36">
                            <w:pPr>
                              <w:pStyle w:val="Questionheading"/>
                              <w:spacing w:before="164" w:line="257" w:lineRule="auto"/>
                              <w:ind w:left="425" w:right="335"/>
                              <w:rPr>
                                <w:b w:val="0"/>
                                <w:color w:val="58595B"/>
                                <w:sz w:val="19"/>
                                <w:szCs w:val="19"/>
                              </w:rPr>
                            </w:pPr>
                            <w:r>
                              <w:rPr>
                                <w:b w:val="0"/>
                                <w:color w:val="58595B"/>
                                <w:sz w:val="19"/>
                                <w:szCs w:val="19"/>
                              </w:rPr>
                              <w:t>IHPA is working with jurisdictions to progress trials of innovative models of care and funding approaches. As this work evolves, IHPA will review the Pricing Guidelines to ensure that they accommodate the introduction of innovative funding approaches and fulfil the policy intent of the Addendum.</w:t>
                            </w:r>
                          </w:p>
                          <w:p w14:paraId="4E95273A" w14:textId="77777777" w:rsidR="002A4624" w:rsidRPr="009F5B77" w:rsidRDefault="002A4624" w:rsidP="00D64A36">
                            <w:pPr>
                              <w:pStyle w:val="Questionheading"/>
                              <w:spacing w:before="164" w:line="257" w:lineRule="auto"/>
                              <w:ind w:left="425" w:right="335"/>
                              <w:rPr>
                                <w:b w:val="0"/>
                                <w:color w:val="58595B"/>
                                <w:sz w:val="19"/>
                                <w:szCs w:val="19"/>
                              </w:rPr>
                            </w:pPr>
                            <w:r w:rsidRPr="00861E56">
                              <w:rPr>
                                <w:b w:val="0"/>
                                <w:color w:val="58595B"/>
                                <w:sz w:val="19"/>
                                <w:szCs w:val="19"/>
                              </w:rPr>
                              <w:t>IHPA will continue to use the Pricing Guidelines to inform its decision making where it is required to exercise policy judgement in undertaking its legislated functions.</w:t>
                            </w:r>
                          </w:p>
                        </w:txbxContent>
                      </wps:txbx>
                      <wps:bodyPr rot="0" vert="horz" wrap="square" lIns="0" tIns="0" rIns="0" bIns="0" anchor="t" anchorCtr="0" upright="1">
                        <a:noAutofit/>
                      </wps:bodyPr>
                    </wps:wsp>
                  </a:graphicData>
                </a:graphic>
              </wp:inline>
            </w:drawing>
          </mc:Choice>
          <mc:Fallback>
            <w:pict>
              <v:shape w14:anchorId="424A104D" id="_x0000_s1029" type="#_x0000_t202" alt="Title: Next steps and future work - Description: IHPA is working with jurisdictions to progress trials of innovative models of care and funding approaches. As this work evolves, IHPA will review the Pricing Guidelines to ensure that they accommodate the introduction of innovative funding approaches and fulfil the policy intent of the Addendum.&#10;IHPA will continue to use the Pricing Guidelines to inform its decision making where it is required to exercise policy judgement in undertaking its legislated functions." style="width:209.75pt;height:2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" filled="f" strokecolor="#003e2d [3215]" strokeweight="1pt">
                <v:textbox inset="0,0,0,0">
                  <w:txbxContent>
                    <w:p w14:paraId="2D13FF46" w14:textId="77777777" w:rsidR="002A4624" w:rsidRDefault="002A4624" w:rsidP="00861E56">
                      <w:pPr>
                        <w:pStyle w:val="Questionheading"/>
                        <w:ind w:left="426"/>
                      </w:pPr>
                      <w:r>
                        <w:t>Next steps and future work</w:t>
                      </w:r>
                    </w:p>
                    <w:p w14:paraId="7334E07E" w14:textId="636C1124" w:rsidR="002A4624" w:rsidRDefault="002A4624" w:rsidP="00D64A36">
                      <w:pPr>
                        <w:pStyle w:val="Questionheading"/>
                        <w:spacing w:before="164" w:line="257" w:lineRule="auto"/>
                        <w:ind w:left="425" w:right="335"/>
                        <w:rPr>
                          <w:b w:val="0"/>
                          <w:color w:val="58595B"/>
                          <w:sz w:val="19"/>
                          <w:szCs w:val="19"/>
                        </w:rPr>
                      </w:pPr>
                      <w:r>
                        <w:rPr>
                          <w:b w:val="0"/>
                          <w:color w:val="58595B"/>
                          <w:sz w:val="19"/>
                          <w:szCs w:val="19"/>
                        </w:rPr>
                        <w:t>IHPA is working with jurisdictions to progress trials of innovative models of care and funding approaches. As this work evolves, IHPA will review the Pricing Guidelines to ensure that they accommodate the introduction of innovative funding approaches and fulfil the policy intent of the Addendum.</w:t>
                      </w:r>
                    </w:p>
                    <w:p w14:paraId="4E95273A" w14:textId="77777777" w:rsidR="002A4624" w:rsidRPr="009F5B77" w:rsidRDefault="002A4624" w:rsidP="00D64A36">
                      <w:pPr>
                        <w:pStyle w:val="Questionheading"/>
                        <w:spacing w:before="164" w:line="257" w:lineRule="auto"/>
                        <w:ind w:left="425" w:right="335"/>
                        <w:rPr>
                          <w:b w:val="0"/>
                          <w:color w:val="58595B"/>
                          <w:sz w:val="19"/>
                          <w:szCs w:val="19"/>
                        </w:rPr>
                      </w:pPr>
                      <w:r w:rsidRPr="00861E56">
                        <w:rPr>
                          <w:b w:val="0"/>
                          <w:color w:val="58595B"/>
                          <w:sz w:val="19"/>
                          <w:szCs w:val="19"/>
                        </w:rPr>
                        <w:t>IHPA will continue to use the Pricing Guidelines to inform its decision making where it is required to exercise policy judgement in undertaking its legislated functions.</w:t>
                      </w:r>
                    </w:p>
                  </w:txbxContent>
                </v:textbox>
                <w10:anchorlock/>
              </v:shape>
            </w:pict>
          </mc:Fallback>
        </mc:AlternateContent>
      </w:r>
    </w:p>
    <w:p w14:paraId="0EA535DE" w14:textId="77777777" w:rsidR="00A3232B" w:rsidRPr="005A5B65" w:rsidRDefault="00A3232B" w:rsidP="00417AEF">
      <w:pPr>
        <w:pStyle w:val="BodyText"/>
        <w:rPr>
          <w:rFonts w:cs="Arial"/>
        </w:rPr>
      </w:pPr>
    </w:p>
    <w:p w14:paraId="731033BA" w14:textId="77777777" w:rsidR="00A3232B" w:rsidRPr="005A5B65" w:rsidRDefault="00A3232B" w:rsidP="00417AEF">
      <w:pPr>
        <w:pStyle w:val="BodyText"/>
        <w:rPr>
          <w:rFonts w:cs="Arial"/>
        </w:rPr>
      </w:pPr>
    </w:p>
    <w:p w14:paraId="4F9D5B9C" w14:textId="77777777" w:rsidR="00861E56" w:rsidRPr="005A5B65" w:rsidRDefault="00861E56" w:rsidP="00417AEF">
      <w:pPr>
        <w:pStyle w:val="BodyText"/>
        <w:rPr>
          <w:rFonts w:cs="Arial"/>
        </w:rPr>
      </w:pPr>
    </w:p>
    <w:p w14:paraId="62D03F05" w14:textId="77777777" w:rsidR="00861E56" w:rsidRPr="005A5B65" w:rsidRDefault="00861E56" w:rsidP="00417AEF">
      <w:pPr>
        <w:pStyle w:val="BodyText"/>
        <w:rPr>
          <w:rFonts w:cs="Arial"/>
        </w:rPr>
      </w:pPr>
    </w:p>
    <w:p w14:paraId="6A0E8A5D" w14:textId="77777777" w:rsidR="00861E56" w:rsidRPr="005A5B65" w:rsidRDefault="00861E56" w:rsidP="00417AEF">
      <w:pPr>
        <w:pStyle w:val="BodyText"/>
        <w:rPr>
          <w:rFonts w:cs="Arial"/>
        </w:rPr>
      </w:pPr>
    </w:p>
    <w:p w14:paraId="4ADF1309" w14:textId="77777777" w:rsidR="00861E56" w:rsidRPr="005A5B65" w:rsidRDefault="00861E56" w:rsidP="00417AEF">
      <w:pPr>
        <w:pStyle w:val="BodyText"/>
        <w:rPr>
          <w:rFonts w:cs="Arial"/>
        </w:rPr>
      </w:pPr>
    </w:p>
    <w:p w14:paraId="6AEA26C5" w14:textId="77777777" w:rsidR="00A3232B" w:rsidRPr="005A5B65" w:rsidRDefault="00A3232B" w:rsidP="00417AEF">
      <w:pPr>
        <w:pStyle w:val="BodyText"/>
        <w:rPr>
          <w:rFonts w:cs="Arial"/>
        </w:rPr>
      </w:pPr>
    </w:p>
    <w:p w14:paraId="33DE3FFD" w14:textId="77777777" w:rsidR="00417AEF" w:rsidRPr="005A5B65" w:rsidRDefault="00417AEF" w:rsidP="00FF4F1F">
      <w:pPr>
        <w:pStyle w:val="BodyText"/>
        <w:rPr>
          <w:rFonts w:cs="Arial"/>
        </w:rPr>
        <w:sectPr w:rsidR="00417AEF" w:rsidRPr="005A5B65" w:rsidSect="001311FF">
          <w:type w:val="continuous"/>
          <w:pgSz w:w="11910" w:h="16840"/>
          <w:pgMar w:top="1440" w:right="1440" w:bottom="1440" w:left="1440" w:header="720" w:footer="720" w:gutter="0"/>
          <w:cols w:num="2" w:space="340"/>
        </w:sectPr>
      </w:pPr>
    </w:p>
    <w:p w14:paraId="7049A074" w14:textId="77777777" w:rsidR="00A3232B" w:rsidRPr="005A5B65" w:rsidRDefault="00A3232B">
      <w:pPr>
        <w:rPr>
          <w:b/>
          <w:color w:val="003E2D" w:themeColor="text2"/>
          <w:sz w:val="19"/>
          <w:szCs w:val="19"/>
        </w:rPr>
      </w:pPr>
      <w:r w:rsidRPr="005A5B65">
        <w:br w:type="page"/>
      </w:r>
    </w:p>
    <w:p w14:paraId="539D7049" w14:textId="77777777" w:rsidR="00A3232B" w:rsidRPr="005A5B65" w:rsidRDefault="00A3232B" w:rsidP="00417AEF">
      <w:pPr>
        <w:pStyle w:val="Figureheading"/>
        <w:keepLines/>
        <w:sectPr w:rsidR="00A3232B" w:rsidRPr="005A5B65" w:rsidSect="00417AEF">
          <w:headerReference w:type="even" r:id="rId51"/>
          <w:headerReference w:type="default" r:id="rId52"/>
          <w:headerReference w:type="first" r:id="rId53"/>
          <w:type w:val="continuous"/>
          <w:pgSz w:w="11910" w:h="16840"/>
          <w:pgMar w:top="1440" w:right="1440" w:bottom="1440" w:left="1440" w:header="720" w:footer="720" w:gutter="0"/>
          <w:cols w:num="2" w:space="340"/>
        </w:sectPr>
      </w:pPr>
    </w:p>
    <w:p w14:paraId="59E97AF5" w14:textId="77777777" w:rsidR="00A3232B" w:rsidRPr="005A5B65" w:rsidRDefault="00A3232B" w:rsidP="00A3232B">
      <w:pPr>
        <w:pStyle w:val="Figureheading"/>
        <w:keepLines/>
      </w:pPr>
      <w:r w:rsidRPr="005A5B65">
        <w:lastRenderedPageBreak/>
        <w:t>Figure 1: The Pricing Guidelines</w:t>
      </w:r>
    </w:p>
    <w:tbl>
      <w:tblPr>
        <w:tblStyle w:val="TableGrid"/>
        <w:tblW w:w="4988" w:type="pct"/>
        <w:tblBorders>
          <w:top w:val="none" w:sz="0" w:space="0" w:color="auto"/>
          <w:left w:val="none" w:sz="0" w:space="0" w:color="auto"/>
          <w:bottom w:val="none" w:sz="0" w:space="0" w:color="auto"/>
          <w:right w:val="none" w:sz="0" w:space="0" w:color="auto"/>
          <w:insideV w:val="none" w:sz="0" w:space="0" w:color="auto"/>
        </w:tblBorders>
        <w:shd w:val="clear" w:color="auto" w:fill="F2F2F2" w:themeFill="background1" w:themeFillShade="F2"/>
        <w:tblCellMar>
          <w:left w:w="170" w:type="dxa"/>
        </w:tblCellMar>
        <w:tblLook w:val="04A0" w:firstRow="1" w:lastRow="0" w:firstColumn="1" w:lastColumn="0" w:noHBand="0" w:noVBand="1"/>
        <w:tblCaption w:val="Figure 1: The Pricing Guidelines"/>
        <w:tblDescription w:val="Overarching Guidelines that articulate the policy intent behind the introduction of funding reform for public hospital services comprising ABF and block grant funding:&#10;Timely-quality care: Funding should support timely access to quality health services.&#10;Efficiency: ABF should improve the value of the public investment in hospital care and ensure a sustainable and efficient network of public hospital services.&#10;Fairness: 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10;Maintaining agreed roles and responsibilities of governments determined by the National Health Reform Agreement: Funding design should recognise the complementary responsibilities of each level of government in funding health services.&#10;Process Guidelines to guide the implementation of ABF and block grant funding arrangements:&#10;Transparency: All steps in the determination of ABF and block grant funding should be clear and transparent.&#10;Administrative ease: Funding arrangements should not unduly increase the administrative burden on hospitals and system managers.&#10;Stability: The payment relativities for ABF are consistent over time.&#10;Evidence-based: Funding should be based on best available information.&#10;System Design Guidelines to inform the options for design of ABF and block grant funding arrangements:&#10;Fostering clinical innovation: Pricing of public hospital services should respond in a timely way to introduction of evidence-based, effective new technology and innovations in the models of care that improve patient outcomes.&#10;Promoting value: Pricing supports innovative and alternative funding solutions that deliver efficient, high quality, patient centred care.&#10;Promoting harmonisation: Pricing should facilitate best practice provision of appropriate site of care.&#10;Minimising undesirable and inadvertent consequences: Funding design should minimise susceptibility to gaming, inappropriate rewards and perverse incentives.&#10;ABF pre-eminence: ABF should be used for funding public hospital services wherever practicable and compatible with delivering value in both outcomes and cost.&#10;Single unit of measure and price equivalence: ABF pricing should support dynamic efficiency and changes to models of care with the ready transferability of funding between different care types and service streams through a single unit of measure and relative weights.&#10;Patient-based: Adjustments to the standard price should be based on patient-related rather than provider-related characteristics wherever practicable.&#10;Public-private neutrality: ABF pricing should ensure that payments a local hospital network (LHN) receives for a public patient should be equal to payments made for a LHN service for a private patient."/>
      </w:tblPr>
      <w:tblGrid>
        <w:gridCol w:w="4504"/>
        <w:gridCol w:w="4504"/>
      </w:tblGrid>
      <w:tr w:rsidR="00A3232B" w:rsidRPr="005A5B65" w14:paraId="61DA5674" w14:textId="77777777" w:rsidTr="00950D0E">
        <w:trPr>
          <w:trHeight w:val="12614"/>
        </w:trPr>
        <w:tc>
          <w:tcPr>
            <w:tcW w:w="2500" w:type="pct"/>
            <w:shd w:val="clear" w:color="auto" w:fill="F2F2F2" w:themeFill="background1" w:themeFillShade="F2"/>
          </w:tcPr>
          <w:p w14:paraId="6D1EEC0F" w14:textId="77777777" w:rsidR="00A3232B" w:rsidRPr="005A5B65" w:rsidRDefault="00A3232B" w:rsidP="00950D0E">
            <w:pPr>
              <w:pStyle w:val="BodyText"/>
              <w:keepLines/>
              <w:rPr>
                <w:rFonts w:cs="Arial"/>
                <w:b/>
                <w:bCs/>
              </w:rPr>
            </w:pPr>
            <w:r w:rsidRPr="005A5B65">
              <w:rPr>
                <w:rFonts w:cs="Arial"/>
                <w:b/>
                <w:bCs/>
                <w:noProof/>
                <w:lang w:eastAsia="en-AU" w:bidi="ar-SA"/>
              </w:rPr>
              <mc:AlternateContent>
                <mc:Choice Requires="wps">
                  <w:drawing>
                    <wp:anchor distT="0" distB="0" distL="114300" distR="114300" simplePos="0" relativeHeight="251730944" behindDoc="0" locked="0" layoutInCell="1" allowOverlap="1" wp14:anchorId="3D6E1030" wp14:editId="426FE83D">
                      <wp:simplePos x="0" y="0"/>
                      <wp:positionH relativeFrom="column">
                        <wp:posOffset>14604</wp:posOffset>
                      </wp:positionH>
                      <wp:positionV relativeFrom="paragraph">
                        <wp:posOffset>205105</wp:posOffset>
                      </wp:positionV>
                      <wp:extent cx="2543175" cy="0"/>
                      <wp:effectExtent l="0" t="0" r="0" b="0"/>
                      <wp:wrapNone/>
                      <wp:docPr id="55" name="Straight Connector 5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5F4341" id="Straight Connector 5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15pt,16.15pt" to="20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myCA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" strokecolor="#008f54 [3205]"/>
                  </w:pict>
                </mc:Fallback>
              </mc:AlternateContent>
            </w:r>
          </w:p>
          <w:p w14:paraId="5652DA3C" w14:textId="77777777" w:rsidR="00A3232B" w:rsidRPr="005A5B65" w:rsidRDefault="00A3232B" w:rsidP="00950D0E">
            <w:pPr>
              <w:pStyle w:val="BodyText"/>
              <w:keepLines/>
              <w:rPr>
                <w:rFonts w:cs="Arial"/>
              </w:rPr>
            </w:pPr>
            <w:r w:rsidRPr="005A5B65">
              <w:rPr>
                <w:rFonts w:cs="Arial"/>
                <w:b/>
                <w:bCs/>
              </w:rPr>
              <w:t>Overarching Guidelines</w:t>
            </w:r>
            <w:r w:rsidRPr="005A5B65">
              <w:rPr>
                <w:rFonts w:cs="Arial"/>
              </w:rPr>
              <w:t xml:space="preserve"> that articulate the policy intent behind the introduction of funding reform for public hospital services comprising </w:t>
            </w:r>
            <w:r w:rsidR="0074618A" w:rsidRPr="005A5B65">
              <w:rPr>
                <w:rFonts w:cs="Arial"/>
              </w:rPr>
              <w:t>ABF</w:t>
            </w:r>
            <w:r w:rsidRPr="005A5B65">
              <w:rPr>
                <w:rFonts w:cs="Arial"/>
              </w:rPr>
              <w:t xml:space="preserve"> and block grant funding:</w:t>
            </w:r>
          </w:p>
          <w:p w14:paraId="438B0118" w14:textId="77777777" w:rsidR="00A3232B" w:rsidRPr="005A5B65" w:rsidRDefault="00A3232B" w:rsidP="00950D0E">
            <w:pPr>
              <w:pStyle w:val="ListParagraph"/>
              <w:keepLines/>
              <w:numPr>
                <w:ilvl w:val="0"/>
                <w:numId w:val="1"/>
              </w:numPr>
              <w:tabs>
                <w:tab w:val="clear" w:pos="1418"/>
                <w:tab w:val="left" w:pos="1701"/>
              </w:tabs>
              <w:ind w:left="284"/>
              <w:rPr>
                <w:rFonts w:cs="Arial"/>
              </w:rPr>
            </w:pPr>
            <w:r w:rsidRPr="005A5B65">
              <w:rPr>
                <w:rFonts w:cs="Arial"/>
                <w:b/>
              </w:rPr>
              <w:t>Timely-quality care</w:t>
            </w:r>
            <w:r w:rsidRPr="005A5B65">
              <w:rPr>
                <w:rFonts w:cs="Arial"/>
              </w:rPr>
              <w:t>: Funding should support timely access to quality health services</w:t>
            </w:r>
            <w:r w:rsidRPr="005A5B65">
              <w:rPr>
                <w:rFonts w:cs="Arial"/>
                <w:spacing w:val="2"/>
              </w:rPr>
              <w:t>.</w:t>
            </w:r>
          </w:p>
          <w:p w14:paraId="46B5D2A1" w14:textId="77777777" w:rsidR="00A3232B" w:rsidRPr="005A5B65" w:rsidRDefault="00A3232B" w:rsidP="00950D0E">
            <w:pPr>
              <w:pStyle w:val="ListParagraph"/>
              <w:keepLines/>
              <w:numPr>
                <w:ilvl w:val="0"/>
                <w:numId w:val="1"/>
              </w:numPr>
              <w:tabs>
                <w:tab w:val="clear" w:pos="1418"/>
                <w:tab w:val="left" w:pos="1701"/>
              </w:tabs>
              <w:ind w:left="284"/>
              <w:rPr>
                <w:rFonts w:cs="Arial"/>
              </w:rPr>
            </w:pPr>
            <w:r w:rsidRPr="005A5B65">
              <w:rPr>
                <w:rFonts w:cs="Arial"/>
                <w:b/>
              </w:rPr>
              <w:t>Efficiency</w:t>
            </w:r>
            <w:r w:rsidRPr="005A5B65">
              <w:rPr>
                <w:rFonts w:cs="Arial"/>
              </w:rPr>
              <w:t>: ABF should improve the value of the public investment in hospital care and ensure a sustainable and efficient network of public hospital services.</w:t>
            </w:r>
          </w:p>
          <w:p w14:paraId="485E4D52" w14:textId="77777777" w:rsidR="00A3232B" w:rsidRPr="005A5B65" w:rsidRDefault="00A3232B" w:rsidP="00950D0E">
            <w:pPr>
              <w:pStyle w:val="ListParagraph"/>
              <w:keepLines/>
              <w:numPr>
                <w:ilvl w:val="0"/>
                <w:numId w:val="1"/>
              </w:numPr>
              <w:tabs>
                <w:tab w:val="clear" w:pos="1418"/>
                <w:tab w:val="left" w:pos="1701"/>
              </w:tabs>
              <w:ind w:left="284"/>
              <w:rPr>
                <w:rFonts w:cs="Arial"/>
              </w:rPr>
            </w:pPr>
            <w:r w:rsidRPr="005A5B65">
              <w:rPr>
                <w:rFonts w:cs="Arial"/>
                <w:b/>
              </w:rPr>
              <w:t xml:space="preserve">Fairness: </w:t>
            </w:r>
            <w:r w:rsidRPr="005A5B65">
              <w:rPr>
                <w:rFonts w:cs="Arial"/>
              </w:rPr>
              <w:t>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w:t>
            </w:r>
          </w:p>
          <w:p w14:paraId="64C90CAB" w14:textId="77777777" w:rsidR="00A3232B" w:rsidRPr="005A5B65" w:rsidRDefault="00A3232B" w:rsidP="00950D0E">
            <w:pPr>
              <w:pStyle w:val="ListParagraph"/>
              <w:keepLines/>
              <w:numPr>
                <w:ilvl w:val="0"/>
                <w:numId w:val="1"/>
              </w:numPr>
              <w:tabs>
                <w:tab w:val="clear" w:pos="1418"/>
                <w:tab w:val="left" w:pos="1701"/>
              </w:tabs>
              <w:ind w:left="284"/>
              <w:rPr>
                <w:rFonts w:cs="Arial"/>
              </w:rPr>
            </w:pPr>
            <w:r w:rsidRPr="005A5B65">
              <w:rPr>
                <w:rFonts w:cs="Arial"/>
                <w:b/>
                <w:spacing w:val="2"/>
              </w:rPr>
              <w:t xml:space="preserve">Maintaining </w:t>
            </w:r>
            <w:r w:rsidRPr="005A5B65">
              <w:rPr>
                <w:rFonts w:cs="Arial"/>
                <w:b/>
              </w:rPr>
              <w:t xml:space="preserve">agreed roles and responsibilities of governments determined by </w:t>
            </w:r>
            <w:r w:rsidRPr="005A5B65">
              <w:rPr>
                <w:rFonts w:cs="Arial"/>
                <w:b/>
                <w:spacing w:val="2"/>
              </w:rPr>
              <w:t xml:space="preserve">the National Health </w:t>
            </w:r>
            <w:r w:rsidRPr="005A5B65">
              <w:rPr>
                <w:rFonts w:cs="Arial"/>
                <w:b/>
              </w:rPr>
              <w:t xml:space="preserve">Reform Agreement: </w:t>
            </w:r>
            <w:r w:rsidRPr="005A5B65">
              <w:rPr>
                <w:rFonts w:cs="Arial"/>
              </w:rPr>
              <w:t>Funding design should recognise the complementary responsibilities of each level of government in funding health services.</w:t>
            </w:r>
          </w:p>
          <w:p w14:paraId="0FF7D9B6" w14:textId="77777777" w:rsidR="00A3232B" w:rsidRPr="005A5B65" w:rsidRDefault="00A3232B" w:rsidP="00950D0E">
            <w:pPr>
              <w:pStyle w:val="BodyText"/>
              <w:keepLines/>
              <w:rPr>
                <w:rFonts w:cs="Arial"/>
                <w:b/>
              </w:rPr>
            </w:pPr>
            <w:r w:rsidRPr="005A5B65">
              <w:rPr>
                <w:rFonts w:cs="Arial"/>
                <w:b/>
                <w:noProof/>
                <w:lang w:eastAsia="en-AU" w:bidi="ar-SA"/>
              </w:rPr>
              <w:drawing>
                <wp:inline distT="0" distB="0" distL="0" distR="0" wp14:anchorId="5A2D4E17" wp14:editId="1719B1B5">
                  <wp:extent cx="2548255" cy="12065"/>
                  <wp:effectExtent l="0" t="0" r="0" b="0"/>
                  <wp:docPr id="57" name="Picture 5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8255" cy="12065"/>
                          </a:xfrm>
                          <a:prstGeom prst="rect">
                            <a:avLst/>
                          </a:prstGeom>
                          <a:noFill/>
                        </pic:spPr>
                      </pic:pic>
                    </a:graphicData>
                  </a:graphic>
                </wp:inline>
              </w:drawing>
            </w:r>
          </w:p>
          <w:p w14:paraId="3267C993" w14:textId="77777777" w:rsidR="00A3232B" w:rsidRPr="005A5B65" w:rsidRDefault="00A3232B" w:rsidP="00950D0E">
            <w:pPr>
              <w:pStyle w:val="BodyText"/>
              <w:keepLines/>
              <w:rPr>
                <w:rFonts w:cs="Arial"/>
              </w:rPr>
            </w:pPr>
            <w:r w:rsidRPr="005A5B65">
              <w:rPr>
                <w:rFonts w:cs="Arial"/>
                <w:b/>
              </w:rPr>
              <w:t xml:space="preserve">Process Guidelines </w:t>
            </w:r>
            <w:r w:rsidRPr="005A5B65">
              <w:rPr>
                <w:rFonts w:cs="Arial"/>
              </w:rPr>
              <w:t>to guide the implementation of ABF and block grant funding arrangements:</w:t>
            </w:r>
          </w:p>
          <w:p w14:paraId="52ACD78E" w14:textId="77777777" w:rsidR="00A3232B" w:rsidRPr="005A5B65" w:rsidRDefault="00A3232B" w:rsidP="00950D0E">
            <w:pPr>
              <w:pStyle w:val="ListParagraph"/>
              <w:keepLines/>
              <w:numPr>
                <w:ilvl w:val="0"/>
                <w:numId w:val="1"/>
              </w:numPr>
              <w:ind w:left="284" w:right="327"/>
              <w:rPr>
                <w:rFonts w:cs="Arial"/>
              </w:rPr>
            </w:pPr>
            <w:r w:rsidRPr="005A5B65">
              <w:rPr>
                <w:rFonts w:cs="Arial"/>
                <w:b/>
              </w:rPr>
              <w:t xml:space="preserve">Transparency: </w:t>
            </w:r>
            <w:r w:rsidRPr="005A5B65">
              <w:rPr>
                <w:rFonts w:cs="Arial"/>
              </w:rPr>
              <w:t>All steps in the determination of ABF and block grant funding should be clear and transparent.</w:t>
            </w:r>
          </w:p>
          <w:p w14:paraId="4BD6438B" w14:textId="77777777" w:rsidR="00A3232B" w:rsidRPr="005A5B65" w:rsidRDefault="00A3232B" w:rsidP="00950D0E">
            <w:pPr>
              <w:pStyle w:val="ListParagraph"/>
              <w:keepLines/>
              <w:numPr>
                <w:ilvl w:val="0"/>
                <w:numId w:val="1"/>
              </w:numPr>
              <w:ind w:left="284"/>
              <w:rPr>
                <w:rFonts w:cs="Arial"/>
              </w:rPr>
            </w:pPr>
            <w:r w:rsidRPr="005A5B65">
              <w:rPr>
                <w:rFonts w:cs="Arial"/>
                <w:b/>
                <w:spacing w:val="2"/>
              </w:rPr>
              <w:t xml:space="preserve">Administrative </w:t>
            </w:r>
            <w:r w:rsidRPr="005A5B65">
              <w:rPr>
                <w:rFonts w:cs="Arial"/>
                <w:b/>
              </w:rPr>
              <w:t xml:space="preserve">ease: </w:t>
            </w:r>
            <w:r w:rsidRPr="005A5B65">
              <w:rPr>
                <w:rFonts w:cs="Arial"/>
              </w:rPr>
              <w:t>Funding arrangements should not unduly increase the administrative burden on hospitals and system managers.</w:t>
            </w:r>
          </w:p>
          <w:p w14:paraId="75EA06FB" w14:textId="77777777" w:rsidR="00A3232B" w:rsidRPr="005A5B65" w:rsidRDefault="00A3232B" w:rsidP="00950D0E">
            <w:pPr>
              <w:pStyle w:val="ListParagraph"/>
              <w:keepLines/>
              <w:numPr>
                <w:ilvl w:val="0"/>
                <w:numId w:val="1"/>
              </w:numPr>
              <w:ind w:left="284"/>
              <w:rPr>
                <w:rFonts w:cs="Arial"/>
              </w:rPr>
            </w:pPr>
            <w:r w:rsidRPr="005A5B65">
              <w:rPr>
                <w:rFonts w:cs="Arial"/>
                <w:b/>
                <w:spacing w:val="2"/>
              </w:rPr>
              <w:t xml:space="preserve">Stability: </w:t>
            </w:r>
            <w:r w:rsidRPr="005A5B65">
              <w:rPr>
                <w:rFonts w:cs="Arial"/>
              </w:rPr>
              <w:t>The payment relativities for ABF are consistent over time.</w:t>
            </w:r>
          </w:p>
          <w:p w14:paraId="2E1AC312" w14:textId="77777777" w:rsidR="00A3232B" w:rsidRPr="005A5B65" w:rsidRDefault="00A3232B" w:rsidP="00950D0E">
            <w:pPr>
              <w:pStyle w:val="ListParagraph"/>
              <w:keepLines/>
              <w:numPr>
                <w:ilvl w:val="0"/>
                <w:numId w:val="1"/>
              </w:numPr>
              <w:ind w:left="284"/>
              <w:rPr>
                <w:rFonts w:cs="Arial"/>
              </w:rPr>
            </w:pPr>
            <w:r w:rsidRPr="005A5B65">
              <w:rPr>
                <w:rFonts w:cs="Arial"/>
                <w:b/>
                <w:spacing w:val="2"/>
              </w:rPr>
              <w:t xml:space="preserve">Evidence-based: </w:t>
            </w:r>
            <w:r w:rsidRPr="005A5B65">
              <w:rPr>
                <w:rFonts w:cs="Arial"/>
              </w:rPr>
              <w:t>Funding should be based on best available information.</w:t>
            </w:r>
          </w:p>
          <w:p w14:paraId="53BA54FE" w14:textId="77777777" w:rsidR="00A3232B" w:rsidRPr="005A5B65" w:rsidRDefault="00A3232B" w:rsidP="00950D0E">
            <w:pPr>
              <w:pStyle w:val="BodyText"/>
              <w:keepLines/>
              <w:rPr>
                <w:rFonts w:cs="Arial"/>
              </w:rPr>
            </w:pPr>
          </w:p>
        </w:tc>
        <w:tc>
          <w:tcPr>
            <w:tcW w:w="2500" w:type="pct"/>
            <w:tcBorders>
              <w:top w:val="nil"/>
            </w:tcBorders>
            <w:shd w:val="clear" w:color="auto" w:fill="F2F2F2" w:themeFill="background1" w:themeFillShade="F2"/>
          </w:tcPr>
          <w:p w14:paraId="2E5B6ABE" w14:textId="77777777" w:rsidR="00A3232B" w:rsidRPr="005A5B65" w:rsidRDefault="00A3232B" w:rsidP="00950D0E">
            <w:pPr>
              <w:pStyle w:val="BodyText"/>
              <w:keepLines/>
              <w:ind w:right="106"/>
              <w:rPr>
                <w:rFonts w:cs="Arial"/>
                <w:b/>
              </w:rPr>
            </w:pPr>
            <w:r w:rsidRPr="005A5B65">
              <w:rPr>
                <w:rFonts w:cs="Arial"/>
                <w:b/>
                <w:bCs/>
                <w:noProof/>
                <w:lang w:eastAsia="en-AU" w:bidi="ar-SA"/>
              </w:rPr>
              <mc:AlternateContent>
                <mc:Choice Requires="wps">
                  <w:drawing>
                    <wp:anchor distT="0" distB="0" distL="114300" distR="114300" simplePos="0" relativeHeight="251731968" behindDoc="0" locked="0" layoutInCell="1" allowOverlap="1" wp14:anchorId="4FC32F11" wp14:editId="0DF16F81">
                      <wp:simplePos x="0" y="0"/>
                      <wp:positionH relativeFrom="column">
                        <wp:posOffset>-1270</wp:posOffset>
                      </wp:positionH>
                      <wp:positionV relativeFrom="paragraph">
                        <wp:posOffset>204470</wp:posOffset>
                      </wp:positionV>
                      <wp:extent cx="2543175" cy="0"/>
                      <wp:effectExtent l="0" t="0" r="0" b="0"/>
                      <wp:wrapNone/>
                      <wp:docPr id="56" name="Straight Connector 5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35F216" id="Straight Connector 5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pt,16.1pt" to="200.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" strokecolor="#008f54 [3205]"/>
                  </w:pict>
                </mc:Fallback>
              </mc:AlternateContent>
            </w:r>
          </w:p>
          <w:p w14:paraId="041AC608" w14:textId="77777777" w:rsidR="00A3232B" w:rsidRPr="005A5B65" w:rsidRDefault="00A3232B" w:rsidP="00950D0E">
            <w:pPr>
              <w:pStyle w:val="BodyText"/>
              <w:keepLines/>
              <w:ind w:right="106"/>
              <w:rPr>
                <w:rFonts w:cs="Arial"/>
              </w:rPr>
            </w:pPr>
            <w:r w:rsidRPr="005A5B65">
              <w:rPr>
                <w:rFonts w:cs="Arial"/>
                <w:b/>
              </w:rPr>
              <w:t xml:space="preserve">System Design Guidelines </w:t>
            </w:r>
            <w:r w:rsidRPr="005A5B65">
              <w:rPr>
                <w:rFonts w:cs="Arial"/>
              </w:rPr>
              <w:t>to inform the options for design of ABF and block grant funding arrangements:</w:t>
            </w:r>
          </w:p>
          <w:p w14:paraId="122BCD91" w14:textId="77777777" w:rsidR="00A3232B" w:rsidRPr="005A5B65" w:rsidRDefault="00A3232B" w:rsidP="00950D0E">
            <w:pPr>
              <w:pStyle w:val="ListParagraph"/>
              <w:keepLines/>
              <w:ind w:right="106"/>
              <w:rPr>
                <w:rFonts w:cs="Arial"/>
              </w:rPr>
            </w:pPr>
            <w:r w:rsidRPr="005A5B65">
              <w:rPr>
                <w:rFonts w:cs="Arial"/>
                <w:b/>
                <w:bCs/>
              </w:rPr>
              <w:t>Fostering clinical innovation:</w:t>
            </w:r>
            <w:r w:rsidRPr="005A5B65">
              <w:rPr>
                <w:rFonts w:cs="Arial"/>
              </w:rPr>
              <w:t xml:space="preserve"> Pricing of public hospital services should respond in a timely way to introduction of evidence-based, effective new technology and innovations in the models of care that improve patient outcomes.</w:t>
            </w:r>
          </w:p>
          <w:p w14:paraId="3579F10B" w14:textId="77777777" w:rsidR="00A3232B" w:rsidRPr="005A5B65" w:rsidRDefault="00A3232B" w:rsidP="00950D0E">
            <w:pPr>
              <w:pStyle w:val="ListParagraph"/>
              <w:keepLines/>
              <w:ind w:right="106"/>
            </w:pPr>
            <w:r w:rsidRPr="005A5B65">
              <w:rPr>
                <w:b/>
              </w:rPr>
              <w:t>Promoting value</w:t>
            </w:r>
            <w:r w:rsidRPr="005A5B65">
              <w:t>:</w:t>
            </w:r>
            <w:r w:rsidRPr="005A5B65">
              <w:rPr>
                <w:rFonts w:cs="Arial"/>
              </w:rPr>
              <w:t> </w:t>
            </w:r>
            <w:r w:rsidRPr="005A5B65">
              <w:t>Pricing supports innovative and alternative funding solutions that deliver efficient, high quality, patient</w:t>
            </w:r>
            <w:r w:rsidRPr="005A5B65">
              <w:noBreakHyphen/>
              <w:t>centred care.</w:t>
            </w:r>
          </w:p>
          <w:p w14:paraId="222103C5" w14:textId="77777777" w:rsidR="00A3232B" w:rsidRPr="005A5B65" w:rsidRDefault="00A3232B" w:rsidP="00950D0E">
            <w:pPr>
              <w:pStyle w:val="ListParagraph"/>
              <w:keepLines/>
              <w:ind w:right="106"/>
              <w:rPr>
                <w:rFonts w:cs="Arial"/>
              </w:rPr>
            </w:pPr>
            <w:r w:rsidRPr="005A5B65">
              <w:rPr>
                <w:rFonts w:cs="Arial"/>
                <w:b/>
              </w:rPr>
              <w:t xml:space="preserve">Promoting </w:t>
            </w:r>
            <w:r w:rsidRPr="005A5B65">
              <w:rPr>
                <w:rFonts w:cs="Arial"/>
                <w:b/>
                <w:spacing w:val="2"/>
              </w:rPr>
              <w:t xml:space="preserve">harmonisation: </w:t>
            </w:r>
            <w:r w:rsidRPr="005A5B65">
              <w:rPr>
                <w:rFonts w:cs="Arial"/>
              </w:rPr>
              <w:t>Pricing should facilitate best practice provision of appropriate site of care.</w:t>
            </w:r>
          </w:p>
          <w:p w14:paraId="679A6F0F" w14:textId="77777777" w:rsidR="00A3232B" w:rsidRPr="005A5B65" w:rsidRDefault="00A3232B" w:rsidP="00950D0E">
            <w:pPr>
              <w:pStyle w:val="ListParagraph"/>
              <w:keepLines/>
              <w:ind w:right="106"/>
              <w:rPr>
                <w:rFonts w:cs="Arial"/>
              </w:rPr>
            </w:pPr>
            <w:r w:rsidRPr="005A5B65">
              <w:rPr>
                <w:rFonts w:cs="Arial"/>
                <w:b/>
                <w:spacing w:val="2"/>
              </w:rPr>
              <w:t xml:space="preserve">Minimising undesirable </w:t>
            </w:r>
            <w:r w:rsidRPr="005A5B65">
              <w:rPr>
                <w:rFonts w:cs="Arial"/>
                <w:b/>
              </w:rPr>
              <w:t xml:space="preserve">and </w:t>
            </w:r>
            <w:r w:rsidRPr="005A5B65">
              <w:rPr>
                <w:rFonts w:cs="Arial"/>
                <w:b/>
                <w:spacing w:val="2"/>
              </w:rPr>
              <w:t xml:space="preserve">inadvertent </w:t>
            </w:r>
            <w:r w:rsidRPr="005A5B65">
              <w:rPr>
                <w:rFonts w:cs="Arial"/>
                <w:b/>
              </w:rPr>
              <w:t xml:space="preserve">consequences: </w:t>
            </w:r>
            <w:r w:rsidRPr="005A5B65">
              <w:rPr>
                <w:rFonts w:cs="Arial"/>
              </w:rPr>
              <w:t>Funding design should minimise susceptibility to gaming, inappropriate rewards and perverse incentives.</w:t>
            </w:r>
          </w:p>
          <w:p w14:paraId="2AA39221" w14:textId="77777777" w:rsidR="00A3232B" w:rsidRPr="005A5B65" w:rsidRDefault="00A3232B" w:rsidP="00950D0E">
            <w:pPr>
              <w:pStyle w:val="ListParagraph"/>
              <w:keepLines/>
              <w:ind w:right="106"/>
              <w:rPr>
                <w:rFonts w:cs="Arial"/>
              </w:rPr>
            </w:pPr>
            <w:r w:rsidRPr="005A5B65">
              <w:rPr>
                <w:rFonts w:cs="Arial"/>
                <w:b/>
              </w:rPr>
              <w:t xml:space="preserve">ABF </w:t>
            </w:r>
            <w:r w:rsidRPr="005A5B65">
              <w:rPr>
                <w:rFonts w:cs="Arial"/>
                <w:b/>
                <w:spacing w:val="2"/>
              </w:rPr>
              <w:t xml:space="preserve">pre-eminence: </w:t>
            </w:r>
            <w:r w:rsidRPr="005A5B65">
              <w:rPr>
                <w:rFonts w:cs="Arial"/>
              </w:rPr>
              <w:t>ABF should be used for funding public hospital services wherever practicable and compatible with delivering value in both outcomes and cost.</w:t>
            </w:r>
          </w:p>
          <w:p w14:paraId="6029C33E" w14:textId="77777777" w:rsidR="00A3232B" w:rsidRPr="005A5B65" w:rsidRDefault="00A3232B" w:rsidP="00950D0E">
            <w:pPr>
              <w:pStyle w:val="ListParagraph"/>
              <w:keepLines/>
              <w:ind w:right="106"/>
              <w:rPr>
                <w:rFonts w:cs="Arial"/>
              </w:rPr>
            </w:pPr>
            <w:r w:rsidRPr="005A5B65">
              <w:rPr>
                <w:rFonts w:cs="Arial"/>
                <w:b/>
              </w:rPr>
              <w:t>Single unit of measure and price equivalence</w:t>
            </w:r>
            <w:r w:rsidRPr="005A5B65">
              <w:rPr>
                <w:rFonts w:cs="Arial"/>
              </w:rPr>
              <w:t>: ABF pricing should support dynamic efficiency and changes to models of care with the ready transferability of funding between different care types and service streams through a single unit of measure and relative weights.</w:t>
            </w:r>
          </w:p>
          <w:p w14:paraId="3D3417C3" w14:textId="77777777" w:rsidR="00A3232B" w:rsidRPr="005A5B65" w:rsidRDefault="00A3232B" w:rsidP="00950D0E">
            <w:pPr>
              <w:pStyle w:val="ListParagraph"/>
              <w:keepLines/>
              <w:ind w:right="106"/>
              <w:rPr>
                <w:rFonts w:cs="Arial"/>
                <w:szCs w:val="19"/>
              </w:rPr>
            </w:pPr>
            <w:r w:rsidRPr="005A5B65">
              <w:rPr>
                <w:rFonts w:cs="Arial"/>
                <w:b/>
              </w:rPr>
              <w:t>Patient-based</w:t>
            </w:r>
            <w:r w:rsidRPr="005A5B65">
              <w:rPr>
                <w:rFonts w:cs="Arial"/>
              </w:rPr>
              <w:t xml:space="preserve">: Adjustments to the standard price should be based on patient-related rather than provider-related characteristics wherever </w:t>
            </w:r>
            <w:r w:rsidR="0074618A" w:rsidRPr="005A5B65">
              <w:rPr>
                <w:rFonts w:cs="Arial"/>
              </w:rPr>
              <w:t>practicable</w:t>
            </w:r>
            <w:r w:rsidRPr="005A5B65">
              <w:rPr>
                <w:rFonts w:cs="Arial"/>
              </w:rPr>
              <w:t>.</w:t>
            </w:r>
          </w:p>
          <w:p w14:paraId="12805F72" w14:textId="77777777" w:rsidR="00A3232B" w:rsidRPr="005A5B65" w:rsidRDefault="00A3232B" w:rsidP="00950D0E">
            <w:pPr>
              <w:pStyle w:val="ListParagraph"/>
              <w:keepLines/>
              <w:ind w:right="106"/>
            </w:pPr>
            <w:r w:rsidRPr="005A5B65">
              <w:rPr>
                <w:b/>
              </w:rPr>
              <w:t>Public-private neutrality</w:t>
            </w:r>
            <w:r w:rsidRPr="005A5B65">
              <w:t>: ABF pricing should ensure that payments a local hospital network (LHN) receives for a public patient should be equal to payments made for a LHN service for a private patient.</w:t>
            </w:r>
          </w:p>
        </w:tc>
      </w:tr>
    </w:tbl>
    <w:p w14:paraId="10338945" w14:textId="77777777" w:rsidR="00A3232B" w:rsidRPr="005A5B65" w:rsidRDefault="00A3232B" w:rsidP="00FF4F1F">
      <w:pPr>
        <w:pStyle w:val="BodyText"/>
        <w:rPr>
          <w:rFonts w:cs="Arial"/>
        </w:rPr>
        <w:sectPr w:rsidR="00A3232B" w:rsidRPr="005A5B65" w:rsidSect="00A3232B">
          <w:type w:val="continuous"/>
          <w:pgSz w:w="11910" w:h="16840"/>
          <w:pgMar w:top="1440" w:right="1440" w:bottom="1440" w:left="1440" w:header="720" w:footer="720" w:gutter="0"/>
          <w:cols w:space="340"/>
        </w:sectPr>
      </w:pPr>
    </w:p>
    <w:p w14:paraId="2425C97A" w14:textId="77777777" w:rsidR="00D32313" w:rsidRPr="005A5B65" w:rsidRDefault="00D32313" w:rsidP="005B7291">
      <w:pPr>
        <w:pStyle w:val="SectionNumber"/>
      </w:pPr>
      <w:bookmarkStart w:id="47" w:name="_4_Classifications_used"/>
      <w:bookmarkStart w:id="48" w:name="_Toc49953746"/>
      <w:bookmarkEnd w:id="47"/>
      <w:r w:rsidRPr="005A5B65">
        <w:rPr>
          <w:lang w:bidi="ar-SA"/>
        </w:rPr>
        <w:lastRenderedPageBreak/>
        <w:drawing>
          <wp:anchor distT="0" distB="0" distL="114300" distR="114300" simplePos="0" relativeHeight="251656192" behindDoc="1" locked="0" layoutInCell="1" allowOverlap="1" wp14:anchorId="024F508E" wp14:editId="60420BE3">
            <wp:simplePos x="0" y="0"/>
            <wp:positionH relativeFrom="margin">
              <wp:posOffset>-914400</wp:posOffset>
            </wp:positionH>
            <wp:positionV relativeFrom="page">
              <wp:posOffset>954157</wp:posOffset>
            </wp:positionV>
            <wp:extent cx="5462269" cy="3577465"/>
            <wp:effectExtent l="0" t="0" r="5715" b="4445"/>
            <wp:wrapNone/>
            <wp:docPr id="11" name="Picture 11" descr="Chapter 4 - Scope of public hospital servic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5A5B65">
        <w:t>4</w:t>
      </w:r>
      <w:bookmarkEnd w:id="48"/>
    </w:p>
    <w:p w14:paraId="58AF03A4" w14:textId="77777777" w:rsidR="00D32313" w:rsidRPr="005A5B65" w:rsidRDefault="00950D0E" w:rsidP="00950D0E">
      <w:pPr>
        <w:pStyle w:val="Sectionheader"/>
        <w:ind w:right="3076"/>
        <w:sectPr w:rsidR="00D32313" w:rsidRPr="005A5B65" w:rsidSect="008613E1">
          <w:headerReference w:type="even" r:id="rId56"/>
          <w:headerReference w:type="default" r:id="rId57"/>
          <w:footerReference w:type="default" r:id="rId58"/>
          <w:headerReference w:type="first" r:id="rId59"/>
          <w:pgSz w:w="11910" w:h="16840"/>
          <w:pgMar w:top="3970" w:right="1440" w:bottom="1440" w:left="1440" w:header="0" w:footer="656" w:gutter="0"/>
          <w:cols w:space="720"/>
        </w:sectPr>
      </w:pPr>
      <w:bookmarkStart w:id="49" w:name="_Toc78562361"/>
      <w:r w:rsidRPr="005A5B65">
        <w:t>Scope of public hospital services</w:t>
      </w:r>
      <w:bookmarkEnd w:id="49"/>
    </w:p>
    <w:p w14:paraId="4D2B9EDE" w14:textId="77777777" w:rsidR="00C415F5" w:rsidRPr="005A5B65" w:rsidRDefault="00D32313" w:rsidP="007423A2">
      <w:pPr>
        <w:pStyle w:val="Heading1"/>
        <w:ind w:left="1418" w:right="1233" w:hanging="1191"/>
        <w:rPr>
          <w:rFonts w:cs="Arial"/>
        </w:rPr>
      </w:pPr>
      <w:bookmarkStart w:id="50" w:name="_Toc45809593"/>
      <w:bookmarkStart w:id="51" w:name="_Toc49953748"/>
      <w:r w:rsidRPr="005A5B65">
        <w:rPr>
          <w:rFonts w:cs="Arial"/>
          <w:noProof/>
          <w:color w:val="FFFFFF" w:themeColor="background1"/>
          <w:lang w:eastAsia="en-AU" w:bidi="ar-SA"/>
        </w:rPr>
        <w:lastRenderedPageBreak/>
        <w:drawing>
          <wp:anchor distT="0" distB="0" distL="114300" distR="114300" simplePos="0" relativeHeight="251636736" behindDoc="1" locked="0" layoutInCell="1" allowOverlap="1" wp14:anchorId="0DDFEEEF" wp14:editId="7FF71E3F">
            <wp:simplePos x="0" y="0"/>
            <wp:positionH relativeFrom="column">
              <wp:posOffset>-914400</wp:posOffset>
            </wp:positionH>
            <wp:positionV relativeFrom="page">
              <wp:posOffset>652007</wp:posOffset>
            </wp:positionV>
            <wp:extent cx="1685422" cy="946149"/>
            <wp:effectExtent l="0" t="0" r="0" b="6985"/>
            <wp:wrapNone/>
            <wp:docPr id="12" name="Picture 12" descr="Chapter 4 - Scope of public hospital servic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5A5B65">
        <w:rPr>
          <w:rFonts w:cs="Arial"/>
          <w:color w:val="FFFFFF" w:themeColor="background1"/>
        </w:rPr>
        <w:t>4</w:t>
      </w:r>
      <w:r w:rsidR="00940B98" w:rsidRPr="005A5B65">
        <w:rPr>
          <w:rFonts w:cs="Arial"/>
        </w:rPr>
        <w:tab/>
      </w:r>
      <w:r w:rsidRPr="005A5B65">
        <w:rPr>
          <w:rFonts w:cs="Arial"/>
        </w:rPr>
        <w:tab/>
      </w:r>
      <w:bookmarkEnd w:id="50"/>
      <w:bookmarkEnd w:id="51"/>
      <w:r w:rsidR="00950D0E" w:rsidRPr="005A5B65">
        <w:rPr>
          <w:rFonts w:cs="Arial"/>
        </w:rPr>
        <w:t>Scope of public hospital services</w:t>
      </w:r>
    </w:p>
    <w:p w14:paraId="1D7A80E5" w14:textId="77777777" w:rsidR="00C415F5" w:rsidRPr="005A5B65" w:rsidRDefault="00C415F5" w:rsidP="003932A6">
      <w:pPr>
        <w:pStyle w:val="BodyText"/>
        <w:rPr>
          <w:rFonts w:cs="Arial"/>
        </w:rPr>
      </w:pPr>
    </w:p>
    <w:p w14:paraId="7FAF8749" w14:textId="77777777" w:rsidR="00C415F5" w:rsidRPr="005A5B65" w:rsidRDefault="00C415F5">
      <w:pPr>
        <w:rPr>
          <w:rFonts w:cs="Arial"/>
          <w:sz w:val="25"/>
        </w:rPr>
        <w:sectPr w:rsidR="00C415F5" w:rsidRPr="005A5B65" w:rsidSect="00104482">
          <w:headerReference w:type="even" r:id="rId61"/>
          <w:headerReference w:type="default" r:id="rId62"/>
          <w:headerReference w:type="first" r:id="rId63"/>
          <w:pgSz w:w="11910" w:h="16840"/>
          <w:pgMar w:top="1440" w:right="1440" w:bottom="1440" w:left="1440" w:header="0" w:footer="656" w:gutter="0"/>
          <w:cols w:space="720"/>
        </w:sectPr>
      </w:pPr>
    </w:p>
    <w:p w14:paraId="0BE60145" w14:textId="6639BEFB" w:rsidR="00950D0E" w:rsidRPr="005A5B65" w:rsidRDefault="00950D0E" w:rsidP="00950D0E">
      <w:pPr>
        <w:pStyle w:val="BodyText"/>
        <w:rPr>
          <w:rFonts w:cs="Arial"/>
        </w:rPr>
      </w:pPr>
      <w:bookmarkStart w:id="52" w:name="_Toc49953749"/>
      <w:r w:rsidRPr="005A5B65">
        <w:rPr>
          <w:rFonts w:cs="Arial"/>
        </w:rPr>
        <w:t xml:space="preserve">In August 2011, Australian governments agreed to be jointly responsible for funding efficient growth in public hospital services. The Independent Hospital Pricing Authority (IHPA) was assigned the task of determining whether a service is </w:t>
      </w:r>
      <w:r w:rsidR="006E3D63">
        <w:rPr>
          <w:rFonts w:cs="Arial"/>
        </w:rPr>
        <w:t>determined to be</w:t>
      </w:r>
      <w:r w:rsidR="006E3D63" w:rsidRPr="005A5B65">
        <w:rPr>
          <w:rFonts w:cs="Arial"/>
        </w:rPr>
        <w:t xml:space="preserve"> </w:t>
      </w:r>
      <w:r w:rsidRPr="005A5B65">
        <w:rPr>
          <w:rFonts w:cs="Arial"/>
        </w:rPr>
        <w:t>‘in-scope’ as a public hospital service and therefore eligible for Commonwealth funding under the National Health Reform Agreement (NHRA).</w:t>
      </w:r>
    </w:p>
    <w:p w14:paraId="11CB7063" w14:textId="77777777" w:rsidR="003E0D91" w:rsidRPr="005A5B65" w:rsidRDefault="003E0D91" w:rsidP="00950D0E">
      <w:pPr>
        <w:pStyle w:val="Heading2"/>
        <w:rPr>
          <w:rFonts w:cs="Arial"/>
        </w:rPr>
      </w:pPr>
      <w:bookmarkStart w:id="53" w:name="_Toc72418670"/>
      <w:bookmarkStart w:id="54" w:name="_Toc78562362"/>
      <w:r w:rsidRPr="005A5B65">
        <w:rPr>
          <w:rFonts w:cs="Arial"/>
        </w:rPr>
        <w:t xml:space="preserve">4.1. </w:t>
      </w:r>
      <w:bookmarkEnd w:id="52"/>
      <w:r w:rsidR="00950D0E" w:rsidRPr="005A5B65">
        <w:rPr>
          <w:rFonts w:cs="Arial"/>
        </w:rPr>
        <w:t>General List of In</w:t>
      </w:r>
      <w:r w:rsidR="00950D0E" w:rsidRPr="005A5B65">
        <w:rPr>
          <w:rFonts w:cs="Arial"/>
        </w:rPr>
        <w:noBreakHyphen/>
        <w:t>Scope Public Hospital Services</w:t>
      </w:r>
      <w:bookmarkEnd w:id="53"/>
      <w:bookmarkEnd w:id="54"/>
    </w:p>
    <w:p w14:paraId="44A341E8" w14:textId="77777777" w:rsidR="00950D0E" w:rsidRPr="005A5B65" w:rsidRDefault="00950D0E" w:rsidP="00950D0E">
      <w:pPr>
        <w:pStyle w:val="BodyText"/>
        <w:rPr>
          <w:rFonts w:cs="Arial"/>
        </w:rPr>
      </w:pPr>
      <w:r w:rsidRPr="005A5B65">
        <w:rPr>
          <w:rFonts w:cs="Arial"/>
        </w:rPr>
        <w:t>Each year, IHPA publishes the General List of In</w:t>
      </w:r>
      <w:r w:rsidR="00E04A19" w:rsidRPr="005A5B65">
        <w:rPr>
          <w:rFonts w:cs="Arial"/>
        </w:rPr>
        <w:noBreakHyphen/>
      </w:r>
      <w:r w:rsidRPr="005A5B65">
        <w:rPr>
          <w:rFonts w:cs="Arial"/>
        </w:rPr>
        <w:t>Scope Public Hospital Services (the General List) as part of the national efficient price determination. The General List defines public hospital services eligible for Commonwealth funding, except where funding is otherwise agreed between the Commonwealth and a state or territory.</w:t>
      </w:r>
    </w:p>
    <w:p w14:paraId="4624471C" w14:textId="3A06512F" w:rsidR="00950D0E" w:rsidRPr="005A5B65" w:rsidRDefault="00950D0E" w:rsidP="00950D0E">
      <w:pPr>
        <w:pStyle w:val="BodyText"/>
        <w:rPr>
          <w:rFonts w:cs="Arial"/>
        </w:rPr>
      </w:pPr>
      <w:r w:rsidRPr="005A5B65">
        <w:rPr>
          <w:rFonts w:cs="Arial"/>
        </w:rPr>
        <w:t xml:space="preserve">This model has been retained by the Addendum to the NHRA 2020–25 (the Addendum). </w:t>
      </w:r>
      <w:r w:rsidR="006E3D63">
        <w:rPr>
          <w:rFonts w:cs="Arial"/>
        </w:rPr>
        <w:t xml:space="preserve">Clause A21 of the </w:t>
      </w:r>
      <w:r w:rsidRPr="005A5B65">
        <w:rPr>
          <w:rFonts w:cs="Arial"/>
        </w:rPr>
        <w:t>Addendum notes that IHPA may update the criteria for inclusion on the General List to reflect innovations in clinical pathways.</w:t>
      </w:r>
    </w:p>
    <w:p w14:paraId="78C8D13D" w14:textId="77777777" w:rsidR="00950D0E" w:rsidRPr="005A5B65" w:rsidRDefault="00950D0E" w:rsidP="00950D0E">
      <w:pPr>
        <w:pStyle w:val="BodyText"/>
        <w:rPr>
          <w:rFonts w:cs="Arial"/>
        </w:rPr>
      </w:pPr>
      <w:r w:rsidRPr="005A5B65">
        <w:t xml:space="preserve">Clause A17 of the Addendum and the IHPA </w:t>
      </w:r>
      <w:hyperlink r:id="rId64" w:history="1">
        <w:r w:rsidRPr="005A5B65">
          <w:rPr>
            <w:rStyle w:val="Hyperlink"/>
            <w:i/>
          </w:rPr>
          <w:t>General List of In-Scope Public Hospital Services Eligibility Policy</w:t>
        </w:r>
      </w:hyperlink>
      <w:r w:rsidRPr="005A5B65">
        <w:t xml:space="preserve"> (the General List Policy) provide that the scope of public hospital services funded on an activity or grant basis that are eligible for a Commonwealth funding contribution will include:</w:t>
      </w:r>
    </w:p>
    <w:p w14:paraId="4B1009B8" w14:textId="77777777" w:rsidR="00950D0E" w:rsidRPr="005A5B65" w:rsidRDefault="00950D0E" w:rsidP="00645442">
      <w:pPr>
        <w:pStyle w:val="ListL2"/>
      </w:pPr>
      <w:r w:rsidRPr="005A5B65">
        <w:t xml:space="preserve">all admitted services, including </w:t>
      </w:r>
      <w:r w:rsidR="009820B4" w:rsidRPr="005A5B65">
        <w:t>hospital</w:t>
      </w:r>
      <w:r w:rsidR="009820B4" w:rsidRPr="005A5B65">
        <w:noBreakHyphen/>
        <w:t>in</w:t>
      </w:r>
      <w:r w:rsidR="009820B4" w:rsidRPr="005A5B65">
        <w:noBreakHyphen/>
        <w:t>the</w:t>
      </w:r>
      <w:r w:rsidR="009820B4" w:rsidRPr="005A5B65">
        <w:noBreakHyphen/>
        <w:t>home</w:t>
      </w:r>
      <w:r w:rsidRPr="005A5B65">
        <w:t xml:space="preserve"> programs;</w:t>
      </w:r>
    </w:p>
    <w:p w14:paraId="4151BBB9" w14:textId="77777777" w:rsidR="00950D0E" w:rsidRPr="005A5B65" w:rsidRDefault="00950D0E" w:rsidP="00645442">
      <w:pPr>
        <w:pStyle w:val="ListL2"/>
      </w:pPr>
      <w:r w:rsidRPr="005A5B65">
        <w:t>all emergency department services provided by a recognised emergency department service; and</w:t>
      </w:r>
    </w:p>
    <w:p w14:paraId="779B86EA" w14:textId="77777777" w:rsidR="00950D0E" w:rsidRPr="005A5B65" w:rsidRDefault="00950D0E" w:rsidP="00645442">
      <w:pPr>
        <w:pStyle w:val="ListL2"/>
      </w:pPr>
      <w:r w:rsidRPr="005A5B65">
        <w:t>other outpatient, mental health, subacute services and other services that could reasonably be considered a public hospital service in accordance with clauses A18–A24 of the Addendum.</w:t>
      </w:r>
    </w:p>
    <w:p w14:paraId="2493AFA1" w14:textId="77777777" w:rsidR="00950D0E" w:rsidRPr="005A5B65" w:rsidRDefault="00950D0E" w:rsidP="00321500">
      <w:pPr>
        <w:pStyle w:val="BodyText"/>
        <w:spacing w:before="164"/>
        <w:ind w:right="234"/>
        <w:rPr>
          <w:rFonts w:cs="Arial"/>
        </w:rPr>
      </w:pPr>
      <w:r w:rsidRPr="005A5B65">
        <w:rPr>
          <w:rFonts w:cs="Arial"/>
        </w:rPr>
        <w:t>The General List Policy provides that the listing of in-scope services is independent of the setting in which the service is provided. This means that in</w:t>
      </w:r>
      <w:r w:rsidR="00321500" w:rsidRPr="005A5B65">
        <w:rPr>
          <w:rFonts w:cs="Arial"/>
        </w:rPr>
        <w:noBreakHyphen/>
      </w:r>
      <w:r w:rsidRPr="005A5B65">
        <w:rPr>
          <w:rFonts w:cs="Arial"/>
        </w:rPr>
        <w:t>scope services can b</w:t>
      </w:r>
      <w:r w:rsidR="00321500" w:rsidRPr="005A5B65">
        <w:rPr>
          <w:rFonts w:cs="Arial"/>
        </w:rPr>
        <w:t>e provided on an outreach basis, including</w:t>
      </w:r>
      <w:r w:rsidRPr="005A5B65">
        <w:rPr>
          <w:rFonts w:cs="Arial"/>
        </w:rPr>
        <w:t xml:space="preserve"> in the community or in a person’s</w:t>
      </w:r>
      <w:r w:rsidR="00321500" w:rsidRPr="005A5B65">
        <w:rPr>
          <w:rFonts w:cs="Arial"/>
        </w:rPr>
        <w:t xml:space="preserve"> home</w:t>
      </w:r>
      <w:r w:rsidRPr="005A5B65">
        <w:rPr>
          <w:rFonts w:cs="Arial"/>
        </w:rPr>
        <w:t>.</w:t>
      </w:r>
    </w:p>
    <w:p w14:paraId="50C56743" w14:textId="77777777" w:rsidR="00950D0E" w:rsidRPr="005A5B65" w:rsidRDefault="00950D0E" w:rsidP="00950D0E">
      <w:pPr>
        <w:pStyle w:val="BodyText"/>
        <w:spacing w:before="164"/>
        <w:rPr>
          <w:rFonts w:cs="Arial"/>
        </w:rPr>
      </w:pPr>
      <w:r w:rsidRPr="005A5B65">
        <w:rPr>
          <w:rFonts w:cs="Arial"/>
        </w:rPr>
        <w:t>Applications to have a service added to the General List are made as part of the annual process outlined in the General List Policy</w:t>
      </w:r>
      <w:r w:rsidR="001420EA" w:rsidRPr="005A5B65">
        <w:rPr>
          <w:rFonts w:cs="Arial"/>
        </w:rPr>
        <w:t xml:space="preserve">. Submissions are assessed by IHPA to determine </w:t>
      </w:r>
      <w:r w:rsidRPr="005A5B65">
        <w:rPr>
          <w:rFonts w:cs="Arial"/>
        </w:rPr>
        <w:t>whether specific services proposed by a state or territory are ‘in</w:t>
      </w:r>
      <w:r w:rsidR="003872FD" w:rsidRPr="005A5B65">
        <w:rPr>
          <w:rFonts w:cs="Arial"/>
        </w:rPr>
        <w:noBreakHyphen/>
      </w:r>
      <w:r w:rsidRPr="005A5B65">
        <w:rPr>
          <w:rFonts w:cs="Arial"/>
        </w:rPr>
        <w:t xml:space="preserve">scope’ and eligible for Commonwealth funding, based on criteria and empirical evidence provided by that state </w:t>
      </w:r>
      <w:r w:rsidR="003872FD" w:rsidRPr="005A5B65">
        <w:rPr>
          <w:rFonts w:cs="Arial"/>
        </w:rPr>
        <w:t xml:space="preserve">or </w:t>
      </w:r>
      <w:r w:rsidRPr="005A5B65">
        <w:rPr>
          <w:rFonts w:cs="Arial"/>
        </w:rPr>
        <w:t>territory. These criteria are outlined in the General List Policy.</w:t>
      </w:r>
    </w:p>
    <w:p w14:paraId="401762E3" w14:textId="77777777" w:rsidR="00AA109F" w:rsidRPr="005A5B65" w:rsidRDefault="00526A52" w:rsidP="00AA109F">
      <w:pPr>
        <w:pStyle w:val="BodyText"/>
        <w:rPr>
          <w:rFonts w:cs="Arial"/>
        </w:rPr>
      </w:pPr>
      <w:r w:rsidRPr="005A5B65">
        <w:rPr>
          <w:rFonts w:cs="Arial"/>
        </w:rPr>
        <w:t xml:space="preserve">Under the Addendum, IHPA is </w:t>
      </w:r>
      <w:r w:rsidR="009B7C9E" w:rsidRPr="005A5B65">
        <w:rPr>
          <w:rFonts w:cs="Arial"/>
        </w:rPr>
        <w:t xml:space="preserve">also </w:t>
      </w:r>
      <w:r w:rsidRPr="005A5B65">
        <w:rPr>
          <w:rFonts w:cs="Arial"/>
        </w:rPr>
        <w:t xml:space="preserve">required to </w:t>
      </w:r>
      <w:r w:rsidR="00AA109F" w:rsidRPr="005A5B65">
        <w:rPr>
          <w:rFonts w:cs="Arial"/>
        </w:rPr>
        <w:t>facilitate the exploration and trial of new and innovative approaches to public hospital funding, to improve efficiency and health outcomes.</w:t>
      </w:r>
      <w:r w:rsidR="00321500" w:rsidRPr="005A5B65">
        <w:rPr>
          <w:rFonts w:cs="Arial"/>
        </w:rPr>
        <w:t xml:space="preserve"> </w:t>
      </w:r>
    </w:p>
    <w:p w14:paraId="5C39675E" w14:textId="11D4B908" w:rsidR="00F708B7" w:rsidRPr="005A5B65" w:rsidRDefault="00AA109F" w:rsidP="00AA109F">
      <w:pPr>
        <w:pStyle w:val="BodyText"/>
        <w:rPr>
          <w:rFonts w:cs="Arial"/>
        </w:rPr>
      </w:pPr>
      <w:r w:rsidRPr="005A5B65">
        <w:rPr>
          <w:rFonts w:cs="Arial"/>
        </w:rPr>
        <w:t>In</w:t>
      </w:r>
      <w:r w:rsidR="00321500" w:rsidRPr="005A5B65">
        <w:rPr>
          <w:rFonts w:cs="Arial"/>
        </w:rPr>
        <w:t xml:space="preserve"> July</w:t>
      </w:r>
      <w:r w:rsidRPr="005A5B65">
        <w:rPr>
          <w:rFonts w:cs="Arial"/>
        </w:rPr>
        <w:t xml:space="preserve"> </w:t>
      </w:r>
      <w:r w:rsidR="00321500" w:rsidRPr="005A5B65">
        <w:rPr>
          <w:rFonts w:cs="Arial"/>
        </w:rPr>
        <w:t>2021</w:t>
      </w:r>
      <w:r w:rsidRPr="005A5B65">
        <w:rPr>
          <w:rFonts w:cs="Arial"/>
        </w:rPr>
        <w:t xml:space="preserve">, IHPA </w:t>
      </w:r>
      <w:r w:rsidR="00321500" w:rsidRPr="005A5B65">
        <w:rPr>
          <w:rFonts w:cs="Arial"/>
        </w:rPr>
        <w:t>finalised and published Version 6.0 of the</w:t>
      </w:r>
      <w:r w:rsidRPr="005A5B65">
        <w:rPr>
          <w:rFonts w:cs="Arial"/>
        </w:rPr>
        <w:t xml:space="preserve"> General List Policy</w:t>
      </w:r>
      <w:r w:rsidR="00321500" w:rsidRPr="005A5B65">
        <w:rPr>
          <w:rFonts w:cs="Arial"/>
        </w:rPr>
        <w:t>, which</w:t>
      </w:r>
      <w:r w:rsidRPr="005A5B65">
        <w:rPr>
          <w:rFonts w:cs="Arial"/>
        </w:rPr>
        <w:t xml:space="preserve"> </w:t>
      </w:r>
      <w:r w:rsidR="00321500" w:rsidRPr="005A5B65">
        <w:rPr>
          <w:rFonts w:cs="Arial"/>
        </w:rPr>
        <w:t>includes</w:t>
      </w:r>
      <w:r w:rsidRPr="005A5B65">
        <w:rPr>
          <w:rFonts w:cs="Arial"/>
        </w:rPr>
        <w:t xml:space="preserve"> updates to the eligibility criteria </w:t>
      </w:r>
      <w:r w:rsidR="0013576A" w:rsidRPr="005A5B65">
        <w:rPr>
          <w:rFonts w:cs="Arial"/>
        </w:rPr>
        <w:t xml:space="preserve">to facilitate </w:t>
      </w:r>
      <w:r w:rsidRPr="005A5B65">
        <w:rPr>
          <w:rFonts w:cs="Arial"/>
        </w:rPr>
        <w:t>trials of innovative models of care and</w:t>
      </w:r>
      <w:r w:rsidR="00BE0D88" w:rsidRPr="005A5B65">
        <w:rPr>
          <w:rFonts w:cs="Arial"/>
        </w:rPr>
        <w:t xml:space="preserve"> </w:t>
      </w:r>
      <w:r w:rsidR="0013576A" w:rsidRPr="005A5B65">
        <w:rPr>
          <w:rFonts w:cs="Arial"/>
        </w:rPr>
        <w:t xml:space="preserve">expand </w:t>
      </w:r>
      <w:r w:rsidR="00BE0D88" w:rsidRPr="005A5B65">
        <w:rPr>
          <w:rFonts w:cs="Arial"/>
        </w:rPr>
        <w:t>the scope of</w:t>
      </w:r>
      <w:r w:rsidRPr="005A5B65">
        <w:rPr>
          <w:rFonts w:cs="Arial"/>
        </w:rPr>
        <w:t xml:space="preserve"> services </w:t>
      </w:r>
      <w:r w:rsidR="0013576A" w:rsidRPr="005A5B65">
        <w:rPr>
          <w:rFonts w:cs="Arial"/>
        </w:rPr>
        <w:t xml:space="preserve">eligible </w:t>
      </w:r>
      <w:r w:rsidRPr="005A5B65">
        <w:rPr>
          <w:rFonts w:cs="Arial"/>
        </w:rPr>
        <w:t>for inclusion on the General List.</w:t>
      </w:r>
    </w:p>
    <w:p w14:paraId="213F773D" w14:textId="77777777" w:rsidR="00835726" w:rsidRPr="005A5B65" w:rsidRDefault="00F708B7" w:rsidP="00DE3D92">
      <w:pPr>
        <w:pStyle w:val="BodyText"/>
        <w:spacing w:before="164"/>
        <w:rPr>
          <w:rFonts w:cs="Arial"/>
        </w:rPr>
      </w:pPr>
      <w:r w:rsidRPr="005A5B65">
        <w:rPr>
          <w:rFonts w:cs="Arial"/>
          <w:noProof/>
          <w:lang w:eastAsia="en-AU" w:bidi="ar-SA"/>
        </w:rPr>
        <mc:AlternateContent>
          <mc:Choice Requires="wps">
            <w:drawing>
              <wp:inline distT="0" distB="0" distL="0" distR="0" wp14:anchorId="783734E2" wp14:editId="1F5CB29A">
                <wp:extent cx="2664000" cy="1076178"/>
                <wp:effectExtent l="0" t="0" r="22225" b="10160"/>
                <wp:docPr id="37" name="Text Box 29" descr="IHPA will consider further refinements to the General List Policy as part of its annual review proces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076178"/>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0E1500F1" w14:textId="77777777" w:rsidR="002A4624" w:rsidRDefault="002A4624" w:rsidP="00F708B7">
                            <w:pPr>
                              <w:pStyle w:val="Questionheading"/>
                              <w:ind w:left="426"/>
                            </w:pPr>
                            <w:r>
                              <w:t>Next steps and future work</w:t>
                            </w:r>
                          </w:p>
                          <w:p w14:paraId="56D1D0E0" w14:textId="2801D048" w:rsidR="002A4624" w:rsidRPr="00D64A36" w:rsidRDefault="002A4624" w:rsidP="00D64A36">
                            <w:pPr>
                              <w:pStyle w:val="Questionheading"/>
                              <w:spacing w:before="164" w:line="257" w:lineRule="auto"/>
                              <w:ind w:left="425" w:right="335"/>
                              <w:rPr>
                                <w:b w:val="0"/>
                                <w:color w:val="58595B"/>
                                <w:sz w:val="19"/>
                                <w:szCs w:val="19"/>
                              </w:rPr>
                            </w:pPr>
                            <w:r w:rsidRPr="00E31385">
                              <w:rPr>
                                <w:b w:val="0"/>
                                <w:color w:val="58595B"/>
                                <w:sz w:val="19"/>
                                <w:szCs w:val="19"/>
                              </w:rPr>
                              <w:t>IHPA will</w:t>
                            </w:r>
                            <w:r>
                              <w:rPr>
                                <w:b w:val="0"/>
                                <w:color w:val="58595B"/>
                                <w:sz w:val="19"/>
                                <w:szCs w:val="19"/>
                              </w:rPr>
                              <w:t xml:space="preserve"> consider</w:t>
                            </w:r>
                            <w:r w:rsidRPr="00E31385">
                              <w:rPr>
                                <w:b w:val="0"/>
                                <w:color w:val="58595B"/>
                                <w:sz w:val="19"/>
                                <w:szCs w:val="19"/>
                              </w:rPr>
                              <w:t xml:space="preserve"> </w:t>
                            </w:r>
                            <w:r>
                              <w:rPr>
                                <w:b w:val="0"/>
                                <w:color w:val="58595B"/>
                                <w:sz w:val="19"/>
                                <w:szCs w:val="19"/>
                              </w:rPr>
                              <w:t>further refinements</w:t>
                            </w:r>
                            <w:r w:rsidRPr="00E31385">
                              <w:rPr>
                                <w:b w:val="0"/>
                                <w:color w:val="58595B"/>
                                <w:sz w:val="19"/>
                                <w:szCs w:val="19"/>
                              </w:rPr>
                              <w:t xml:space="preserve"> </w:t>
                            </w:r>
                            <w:r>
                              <w:rPr>
                                <w:b w:val="0"/>
                                <w:color w:val="58595B"/>
                                <w:sz w:val="19"/>
                                <w:szCs w:val="19"/>
                              </w:rPr>
                              <w:t xml:space="preserve">to the General List Policy as part of </w:t>
                            </w:r>
                            <w:r w:rsidRPr="00E31385">
                              <w:rPr>
                                <w:b w:val="0"/>
                                <w:color w:val="58595B"/>
                                <w:sz w:val="19"/>
                                <w:szCs w:val="19"/>
                              </w:rPr>
                              <w:t>its annual review</w:t>
                            </w:r>
                            <w:r>
                              <w:rPr>
                                <w:b w:val="0"/>
                                <w:color w:val="58595B"/>
                                <w:sz w:val="19"/>
                                <w:szCs w:val="19"/>
                              </w:rPr>
                              <w:t xml:space="preserve"> process</w:t>
                            </w:r>
                            <w:r w:rsidRPr="00E31385">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783734E2" id="_x0000_s1030" type="#_x0000_t202" alt="Title: Next steps and future work - Description: IHPA will consider further refinements to the General List Policy as part of its annual review process." style="width:209.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" filled="f" strokecolor="#5f2f7e [3208]" strokeweight="1pt">
                <v:textbox inset="0,0,0,0">
                  <w:txbxContent>
                    <w:p w14:paraId="0E1500F1" w14:textId="77777777" w:rsidR="002A4624" w:rsidRDefault="002A4624" w:rsidP="00F708B7">
                      <w:pPr>
                        <w:pStyle w:val="Questionheading"/>
                        <w:ind w:left="426"/>
                      </w:pPr>
                      <w:r>
                        <w:t>Next steps and future work</w:t>
                      </w:r>
                    </w:p>
                    <w:p w14:paraId="56D1D0E0" w14:textId="2801D048" w:rsidR="002A4624" w:rsidRPr="00D64A36" w:rsidRDefault="002A4624" w:rsidP="00D64A36">
                      <w:pPr>
                        <w:pStyle w:val="Questionheading"/>
                        <w:spacing w:before="164" w:line="257" w:lineRule="auto"/>
                        <w:ind w:left="425" w:right="335"/>
                        <w:rPr>
                          <w:b w:val="0"/>
                          <w:color w:val="58595B"/>
                          <w:sz w:val="19"/>
                          <w:szCs w:val="19"/>
                        </w:rPr>
                      </w:pPr>
                      <w:r w:rsidRPr="00E31385">
                        <w:rPr>
                          <w:b w:val="0"/>
                          <w:color w:val="58595B"/>
                          <w:sz w:val="19"/>
                          <w:szCs w:val="19"/>
                        </w:rPr>
                        <w:t>IHPA will</w:t>
                      </w:r>
                      <w:r>
                        <w:rPr>
                          <w:b w:val="0"/>
                          <w:color w:val="58595B"/>
                          <w:sz w:val="19"/>
                          <w:szCs w:val="19"/>
                        </w:rPr>
                        <w:t xml:space="preserve"> consider</w:t>
                      </w:r>
                      <w:r w:rsidRPr="00E31385">
                        <w:rPr>
                          <w:b w:val="0"/>
                          <w:color w:val="58595B"/>
                          <w:sz w:val="19"/>
                          <w:szCs w:val="19"/>
                        </w:rPr>
                        <w:t xml:space="preserve"> </w:t>
                      </w:r>
                      <w:r>
                        <w:rPr>
                          <w:b w:val="0"/>
                          <w:color w:val="58595B"/>
                          <w:sz w:val="19"/>
                          <w:szCs w:val="19"/>
                        </w:rPr>
                        <w:t>further refinements</w:t>
                      </w:r>
                      <w:r w:rsidRPr="00E31385">
                        <w:rPr>
                          <w:b w:val="0"/>
                          <w:color w:val="58595B"/>
                          <w:sz w:val="19"/>
                          <w:szCs w:val="19"/>
                        </w:rPr>
                        <w:t xml:space="preserve"> </w:t>
                      </w:r>
                      <w:r>
                        <w:rPr>
                          <w:b w:val="0"/>
                          <w:color w:val="58595B"/>
                          <w:sz w:val="19"/>
                          <w:szCs w:val="19"/>
                        </w:rPr>
                        <w:t xml:space="preserve">to the General List Policy as part of </w:t>
                      </w:r>
                      <w:r w:rsidRPr="00E31385">
                        <w:rPr>
                          <w:b w:val="0"/>
                          <w:color w:val="58595B"/>
                          <w:sz w:val="19"/>
                          <w:szCs w:val="19"/>
                        </w:rPr>
                        <w:t>its annual review</w:t>
                      </w:r>
                      <w:r>
                        <w:rPr>
                          <w:b w:val="0"/>
                          <w:color w:val="58595B"/>
                          <w:sz w:val="19"/>
                          <w:szCs w:val="19"/>
                        </w:rPr>
                        <w:t xml:space="preserve"> process</w:t>
                      </w:r>
                      <w:r w:rsidRPr="00E31385">
                        <w:rPr>
                          <w:b w:val="0"/>
                          <w:color w:val="58595B"/>
                          <w:sz w:val="19"/>
                          <w:szCs w:val="19"/>
                        </w:rPr>
                        <w:t>.</w:t>
                      </w:r>
                    </w:p>
                  </w:txbxContent>
                </v:textbox>
                <w10:anchorlock/>
              </v:shape>
            </w:pict>
          </mc:Fallback>
        </mc:AlternateContent>
      </w:r>
    </w:p>
    <w:p w14:paraId="1ACE1CD4" w14:textId="77777777" w:rsidR="00D409F2" w:rsidRPr="005A5B65" w:rsidRDefault="00D409F2" w:rsidP="00DE3D92">
      <w:pPr>
        <w:pStyle w:val="BodyText"/>
        <w:spacing w:before="164"/>
        <w:rPr>
          <w:rFonts w:cs="Arial"/>
        </w:rPr>
      </w:pPr>
    </w:p>
    <w:p w14:paraId="3168C6FC" w14:textId="716FC00C" w:rsidR="00835726" w:rsidRPr="005A5B65" w:rsidRDefault="00835726" w:rsidP="00977E6C">
      <w:pPr>
        <w:pStyle w:val="BodyText"/>
        <w:rPr>
          <w:rFonts w:cs="Arial"/>
        </w:rPr>
      </w:pPr>
    </w:p>
    <w:p w14:paraId="1BA68C70" w14:textId="77777777" w:rsidR="00D64A36" w:rsidRPr="005A5B65" w:rsidRDefault="00D64A36" w:rsidP="00977E6C">
      <w:pPr>
        <w:pStyle w:val="BodyText"/>
        <w:rPr>
          <w:rFonts w:cs="Arial"/>
        </w:rPr>
      </w:pPr>
    </w:p>
    <w:p w14:paraId="5F6664D3" w14:textId="77777777" w:rsidR="00D64A36" w:rsidRPr="005A5B65" w:rsidRDefault="00D64A36" w:rsidP="00977E6C">
      <w:pPr>
        <w:pStyle w:val="BodyText"/>
        <w:rPr>
          <w:rFonts w:cs="Arial"/>
        </w:rPr>
      </w:pPr>
    </w:p>
    <w:p w14:paraId="7636DF12" w14:textId="77777777" w:rsidR="00835726" w:rsidRPr="005A5B65" w:rsidRDefault="00835726" w:rsidP="00977E6C">
      <w:pPr>
        <w:pStyle w:val="BodyText"/>
        <w:rPr>
          <w:rFonts w:cs="Arial"/>
        </w:rPr>
      </w:pPr>
    </w:p>
    <w:p w14:paraId="3218AF60" w14:textId="77777777" w:rsidR="00314392" w:rsidRPr="005A5B65" w:rsidRDefault="00314392" w:rsidP="00977E6C">
      <w:pPr>
        <w:pStyle w:val="BodyText"/>
        <w:rPr>
          <w:rFonts w:cs="Arial"/>
        </w:rPr>
      </w:pPr>
    </w:p>
    <w:p w14:paraId="780CB6D6" w14:textId="77777777" w:rsidR="00321500" w:rsidRPr="005A5B65" w:rsidRDefault="00321500" w:rsidP="00977E6C">
      <w:pPr>
        <w:pStyle w:val="BodyText"/>
        <w:rPr>
          <w:rFonts w:cs="Arial"/>
        </w:rPr>
      </w:pPr>
    </w:p>
    <w:p w14:paraId="1ACF1C17" w14:textId="77777777" w:rsidR="00321500" w:rsidRPr="005A5B65" w:rsidRDefault="00321500" w:rsidP="00977E6C">
      <w:pPr>
        <w:pStyle w:val="BodyText"/>
        <w:rPr>
          <w:rFonts w:cs="Arial"/>
        </w:rPr>
        <w:sectPr w:rsidR="00321500" w:rsidRPr="005A5B65" w:rsidSect="00971899">
          <w:type w:val="continuous"/>
          <w:pgSz w:w="11910" w:h="16840"/>
          <w:pgMar w:top="1440" w:right="1440" w:bottom="1440" w:left="1440" w:header="720" w:footer="720" w:gutter="0"/>
          <w:cols w:num="2" w:space="340"/>
        </w:sectPr>
      </w:pPr>
    </w:p>
    <w:p w14:paraId="16756B03" w14:textId="77777777" w:rsidR="001031CF" w:rsidRPr="005A5B65" w:rsidRDefault="001031CF" w:rsidP="001031CF">
      <w:pPr>
        <w:rPr>
          <w:rFonts w:cs="Arial"/>
          <w:sz w:val="21"/>
        </w:rPr>
        <w:sectPr w:rsidR="001031CF" w:rsidRPr="005A5B65" w:rsidSect="001031CF">
          <w:headerReference w:type="even" r:id="rId65"/>
          <w:headerReference w:type="default" r:id="rId66"/>
          <w:headerReference w:type="first" r:id="rId67"/>
          <w:type w:val="continuous"/>
          <w:pgSz w:w="11910" w:h="16840"/>
          <w:pgMar w:top="1440" w:right="1440" w:bottom="1440" w:left="1440" w:header="0" w:footer="656" w:gutter="0"/>
          <w:cols w:space="720"/>
        </w:sectPr>
      </w:pPr>
      <w:bookmarkStart w:id="55" w:name="_bookmark6"/>
      <w:bookmarkEnd w:id="55"/>
    </w:p>
    <w:p w14:paraId="3196FE99" w14:textId="77777777" w:rsidR="00D32313" w:rsidRPr="005A5B65" w:rsidRDefault="00D32313" w:rsidP="005B7291">
      <w:pPr>
        <w:pStyle w:val="SectionNumber"/>
      </w:pPr>
      <w:bookmarkStart w:id="56" w:name="_5_Setting_the"/>
      <w:bookmarkStart w:id="57" w:name="_Toc49953750"/>
      <w:bookmarkEnd w:id="56"/>
      <w:r w:rsidRPr="005A5B65">
        <w:rPr>
          <w:lang w:bidi="ar-SA"/>
        </w:rPr>
        <w:lastRenderedPageBreak/>
        <w:drawing>
          <wp:anchor distT="0" distB="0" distL="114300" distR="114300" simplePos="0" relativeHeight="251626496" behindDoc="1" locked="0" layoutInCell="1" allowOverlap="1" wp14:anchorId="60D4BBD3" wp14:editId="4DEF989C">
            <wp:simplePos x="0" y="0"/>
            <wp:positionH relativeFrom="margin">
              <wp:posOffset>-914399</wp:posOffset>
            </wp:positionH>
            <wp:positionV relativeFrom="page">
              <wp:posOffset>954157</wp:posOffset>
            </wp:positionV>
            <wp:extent cx="5462267" cy="3577465"/>
            <wp:effectExtent l="0" t="0" r="5715" b="4445"/>
            <wp:wrapNone/>
            <wp:docPr id="13" name="Picture 13" descr="Chapter 5 - Classifications used to describe and price public hospital servic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Pr="005A5B65">
        <w:t>5</w:t>
      </w:r>
      <w:bookmarkEnd w:id="57"/>
    </w:p>
    <w:p w14:paraId="08B20961" w14:textId="77777777" w:rsidR="00D32313" w:rsidRPr="005A5B65" w:rsidRDefault="00110A8B" w:rsidP="007423A2">
      <w:pPr>
        <w:pStyle w:val="Sectionheader"/>
        <w:ind w:right="2084"/>
        <w:sectPr w:rsidR="00D32313" w:rsidRPr="005A5B65" w:rsidSect="008613E1">
          <w:headerReference w:type="even" r:id="rId69"/>
          <w:headerReference w:type="default" r:id="rId70"/>
          <w:footerReference w:type="default" r:id="rId71"/>
          <w:headerReference w:type="first" r:id="rId72"/>
          <w:pgSz w:w="11910" w:h="16840"/>
          <w:pgMar w:top="3970" w:right="1440" w:bottom="1440" w:left="1440" w:header="0" w:footer="656" w:gutter="0"/>
          <w:cols w:space="720"/>
        </w:sectPr>
      </w:pPr>
      <w:bookmarkStart w:id="58" w:name="_Toc78562363"/>
      <w:r w:rsidRPr="005A5B65">
        <w:t>Classifications used to describe and price public hospital services</w:t>
      </w:r>
      <w:bookmarkEnd w:id="58"/>
    </w:p>
    <w:p w14:paraId="311E80E4" w14:textId="77777777" w:rsidR="00C415F5" w:rsidRPr="005A5B65" w:rsidRDefault="00592035" w:rsidP="005C3B62">
      <w:pPr>
        <w:pStyle w:val="Heading1"/>
        <w:ind w:left="1418" w:hanging="1191"/>
        <w:rPr>
          <w:rFonts w:cs="Arial"/>
        </w:rPr>
        <w:sectPr w:rsidR="00C415F5" w:rsidRPr="005A5B65" w:rsidSect="00A0212B">
          <w:headerReference w:type="even" r:id="rId73"/>
          <w:headerReference w:type="default" r:id="rId74"/>
          <w:headerReference w:type="first" r:id="rId75"/>
          <w:pgSz w:w="11910" w:h="16840"/>
          <w:pgMar w:top="1440" w:right="1440" w:bottom="1440" w:left="1440" w:header="0" w:footer="656" w:gutter="0"/>
          <w:cols w:space="720"/>
        </w:sectPr>
      </w:pPr>
      <w:bookmarkStart w:id="59" w:name="_Toc45809596"/>
      <w:bookmarkStart w:id="60" w:name="_Toc49953752"/>
      <w:r w:rsidRPr="005A5B65">
        <w:rPr>
          <w:rFonts w:cs="Arial"/>
          <w:noProof/>
          <w:color w:val="FFFFFF" w:themeColor="background1"/>
          <w:lang w:eastAsia="en-AU" w:bidi="ar-SA"/>
        </w:rPr>
        <w:lastRenderedPageBreak/>
        <w:drawing>
          <wp:anchor distT="0" distB="0" distL="114300" distR="114300" simplePos="0" relativeHeight="251651072" behindDoc="1" locked="0" layoutInCell="1" allowOverlap="1" wp14:anchorId="2DEDE14B" wp14:editId="0B1BAB2C">
            <wp:simplePos x="0" y="0"/>
            <wp:positionH relativeFrom="column">
              <wp:posOffset>-914400</wp:posOffset>
            </wp:positionH>
            <wp:positionV relativeFrom="page">
              <wp:posOffset>651179</wp:posOffset>
            </wp:positionV>
            <wp:extent cx="1685422" cy="946148"/>
            <wp:effectExtent l="0" t="0" r="0" b="6985"/>
            <wp:wrapNone/>
            <wp:docPr id="14" name="Picture 14" descr="Chapter 5 - Classifications used to describe and price public hospital service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5A5B65">
        <w:rPr>
          <w:rFonts w:cs="Arial"/>
          <w:color w:val="FFFFFF" w:themeColor="background1"/>
        </w:rPr>
        <w:t>5</w:t>
      </w:r>
      <w:r w:rsidR="00A75D61" w:rsidRPr="005A5B65">
        <w:rPr>
          <w:rFonts w:cs="Arial"/>
        </w:rPr>
        <w:tab/>
      </w:r>
      <w:r w:rsidRPr="005A5B65">
        <w:rPr>
          <w:rFonts w:cs="Arial"/>
        </w:rPr>
        <w:tab/>
      </w:r>
      <w:bookmarkEnd w:id="59"/>
      <w:bookmarkEnd w:id="60"/>
      <w:r w:rsidR="00110A8B" w:rsidRPr="005A5B65">
        <w:rPr>
          <w:rFonts w:cs="Arial"/>
        </w:rPr>
        <w:t>Classifications used to describe and price public hospital services</w:t>
      </w:r>
    </w:p>
    <w:p w14:paraId="7A437C92" w14:textId="77777777" w:rsidR="00765E33" w:rsidRPr="005A5B65" w:rsidRDefault="00765E33" w:rsidP="00D13E88">
      <w:pPr>
        <w:pStyle w:val="BodyText"/>
        <w:spacing w:before="164"/>
        <w:ind w:right="92"/>
        <w:rPr>
          <w:rFonts w:cs="Arial"/>
        </w:rPr>
      </w:pPr>
      <w:r w:rsidRPr="005A5B65">
        <w:rPr>
          <w:rFonts w:cs="Arial"/>
        </w:rPr>
        <w:t>Classifications aim to facilitate a nationally consistent method of classifying patients, their treatments and associated costs in order to provide better management and funding of high quality and efficient health care services.</w:t>
      </w:r>
    </w:p>
    <w:p w14:paraId="0A0EF3C4" w14:textId="77777777" w:rsidR="001522B1" w:rsidRPr="005A5B65" w:rsidRDefault="001522B1" w:rsidP="001522B1">
      <w:pPr>
        <w:pStyle w:val="BodyText"/>
        <w:rPr>
          <w:rFonts w:cs="Arial"/>
        </w:rPr>
      </w:pPr>
      <w:r w:rsidRPr="005A5B65">
        <w:rPr>
          <w:rFonts w:cs="Arial"/>
        </w:rPr>
        <w:t>Effective classifications contribute to the determination of a national efficient price (NEP) for public hospital services and allows Australian governments to provide funding to public hospitals based on the activity based funding (ABF) mechanism.</w:t>
      </w:r>
    </w:p>
    <w:p w14:paraId="7AAA4A17" w14:textId="77777777" w:rsidR="001522B1" w:rsidRPr="005A5B65" w:rsidRDefault="001522B1" w:rsidP="004808FD">
      <w:pPr>
        <w:pStyle w:val="BodyText"/>
        <w:ind w:right="234"/>
        <w:rPr>
          <w:rFonts w:cs="Arial"/>
        </w:rPr>
      </w:pPr>
      <w:r w:rsidRPr="005A5B65">
        <w:rPr>
          <w:rFonts w:cs="Arial"/>
        </w:rPr>
        <w:t xml:space="preserve">The Independent Hospital Pricing Authority (IHPA) is responsible for reviewing and updating existing classifications, as well as introducing new classifications. </w:t>
      </w:r>
      <w:r w:rsidR="004808FD" w:rsidRPr="005A5B65">
        <w:rPr>
          <w:rFonts w:cs="Arial"/>
        </w:rPr>
        <w:t>In Australia, t</w:t>
      </w:r>
      <w:r w:rsidRPr="005A5B65">
        <w:rPr>
          <w:rFonts w:cs="Arial"/>
        </w:rPr>
        <w:t>here are currently six patient service categories which have classifications in use or in development:</w:t>
      </w:r>
    </w:p>
    <w:p w14:paraId="71E954C8" w14:textId="394FBF23" w:rsidR="001522B1" w:rsidRPr="005A5B65" w:rsidRDefault="002A4624" w:rsidP="00645442">
      <w:pPr>
        <w:pStyle w:val="ListL2"/>
      </w:pPr>
      <w:r>
        <w:t>a</w:t>
      </w:r>
      <w:r w:rsidR="001522B1" w:rsidRPr="005A5B65">
        <w:t>dmitted acute care</w:t>
      </w:r>
    </w:p>
    <w:p w14:paraId="1F666363" w14:textId="43646C6B" w:rsidR="001522B1" w:rsidRPr="005A5B65" w:rsidRDefault="002A4624" w:rsidP="00645442">
      <w:pPr>
        <w:pStyle w:val="ListL2"/>
      </w:pPr>
      <w:r>
        <w:t>s</w:t>
      </w:r>
      <w:r w:rsidR="001522B1" w:rsidRPr="005A5B65">
        <w:t>ubacute and non-acute care</w:t>
      </w:r>
    </w:p>
    <w:p w14:paraId="35FF81A4" w14:textId="7EA02261" w:rsidR="001522B1" w:rsidRPr="005A5B65" w:rsidRDefault="002A4624" w:rsidP="00645442">
      <w:pPr>
        <w:pStyle w:val="ListL2"/>
      </w:pPr>
      <w:r>
        <w:t>e</w:t>
      </w:r>
      <w:r w:rsidR="001522B1" w:rsidRPr="005A5B65">
        <w:t>mergency care</w:t>
      </w:r>
    </w:p>
    <w:p w14:paraId="261D3EA8" w14:textId="6053D773" w:rsidR="001522B1" w:rsidRPr="005A5B65" w:rsidRDefault="002A4624" w:rsidP="00645442">
      <w:pPr>
        <w:pStyle w:val="ListL2"/>
      </w:pPr>
      <w:r>
        <w:t>n</w:t>
      </w:r>
      <w:r w:rsidR="001522B1" w:rsidRPr="005A5B65">
        <w:t>on-admitted care</w:t>
      </w:r>
    </w:p>
    <w:p w14:paraId="4AF970D9" w14:textId="0B7D4C7E" w:rsidR="001522B1" w:rsidRPr="005A5B65" w:rsidRDefault="002A4624" w:rsidP="00645442">
      <w:pPr>
        <w:pStyle w:val="ListL2"/>
      </w:pPr>
      <w:r>
        <w:t>m</w:t>
      </w:r>
      <w:r w:rsidR="001522B1" w:rsidRPr="005A5B65">
        <w:t>ental health care</w:t>
      </w:r>
    </w:p>
    <w:p w14:paraId="5E6B090D" w14:textId="60EC3EF6" w:rsidR="001522B1" w:rsidRPr="005A5B65" w:rsidRDefault="002A4624" w:rsidP="00645442">
      <w:pPr>
        <w:pStyle w:val="ListL2"/>
      </w:pPr>
      <w:r>
        <w:t>t</w:t>
      </w:r>
      <w:r w:rsidR="001522B1" w:rsidRPr="005A5B65">
        <w:t>eaching and training.</w:t>
      </w:r>
    </w:p>
    <w:p w14:paraId="4B4717DB" w14:textId="77777777" w:rsidR="00F90A4C" w:rsidRPr="005A5B65" w:rsidRDefault="00F90A4C" w:rsidP="006C1F5F">
      <w:pPr>
        <w:pStyle w:val="Heading2"/>
      </w:pPr>
      <w:bookmarkStart w:id="61" w:name="_Toc72418672"/>
      <w:bookmarkStart w:id="62" w:name="_Toc78562364"/>
      <w:r w:rsidRPr="005A5B65">
        <w:t>5.1. Standard development cycles for all classifications</w:t>
      </w:r>
      <w:bookmarkEnd w:id="61"/>
      <w:bookmarkEnd w:id="62"/>
    </w:p>
    <w:p w14:paraId="016B0820" w14:textId="77777777" w:rsidR="00F90A4C" w:rsidRPr="005A5B65" w:rsidRDefault="00F90A4C" w:rsidP="004808FD">
      <w:pPr>
        <w:pStyle w:val="BodyText"/>
        <w:keepLines/>
        <w:spacing w:before="164" w:line="257" w:lineRule="auto"/>
        <w:ind w:right="-50"/>
        <w:rPr>
          <w:rFonts w:cs="Arial"/>
        </w:rPr>
      </w:pPr>
      <w:r w:rsidRPr="005A5B65">
        <w:rPr>
          <w:rFonts w:cs="Arial"/>
        </w:rPr>
        <w:t xml:space="preserve">Under the </w:t>
      </w:r>
      <w:r w:rsidR="009C0D99" w:rsidRPr="005A5B65">
        <w:rPr>
          <w:rFonts w:cs="Arial"/>
        </w:rPr>
        <w:t>National Health Reform Agreement</w:t>
      </w:r>
      <w:r w:rsidRPr="005A5B65">
        <w:rPr>
          <w:rFonts w:cs="Arial"/>
        </w:rPr>
        <w:t>, one of IHPA’s determinative functions is to develop, refine and maintain the national classifications to ensure that they remain fit</w:t>
      </w:r>
      <w:r w:rsidR="00E47524" w:rsidRPr="005A5B65">
        <w:rPr>
          <w:rFonts w:cs="Arial"/>
        </w:rPr>
        <w:noBreakHyphen/>
      </w:r>
      <w:r w:rsidRPr="005A5B65">
        <w:rPr>
          <w:rFonts w:cs="Arial"/>
        </w:rPr>
        <w:t>for</w:t>
      </w:r>
      <w:r w:rsidR="00E47524" w:rsidRPr="005A5B65">
        <w:rPr>
          <w:rFonts w:cs="Arial"/>
        </w:rPr>
        <w:noBreakHyphen/>
      </w:r>
      <w:r w:rsidRPr="005A5B65">
        <w:rPr>
          <w:rFonts w:cs="Arial"/>
        </w:rPr>
        <w:t>purpose, reflect current clinical practice and facilitate continual improvement of the national pricing model.</w:t>
      </w:r>
      <w:r w:rsidR="00FF00C7" w:rsidRPr="005A5B65">
        <w:rPr>
          <w:rFonts w:cs="Arial"/>
        </w:rPr>
        <w:t xml:space="preserve"> </w:t>
      </w:r>
    </w:p>
    <w:p w14:paraId="022365C2" w14:textId="77777777" w:rsidR="005F063E" w:rsidRPr="005A5B65" w:rsidRDefault="00FF00C7" w:rsidP="00FF00C7">
      <w:pPr>
        <w:pStyle w:val="BodyText"/>
        <w:keepLines/>
        <w:spacing w:before="164" w:line="257" w:lineRule="auto"/>
        <w:ind w:right="142"/>
        <w:rPr>
          <w:rFonts w:cs="Arial"/>
        </w:rPr>
      </w:pPr>
      <w:r w:rsidRPr="005A5B65">
        <w:rPr>
          <w:rFonts w:cs="Arial"/>
        </w:rPr>
        <w:t xml:space="preserve">The Consultation Paper sought </w:t>
      </w:r>
      <w:r w:rsidR="00F90A4C" w:rsidRPr="005A5B65">
        <w:rPr>
          <w:rFonts w:cs="Arial"/>
        </w:rPr>
        <w:t xml:space="preserve">feedback on the feasibility of implementing standard development cycles for </w:t>
      </w:r>
      <w:r w:rsidRPr="005A5B65">
        <w:rPr>
          <w:rFonts w:cs="Arial"/>
        </w:rPr>
        <w:t>all classification systems</w:t>
      </w:r>
      <w:r w:rsidR="00F90A4C" w:rsidRPr="005A5B65">
        <w:rPr>
          <w:rFonts w:cs="Arial"/>
        </w:rPr>
        <w:t>.</w:t>
      </w:r>
    </w:p>
    <w:p w14:paraId="23036473" w14:textId="77777777" w:rsidR="00FF00C7" w:rsidRPr="005A5B65" w:rsidRDefault="00FF00C7" w:rsidP="005F063E">
      <w:pPr>
        <w:pStyle w:val="BodyText"/>
        <w:keepLines/>
        <w:spacing w:before="0" w:line="257" w:lineRule="auto"/>
        <w:ind w:right="142"/>
        <w:rPr>
          <w:rFonts w:cs="Arial"/>
        </w:rPr>
      </w:pPr>
      <w:r w:rsidRPr="005A5B65">
        <w:rPr>
          <w:rFonts w:cs="Arial"/>
        </w:rPr>
        <w:t xml:space="preserve">Standard development cycles would ensure classification currency, provide greater certainty regarding the timing of new versions and assist </w:t>
      </w:r>
      <w:r w:rsidR="00FA35C5" w:rsidRPr="005A5B65">
        <w:rPr>
          <w:rFonts w:cs="Arial"/>
        </w:rPr>
        <w:t>states and territories</w:t>
      </w:r>
      <w:r w:rsidRPr="005A5B65">
        <w:rPr>
          <w:rFonts w:cs="Arial"/>
        </w:rPr>
        <w:t xml:space="preserve"> in planning for education programs and implementation costs.</w:t>
      </w:r>
    </w:p>
    <w:p w14:paraId="54314BC1" w14:textId="77777777" w:rsidR="00F17792" w:rsidRPr="005A5B65" w:rsidRDefault="00FF00C7" w:rsidP="005F063E">
      <w:pPr>
        <w:pStyle w:val="BodyText"/>
        <w:keepLines/>
        <w:spacing w:before="164" w:line="257" w:lineRule="auto"/>
        <w:ind w:right="142"/>
      </w:pPr>
      <w:r w:rsidRPr="005A5B65">
        <w:rPr>
          <w:rFonts w:cs="Arial"/>
        </w:rPr>
        <w:t xml:space="preserve">Stakeholders were supportive of </w:t>
      </w:r>
      <w:r w:rsidR="00F17792" w:rsidRPr="005A5B65">
        <w:rPr>
          <w:rFonts w:cs="Arial"/>
        </w:rPr>
        <w:t>this</w:t>
      </w:r>
      <w:r w:rsidRPr="005A5B65">
        <w:rPr>
          <w:rFonts w:cs="Arial"/>
        </w:rPr>
        <w:t xml:space="preserve"> proposal and a potential three-year standard development cycle, in line with the current development cycle length for the admitted acute care classifications.</w:t>
      </w:r>
    </w:p>
    <w:p w14:paraId="0234109C" w14:textId="77777777" w:rsidR="00F25698" w:rsidRPr="005A5B65" w:rsidRDefault="00DE3D92" w:rsidP="00DE3D92">
      <w:pPr>
        <w:pStyle w:val="BodyText"/>
        <w:spacing w:before="164"/>
        <w:rPr>
          <w:rFonts w:cs="Arial"/>
        </w:rPr>
      </w:pPr>
      <w:r w:rsidRPr="005A5B65">
        <w:rPr>
          <w:rFonts w:cs="Arial"/>
          <w:noProof/>
          <w:lang w:eastAsia="en-AU" w:bidi="ar-SA"/>
        </w:rPr>
        <mc:AlternateContent>
          <mc:Choice Requires="wps">
            <w:drawing>
              <wp:inline distT="0" distB="0" distL="0" distR="0" wp14:anchorId="1062CC9A" wp14:editId="66266813">
                <wp:extent cx="2664000" cy="1223889"/>
                <wp:effectExtent l="0" t="0" r="22225" b="14605"/>
                <wp:docPr id="27" name="Text Box 29" descr="IHPA will work with jurisdictions and key stakeholders to determine the next steps for implementing standard development cycles for all classification system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23889"/>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2900297" w14:textId="77777777" w:rsidR="002A4624" w:rsidRDefault="002A4624" w:rsidP="00DE3D92">
                            <w:pPr>
                              <w:pStyle w:val="Questionheading"/>
                              <w:ind w:left="426"/>
                            </w:pPr>
                            <w:r>
                              <w:t>Next steps and future work</w:t>
                            </w:r>
                          </w:p>
                          <w:p w14:paraId="09C02856" w14:textId="77777777" w:rsidR="002A4624" w:rsidRDefault="002A4624" w:rsidP="007A24B7">
                            <w:pPr>
                              <w:pStyle w:val="Questionheading"/>
                              <w:spacing w:before="164" w:line="257" w:lineRule="auto"/>
                              <w:ind w:left="425" w:right="205"/>
                            </w:pPr>
                            <w:r w:rsidRPr="00205946">
                              <w:rPr>
                                <w:b w:val="0"/>
                                <w:color w:val="58595B"/>
                                <w:sz w:val="19"/>
                                <w:szCs w:val="19"/>
                              </w:rPr>
                              <w:t>IHPA will work with jurisdictions and key stakeholders to determine the next steps for implementing standard development cycles for all classification systems.</w:t>
                            </w:r>
                          </w:p>
                        </w:txbxContent>
                      </wps:txbx>
                      <wps:bodyPr rot="0" vert="horz" wrap="square" lIns="0" tIns="0" rIns="0" bIns="0" anchor="t" anchorCtr="0" upright="1">
                        <a:noAutofit/>
                      </wps:bodyPr>
                    </wps:wsp>
                  </a:graphicData>
                </a:graphic>
              </wp:inline>
            </w:drawing>
          </mc:Choice>
          <mc:Fallback>
            <w:pict>
              <v:shape w14:anchorId="1062CC9A" id="_x0000_s1031" type="#_x0000_t202" alt="Title: Next steps and future work - Description: IHPA will work with jurisdictions and key stakeholders to determine the next steps for implementing standard development cycles for all classification systems." style="width:209.75pt;height: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" filled="f" strokecolor="#009ab8 [3209]" strokeweight="1pt">
                <v:textbox inset="0,0,0,0">
                  <w:txbxContent>
                    <w:p w14:paraId="22900297" w14:textId="77777777" w:rsidR="002A4624" w:rsidRDefault="002A4624" w:rsidP="00DE3D92">
                      <w:pPr>
                        <w:pStyle w:val="Questionheading"/>
                        <w:ind w:left="426"/>
                      </w:pPr>
                      <w:r>
                        <w:t>Next steps and future work</w:t>
                      </w:r>
                    </w:p>
                    <w:p w14:paraId="09C02856" w14:textId="77777777" w:rsidR="002A4624" w:rsidRDefault="002A4624" w:rsidP="007A24B7">
                      <w:pPr>
                        <w:pStyle w:val="Questionheading"/>
                        <w:spacing w:before="164" w:line="257" w:lineRule="auto"/>
                        <w:ind w:left="425" w:right="205"/>
                      </w:pPr>
                      <w:r w:rsidRPr="00205946">
                        <w:rPr>
                          <w:b w:val="0"/>
                          <w:color w:val="58595B"/>
                          <w:sz w:val="19"/>
                          <w:szCs w:val="19"/>
                        </w:rPr>
                        <w:t>IHPA will work with jurisdictions and key stakeholders to determine the next steps for implementing standard development cycles for all classification systems.</w:t>
                      </w:r>
                    </w:p>
                  </w:txbxContent>
                </v:textbox>
                <w10:anchorlock/>
              </v:shape>
            </w:pict>
          </mc:Fallback>
        </mc:AlternateContent>
      </w:r>
    </w:p>
    <w:p w14:paraId="226DD23E" w14:textId="77777777" w:rsidR="001522B1" w:rsidRPr="005A5B65" w:rsidRDefault="001522B1" w:rsidP="009660CF">
      <w:pPr>
        <w:pStyle w:val="Heading2"/>
        <w:keepNext/>
        <w:spacing w:before="164"/>
        <w:rPr>
          <w:rFonts w:cs="Arial"/>
        </w:rPr>
      </w:pPr>
      <w:bookmarkStart w:id="63" w:name="_Toc72418673"/>
      <w:bookmarkStart w:id="64" w:name="_Toc78562365"/>
      <w:r w:rsidRPr="005A5B65">
        <w:rPr>
          <w:rFonts w:cs="Arial"/>
        </w:rPr>
        <w:t>5.</w:t>
      </w:r>
      <w:r w:rsidR="00F90A4C" w:rsidRPr="005A5B65">
        <w:rPr>
          <w:rFonts w:cs="Arial"/>
        </w:rPr>
        <w:t>2</w:t>
      </w:r>
      <w:r w:rsidRPr="005A5B65">
        <w:rPr>
          <w:rFonts w:cs="Arial"/>
        </w:rPr>
        <w:t>. Admitted acute care</w:t>
      </w:r>
      <w:bookmarkEnd w:id="63"/>
      <w:bookmarkEnd w:id="64"/>
    </w:p>
    <w:p w14:paraId="6A275663" w14:textId="77777777" w:rsidR="001522B1" w:rsidRPr="005A5B65" w:rsidRDefault="001522B1" w:rsidP="005F063E">
      <w:pPr>
        <w:pStyle w:val="BodyText"/>
        <w:keepLines/>
        <w:spacing w:line="257" w:lineRule="auto"/>
        <w:ind w:right="-50"/>
        <w:rPr>
          <w:rFonts w:cs="Arial"/>
        </w:rPr>
      </w:pPr>
      <w:r w:rsidRPr="005A5B65">
        <w:rPr>
          <w:rFonts w:cs="Arial"/>
        </w:rPr>
        <w:t>The Australian Refined Diagnosis Related Group</w:t>
      </w:r>
      <w:r w:rsidR="00580253" w:rsidRPr="005A5B65">
        <w:rPr>
          <w:rFonts w:cs="Arial"/>
        </w:rPr>
        <w:t xml:space="preserve"> </w:t>
      </w:r>
      <w:r w:rsidRPr="005A5B65">
        <w:rPr>
          <w:rFonts w:cs="Arial"/>
        </w:rPr>
        <w:t xml:space="preserve">(AR-DRG) </w:t>
      </w:r>
      <w:r w:rsidR="00D35976" w:rsidRPr="005A5B65">
        <w:rPr>
          <w:rFonts w:cs="Arial"/>
        </w:rPr>
        <w:t xml:space="preserve">classification </w:t>
      </w:r>
      <w:r w:rsidRPr="005A5B65">
        <w:rPr>
          <w:rFonts w:cs="Arial"/>
        </w:rPr>
        <w:t xml:space="preserve">is used for admitted acute episodes of care. </w:t>
      </w:r>
      <w:r w:rsidR="00D502EF" w:rsidRPr="005A5B65">
        <w:rPr>
          <w:rFonts w:cs="Arial"/>
        </w:rPr>
        <w:t>AR-DRGs are underpinned by a set of classifications</w:t>
      </w:r>
      <w:r w:rsidR="00B963EC" w:rsidRPr="005A5B65">
        <w:rPr>
          <w:rFonts w:cs="Arial"/>
        </w:rPr>
        <w:t xml:space="preserve"> and </w:t>
      </w:r>
      <w:r w:rsidR="00D502EF" w:rsidRPr="005A5B65">
        <w:rPr>
          <w:rFonts w:cs="Arial"/>
        </w:rPr>
        <w:t>standards</w:t>
      </w:r>
      <w:r w:rsidRPr="005A5B65">
        <w:rPr>
          <w:rFonts w:cs="Arial"/>
        </w:rPr>
        <w:t>:</w:t>
      </w:r>
    </w:p>
    <w:p w14:paraId="0229F7D9" w14:textId="62383E41" w:rsidR="001522B1" w:rsidRPr="005A5B65" w:rsidRDefault="001522B1" w:rsidP="00645442">
      <w:pPr>
        <w:pStyle w:val="ListL2"/>
      </w:pPr>
      <w:r w:rsidRPr="005A5B65">
        <w:t xml:space="preserve">International Statistical Classification of Diseases and Related Health Problems, Tenth Revision, Australian Modification (ICD-10-AM) to code diseases and </w:t>
      </w:r>
      <w:r w:rsidR="00152895">
        <w:t xml:space="preserve">other health </w:t>
      </w:r>
      <w:r w:rsidRPr="005A5B65">
        <w:t>problems</w:t>
      </w:r>
    </w:p>
    <w:p w14:paraId="1F15F82E" w14:textId="77777777" w:rsidR="001522B1" w:rsidRPr="005A5B65" w:rsidRDefault="001522B1" w:rsidP="00645442">
      <w:pPr>
        <w:pStyle w:val="ListL2"/>
      </w:pPr>
      <w:r w:rsidRPr="005A5B65">
        <w:t>Australian Classification of Health Interventions (ACHI) to code procedures and interventions</w:t>
      </w:r>
    </w:p>
    <w:p w14:paraId="28DEC6F8" w14:textId="77777777" w:rsidR="001522B1" w:rsidRPr="005A5B65" w:rsidRDefault="001522B1" w:rsidP="00645442">
      <w:pPr>
        <w:pStyle w:val="ListL2"/>
      </w:pPr>
      <w:r w:rsidRPr="005A5B65">
        <w:t>Australian Coding Standards (ACS), a supplement to ICD-10-AM and ACHI, to assist clinical coders in using the classifications</w:t>
      </w:r>
      <w:r w:rsidR="00BE0D88" w:rsidRPr="005A5B65">
        <w:t>, collectively known as ICD</w:t>
      </w:r>
      <w:r w:rsidR="00BE0D88" w:rsidRPr="005A5B65">
        <w:noBreakHyphen/>
      </w:r>
      <w:r w:rsidR="009C749B" w:rsidRPr="005A5B65">
        <w:t>10-AM/ACHI/ACS.</w:t>
      </w:r>
    </w:p>
    <w:p w14:paraId="0583E2CD" w14:textId="77777777" w:rsidR="00712EB7" w:rsidRPr="005A5B65" w:rsidRDefault="00CD3E8B" w:rsidP="006357C0">
      <w:pPr>
        <w:pStyle w:val="Heading3"/>
        <w:ind w:right="234"/>
        <w:rPr>
          <w:rFonts w:cs="Arial"/>
        </w:rPr>
      </w:pPr>
      <w:r w:rsidRPr="005A5B65">
        <w:rPr>
          <w:rFonts w:cs="Arial"/>
        </w:rPr>
        <w:br w:type="column"/>
      </w:r>
      <w:r w:rsidR="00712EB7" w:rsidRPr="005A5B65">
        <w:rPr>
          <w:rFonts w:cs="Arial"/>
        </w:rPr>
        <w:lastRenderedPageBreak/>
        <w:t>5.2.1. AR-DRG Version 11.0</w:t>
      </w:r>
      <w:r w:rsidR="006357C0" w:rsidRPr="005A5B65">
        <w:rPr>
          <w:rFonts w:cs="Arial"/>
        </w:rPr>
        <w:t xml:space="preserve"> and ICD-10-AM/ACHI/ACS Twelfth Edition</w:t>
      </w:r>
    </w:p>
    <w:p w14:paraId="2FA0899F" w14:textId="77777777" w:rsidR="004808FD" w:rsidRPr="005A5B65" w:rsidRDefault="004808FD" w:rsidP="004808FD">
      <w:pPr>
        <w:pStyle w:val="BodyText"/>
        <w:keepLines/>
        <w:spacing w:before="164" w:line="257" w:lineRule="auto"/>
        <w:ind w:right="142"/>
        <w:rPr>
          <w:rFonts w:cs="Arial"/>
        </w:rPr>
      </w:pPr>
      <w:r w:rsidRPr="005A5B65">
        <w:rPr>
          <w:rFonts w:cs="Arial"/>
        </w:rPr>
        <w:t>For the NEP Determination 2021–22 (NEP21), IHPA used AR-DRG Version 10.0 and ICD</w:t>
      </w:r>
      <w:r w:rsidRPr="005A5B65">
        <w:rPr>
          <w:rFonts w:cs="Arial"/>
        </w:rPr>
        <w:noBreakHyphen/>
        <w:t>10</w:t>
      </w:r>
      <w:r w:rsidRPr="005A5B65">
        <w:rPr>
          <w:rFonts w:cs="Arial"/>
        </w:rPr>
        <w:noBreakHyphen/>
        <w:t>AM/ACHI/ACS Eleventh Edition to price admitted acute patient services.</w:t>
      </w:r>
    </w:p>
    <w:p w14:paraId="3CCC669D" w14:textId="77777777" w:rsidR="004808FD" w:rsidRPr="005A5B65" w:rsidRDefault="004808FD" w:rsidP="004808FD">
      <w:pPr>
        <w:pStyle w:val="BodyText"/>
        <w:keepLines/>
        <w:spacing w:before="164" w:line="257" w:lineRule="auto"/>
        <w:ind w:right="142"/>
        <w:rPr>
          <w:rFonts w:cs="Arial"/>
        </w:rPr>
      </w:pPr>
      <w:r w:rsidRPr="005A5B65">
        <w:rPr>
          <w:rFonts w:cs="Arial"/>
        </w:rPr>
        <w:t>New versions of these classification systems are developed on a three</w:t>
      </w:r>
      <w:r w:rsidRPr="005A5B65">
        <w:rPr>
          <w:rFonts w:cs="Arial"/>
        </w:rPr>
        <w:noBreakHyphen/>
        <w:t>year development cycle to balance currency against the need for stability and reduce the burden of implementation for stakeholders.</w:t>
      </w:r>
    </w:p>
    <w:p w14:paraId="08896450" w14:textId="77777777" w:rsidR="00646273" w:rsidRPr="005A5B65" w:rsidRDefault="006357C0" w:rsidP="00646273">
      <w:pPr>
        <w:pStyle w:val="BodyText"/>
        <w:rPr>
          <w:rFonts w:cs="Arial"/>
        </w:rPr>
      </w:pPr>
      <w:r w:rsidRPr="005A5B65">
        <w:rPr>
          <w:rFonts w:cs="Arial"/>
        </w:rPr>
        <w:t>AR-DRG Version 11.0</w:t>
      </w:r>
      <w:r w:rsidR="00646273" w:rsidRPr="005A5B65">
        <w:rPr>
          <w:rFonts w:cs="Arial"/>
        </w:rPr>
        <w:t xml:space="preserve"> </w:t>
      </w:r>
      <w:r w:rsidRPr="005A5B65">
        <w:rPr>
          <w:rFonts w:cs="Arial"/>
        </w:rPr>
        <w:t xml:space="preserve">and </w:t>
      </w:r>
      <w:r w:rsidR="00646273" w:rsidRPr="005A5B65">
        <w:rPr>
          <w:rFonts w:cs="Arial"/>
        </w:rPr>
        <w:t>ICD-10-AM/ACHI/ACS Twelfth Edition are proposed for release from 1</w:t>
      </w:r>
      <w:r w:rsidR="00DF37CE" w:rsidRPr="005A5B65">
        <w:rPr>
          <w:rFonts w:cs="Arial"/>
        </w:rPr>
        <w:t> </w:t>
      </w:r>
      <w:r w:rsidR="00646273" w:rsidRPr="005A5B65">
        <w:rPr>
          <w:rFonts w:cs="Arial"/>
        </w:rPr>
        <w:t>July 2022.</w:t>
      </w:r>
    </w:p>
    <w:p w14:paraId="19DA0B49" w14:textId="77777777" w:rsidR="00D35976" w:rsidRPr="005A5B65" w:rsidRDefault="00D35976" w:rsidP="00D35976">
      <w:pPr>
        <w:pStyle w:val="BodyText"/>
        <w:keepLines/>
        <w:spacing w:line="257" w:lineRule="auto"/>
        <w:ind w:right="142"/>
        <w:rPr>
          <w:rFonts w:cs="Arial"/>
        </w:rPr>
      </w:pPr>
      <w:r w:rsidRPr="005A5B65">
        <w:rPr>
          <w:rFonts w:cs="Arial"/>
        </w:rPr>
        <w:t>AR-DRG Version 11.0 has been updated to maintain clinical currency and robustness, and further revised by taking into consideration submissions from stakeholders.</w:t>
      </w:r>
    </w:p>
    <w:p w14:paraId="5CEFA82A" w14:textId="77777777" w:rsidR="004E6B13" w:rsidRPr="005A5B65" w:rsidRDefault="00E52762" w:rsidP="00D35976">
      <w:pPr>
        <w:pStyle w:val="BodyText"/>
        <w:keepLines/>
        <w:spacing w:line="257" w:lineRule="auto"/>
        <w:ind w:right="234"/>
        <w:rPr>
          <w:rFonts w:cs="Arial"/>
        </w:rPr>
      </w:pPr>
      <w:r w:rsidRPr="005A5B65">
        <w:rPr>
          <w:rFonts w:cs="Arial"/>
        </w:rPr>
        <w:t>ICD-10-AM/ACHI/ACS</w:t>
      </w:r>
      <w:r w:rsidR="006357C0" w:rsidRPr="005A5B65">
        <w:rPr>
          <w:rFonts w:cs="Arial"/>
        </w:rPr>
        <w:t xml:space="preserve"> Twelfth Edition</w:t>
      </w:r>
      <w:r w:rsidRPr="005A5B65">
        <w:rPr>
          <w:rFonts w:cs="Arial"/>
        </w:rPr>
        <w:t xml:space="preserve"> has been </w:t>
      </w:r>
      <w:r w:rsidR="009C749B" w:rsidRPr="005A5B65">
        <w:rPr>
          <w:rFonts w:cs="Arial"/>
        </w:rPr>
        <w:t>informed by update</w:t>
      </w:r>
      <w:r w:rsidR="00AD04B8" w:rsidRPr="005A5B65">
        <w:rPr>
          <w:rFonts w:cs="Arial"/>
        </w:rPr>
        <w:t>s</w:t>
      </w:r>
      <w:r w:rsidRPr="005A5B65">
        <w:rPr>
          <w:rFonts w:cs="Arial"/>
        </w:rPr>
        <w:t xml:space="preserve"> to the </w:t>
      </w:r>
      <w:r w:rsidR="00D662CE" w:rsidRPr="005A5B65">
        <w:rPr>
          <w:rFonts w:cs="Arial"/>
        </w:rPr>
        <w:t xml:space="preserve">World Health Organization’s (WHO) </w:t>
      </w:r>
      <w:r w:rsidRPr="005A5B65">
        <w:rPr>
          <w:rFonts w:cs="Arial"/>
        </w:rPr>
        <w:t xml:space="preserve">International Statistical Classification of Diseases and Related Health Problems, Tenth Revision </w:t>
      </w:r>
      <w:r w:rsidR="005A24AD" w:rsidRPr="005A5B65">
        <w:rPr>
          <w:rFonts w:cs="Arial"/>
        </w:rPr>
        <w:t xml:space="preserve">and updates to </w:t>
      </w:r>
      <w:r w:rsidRPr="005A5B65">
        <w:rPr>
          <w:rFonts w:cs="Arial"/>
        </w:rPr>
        <w:t>the Medicare Benefits Schedule</w:t>
      </w:r>
      <w:r w:rsidR="00D662CE" w:rsidRPr="005A5B65">
        <w:rPr>
          <w:rFonts w:cs="Arial"/>
        </w:rPr>
        <w:t>.</w:t>
      </w:r>
    </w:p>
    <w:p w14:paraId="71133962" w14:textId="349186F5" w:rsidR="00DE3D92" w:rsidRPr="005A5B65" w:rsidRDefault="00EE278C" w:rsidP="006357C0">
      <w:pPr>
        <w:pStyle w:val="BodyText"/>
        <w:keepLines/>
        <w:spacing w:line="257" w:lineRule="auto"/>
        <w:ind w:right="142"/>
        <w:rPr>
          <w:rFonts w:cs="Arial"/>
        </w:rPr>
      </w:pPr>
      <w:r w:rsidRPr="005A5B65">
        <w:rPr>
          <w:rFonts w:cs="Arial"/>
        </w:rPr>
        <w:t xml:space="preserve">AR-DRG Version 11.0 and ICD-10-AM/ACHI/ACS Twelfth Edition were released for public consultation in </w:t>
      </w:r>
      <w:r w:rsidR="005B6569" w:rsidRPr="005A5B65">
        <w:rPr>
          <w:rFonts w:cs="Arial"/>
        </w:rPr>
        <w:t xml:space="preserve">May </w:t>
      </w:r>
      <w:r w:rsidRPr="005A5B65">
        <w:rPr>
          <w:rFonts w:cs="Arial"/>
        </w:rPr>
        <w:t xml:space="preserve">2021. </w:t>
      </w:r>
      <w:r w:rsidR="00F96BA3" w:rsidRPr="005A5B65">
        <w:rPr>
          <w:rFonts w:cs="Arial"/>
        </w:rPr>
        <w:t>The</w:t>
      </w:r>
      <w:r w:rsidR="00C53DC1" w:rsidRPr="005A5B65">
        <w:rPr>
          <w:rFonts w:cs="Arial"/>
        </w:rPr>
        <w:t xml:space="preserve"> </w:t>
      </w:r>
      <w:r w:rsidR="002A4624">
        <w:rPr>
          <w:rFonts w:cs="Arial"/>
        </w:rPr>
        <w:t>C</w:t>
      </w:r>
      <w:r w:rsidR="00C53DC1" w:rsidRPr="005A5B65">
        <w:rPr>
          <w:rFonts w:cs="Arial"/>
        </w:rPr>
        <w:t xml:space="preserve">onsultation </w:t>
      </w:r>
      <w:r w:rsidR="002A4624">
        <w:rPr>
          <w:rFonts w:cs="Arial"/>
        </w:rPr>
        <w:t>P</w:t>
      </w:r>
      <w:r w:rsidR="00C53DC1" w:rsidRPr="005A5B65">
        <w:rPr>
          <w:rFonts w:cs="Arial"/>
        </w:rPr>
        <w:t>aper</w:t>
      </w:r>
      <w:r w:rsidR="0006699A" w:rsidRPr="005A5B65">
        <w:rPr>
          <w:rFonts w:cs="Arial"/>
        </w:rPr>
        <w:t xml:space="preserve"> </w:t>
      </w:r>
      <w:r w:rsidR="00B51C93" w:rsidRPr="005A5B65">
        <w:rPr>
          <w:rFonts w:cs="Arial"/>
        </w:rPr>
        <w:t>and the submissions received are</w:t>
      </w:r>
      <w:r w:rsidR="00F96BA3" w:rsidRPr="005A5B65">
        <w:rPr>
          <w:rFonts w:cs="Arial"/>
        </w:rPr>
        <w:t xml:space="preserve"> available </w:t>
      </w:r>
      <w:r w:rsidR="0006699A" w:rsidRPr="005A5B65">
        <w:rPr>
          <w:rFonts w:cs="Arial"/>
        </w:rPr>
        <w:t xml:space="preserve">on the </w:t>
      </w:r>
      <w:hyperlink r:id="rId77" w:history="1">
        <w:r w:rsidR="0006699A" w:rsidRPr="005A5B65">
          <w:rPr>
            <w:rStyle w:val="Hyperlink"/>
            <w:rFonts w:cs="Arial"/>
          </w:rPr>
          <w:t>IHPA website</w:t>
        </w:r>
      </w:hyperlink>
      <w:r w:rsidR="0006699A" w:rsidRPr="005A5B65">
        <w:rPr>
          <w:rFonts w:cs="Arial"/>
        </w:rPr>
        <w:t>.</w:t>
      </w:r>
    </w:p>
    <w:p w14:paraId="098D548C" w14:textId="77777777" w:rsidR="00D35976" w:rsidRPr="005A5B65" w:rsidRDefault="00DE3D92" w:rsidP="00D35976">
      <w:pPr>
        <w:pStyle w:val="BodyText"/>
        <w:spacing w:line="257" w:lineRule="auto"/>
        <w:ind w:right="142"/>
      </w:pPr>
      <w:r w:rsidRPr="005A5B65">
        <w:rPr>
          <w:rFonts w:cs="Arial"/>
          <w:noProof/>
          <w:lang w:eastAsia="en-AU" w:bidi="ar-SA"/>
        </w:rPr>
        <mc:AlternateContent>
          <mc:Choice Requires="wps">
            <w:drawing>
              <wp:inline distT="0" distB="0" distL="0" distR="0" wp14:anchorId="4C948CB6" wp14:editId="462C331F">
                <wp:extent cx="2664000" cy="1367073"/>
                <wp:effectExtent l="0" t="0" r="22225" b="24130"/>
                <wp:docPr id="25" name="Text Box 29" descr="IHPA will use AR-DRG Version 10.0 and ICD-10-AM/ACHI/ACS Twelfth Edition to price admitted acute patient services for the National Efficient Price (NEP) Determination 2022–23 (NEP22).&#10;"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67073"/>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1C1116AD" w14:textId="77777777" w:rsidR="002A4624" w:rsidRDefault="002A4624" w:rsidP="00DE3D92">
                            <w:pPr>
                              <w:pStyle w:val="Questionheading"/>
                              <w:ind w:left="426"/>
                            </w:pPr>
                            <w:r>
                              <w:t>IHPA’s decision</w:t>
                            </w:r>
                          </w:p>
                          <w:p w14:paraId="569FA19F" w14:textId="77777777" w:rsidR="002A4624" w:rsidRPr="00D64A36" w:rsidRDefault="002A4624" w:rsidP="00DE3D92">
                            <w:pPr>
                              <w:pStyle w:val="Questionheading"/>
                              <w:spacing w:before="164" w:line="257" w:lineRule="auto"/>
                              <w:ind w:left="425" w:right="335"/>
                              <w:rPr>
                                <w:b w:val="0"/>
                                <w:color w:val="58595B"/>
                                <w:sz w:val="19"/>
                                <w:szCs w:val="19"/>
                              </w:rPr>
                            </w:pPr>
                            <w:r w:rsidRPr="00DE3D92">
                              <w:rPr>
                                <w:b w:val="0"/>
                                <w:color w:val="58595B"/>
                                <w:sz w:val="19"/>
                                <w:szCs w:val="19"/>
                              </w:rPr>
                              <w:t xml:space="preserve">IHPA will use AR-DRG Version 10.0 and ICD-10-AM/ACHI/ACS </w:t>
                            </w:r>
                            <w:r>
                              <w:rPr>
                                <w:b w:val="0"/>
                                <w:color w:val="58595B"/>
                                <w:sz w:val="19"/>
                                <w:szCs w:val="19"/>
                              </w:rPr>
                              <w:t>Twelfth</w:t>
                            </w:r>
                            <w:r w:rsidRPr="00DE3D92">
                              <w:rPr>
                                <w:b w:val="0"/>
                                <w:color w:val="58595B"/>
                                <w:sz w:val="19"/>
                                <w:szCs w:val="19"/>
                              </w:rPr>
                              <w:t xml:space="preserve"> Edition to</w:t>
                            </w:r>
                            <w:r>
                              <w:rPr>
                                <w:b w:val="0"/>
                                <w:color w:val="58595B"/>
                                <w:sz w:val="19"/>
                                <w:szCs w:val="19"/>
                              </w:rPr>
                              <w:t> </w:t>
                            </w:r>
                            <w:r w:rsidRPr="00DE3D92">
                              <w:rPr>
                                <w:b w:val="0"/>
                                <w:color w:val="58595B"/>
                                <w:sz w:val="19"/>
                                <w:szCs w:val="19"/>
                              </w:rPr>
                              <w:t>price admitted acute patient services for the National Efficien</w:t>
                            </w:r>
                            <w:r>
                              <w:rPr>
                                <w:b w:val="0"/>
                                <w:color w:val="58595B"/>
                                <w:sz w:val="19"/>
                                <w:szCs w:val="19"/>
                              </w:rPr>
                              <w:t>t Price (NEP) Determination 2022–23 (NEP22</w:t>
                            </w:r>
                            <w:r w:rsidRPr="00DE3D92">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4C948CB6" id="_x0000_s1032" type="#_x0000_t202" alt="Title: IHPA’s decision - Description: IHPA will use AR-DRG Version 10.0 and ICD-10-AM/ACHI/ACS Twelfth Edition to price admitted acute patient services for the National Efficient Price (NEP) Determination 2022–23 (NEP22).&#10;" style="width:209.75pt;height:10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" filled="f" strokecolor="#009ab8 [3209]" strokeweight="1pt">
                <v:textbox inset="0,0,0,0">
                  <w:txbxContent>
                    <w:p w14:paraId="1C1116AD" w14:textId="77777777" w:rsidR="002A4624" w:rsidRDefault="002A4624" w:rsidP="00DE3D92">
                      <w:pPr>
                        <w:pStyle w:val="Questionheading"/>
                        <w:ind w:left="426"/>
                      </w:pPr>
                      <w:r>
                        <w:t>IHPA’s decision</w:t>
                      </w:r>
                    </w:p>
                    <w:p w14:paraId="569FA19F" w14:textId="77777777" w:rsidR="002A4624" w:rsidRPr="00D64A36" w:rsidRDefault="002A4624" w:rsidP="00DE3D92">
                      <w:pPr>
                        <w:pStyle w:val="Questionheading"/>
                        <w:spacing w:before="164" w:line="257" w:lineRule="auto"/>
                        <w:ind w:left="425" w:right="335"/>
                        <w:rPr>
                          <w:b w:val="0"/>
                          <w:color w:val="58595B"/>
                          <w:sz w:val="19"/>
                          <w:szCs w:val="19"/>
                        </w:rPr>
                      </w:pPr>
                      <w:r w:rsidRPr="00DE3D92">
                        <w:rPr>
                          <w:b w:val="0"/>
                          <w:color w:val="58595B"/>
                          <w:sz w:val="19"/>
                          <w:szCs w:val="19"/>
                        </w:rPr>
                        <w:t xml:space="preserve">IHPA will use AR-DRG Version 10.0 and ICD-10-AM/ACHI/ACS </w:t>
                      </w:r>
                      <w:r>
                        <w:rPr>
                          <w:b w:val="0"/>
                          <w:color w:val="58595B"/>
                          <w:sz w:val="19"/>
                          <w:szCs w:val="19"/>
                        </w:rPr>
                        <w:t>Twelfth</w:t>
                      </w:r>
                      <w:r w:rsidRPr="00DE3D92">
                        <w:rPr>
                          <w:b w:val="0"/>
                          <w:color w:val="58595B"/>
                          <w:sz w:val="19"/>
                          <w:szCs w:val="19"/>
                        </w:rPr>
                        <w:t xml:space="preserve"> Edition to</w:t>
                      </w:r>
                      <w:r>
                        <w:rPr>
                          <w:b w:val="0"/>
                          <w:color w:val="58595B"/>
                          <w:sz w:val="19"/>
                          <w:szCs w:val="19"/>
                        </w:rPr>
                        <w:t> </w:t>
                      </w:r>
                      <w:r w:rsidRPr="00DE3D92">
                        <w:rPr>
                          <w:b w:val="0"/>
                          <w:color w:val="58595B"/>
                          <w:sz w:val="19"/>
                          <w:szCs w:val="19"/>
                        </w:rPr>
                        <w:t>price admitted acute patient services for the National Efficien</w:t>
                      </w:r>
                      <w:r>
                        <w:rPr>
                          <w:b w:val="0"/>
                          <w:color w:val="58595B"/>
                          <w:sz w:val="19"/>
                          <w:szCs w:val="19"/>
                        </w:rPr>
                        <w:t>t Price (NEP) Determination 2022–23 (NEP22</w:t>
                      </w:r>
                      <w:r w:rsidRPr="00DE3D92">
                        <w:rPr>
                          <w:b w:val="0"/>
                          <w:color w:val="58595B"/>
                          <w:sz w:val="19"/>
                          <w:szCs w:val="19"/>
                        </w:rPr>
                        <w:t>).</w:t>
                      </w:r>
                    </w:p>
                  </w:txbxContent>
                </v:textbox>
                <w10:anchorlock/>
              </v:shape>
            </w:pict>
          </mc:Fallback>
        </mc:AlternateContent>
      </w:r>
    </w:p>
    <w:p w14:paraId="0DF140BA" w14:textId="77777777" w:rsidR="00DE3D92" w:rsidRPr="005A5B65" w:rsidRDefault="00DE3D92" w:rsidP="005D6588">
      <w:pPr>
        <w:pStyle w:val="BodyText"/>
        <w:spacing w:before="164" w:line="257" w:lineRule="auto"/>
        <w:ind w:right="142"/>
      </w:pPr>
      <w:r w:rsidRPr="005A5B65">
        <w:rPr>
          <w:rFonts w:cs="Arial"/>
          <w:noProof/>
          <w:lang w:eastAsia="en-AU" w:bidi="ar-SA"/>
        </w:rPr>
        <mc:AlternateContent>
          <mc:Choice Requires="wps">
            <w:drawing>
              <wp:inline distT="0" distB="0" distL="0" distR="0" wp14:anchorId="2DFDB06F" wp14:editId="415E83A1">
                <wp:extent cx="2664000" cy="1344305"/>
                <wp:effectExtent l="0" t="0" r="22225" b="27305"/>
                <wp:docPr id="29" name="Text Box 29" descr="Following finalisation of AR-DRG Version 11.0, IHPA plans to use this version to price admitted acute patient services for the NEP Determination 2023–24."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44305"/>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412563B" w14:textId="77777777" w:rsidR="002A4624" w:rsidRDefault="002A4624" w:rsidP="00DE3D92">
                            <w:pPr>
                              <w:pStyle w:val="Questionheading"/>
                              <w:ind w:left="426"/>
                            </w:pPr>
                            <w:r>
                              <w:t>Next steps and future work</w:t>
                            </w:r>
                          </w:p>
                          <w:p w14:paraId="2E82F425" w14:textId="70B16E19" w:rsidR="002A4624" w:rsidRPr="00D64A36" w:rsidRDefault="002A4624" w:rsidP="00DE3D92">
                            <w:pPr>
                              <w:pStyle w:val="Questionheading"/>
                              <w:spacing w:before="164" w:line="257" w:lineRule="auto"/>
                              <w:ind w:left="425" w:right="335"/>
                              <w:rPr>
                                <w:b w:val="0"/>
                                <w:color w:val="58595B"/>
                                <w:sz w:val="19"/>
                                <w:szCs w:val="19"/>
                              </w:rPr>
                            </w:pPr>
                            <w:r>
                              <w:rPr>
                                <w:b w:val="0"/>
                                <w:color w:val="58595B"/>
                                <w:sz w:val="19"/>
                                <w:szCs w:val="19"/>
                              </w:rPr>
                              <w:t xml:space="preserve">Following finalisation of </w:t>
                            </w:r>
                            <w:r w:rsidRPr="00DF37CE">
                              <w:rPr>
                                <w:b w:val="0"/>
                                <w:color w:val="58595B"/>
                                <w:sz w:val="19"/>
                                <w:szCs w:val="19"/>
                              </w:rPr>
                              <w:t>AR-DRG Version 11.0</w:t>
                            </w:r>
                            <w:r>
                              <w:rPr>
                                <w:b w:val="0"/>
                                <w:color w:val="58595B"/>
                                <w:sz w:val="19"/>
                                <w:szCs w:val="19"/>
                              </w:rPr>
                              <w:t>, IHPA plans to use this version to price</w:t>
                            </w:r>
                            <w:r w:rsidRPr="00DF37CE">
                              <w:rPr>
                                <w:b w:val="0"/>
                                <w:color w:val="58595B"/>
                                <w:sz w:val="19"/>
                                <w:szCs w:val="19"/>
                              </w:rPr>
                              <w:t xml:space="preserve"> admitted acute patient services for the NEP Determination 2023–24.</w:t>
                            </w:r>
                          </w:p>
                        </w:txbxContent>
                      </wps:txbx>
                      <wps:bodyPr rot="0" vert="horz" wrap="square" lIns="0" tIns="0" rIns="0" bIns="0" anchor="t" anchorCtr="0" upright="1">
                        <a:noAutofit/>
                      </wps:bodyPr>
                    </wps:wsp>
                  </a:graphicData>
                </a:graphic>
              </wp:inline>
            </w:drawing>
          </mc:Choice>
          <mc:Fallback>
            <w:pict>
              <v:shape w14:anchorId="2DFDB06F" id="_x0000_s1033" type="#_x0000_t202" alt="Title: Next steps and future work - Description: Following finalisation of AR-DRG Version 11.0, IHPA plans to use this version to price admitted acute patient services for the NEP Determination 2023–24." style="width:209.75pt;height:1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" filled="f" strokecolor="#009ab8 [3209]" strokeweight="1pt">
                <v:textbox inset="0,0,0,0">
                  <w:txbxContent>
                    <w:p w14:paraId="6412563B" w14:textId="77777777" w:rsidR="002A4624" w:rsidRDefault="002A4624" w:rsidP="00DE3D92">
                      <w:pPr>
                        <w:pStyle w:val="Questionheading"/>
                        <w:ind w:left="426"/>
                      </w:pPr>
                      <w:r>
                        <w:t>Next steps and future work</w:t>
                      </w:r>
                    </w:p>
                    <w:p w14:paraId="2E82F425" w14:textId="70B16E19" w:rsidR="002A4624" w:rsidRPr="00D64A36" w:rsidRDefault="002A4624" w:rsidP="00DE3D92">
                      <w:pPr>
                        <w:pStyle w:val="Questionheading"/>
                        <w:spacing w:before="164" w:line="257" w:lineRule="auto"/>
                        <w:ind w:left="425" w:right="335"/>
                        <w:rPr>
                          <w:b w:val="0"/>
                          <w:color w:val="58595B"/>
                          <w:sz w:val="19"/>
                          <w:szCs w:val="19"/>
                        </w:rPr>
                      </w:pPr>
                      <w:r>
                        <w:rPr>
                          <w:b w:val="0"/>
                          <w:color w:val="58595B"/>
                          <w:sz w:val="19"/>
                          <w:szCs w:val="19"/>
                        </w:rPr>
                        <w:t xml:space="preserve">Following finalisation of </w:t>
                      </w:r>
                      <w:r w:rsidRPr="00DF37CE">
                        <w:rPr>
                          <w:b w:val="0"/>
                          <w:color w:val="58595B"/>
                          <w:sz w:val="19"/>
                          <w:szCs w:val="19"/>
                        </w:rPr>
                        <w:t>AR-DRG Version 11.0</w:t>
                      </w:r>
                      <w:r>
                        <w:rPr>
                          <w:b w:val="0"/>
                          <w:color w:val="58595B"/>
                          <w:sz w:val="19"/>
                          <w:szCs w:val="19"/>
                        </w:rPr>
                        <w:t>, IHPA plans to use this version to price</w:t>
                      </w:r>
                      <w:r w:rsidRPr="00DF37CE">
                        <w:rPr>
                          <w:b w:val="0"/>
                          <w:color w:val="58595B"/>
                          <w:sz w:val="19"/>
                          <w:szCs w:val="19"/>
                        </w:rPr>
                        <w:t xml:space="preserve"> admitted acute patient services for the NEP Determination 2023–24.</w:t>
                      </w:r>
                    </w:p>
                  </w:txbxContent>
                </v:textbox>
                <w10:anchorlock/>
              </v:shape>
            </w:pict>
          </mc:Fallback>
        </mc:AlternateContent>
      </w:r>
    </w:p>
    <w:p w14:paraId="7B4CC615" w14:textId="77777777" w:rsidR="001522B1" w:rsidRPr="005A5B65" w:rsidRDefault="004808FD" w:rsidP="001522B1">
      <w:pPr>
        <w:pStyle w:val="Heading3"/>
        <w:rPr>
          <w:rFonts w:cs="Arial"/>
        </w:rPr>
      </w:pPr>
      <w:r w:rsidRPr="005A5B65">
        <w:rPr>
          <w:rFonts w:cs="Arial"/>
        </w:rPr>
        <w:br w:type="column"/>
      </w:r>
      <w:r w:rsidR="00E52762" w:rsidRPr="005A5B65">
        <w:rPr>
          <w:rFonts w:cs="Arial"/>
        </w:rPr>
        <w:t>5</w:t>
      </w:r>
      <w:r w:rsidR="001522B1" w:rsidRPr="005A5B65">
        <w:rPr>
          <w:rFonts w:cs="Arial"/>
        </w:rPr>
        <w:t>.</w:t>
      </w:r>
      <w:r w:rsidR="00F90A4C" w:rsidRPr="005A5B65">
        <w:rPr>
          <w:rFonts w:cs="Arial"/>
        </w:rPr>
        <w:t>2</w:t>
      </w:r>
      <w:r w:rsidR="001522B1" w:rsidRPr="005A5B65">
        <w:rPr>
          <w:rFonts w:cs="Arial"/>
        </w:rPr>
        <w:t>.</w:t>
      </w:r>
      <w:r w:rsidR="00712EB7" w:rsidRPr="005A5B65">
        <w:rPr>
          <w:rFonts w:cs="Arial"/>
        </w:rPr>
        <w:t>2</w:t>
      </w:r>
      <w:r w:rsidR="001522B1" w:rsidRPr="005A5B65">
        <w:rPr>
          <w:rFonts w:cs="Arial"/>
        </w:rPr>
        <w:t xml:space="preserve">. </w:t>
      </w:r>
      <w:r w:rsidR="009601F4" w:rsidRPr="005A5B65">
        <w:rPr>
          <w:rFonts w:cs="Arial"/>
        </w:rPr>
        <w:t>Enhancing education material</w:t>
      </w:r>
      <w:r w:rsidR="00BF7D0E" w:rsidRPr="005A5B65">
        <w:rPr>
          <w:rFonts w:cs="Arial"/>
        </w:rPr>
        <w:t>s</w:t>
      </w:r>
      <w:r w:rsidR="009601F4" w:rsidRPr="005A5B65">
        <w:rPr>
          <w:rFonts w:cs="Arial"/>
        </w:rPr>
        <w:t xml:space="preserve"> for</w:t>
      </w:r>
      <w:r w:rsidR="001522B1" w:rsidRPr="005A5B65">
        <w:rPr>
          <w:rFonts w:cs="Arial"/>
        </w:rPr>
        <w:t xml:space="preserve"> admitted acute care classification systems</w:t>
      </w:r>
    </w:p>
    <w:p w14:paraId="4B57FB67" w14:textId="77777777" w:rsidR="00B67077" w:rsidRPr="005A5B65" w:rsidRDefault="00987DFC">
      <w:pPr>
        <w:pStyle w:val="BodyText"/>
        <w:ind w:right="234"/>
        <w:rPr>
          <w:rFonts w:cs="Arial"/>
        </w:rPr>
      </w:pPr>
      <w:r w:rsidRPr="005A5B65">
        <w:rPr>
          <w:rFonts w:cs="Arial"/>
        </w:rPr>
        <w:t xml:space="preserve">IHPA is exploring options </w:t>
      </w:r>
      <w:r w:rsidR="00DF37CE" w:rsidRPr="005A5B65">
        <w:rPr>
          <w:rFonts w:cs="Arial"/>
        </w:rPr>
        <w:t xml:space="preserve">for the development of </w:t>
      </w:r>
      <w:r w:rsidRPr="005A5B65">
        <w:rPr>
          <w:rFonts w:cs="Arial"/>
        </w:rPr>
        <w:t>an interactive and responsive online educational program for new versions of the admitted acute care classifications</w:t>
      </w:r>
      <w:r w:rsidR="00734102" w:rsidRPr="005A5B65">
        <w:rPr>
          <w:rFonts w:cs="Arial"/>
        </w:rPr>
        <w:t xml:space="preserve"> to</w:t>
      </w:r>
      <w:r w:rsidR="006260FE" w:rsidRPr="005A5B65">
        <w:rPr>
          <w:rFonts w:cs="Arial"/>
        </w:rPr>
        <w:t xml:space="preserve"> </w:t>
      </w:r>
      <w:r w:rsidR="003E4DB0" w:rsidRPr="005A5B65">
        <w:rPr>
          <w:rFonts w:cs="Arial"/>
        </w:rPr>
        <w:t>support</w:t>
      </w:r>
      <w:r w:rsidR="006260FE" w:rsidRPr="005A5B65">
        <w:rPr>
          <w:rFonts w:cs="Arial"/>
        </w:rPr>
        <w:t xml:space="preserve"> </w:t>
      </w:r>
      <w:r w:rsidR="00774E90" w:rsidRPr="005A5B65">
        <w:rPr>
          <w:rFonts w:cs="Arial"/>
        </w:rPr>
        <w:t>flexible</w:t>
      </w:r>
      <w:r w:rsidR="006260FE" w:rsidRPr="005A5B65">
        <w:rPr>
          <w:rFonts w:cs="Arial"/>
        </w:rPr>
        <w:t xml:space="preserve"> on</w:t>
      </w:r>
      <w:r w:rsidR="00BF7D0E" w:rsidRPr="005A5B65">
        <w:rPr>
          <w:rFonts w:cs="Arial"/>
        </w:rPr>
        <w:noBreakHyphen/>
      </w:r>
      <w:r w:rsidR="006260FE" w:rsidRPr="005A5B65">
        <w:rPr>
          <w:rFonts w:cs="Arial"/>
        </w:rPr>
        <w:t>demand access and self-paced learning.</w:t>
      </w:r>
    </w:p>
    <w:p w14:paraId="09548E4A" w14:textId="77777777" w:rsidR="00B938FF" w:rsidRPr="005A5B65" w:rsidRDefault="00B938FF" w:rsidP="00B938FF">
      <w:pPr>
        <w:pStyle w:val="BodyText"/>
        <w:rPr>
          <w:rFonts w:cs="Arial"/>
        </w:rPr>
      </w:pPr>
      <w:r w:rsidRPr="005A5B65">
        <w:rPr>
          <w:rFonts w:cs="Arial"/>
        </w:rPr>
        <w:t xml:space="preserve">IHPA </w:t>
      </w:r>
      <w:r w:rsidR="00D35976" w:rsidRPr="005A5B65">
        <w:rPr>
          <w:rFonts w:cs="Arial"/>
        </w:rPr>
        <w:t>is also exploring</w:t>
      </w:r>
      <w:r w:rsidRPr="005A5B65">
        <w:rPr>
          <w:rFonts w:cs="Arial"/>
        </w:rPr>
        <w:t xml:space="preserve"> options to t</w:t>
      </w:r>
      <w:r w:rsidR="000E3AC1" w:rsidRPr="005A5B65">
        <w:rPr>
          <w:rFonts w:cs="Arial"/>
        </w:rPr>
        <w:t>ransition hard copies of the AR-</w:t>
      </w:r>
      <w:r w:rsidRPr="005A5B65">
        <w:rPr>
          <w:rFonts w:cs="Arial"/>
        </w:rPr>
        <w:t>DRG</w:t>
      </w:r>
      <w:r w:rsidR="000E3AC1" w:rsidRPr="005A5B65">
        <w:rPr>
          <w:rFonts w:cs="Arial"/>
        </w:rPr>
        <w:t>s Definitions Manual and ICD-10-</w:t>
      </w:r>
      <w:r w:rsidRPr="005A5B65">
        <w:rPr>
          <w:rFonts w:cs="Arial"/>
        </w:rPr>
        <w:t>AM/ACHI/ACS to electronic versions.</w:t>
      </w:r>
    </w:p>
    <w:p w14:paraId="0BE367A1" w14:textId="77777777" w:rsidR="00734102" w:rsidRPr="005A5B65" w:rsidRDefault="00734102" w:rsidP="00B938FF">
      <w:pPr>
        <w:pStyle w:val="BodyText"/>
        <w:rPr>
          <w:rFonts w:cs="Arial"/>
        </w:rPr>
      </w:pPr>
      <w:r w:rsidRPr="005A5B65">
        <w:rPr>
          <w:rFonts w:cs="Arial"/>
          <w:noProof/>
          <w:lang w:eastAsia="en-AU" w:bidi="ar-SA"/>
        </w:rPr>
        <mc:AlternateContent>
          <mc:Choice Requires="wps">
            <w:drawing>
              <wp:inline distT="0" distB="0" distL="0" distR="0" wp14:anchorId="0C2DDA7C" wp14:editId="2D1B2108">
                <wp:extent cx="2664000" cy="1206000"/>
                <wp:effectExtent l="0" t="0" r="22225" b="13335"/>
                <wp:docPr id="76" name="Text Box 29" descr="IHPA will continue to explore options for the development of education and training materials in consultation with jurisdictions and key stakeholder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06000"/>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863FBBA" w14:textId="77777777" w:rsidR="002A4624" w:rsidRDefault="002A4624" w:rsidP="00734102">
                            <w:pPr>
                              <w:pStyle w:val="Questionheading"/>
                              <w:ind w:left="426"/>
                            </w:pPr>
                            <w:r>
                              <w:t>Next steps and future work</w:t>
                            </w:r>
                          </w:p>
                          <w:p w14:paraId="5EBCF54C" w14:textId="77777777" w:rsidR="002A4624" w:rsidRPr="00D64A36" w:rsidRDefault="002A4624" w:rsidP="00734102">
                            <w:pPr>
                              <w:pStyle w:val="Questionheading"/>
                              <w:spacing w:before="164" w:line="257" w:lineRule="auto"/>
                              <w:ind w:left="425" w:right="335"/>
                              <w:rPr>
                                <w:b w:val="0"/>
                                <w:color w:val="58595B"/>
                                <w:sz w:val="19"/>
                                <w:szCs w:val="19"/>
                              </w:rPr>
                            </w:pPr>
                            <w:r w:rsidRPr="003E4DB0">
                              <w:rPr>
                                <w:b w:val="0"/>
                                <w:color w:val="58595B"/>
                                <w:sz w:val="19"/>
                                <w:szCs w:val="19"/>
                              </w:rPr>
                              <w:t xml:space="preserve">IHPA will continue to </w:t>
                            </w:r>
                            <w:r>
                              <w:rPr>
                                <w:b w:val="0"/>
                                <w:color w:val="58595B"/>
                                <w:sz w:val="19"/>
                                <w:szCs w:val="19"/>
                              </w:rPr>
                              <w:t xml:space="preserve">explore options for the development of </w:t>
                            </w:r>
                            <w:r w:rsidRPr="003E4DB0">
                              <w:rPr>
                                <w:b w:val="0"/>
                                <w:color w:val="58595B"/>
                                <w:sz w:val="19"/>
                                <w:szCs w:val="19"/>
                              </w:rPr>
                              <w:t>education and training materials</w:t>
                            </w:r>
                            <w:r>
                              <w:rPr>
                                <w:b w:val="0"/>
                                <w:color w:val="58595B"/>
                                <w:sz w:val="19"/>
                                <w:szCs w:val="19"/>
                              </w:rPr>
                              <w:t xml:space="preserve"> in consultation </w:t>
                            </w:r>
                            <w:r w:rsidRPr="003E4DB0">
                              <w:rPr>
                                <w:b w:val="0"/>
                                <w:color w:val="58595B"/>
                                <w:sz w:val="19"/>
                                <w:szCs w:val="19"/>
                              </w:rPr>
                              <w:t>with jurisdictions and key stakeholders</w:t>
                            </w:r>
                            <w:r>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0C2DDA7C" id="_x0000_s1034" type="#_x0000_t202" alt="Title: Next steps and future work - Description: IHPA will continue to explore options for the development of education and training materials in consultation with jurisdictions and key stakeholders." style="width:209.75pt;height:9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" filled="f" strokecolor="#009ab8 [3209]" strokeweight="1pt">
                <v:textbox inset="0,0,0,0">
                  <w:txbxContent>
                    <w:p w14:paraId="6863FBBA" w14:textId="77777777" w:rsidR="002A4624" w:rsidRDefault="002A4624" w:rsidP="00734102">
                      <w:pPr>
                        <w:pStyle w:val="Questionheading"/>
                        <w:ind w:left="426"/>
                      </w:pPr>
                      <w:r>
                        <w:t>Next steps and future work</w:t>
                      </w:r>
                    </w:p>
                    <w:p w14:paraId="5EBCF54C" w14:textId="77777777" w:rsidR="002A4624" w:rsidRPr="00D64A36" w:rsidRDefault="002A4624" w:rsidP="00734102">
                      <w:pPr>
                        <w:pStyle w:val="Questionheading"/>
                        <w:spacing w:before="164" w:line="257" w:lineRule="auto"/>
                        <w:ind w:left="425" w:right="335"/>
                        <w:rPr>
                          <w:b w:val="0"/>
                          <w:color w:val="58595B"/>
                          <w:sz w:val="19"/>
                          <w:szCs w:val="19"/>
                        </w:rPr>
                      </w:pPr>
                      <w:r w:rsidRPr="003E4DB0">
                        <w:rPr>
                          <w:b w:val="0"/>
                          <w:color w:val="58595B"/>
                          <w:sz w:val="19"/>
                          <w:szCs w:val="19"/>
                        </w:rPr>
                        <w:t xml:space="preserve">IHPA will continue to </w:t>
                      </w:r>
                      <w:r>
                        <w:rPr>
                          <w:b w:val="0"/>
                          <w:color w:val="58595B"/>
                          <w:sz w:val="19"/>
                          <w:szCs w:val="19"/>
                        </w:rPr>
                        <w:t xml:space="preserve">explore options for the development of </w:t>
                      </w:r>
                      <w:r w:rsidRPr="003E4DB0">
                        <w:rPr>
                          <w:b w:val="0"/>
                          <w:color w:val="58595B"/>
                          <w:sz w:val="19"/>
                          <w:szCs w:val="19"/>
                        </w:rPr>
                        <w:t>education and training materials</w:t>
                      </w:r>
                      <w:r>
                        <w:rPr>
                          <w:b w:val="0"/>
                          <w:color w:val="58595B"/>
                          <w:sz w:val="19"/>
                          <w:szCs w:val="19"/>
                        </w:rPr>
                        <w:t xml:space="preserve"> in consultation </w:t>
                      </w:r>
                      <w:r w:rsidRPr="003E4DB0">
                        <w:rPr>
                          <w:b w:val="0"/>
                          <w:color w:val="58595B"/>
                          <w:sz w:val="19"/>
                          <w:szCs w:val="19"/>
                        </w:rPr>
                        <w:t>with jurisdictions and key stakeholders</w:t>
                      </w:r>
                      <w:r>
                        <w:rPr>
                          <w:b w:val="0"/>
                          <w:color w:val="58595B"/>
                          <w:sz w:val="19"/>
                          <w:szCs w:val="19"/>
                        </w:rPr>
                        <w:t>.</w:t>
                      </w:r>
                    </w:p>
                  </w:txbxContent>
                </v:textbox>
                <w10:anchorlock/>
              </v:shape>
            </w:pict>
          </mc:Fallback>
        </mc:AlternateContent>
      </w:r>
    </w:p>
    <w:p w14:paraId="2E0B4E8D" w14:textId="77777777" w:rsidR="001522B1" w:rsidRPr="005A5B65" w:rsidRDefault="00E52762" w:rsidP="001522B1">
      <w:pPr>
        <w:pStyle w:val="Heading3"/>
        <w:rPr>
          <w:rFonts w:cs="Arial"/>
        </w:rPr>
      </w:pPr>
      <w:r w:rsidRPr="005A5B65">
        <w:rPr>
          <w:rFonts w:cs="Arial"/>
        </w:rPr>
        <w:t>5</w:t>
      </w:r>
      <w:r w:rsidR="001522B1" w:rsidRPr="005A5B65">
        <w:rPr>
          <w:rFonts w:cs="Arial"/>
        </w:rPr>
        <w:t>.</w:t>
      </w:r>
      <w:r w:rsidR="00F90A4C" w:rsidRPr="005A5B65">
        <w:rPr>
          <w:rFonts w:cs="Arial"/>
        </w:rPr>
        <w:t>2</w:t>
      </w:r>
      <w:r w:rsidR="001522B1" w:rsidRPr="005A5B65">
        <w:rPr>
          <w:rFonts w:cs="Arial"/>
        </w:rPr>
        <w:t>.</w:t>
      </w:r>
      <w:r w:rsidR="00712EB7" w:rsidRPr="005A5B65">
        <w:rPr>
          <w:rFonts w:cs="Arial"/>
        </w:rPr>
        <w:t>3</w:t>
      </w:r>
      <w:r w:rsidR="001522B1" w:rsidRPr="005A5B65">
        <w:rPr>
          <w:rFonts w:cs="Arial"/>
        </w:rPr>
        <w:t>. Phasing out support for older AR-DRG versions</w:t>
      </w:r>
    </w:p>
    <w:p w14:paraId="02D14082" w14:textId="1F6554D6" w:rsidR="001522B1" w:rsidRPr="005A5B65" w:rsidRDefault="001522B1" w:rsidP="007A24B7">
      <w:pPr>
        <w:pStyle w:val="BodyText"/>
        <w:ind w:right="92"/>
      </w:pPr>
      <w:r w:rsidRPr="005A5B65">
        <w:t xml:space="preserve">IHPA remains committed to phasing out support for older </w:t>
      </w:r>
      <w:r w:rsidR="00D0344A" w:rsidRPr="005A5B65">
        <w:t xml:space="preserve">AR-DRG </w:t>
      </w:r>
      <w:r w:rsidRPr="005A5B65">
        <w:t xml:space="preserve">versions to maintain clinical currency and ensure </w:t>
      </w:r>
      <w:r w:rsidR="00973884" w:rsidRPr="005A5B65">
        <w:t xml:space="preserve">that the </w:t>
      </w:r>
      <w:r w:rsidRPr="005A5B65">
        <w:t>benefits of more recent AR</w:t>
      </w:r>
      <w:r w:rsidR="00774E90" w:rsidRPr="005A5B65">
        <w:noBreakHyphen/>
      </w:r>
      <w:r w:rsidRPr="005A5B65">
        <w:t>DRG versions are realised.</w:t>
      </w:r>
      <w:r w:rsidR="00D0344A" w:rsidRPr="005A5B65">
        <w:t xml:space="preserve"> IHPA will continue to work with private health sector stakeholders to progress withdrawing support for older AR-DRG versions.</w:t>
      </w:r>
    </w:p>
    <w:p w14:paraId="30A46111" w14:textId="77777777" w:rsidR="00B67077" w:rsidRPr="005A5B65" w:rsidRDefault="00D0344A" w:rsidP="00D0344A">
      <w:pPr>
        <w:pStyle w:val="BodyText"/>
        <w:keepLines/>
        <w:spacing w:line="257" w:lineRule="auto"/>
        <w:ind w:right="-191"/>
      </w:pPr>
      <w:r w:rsidRPr="005A5B65">
        <w:t>C</w:t>
      </w:r>
      <w:r w:rsidR="00B67077" w:rsidRPr="005A5B65">
        <w:t xml:space="preserve">ost reports using AR-DRG Version 10.0 are available on the </w:t>
      </w:r>
      <w:hyperlink r:id="rId78" w:history="1">
        <w:r w:rsidR="00B67077" w:rsidRPr="005A5B65">
          <w:rPr>
            <w:rStyle w:val="Hyperlink"/>
          </w:rPr>
          <w:t>IHPA website</w:t>
        </w:r>
      </w:hyperlink>
      <w:r w:rsidR="00B67077" w:rsidRPr="005A5B65">
        <w:t xml:space="preserve"> </w:t>
      </w:r>
      <w:r w:rsidRPr="005A5B65">
        <w:t xml:space="preserve">and </w:t>
      </w:r>
      <w:r w:rsidR="00B67077" w:rsidRPr="005A5B65">
        <w:t>it is recommended that all new agreements between private hospitals and insurers use AR-DRG Version 10.0</w:t>
      </w:r>
      <w:r w:rsidR="00897282" w:rsidRPr="005A5B65">
        <w:t>.</w:t>
      </w:r>
    </w:p>
    <w:p w14:paraId="2D2C989B" w14:textId="77777777" w:rsidR="001522B1" w:rsidRPr="005A5B65" w:rsidRDefault="00E52762" w:rsidP="0006699A">
      <w:pPr>
        <w:pStyle w:val="Heading3"/>
        <w:keepNext/>
        <w:rPr>
          <w:rFonts w:cs="Arial"/>
        </w:rPr>
      </w:pPr>
      <w:r w:rsidRPr="005A5B65">
        <w:rPr>
          <w:rFonts w:cs="Arial"/>
        </w:rPr>
        <w:t>5</w:t>
      </w:r>
      <w:r w:rsidR="001522B1" w:rsidRPr="005A5B65">
        <w:rPr>
          <w:rFonts w:cs="Arial"/>
        </w:rPr>
        <w:t>.</w:t>
      </w:r>
      <w:r w:rsidR="00F90A4C" w:rsidRPr="005A5B65">
        <w:rPr>
          <w:rFonts w:cs="Arial"/>
        </w:rPr>
        <w:t>2</w:t>
      </w:r>
      <w:r w:rsidR="001522B1" w:rsidRPr="005A5B65">
        <w:rPr>
          <w:rFonts w:cs="Arial"/>
        </w:rPr>
        <w:t>.</w:t>
      </w:r>
      <w:r w:rsidR="008C4FC2" w:rsidRPr="005A5B65">
        <w:rPr>
          <w:rFonts w:cs="Arial"/>
        </w:rPr>
        <w:t>4</w:t>
      </w:r>
      <w:r w:rsidR="001522B1" w:rsidRPr="005A5B65">
        <w:rPr>
          <w:rFonts w:cs="Arial"/>
        </w:rPr>
        <w:t>. Release of ICD-11</w:t>
      </w:r>
    </w:p>
    <w:p w14:paraId="22E72B1B" w14:textId="461A89A6" w:rsidR="001522B1" w:rsidRPr="005A5B65" w:rsidRDefault="001522B1" w:rsidP="003E4DB0">
      <w:pPr>
        <w:pStyle w:val="BodyText"/>
      </w:pPr>
      <w:r w:rsidRPr="005A5B65">
        <w:t>The International Classification of Diseases</w:t>
      </w:r>
      <w:r w:rsidR="005B6569" w:rsidRPr="005A5B65">
        <w:t xml:space="preserve"> 11</w:t>
      </w:r>
      <w:r w:rsidR="005B6569" w:rsidRPr="005A5B65">
        <w:rPr>
          <w:vertAlign w:val="superscript"/>
        </w:rPr>
        <w:t>th</w:t>
      </w:r>
      <w:r w:rsidR="005B6569" w:rsidRPr="005A5B65">
        <w:t> Revision</w:t>
      </w:r>
      <w:r w:rsidRPr="005A5B65">
        <w:t xml:space="preserve"> (ICD-11) was released by </w:t>
      </w:r>
      <w:r w:rsidR="00457470" w:rsidRPr="005A5B65">
        <w:t>WHO</w:t>
      </w:r>
      <w:r w:rsidRPr="005A5B65">
        <w:t xml:space="preserve"> in June 2018. </w:t>
      </w:r>
      <w:r w:rsidR="00825E96" w:rsidRPr="005A5B65">
        <w:t>The Australian Institute of Health and Welfare has explored the feasibility and potential timeframe for implementation of ICD-11 in Australia, however this is still unde</w:t>
      </w:r>
      <w:r w:rsidR="003E4DB0" w:rsidRPr="005A5B65">
        <w:t xml:space="preserve">r consideration by </w:t>
      </w:r>
      <w:r w:rsidR="000F0706">
        <w:t xml:space="preserve">Australian </w:t>
      </w:r>
      <w:r w:rsidR="003E4DB0" w:rsidRPr="005A5B65">
        <w:t>governments.</w:t>
      </w:r>
    </w:p>
    <w:p w14:paraId="196D7883" w14:textId="77777777" w:rsidR="00D35976" w:rsidRPr="005A5B65" w:rsidRDefault="00D35976" w:rsidP="008F332B">
      <w:pPr>
        <w:pStyle w:val="BodyText"/>
        <w:ind w:right="92"/>
      </w:pPr>
      <w:r w:rsidRPr="005A5B65">
        <w:rPr>
          <w:rFonts w:cs="Arial"/>
          <w:noProof/>
          <w:lang w:eastAsia="en-AU" w:bidi="ar-SA"/>
        </w:rPr>
        <mc:AlternateContent>
          <mc:Choice Requires="wps">
            <w:drawing>
              <wp:inline distT="0" distB="0" distL="0" distR="0" wp14:anchorId="2BBE25BB" wp14:editId="0FD16165">
                <wp:extent cx="2664000" cy="1510496"/>
                <wp:effectExtent l="0" t="0" r="22225" b="13970"/>
                <wp:docPr id="39" name="Text Box 29" descr="IHPA will continue to explore the feasibility of implementing ICD-11 for admitted care by undertaking a gap analysis mapping ICD 10 AM to ICD 11 and reviewing the impact of ICD-11 on the AR DRG classification."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10496"/>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A62B183" w14:textId="77777777" w:rsidR="002A4624" w:rsidRDefault="002A4624" w:rsidP="00D35976">
                            <w:pPr>
                              <w:pStyle w:val="Questionheading"/>
                              <w:ind w:left="426"/>
                            </w:pPr>
                            <w:r>
                              <w:t>Next steps and future work</w:t>
                            </w:r>
                          </w:p>
                          <w:p w14:paraId="7740B086" w14:textId="77777777" w:rsidR="002A4624" w:rsidRPr="00D64A36" w:rsidRDefault="002A4624" w:rsidP="003E4DB0">
                            <w:pPr>
                              <w:pStyle w:val="Questionheading"/>
                              <w:spacing w:before="164" w:line="257" w:lineRule="auto"/>
                              <w:ind w:left="425" w:right="476"/>
                              <w:rPr>
                                <w:b w:val="0"/>
                                <w:color w:val="58595B"/>
                                <w:sz w:val="19"/>
                                <w:szCs w:val="19"/>
                              </w:rPr>
                            </w:pPr>
                            <w:r>
                              <w:rPr>
                                <w:b w:val="0"/>
                                <w:color w:val="58595B"/>
                                <w:sz w:val="19"/>
                                <w:szCs w:val="19"/>
                              </w:rPr>
                              <w:t xml:space="preserve">IHPA will continue to </w:t>
                            </w:r>
                            <w:r w:rsidRPr="003E4DB0">
                              <w:rPr>
                                <w:b w:val="0"/>
                                <w:color w:val="58595B"/>
                                <w:sz w:val="19"/>
                                <w:szCs w:val="19"/>
                              </w:rPr>
                              <w:t xml:space="preserve">explore the </w:t>
                            </w:r>
                            <w:r>
                              <w:rPr>
                                <w:b w:val="0"/>
                                <w:color w:val="58595B"/>
                                <w:sz w:val="19"/>
                                <w:szCs w:val="19"/>
                              </w:rPr>
                              <w:t xml:space="preserve">feasibility of implementing </w:t>
                            </w:r>
                            <w:r w:rsidRPr="003E4DB0">
                              <w:rPr>
                                <w:b w:val="0"/>
                                <w:color w:val="58595B"/>
                                <w:sz w:val="19"/>
                                <w:szCs w:val="19"/>
                              </w:rPr>
                              <w:t>ICD-11 for admitted care by undertaking a gap analysis mapping ICD</w:t>
                            </w:r>
                            <w:r>
                              <w:rPr>
                                <w:b w:val="0"/>
                                <w:color w:val="58595B"/>
                                <w:sz w:val="19"/>
                                <w:szCs w:val="19"/>
                              </w:rPr>
                              <w:noBreakHyphen/>
                            </w:r>
                            <w:r w:rsidRPr="003E4DB0">
                              <w:rPr>
                                <w:b w:val="0"/>
                                <w:color w:val="58595B"/>
                                <w:sz w:val="19"/>
                                <w:szCs w:val="19"/>
                              </w:rPr>
                              <w:t>10</w:t>
                            </w:r>
                            <w:r>
                              <w:rPr>
                                <w:b w:val="0"/>
                                <w:color w:val="58595B"/>
                                <w:sz w:val="19"/>
                                <w:szCs w:val="19"/>
                              </w:rPr>
                              <w:noBreakHyphen/>
                            </w:r>
                            <w:r w:rsidRPr="003E4DB0">
                              <w:rPr>
                                <w:b w:val="0"/>
                                <w:color w:val="58595B"/>
                                <w:sz w:val="19"/>
                                <w:szCs w:val="19"/>
                              </w:rPr>
                              <w:t>AM to ICD</w:t>
                            </w:r>
                            <w:r>
                              <w:rPr>
                                <w:b w:val="0"/>
                                <w:color w:val="58595B"/>
                                <w:sz w:val="19"/>
                                <w:szCs w:val="19"/>
                              </w:rPr>
                              <w:noBreakHyphen/>
                            </w:r>
                            <w:r w:rsidRPr="003E4DB0">
                              <w:rPr>
                                <w:b w:val="0"/>
                                <w:color w:val="58595B"/>
                                <w:sz w:val="19"/>
                                <w:szCs w:val="19"/>
                              </w:rPr>
                              <w:t>11</w:t>
                            </w:r>
                            <w:r>
                              <w:rPr>
                                <w:b w:val="0"/>
                                <w:color w:val="58595B"/>
                                <w:sz w:val="19"/>
                                <w:szCs w:val="19"/>
                              </w:rPr>
                              <w:t xml:space="preserve"> and reviewing the impact of </w:t>
                            </w:r>
                            <w:r w:rsidRPr="003E4DB0">
                              <w:rPr>
                                <w:b w:val="0"/>
                                <w:color w:val="58595B"/>
                                <w:sz w:val="19"/>
                                <w:szCs w:val="19"/>
                              </w:rPr>
                              <w:t>ICD-11 on the AR</w:t>
                            </w:r>
                            <w:r>
                              <w:rPr>
                                <w:b w:val="0"/>
                                <w:color w:val="58595B"/>
                                <w:sz w:val="19"/>
                                <w:szCs w:val="19"/>
                              </w:rPr>
                              <w:noBreakHyphen/>
                            </w:r>
                            <w:r w:rsidRPr="003E4DB0">
                              <w:rPr>
                                <w:b w:val="0"/>
                                <w:color w:val="58595B"/>
                                <w:sz w:val="19"/>
                                <w:szCs w:val="19"/>
                              </w:rPr>
                              <w:t>DRG classification.</w:t>
                            </w:r>
                          </w:p>
                        </w:txbxContent>
                      </wps:txbx>
                      <wps:bodyPr rot="0" vert="horz" wrap="square" lIns="0" tIns="0" rIns="0" bIns="0" anchor="t" anchorCtr="0" upright="1">
                        <a:noAutofit/>
                      </wps:bodyPr>
                    </wps:wsp>
                  </a:graphicData>
                </a:graphic>
              </wp:inline>
            </w:drawing>
          </mc:Choice>
          <mc:Fallback>
            <w:pict>
              <v:shape w14:anchorId="2BBE25BB" id="_x0000_s1035" type="#_x0000_t202" alt="Title: Next steps and future work - Description: IHPA will continue to explore the feasibility of implementing ICD-11 for admitted care by undertaking a gap analysis mapping ICD 10 AM to ICD 11 and reviewing the impact of ICD-11 on the AR DRG classification." style="width:209.75pt;height:11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" filled="f" strokecolor="#009ab8 [3209]" strokeweight="1pt">
                <v:textbox inset="0,0,0,0">
                  <w:txbxContent>
                    <w:p w14:paraId="3A62B183" w14:textId="77777777" w:rsidR="002A4624" w:rsidRDefault="002A4624" w:rsidP="00D35976">
                      <w:pPr>
                        <w:pStyle w:val="Questionheading"/>
                        <w:ind w:left="426"/>
                      </w:pPr>
                      <w:r>
                        <w:t>Next steps and future work</w:t>
                      </w:r>
                    </w:p>
                    <w:p w14:paraId="7740B086" w14:textId="77777777" w:rsidR="002A4624" w:rsidRPr="00D64A36" w:rsidRDefault="002A4624" w:rsidP="003E4DB0">
                      <w:pPr>
                        <w:pStyle w:val="Questionheading"/>
                        <w:spacing w:before="164" w:line="257" w:lineRule="auto"/>
                        <w:ind w:left="425" w:right="476"/>
                        <w:rPr>
                          <w:b w:val="0"/>
                          <w:color w:val="58595B"/>
                          <w:sz w:val="19"/>
                          <w:szCs w:val="19"/>
                        </w:rPr>
                      </w:pPr>
                      <w:r>
                        <w:rPr>
                          <w:b w:val="0"/>
                          <w:color w:val="58595B"/>
                          <w:sz w:val="19"/>
                          <w:szCs w:val="19"/>
                        </w:rPr>
                        <w:t xml:space="preserve">IHPA will continue to </w:t>
                      </w:r>
                      <w:r w:rsidRPr="003E4DB0">
                        <w:rPr>
                          <w:b w:val="0"/>
                          <w:color w:val="58595B"/>
                          <w:sz w:val="19"/>
                          <w:szCs w:val="19"/>
                        </w:rPr>
                        <w:t xml:space="preserve">explore the </w:t>
                      </w:r>
                      <w:r>
                        <w:rPr>
                          <w:b w:val="0"/>
                          <w:color w:val="58595B"/>
                          <w:sz w:val="19"/>
                          <w:szCs w:val="19"/>
                        </w:rPr>
                        <w:t xml:space="preserve">feasibility of implementing </w:t>
                      </w:r>
                      <w:r w:rsidRPr="003E4DB0">
                        <w:rPr>
                          <w:b w:val="0"/>
                          <w:color w:val="58595B"/>
                          <w:sz w:val="19"/>
                          <w:szCs w:val="19"/>
                        </w:rPr>
                        <w:t>ICD-11 for admitted care by undertaking a gap analysis mapping ICD</w:t>
                      </w:r>
                      <w:r>
                        <w:rPr>
                          <w:b w:val="0"/>
                          <w:color w:val="58595B"/>
                          <w:sz w:val="19"/>
                          <w:szCs w:val="19"/>
                        </w:rPr>
                        <w:noBreakHyphen/>
                      </w:r>
                      <w:r w:rsidRPr="003E4DB0">
                        <w:rPr>
                          <w:b w:val="0"/>
                          <w:color w:val="58595B"/>
                          <w:sz w:val="19"/>
                          <w:szCs w:val="19"/>
                        </w:rPr>
                        <w:t>10</w:t>
                      </w:r>
                      <w:r>
                        <w:rPr>
                          <w:b w:val="0"/>
                          <w:color w:val="58595B"/>
                          <w:sz w:val="19"/>
                          <w:szCs w:val="19"/>
                        </w:rPr>
                        <w:noBreakHyphen/>
                      </w:r>
                      <w:r w:rsidRPr="003E4DB0">
                        <w:rPr>
                          <w:b w:val="0"/>
                          <w:color w:val="58595B"/>
                          <w:sz w:val="19"/>
                          <w:szCs w:val="19"/>
                        </w:rPr>
                        <w:t>AM to ICD</w:t>
                      </w:r>
                      <w:r>
                        <w:rPr>
                          <w:b w:val="0"/>
                          <w:color w:val="58595B"/>
                          <w:sz w:val="19"/>
                          <w:szCs w:val="19"/>
                        </w:rPr>
                        <w:noBreakHyphen/>
                      </w:r>
                      <w:r w:rsidRPr="003E4DB0">
                        <w:rPr>
                          <w:b w:val="0"/>
                          <w:color w:val="58595B"/>
                          <w:sz w:val="19"/>
                          <w:szCs w:val="19"/>
                        </w:rPr>
                        <w:t>11</w:t>
                      </w:r>
                      <w:r>
                        <w:rPr>
                          <w:b w:val="0"/>
                          <w:color w:val="58595B"/>
                          <w:sz w:val="19"/>
                          <w:szCs w:val="19"/>
                        </w:rPr>
                        <w:t xml:space="preserve"> and reviewing the impact of </w:t>
                      </w:r>
                      <w:r w:rsidRPr="003E4DB0">
                        <w:rPr>
                          <w:b w:val="0"/>
                          <w:color w:val="58595B"/>
                          <w:sz w:val="19"/>
                          <w:szCs w:val="19"/>
                        </w:rPr>
                        <w:t>ICD-11 on the AR</w:t>
                      </w:r>
                      <w:r>
                        <w:rPr>
                          <w:b w:val="0"/>
                          <w:color w:val="58595B"/>
                          <w:sz w:val="19"/>
                          <w:szCs w:val="19"/>
                        </w:rPr>
                        <w:noBreakHyphen/>
                      </w:r>
                      <w:r w:rsidRPr="003E4DB0">
                        <w:rPr>
                          <w:b w:val="0"/>
                          <w:color w:val="58595B"/>
                          <w:sz w:val="19"/>
                          <w:szCs w:val="19"/>
                        </w:rPr>
                        <w:t>DRG classification.</w:t>
                      </w:r>
                    </w:p>
                  </w:txbxContent>
                </v:textbox>
                <w10:anchorlock/>
              </v:shape>
            </w:pict>
          </mc:Fallback>
        </mc:AlternateContent>
      </w:r>
    </w:p>
    <w:p w14:paraId="17B4FAEE" w14:textId="77777777" w:rsidR="001522B1" w:rsidRPr="005A5B65" w:rsidRDefault="00E52762" w:rsidP="0041554C">
      <w:pPr>
        <w:pStyle w:val="Heading2"/>
        <w:keepNext/>
        <w:keepLines/>
        <w:rPr>
          <w:rFonts w:cs="Arial"/>
        </w:rPr>
      </w:pPr>
      <w:bookmarkStart w:id="65" w:name="_Toc72418674"/>
      <w:bookmarkStart w:id="66" w:name="_Toc78562366"/>
      <w:r w:rsidRPr="005A5B65">
        <w:rPr>
          <w:rFonts w:cs="Arial"/>
        </w:rPr>
        <w:lastRenderedPageBreak/>
        <w:t>5</w:t>
      </w:r>
      <w:r w:rsidR="001522B1" w:rsidRPr="005A5B65">
        <w:rPr>
          <w:rFonts w:cs="Arial"/>
        </w:rPr>
        <w:t>.</w:t>
      </w:r>
      <w:r w:rsidR="00F90A4C" w:rsidRPr="005A5B65">
        <w:rPr>
          <w:rFonts w:cs="Arial"/>
        </w:rPr>
        <w:t>3</w:t>
      </w:r>
      <w:r w:rsidR="001522B1" w:rsidRPr="005A5B65">
        <w:rPr>
          <w:rFonts w:cs="Arial"/>
        </w:rPr>
        <w:t>. Subacute and non</w:t>
      </w:r>
      <w:r w:rsidR="001522B1" w:rsidRPr="005A5B65">
        <w:rPr>
          <w:rFonts w:cs="Arial"/>
        </w:rPr>
        <w:noBreakHyphen/>
        <w:t>acute care</w:t>
      </w:r>
      <w:bookmarkEnd w:id="65"/>
      <w:bookmarkEnd w:id="66"/>
    </w:p>
    <w:p w14:paraId="150B3EED" w14:textId="0D746AA4" w:rsidR="001522B1" w:rsidRPr="005A5B65" w:rsidRDefault="001522B1" w:rsidP="0041554C">
      <w:pPr>
        <w:pStyle w:val="BodyText"/>
        <w:keepLines/>
        <w:spacing w:line="257" w:lineRule="auto"/>
        <w:ind w:right="142"/>
        <w:rPr>
          <w:rFonts w:cs="Arial"/>
        </w:rPr>
      </w:pPr>
      <w:r w:rsidRPr="005A5B65">
        <w:rPr>
          <w:rFonts w:cs="Arial"/>
        </w:rPr>
        <w:t xml:space="preserve">The Australian National Subacute and Non-Acute Patient </w:t>
      </w:r>
      <w:r w:rsidR="000F0706">
        <w:rPr>
          <w:rFonts w:cs="Arial"/>
        </w:rPr>
        <w:t xml:space="preserve">Classification </w:t>
      </w:r>
      <w:r w:rsidRPr="005A5B65">
        <w:rPr>
          <w:rFonts w:cs="Arial"/>
        </w:rPr>
        <w:t>(AN-SNAP) is used to price admitted su</w:t>
      </w:r>
      <w:r w:rsidR="0089709B" w:rsidRPr="005A5B65">
        <w:rPr>
          <w:rFonts w:cs="Arial"/>
        </w:rPr>
        <w:t>bacute and non-acute services. Admitted s</w:t>
      </w:r>
      <w:r w:rsidRPr="005A5B65">
        <w:rPr>
          <w:rFonts w:cs="Arial"/>
        </w:rPr>
        <w:t>ubacute and non-acute services not classified using AN-SNAP are classified using AR-DRGs.</w:t>
      </w:r>
    </w:p>
    <w:p w14:paraId="6B79C1FE" w14:textId="77777777" w:rsidR="0089709B" w:rsidRPr="005A5B65" w:rsidRDefault="0089709B" w:rsidP="00AB0413">
      <w:pPr>
        <w:pStyle w:val="BodyText"/>
        <w:keepLines/>
        <w:spacing w:line="257" w:lineRule="auto"/>
        <w:ind w:right="376"/>
        <w:rPr>
          <w:rFonts w:cs="Arial"/>
        </w:rPr>
      </w:pPr>
      <w:r w:rsidRPr="005A5B65">
        <w:rPr>
          <w:rFonts w:cs="Arial"/>
        </w:rPr>
        <w:t>For NEP21, IHPA used AN-SNAP Version 4.0 to price admitted subacute and non-acute patient services.</w:t>
      </w:r>
    </w:p>
    <w:p w14:paraId="39141A72" w14:textId="77777777" w:rsidR="00FE4D2F" w:rsidRPr="005A5B65" w:rsidRDefault="00FE4D2F" w:rsidP="00FE4D2F">
      <w:pPr>
        <w:pStyle w:val="Heading3"/>
        <w:rPr>
          <w:rFonts w:cs="Arial"/>
        </w:rPr>
      </w:pPr>
      <w:r w:rsidRPr="005A5B65">
        <w:rPr>
          <w:rFonts w:cs="Arial"/>
        </w:rPr>
        <w:t>5.3.1. AN-SNAP Version 5.0</w:t>
      </w:r>
    </w:p>
    <w:p w14:paraId="534753EA" w14:textId="77777777" w:rsidR="007749F8" w:rsidRPr="005A5B65" w:rsidRDefault="007749F8" w:rsidP="005D6588">
      <w:pPr>
        <w:pStyle w:val="BodyText"/>
        <w:ind w:right="234"/>
        <w:rPr>
          <w:rFonts w:cs="Arial"/>
        </w:rPr>
      </w:pPr>
      <w:r w:rsidRPr="005A5B65">
        <w:rPr>
          <w:rFonts w:cs="Arial"/>
        </w:rPr>
        <w:t>IHPA has developed AN-SNAP Version 5.0 through detailed statistical analysis and consultation with jurisdictions, clinical experts and other subacute care stakeholders.</w:t>
      </w:r>
    </w:p>
    <w:p w14:paraId="726B234D" w14:textId="37D2CDA2" w:rsidR="00EE278C" w:rsidRPr="005A5B65" w:rsidRDefault="007749F8" w:rsidP="005D6588">
      <w:pPr>
        <w:pStyle w:val="BodyText"/>
        <w:keepLines/>
        <w:spacing w:line="257" w:lineRule="auto"/>
        <w:ind w:right="234"/>
        <w:rPr>
          <w:rFonts w:cs="Arial"/>
        </w:rPr>
      </w:pPr>
      <w:r w:rsidRPr="005A5B65">
        <w:rPr>
          <w:rFonts w:cs="Arial"/>
        </w:rPr>
        <w:t xml:space="preserve">AN-SNAP Version 5.0 represents a modest refinement of AN-SNAP </w:t>
      </w:r>
      <w:r w:rsidR="005D6588" w:rsidRPr="005A5B65">
        <w:rPr>
          <w:rFonts w:cs="Arial"/>
        </w:rPr>
        <w:t>and introduces</w:t>
      </w:r>
      <w:r w:rsidRPr="005A5B65">
        <w:rPr>
          <w:rFonts w:cs="Arial"/>
        </w:rPr>
        <w:t xml:space="preserve"> a new variable </w:t>
      </w:r>
      <w:r w:rsidR="00AB0413" w:rsidRPr="005A5B65">
        <w:rPr>
          <w:rFonts w:cs="Arial"/>
        </w:rPr>
        <w:t xml:space="preserve">to </w:t>
      </w:r>
      <w:r w:rsidRPr="005A5B65">
        <w:rPr>
          <w:rFonts w:cs="Arial"/>
        </w:rPr>
        <w:t>recognise frailty as a cost driver for geriatric evaluation and management</w:t>
      </w:r>
      <w:r w:rsidR="000F0706">
        <w:rPr>
          <w:rFonts w:cs="Arial"/>
        </w:rPr>
        <w:t>,</w:t>
      </w:r>
      <w:r w:rsidRPr="005A5B65">
        <w:rPr>
          <w:rFonts w:cs="Arial"/>
        </w:rPr>
        <w:t xml:space="preserve"> and non</w:t>
      </w:r>
      <w:r w:rsidRPr="005A5B65">
        <w:rPr>
          <w:rFonts w:cs="Arial"/>
        </w:rPr>
        <w:noBreakHyphen/>
        <w:t>acute episodes of care.</w:t>
      </w:r>
    </w:p>
    <w:p w14:paraId="13364560" w14:textId="5BBD264A" w:rsidR="007749F8" w:rsidRPr="005A5B65" w:rsidRDefault="00EE278C" w:rsidP="0024529C">
      <w:pPr>
        <w:pStyle w:val="BodyText"/>
        <w:keepLines/>
        <w:spacing w:line="257" w:lineRule="auto"/>
        <w:ind w:right="91"/>
        <w:rPr>
          <w:rFonts w:cs="Arial"/>
        </w:rPr>
      </w:pPr>
      <w:r w:rsidRPr="005A5B65">
        <w:rPr>
          <w:rFonts w:cs="Arial"/>
        </w:rPr>
        <w:t xml:space="preserve">AN-SNAP Version 5.0 was released for public consultation in April 2021. </w:t>
      </w:r>
      <w:r w:rsidR="00B51C93" w:rsidRPr="005A5B65">
        <w:rPr>
          <w:rFonts w:cs="Arial"/>
        </w:rPr>
        <w:t>The public consultation paper and the submissions received are available</w:t>
      </w:r>
      <w:r w:rsidR="00C53DC1" w:rsidRPr="005A5B65">
        <w:rPr>
          <w:rFonts w:cs="Arial"/>
        </w:rPr>
        <w:t xml:space="preserve"> </w:t>
      </w:r>
      <w:r w:rsidR="007749F8" w:rsidRPr="005A5B65">
        <w:rPr>
          <w:rFonts w:cs="Arial"/>
        </w:rPr>
        <w:t xml:space="preserve">on the </w:t>
      </w:r>
      <w:hyperlink r:id="rId79" w:history="1">
        <w:r w:rsidR="007749F8" w:rsidRPr="005A5B65">
          <w:rPr>
            <w:rStyle w:val="Hyperlink"/>
            <w:rFonts w:cs="Arial"/>
          </w:rPr>
          <w:t>IHPA website</w:t>
        </w:r>
      </w:hyperlink>
      <w:r w:rsidR="007749F8" w:rsidRPr="005A5B65">
        <w:rPr>
          <w:rFonts w:cs="Arial"/>
        </w:rPr>
        <w:t>.</w:t>
      </w:r>
    </w:p>
    <w:p w14:paraId="241025DB" w14:textId="77777777" w:rsidR="001522B1" w:rsidRPr="005A5B65" w:rsidRDefault="002D7FA7" w:rsidP="001522B1">
      <w:pPr>
        <w:pStyle w:val="BodyText"/>
        <w:rPr>
          <w:rFonts w:cs="Arial"/>
        </w:rPr>
      </w:pPr>
      <w:r w:rsidRPr="005A5B65">
        <w:rPr>
          <w:rFonts w:cs="Arial"/>
          <w:noProof/>
          <w:lang w:eastAsia="en-AU" w:bidi="ar-SA"/>
        </w:rPr>
        <mc:AlternateContent>
          <mc:Choice Requires="wps">
            <w:drawing>
              <wp:inline distT="0" distB="0" distL="0" distR="0" wp14:anchorId="5BF66D6A" wp14:editId="269B1328">
                <wp:extent cx="2664000" cy="1371600"/>
                <wp:effectExtent l="0" t="0" r="22225" b="19050"/>
                <wp:docPr id="40" name="Text Box 29" descr="For NEP22, IHPA will price admitted subacute and non-acute care using AN SNAP Version 4.0 and shadow price admitted subacute and non-acute care using AN-SNAP Version 5.0."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71600"/>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11FF2E33" w14:textId="77777777" w:rsidR="002A4624" w:rsidRDefault="002A4624" w:rsidP="002D7FA7">
                            <w:pPr>
                              <w:pStyle w:val="Questionheading"/>
                              <w:ind w:left="426"/>
                            </w:pPr>
                            <w:r>
                              <w:t>IHPA’s decision</w:t>
                            </w:r>
                          </w:p>
                          <w:p w14:paraId="059C04F1" w14:textId="59F59C7D" w:rsidR="002A4624" w:rsidRPr="00D64A36" w:rsidRDefault="002A4624" w:rsidP="00245EAD">
                            <w:pPr>
                              <w:pStyle w:val="Questionheading"/>
                              <w:spacing w:before="164" w:line="257" w:lineRule="auto"/>
                              <w:ind w:left="425" w:right="346"/>
                              <w:rPr>
                                <w:b w:val="0"/>
                                <w:color w:val="58595B"/>
                                <w:sz w:val="19"/>
                                <w:szCs w:val="19"/>
                              </w:rPr>
                            </w:pPr>
                            <w:r>
                              <w:rPr>
                                <w:b w:val="0"/>
                                <w:color w:val="58595B"/>
                                <w:sz w:val="19"/>
                                <w:szCs w:val="19"/>
                              </w:rPr>
                              <w:t xml:space="preserve">For NEP22, </w:t>
                            </w:r>
                            <w:r w:rsidRPr="00F947AA">
                              <w:rPr>
                                <w:b w:val="0"/>
                                <w:color w:val="58595B"/>
                                <w:sz w:val="19"/>
                                <w:szCs w:val="19"/>
                              </w:rPr>
                              <w:t xml:space="preserve">IHPA will price admitted subacute and non-acute care </w:t>
                            </w:r>
                            <w:r>
                              <w:rPr>
                                <w:b w:val="0"/>
                                <w:color w:val="58595B"/>
                                <w:sz w:val="19"/>
                                <w:szCs w:val="19"/>
                              </w:rPr>
                              <w:t>using</w:t>
                            </w:r>
                            <w:r w:rsidRPr="00F947AA">
                              <w:rPr>
                                <w:b w:val="0"/>
                                <w:color w:val="58595B"/>
                                <w:sz w:val="19"/>
                                <w:szCs w:val="19"/>
                              </w:rPr>
                              <w:t xml:space="preserve"> AN</w:t>
                            </w:r>
                            <w:r w:rsidRPr="00F947AA">
                              <w:rPr>
                                <w:b w:val="0"/>
                                <w:color w:val="58595B"/>
                                <w:sz w:val="19"/>
                                <w:szCs w:val="19"/>
                              </w:rPr>
                              <w:noBreakHyphen/>
                              <w:t xml:space="preserve">SNAP Version 4.0 and shadow price admitted subacute and non-acute care </w:t>
                            </w:r>
                            <w:r>
                              <w:rPr>
                                <w:b w:val="0"/>
                                <w:color w:val="58595B"/>
                                <w:sz w:val="19"/>
                                <w:szCs w:val="19"/>
                              </w:rPr>
                              <w:t xml:space="preserve">using </w:t>
                            </w:r>
                            <w:r w:rsidRPr="00F947AA">
                              <w:rPr>
                                <w:b w:val="0"/>
                                <w:color w:val="58595B"/>
                                <w:sz w:val="19"/>
                                <w:szCs w:val="19"/>
                              </w:rPr>
                              <w:t>AN-SNAP Version 5.0.</w:t>
                            </w:r>
                          </w:p>
                        </w:txbxContent>
                      </wps:txbx>
                      <wps:bodyPr rot="0" vert="horz" wrap="square" lIns="0" tIns="0" rIns="0" bIns="0" anchor="t" anchorCtr="0" upright="1">
                        <a:noAutofit/>
                      </wps:bodyPr>
                    </wps:wsp>
                  </a:graphicData>
                </a:graphic>
              </wp:inline>
            </w:drawing>
          </mc:Choice>
          <mc:Fallback>
            <w:pict>
              <v:shape w14:anchorId="5BF66D6A" id="_x0000_s1036" type="#_x0000_t202" alt="Title: IHPA’s decision - Description: For NEP22, IHPA will price admitted subacute and non-acute care using AN SNAP Version 4.0 and shadow price admitted subacute and non-acute care using AN-SNAP Version 5.0." style="width:209.7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" filled="f" strokecolor="#009ab8 [3209]" strokeweight="1pt">
                <v:textbox inset="0,0,0,0">
                  <w:txbxContent>
                    <w:p w14:paraId="11FF2E33" w14:textId="77777777" w:rsidR="002A4624" w:rsidRDefault="002A4624" w:rsidP="002D7FA7">
                      <w:pPr>
                        <w:pStyle w:val="Questionheading"/>
                        <w:ind w:left="426"/>
                      </w:pPr>
                      <w:r>
                        <w:t>IHPA’s decision</w:t>
                      </w:r>
                    </w:p>
                    <w:p w14:paraId="059C04F1" w14:textId="59F59C7D" w:rsidR="002A4624" w:rsidRPr="00D64A36" w:rsidRDefault="002A4624" w:rsidP="00245EAD">
                      <w:pPr>
                        <w:pStyle w:val="Questionheading"/>
                        <w:spacing w:before="164" w:line="257" w:lineRule="auto"/>
                        <w:ind w:left="425" w:right="346"/>
                        <w:rPr>
                          <w:b w:val="0"/>
                          <w:color w:val="58595B"/>
                          <w:sz w:val="19"/>
                          <w:szCs w:val="19"/>
                        </w:rPr>
                      </w:pPr>
                      <w:r>
                        <w:rPr>
                          <w:b w:val="0"/>
                          <w:color w:val="58595B"/>
                          <w:sz w:val="19"/>
                          <w:szCs w:val="19"/>
                        </w:rPr>
                        <w:t xml:space="preserve">For NEP22, </w:t>
                      </w:r>
                      <w:r w:rsidRPr="00F947AA">
                        <w:rPr>
                          <w:b w:val="0"/>
                          <w:color w:val="58595B"/>
                          <w:sz w:val="19"/>
                          <w:szCs w:val="19"/>
                        </w:rPr>
                        <w:t xml:space="preserve">IHPA will price admitted subacute and non-acute care </w:t>
                      </w:r>
                      <w:r>
                        <w:rPr>
                          <w:b w:val="0"/>
                          <w:color w:val="58595B"/>
                          <w:sz w:val="19"/>
                          <w:szCs w:val="19"/>
                        </w:rPr>
                        <w:t>using</w:t>
                      </w:r>
                      <w:r w:rsidRPr="00F947AA">
                        <w:rPr>
                          <w:b w:val="0"/>
                          <w:color w:val="58595B"/>
                          <w:sz w:val="19"/>
                          <w:szCs w:val="19"/>
                        </w:rPr>
                        <w:t xml:space="preserve"> AN</w:t>
                      </w:r>
                      <w:r w:rsidRPr="00F947AA">
                        <w:rPr>
                          <w:b w:val="0"/>
                          <w:color w:val="58595B"/>
                          <w:sz w:val="19"/>
                          <w:szCs w:val="19"/>
                        </w:rPr>
                        <w:noBreakHyphen/>
                        <w:t xml:space="preserve">SNAP Version 4.0 and shadow price admitted subacute and non-acute care </w:t>
                      </w:r>
                      <w:r>
                        <w:rPr>
                          <w:b w:val="0"/>
                          <w:color w:val="58595B"/>
                          <w:sz w:val="19"/>
                          <w:szCs w:val="19"/>
                        </w:rPr>
                        <w:t xml:space="preserve">using </w:t>
                      </w:r>
                      <w:r w:rsidRPr="00F947AA">
                        <w:rPr>
                          <w:b w:val="0"/>
                          <w:color w:val="58595B"/>
                          <w:sz w:val="19"/>
                          <w:szCs w:val="19"/>
                        </w:rPr>
                        <w:t>AN-SNAP Version 5.0.</w:t>
                      </w:r>
                    </w:p>
                  </w:txbxContent>
                </v:textbox>
                <w10:anchorlock/>
              </v:shape>
            </w:pict>
          </mc:Fallback>
        </mc:AlternateContent>
      </w:r>
    </w:p>
    <w:p w14:paraId="1A88FBF5" w14:textId="77777777" w:rsidR="00C53DC1" w:rsidRPr="005A5B65" w:rsidRDefault="00C53DC1" w:rsidP="001522B1">
      <w:pPr>
        <w:pStyle w:val="BodyText"/>
        <w:rPr>
          <w:rFonts w:cs="Arial"/>
        </w:rPr>
      </w:pPr>
      <w:r w:rsidRPr="005A5B65">
        <w:rPr>
          <w:rFonts w:cs="Arial"/>
          <w:noProof/>
          <w:lang w:eastAsia="en-AU" w:bidi="ar-SA"/>
        </w:rPr>
        <mc:AlternateContent>
          <mc:Choice Requires="wps">
            <w:drawing>
              <wp:inline distT="0" distB="0" distL="0" distR="0" wp14:anchorId="30C86D97" wp14:editId="1A464C14">
                <wp:extent cx="2664000" cy="2089230"/>
                <wp:effectExtent l="0" t="0" r="22225" b="25400"/>
                <wp:docPr id="45" name="Text Box 29" descr="IHPA will investigate prospective measures for classifying paediatric subacute care and assessing patient frailty in subacute admitted settings.&#10;IHPA will assess the feasibility of introducing these data elements in the Admitted Subacute and Non-Acute Hospital Care National Best Endeavours Data Set from 1 July 2023."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089230"/>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4C293BE3" w14:textId="77777777" w:rsidR="002A4624" w:rsidRDefault="002A4624" w:rsidP="00C53DC1">
                            <w:pPr>
                              <w:pStyle w:val="Questionheading"/>
                              <w:ind w:left="426"/>
                            </w:pPr>
                            <w:r>
                              <w:t>Next steps and future work</w:t>
                            </w:r>
                          </w:p>
                          <w:p w14:paraId="64EB6115" w14:textId="77777777" w:rsidR="002A4624" w:rsidRDefault="002A4624" w:rsidP="0018279D">
                            <w:pPr>
                              <w:pStyle w:val="Questionheading"/>
                              <w:spacing w:before="164" w:line="257" w:lineRule="auto"/>
                              <w:ind w:left="425" w:right="352"/>
                              <w:rPr>
                                <w:b w:val="0"/>
                                <w:color w:val="58595B"/>
                                <w:sz w:val="19"/>
                                <w:szCs w:val="19"/>
                              </w:rPr>
                            </w:pPr>
                            <w:r w:rsidRPr="0018279D">
                              <w:rPr>
                                <w:b w:val="0"/>
                                <w:color w:val="58595B"/>
                                <w:sz w:val="19"/>
                                <w:szCs w:val="19"/>
                              </w:rPr>
                              <w:t xml:space="preserve">IHPA </w:t>
                            </w:r>
                            <w:r>
                              <w:rPr>
                                <w:b w:val="0"/>
                                <w:color w:val="58595B"/>
                                <w:sz w:val="19"/>
                                <w:szCs w:val="19"/>
                              </w:rPr>
                              <w:t xml:space="preserve">will </w:t>
                            </w:r>
                            <w:r w:rsidRPr="0018279D">
                              <w:rPr>
                                <w:b w:val="0"/>
                                <w:color w:val="58595B"/>
                                <w:sz w:val="19"/>
                                <w:szCs w:val="19"/>
                              </w:rPr>
                              <w:t xml:space="preserve">investigate </w:t>
                            </w:r>
                            <w:r w:rsidRPr="00312F0B">
                              <w:rPr>
                                <w:b w:val="0"/>
                                <w:color w:val="58595B"/>
                                <w:sz w:val="19"/>
                                <w:szCs w:val="19"/>
                              </w:rPr>
                              <w:t>prospective measure</w:t>
                            </w:r>
                            <w:r>
                              <w:rPr>
                                <w:b w:val="0"/>
                                <w:color w:val="58595B"/>
                                <w:sz w:val="19"/>
                                <w:szCs w:val="19"/>
                              </w:rPr>
                              <w:t>s</w:t>
                            </w:r>
                            <w:r w:rsidRPr="00312F0B">
                              <w:rPr>
                                <w:b w:val="0"/>
                                <w:color w:val="58595B"/>
                                <w:sz w:val="19"/>
                                <w:szCs w:val="19"/>
                              </w:rPr>
                              <w:t xml:space="preserve"> for classifying paediatric subacute care </w:t>
                            </w:r>
                            <w:r>
                              <w:rPr>
                                <w:b w:val="0"/>
                                <w:color w:val="58595B"/>
                                <w:sz w:val="19"/>
                                <w:szCs w:val="19"/>
                              </w:rPr>
                              <w:t xml:space="preserve">and </w:t>
                            </w:r>
                            <w:r w:rsidRPr="00312F0B">
                              <w:rPr>
                                <w:b w:val="0"/>
                                <w:color w:val="58595B"/>
                                <w:sz w:val="19"/>
                                <w:szCs w:val="19"/>
                              </w:rPr>
                              <w:t>assessing patient frailty in subacute admitted settings</w:t>
                            </w:r>
                            <w:r>
                              <w:rPr>
                                <w:b w:val="0"/>
                                <w:color w:val="58595B"/>
                                <w:sz w:val="19"/>
                                <w:szCs w:val="19"/>
                              </w:rPr>
                              <w:t>.</w:t>
                            </w:r>
                          </w:p>
                          <w:p w14:paraId="34F858DE" w14:textId="77777777" w:rsidR="002A4624" w:rsidRPr="00D64A36" w:rsidRDefault="002A4624" w:rsidP="0018279D">
                            <w:pPr>
                              <w:pStyle w:val="Questionheading"/>
                              <w:spacing w:before="164" w:line="257" w:lineRule="auto"/>
                              <w:ind w:left="425" w:right="352"/>
                              <w:rPr>
                                <w:b w:val="0"/>
                                <w:color w:val="58595B"/>
                                <w:sz w:val="19"/>
                                <w:szCs w:val="19"/>
                              </w:rPr>
                            </w:pPr>
                            <w:r>
                              <w:rPr>
                                <w:b w:val="0"/>
                                <w:color w:val="58595B"/>
                                <w:sz w:val="19"/>
                                <w:szCs w:val="19"/>
                              </w:rPr>
                              <w:t>IHPA will assess the</w:t>
                            </w:r>
                            <w:r w:rsidRPr="0018279D">
                              <w:rPr>
                                <w:b w:val="0"/>
                                <w:color w:val="58595B"/>
                                <w:sz w:val="19"/>
                                <w:szCs w:val="19"/>
                              </w:rPr>
                              <w:t xml:space="preserve"> feasibility of introducing </w:t>
                            </w:r>
                            <w:r>
                              <w:rPr>
                                <w:b w:val="0"/>
                                <w:color w:val="58595B"/>
                                <w:sz w:val="19"/>
                                <w:szCs w:val="19"/>
                              </w:rPr>
                              <w:t xml:space="preserve">these data elements in the </w:t>
                            </w:r>
                            <w:r w:rsidRPr="00312F0B">
                              <w:rPr>
                                <w:b w:val="0"/>
                                <w:color w:val="58595B"/>
                                <w:sz w:val="19"/>
                                <w:szCs w:val="19"/>
                              </w:rPr>
                              <w:t>Admitted Subacute and</w:t>
                            </w:r>
                            <w:r>
                              <w:rPr>
                                <w:b w:val="0"/>
                                <w:color w:val="58595B"/>
                                <w:sz w:val="19"/>
                                <w:szCs w:val="19"/>
                              </w:rPr>
                              <w:t xml:space="preserve"> Non-A</w:t>
                            </w:r>
                            <w:r w:rsidRPr="00312F0B">
                              <w:rPr>
                                <w:b w:val="0"/>
                                <w:color w:val="58595B"/>
                                <w:sz w:val="19"/>
                                <w:szCs w:val="19"/>
                              </w:rPr>
                              <w:t xml:space="preserve">cute Hospital Care National Best Endeavours Data Set </w:t>
                            </w:r>
                            <w:r>
                              <w:rPr>
                                <w:b w:val="0"/>
                                <w:color w:val="58595B"/>
                                <w:sz w:val="19"/>
                                <w:szCs w:val="19"/>
                              </w:rPr>
                              <w:t>from</w:t>
                            </w:r>
                            <w:r w:rsidRPr="0018279D">
                              <w:rPr>
                                <w:b w:val="0"/>
                                <w:color w:val="58595B"/>
                                <w:sz w:val="19"/>
                                <w:szCs w:val="19"/>
                              </w:rPr>
                              <w:t xml:space="preserve"> 1</w:t>
                            </w:r>
                            <w:r>
                              <w:rPr>
                                <w:b w:val="0"/>
                                <w:color w:val="58595B"/>
                                <w:sz w:val="19"/>
                                <w:szCs w:val="19"/>
                              </w:rPr>
                              <w:t> </w:t>
                            </w:r>
                            <w:r w:rsidRPr="0018279D">
                              <w:rPr>
                                <w:b w:val="0"/>
                                <w:color w:val="58595B"/>
                                <w:sz w:val="19"/>
                                <w:szCs w:val="19"/>
                              </w:rPr>
                              <w:t>July 2023.</w:t>
                            </w:r>
                          </w:p>
                        </w:txbxContent>
                      </wps:txbx>
                      <wps:bodyPr rot="0" vert="horz" wrap="square" lIns="0" tIns="0" rIns="0" bIns="0" anchor="t" anchorCtr="0" upright="1">
                        <a:noAutofit/>
                      </wps:bodyPr>
                    </wps:wsp>
                  </a:graphicData>
                </a:graphic>
              </wp:inline>
            </w:drawing>
          </mc:Choice>
          <mc:Fallback>
            <w:pict>
              <v:shape w14:anchorId="30C86D97" id="_x0000_s1037" type="#_x0000_t202" alt="Title: Next steps and future work - Description: IHPA will investigate prospective measures for classifying paediatric subacute care and assessing patient frailty in subacute admitted settings.&#10;IHPA will assess the feasibility of introducing these data elements in the Admitted Subacute and Non-Acute Hospital Care National Best Endeavours Data Set from 1 July 2023." style="width:209.7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" filled="f" strokecolor="#009ab8 [3209]" strokeweight="1pt">
                <v:textbox inset="0,0,0,0">
                  <w:txbxContent>
                    <w:p w14:paraId="4C293BE3" w14:textId="77777777" w:rsidR="002A4624" w:rsidRDefault="002A4624" w:rsidP="00C53DC1">
                      <w:pPr>
                        <w:pStyle w:val="Questionheading"/>
                        <w:ind w:left="426"/>
                      </w:pPr>
                      <w:r>
                        <w:t>Next steps and future work</w:t>
                      </w:r>
                    </w:p>
                    <w:p w14:paraId="64EB6115" w14:textId="77777777" w:rsidR="002A4624" w:rsidRDefault="002A4624" w:rsidP="0018279D">
                      <w:pPr>
                        <w:pStyle w:val="Questionheading"/>
                        <w:spacing w:before="164" w:line="257" w:lineRule="auto"/>
                        <w:ind w:left="425" w:right="352"/>
                        <w:rPr>
                          <w:b w:val="0"/>
                          <w:color w:val="58595B"/>
                          <w:sz w:val="19"/>
                          <w:szCs w:val="19"/>
                        </w:rPr>
                      </w:pPr>
                      <w:r w:rsidRPr="0018279D">
                        <w:rPr>
                          <w:b w:val="0"/>
                          <w:color w:val="58595B"/>
                          <w:sz w:val="19"/>
                          <w:szCs w:val="19"/>
                        </w:rPr>
                        <w:t xml:space="preserve">IHPA </w:t>
                      </w:r>
                      <w:r>
                        <w:rPr>
                          <w:b w:val="0"/>
                          <w:color w:val="58595B"/>
                          <w:sz w:val="19"/>
                          <w:szCs w:val="19"/>
                        </w:rPr>
                        <w:t xml:space="preserve">will </w:t>
                      </w:r>
                      <w:r w:rsidRPr="0018279D">
                        <w:rPr>
                          <w:b w:val="0"/>
                          <w:color w:val="58595B"/>
                          <w:sz w:val="19"/>
                          <w:szCs w:val="19"/>
                        </w:rPr>
                        <w:t xml:space="preserve">investigate </w:t>
                      </w:r>
                      <w:r w:rsidRPr="00312F0B">
                        <w:rPr>
                          <w:b w:val="0"/>
                          <w:color w:val="58595B"/>
                          <w:sz w:val="19"/>
                          <w:szCs w:val="19"/>
                        </w:rPr>
                        <w:t>prospective measure</w:t>
                      </w:r>
                      <w:r>
                        <w:rPr>
                          <w:b w:val="0"/>
                          <w:color w:val="58595B"/>
                          <w:sz w:val="19"/>
                          <w:szCs w:val="19"/>
                        </w:rPr>
                        <w:t>s</w:t>
                      </w:r>
                      <w:r w:rsidRPr="00312F0B">
                        <w:rPr>
                          <w:b w:val="0"/>
                          <w:color w:val="58595B"/>
                          <w:sz w:val="19"/>
                          <w:szCs w:val="19"/>
                        </w:rPr>
                        <w:t xml:space="preserve"> for classifying paediatric subacute care </w:t>
                      </w:r>
                      <w:r>
                        <w:rPr>
                          <w:b w:val="0"/>
                          <w:color w:val="58595B"/>
                          <w:sz w:val="19"/>
                          <w:szCs w:val="19"/>
                        </w:rPr>
                        <w:t xml:space="preserve">and </w:t>
                      </w:r>
                      <w:r w:rsidRPr="00312F0B">
                        <w:rPr>
                          <w:b w:val="0"/>
                          <w:color w:val="58595B"/>
                          <w:sz w:val="19"/>
                          <w:szCs w:val="19"/>
                        </w:rPr>
                        <w:t>assessing patient frailty in subacute admitted settings</w:t>
                      </w:r>
                      <w:r>
                        <w:rPr>
                          <w:b w:val="0"/>
                          <w:color w:val="58595B"/>
                          <w:sz w:val="19"/>
                          <w:szCs w:val="19"/>
                        </w:rPr>
                        <w:t>.</w:t>
                      </w:r>
                    </w:p>
                    <w:p w14:paraId="34F858DE" w14:textId="77777777" w:rsidR="002A4624" w:rsidRPr="00D64A36" w:rsidRDefault="002A4624" w:rsidP="0018279D">
                      <w:pPr>
                        <w:pStyle w:val="Questionheading"/>
                        <w:spacing w:before="164" w:line="257" w:lineRule="auto"/>
                        <w:ind w:left="425" w:right="352"/>
                        <w:rPr>
                          <w:b w:val="0"/>
                          <w:color w:val="58595B"/>
                          <w:sz w:val="19"/>
                          <w:szCs w:val="19"/>
                        </w:rPr>
                      </w:pPr>
                      <w:r>
                        <w:rPr>
                          <w:b w:val="0"/>
                          <w:color w:val="58595B"/>
                          <w:sz w:val="19"/>
                          <w:szCs w:val="19"/>
                        </w:rPr>
                        <w:t>IHPA will assess the</w:t>
                      </w:r>
                      <w:r w:rsidRPr="0018279D">
                        <w:rPr>
                          <w:b w:val="0"/>
                          <w:color w:val="58595B"/>
                          <w:sz w:val="19"/>
                          <w:szCs w:val="19"/>
                        </w:rPr>
                        <w:t xml:space="preserve"> feasibility of introducing </w:t>
                      </w:r>
                      <w:r>
                        <w:rPr>
                          <w:b w:val="0"/>
                          <w:color w:val="58595B"/>
                          <w:sz w:val="19"/>
                          <w:szCs w:val="19"/>
                        </w:rPr>
                        <w:t xml:space="preserve">these data elements in the </w:t>
                      </w:r>
                      <w:r w:rsidRPr="00312F0B">
                        <w:rPr>
                          <w:b w:val="0"/>
                          <w:color w:val="58595B"/>
                          <w:sz w:val="19"/>
                          <w:szCs w:val="19"/>
                        </w:rPr>
                        <w:t>Admitted Subacute and</w:t>
                      </w:r>
                      <w:r>
                        <w:rPr>
                          <w:b w:val="0"/>
                          <w:color w:val="58595B"/>
                          <w:sz w:val="19"/>
                          <w:szCs w:val="19"/>
                        </w:rPr>
                        <w:t xml:space="preserve"> Non-A</w:t>
                      </w:r>
                      <w:r w:rsidRPr="00312F0B">
                        <w:rPr>
                          <w:b w:val="0"/>
                          <w:color w:val="58595B"/>
                          <w:sz w:val="19"/>
                          <w:szCs w:val="19"/>
                        </w:rPr>
                        <w:t xml:space="preserve">cute Hospital Care National Best Endeavours Data Set </w:t>
                      </w:r>
                      <w:r>
                        <w:rPr>
                          <w:b w:val="0"/>
                          <w:color w:val="58595B"/>
                          <w:sz w:val="19"/>
                          <w:szCs w:val="19"/>
                        </w:rPr>
                        <w:t>from</w:t>
                      </w:r>
                      <w:r w:rsidRPr="0018279D">
                        <w:rPr>
                          <w:b w:val="0"/>
                          <w:color w:val="58595B"/>
                          <w:sz w:val="19"/>
                          <w:szCs w:val="19"/>
                        </w:rPr>
                        <w:t xml:space="preserve"> 1</w:t>
                      </w:r>
                      <w:r>
                        <w:rPr>
                          <w:b w:val="0"/>
                          <w:color w:val="58595B"/>
                          <w:sz w:val="19"/>
                          <w:szCs w:val="19"/>
                        </w:rPr>
                        <w:t> </w:t>
                      </w:r>
                      <w:r w:rsidRPr="0018279D">
                        <w:rPr>
                          <w:b w:val="0"/>
                          <w:color w:val="58595B"/>
                          <w:sz w:val="19"/>
                          <w:szCs w:val="19"/>
                        </w:rPr>
                        <w:t>July 2023.</w:t>
                      </w:r>
                    </w:p>
                  </w:txbxContent>
                </v:textbox>
                <w10:anchorlock/>
              </v:shape>
            </w:pict>
          </mc:Fallback>
        </mc:AlternateContent>
      </w:r>
    </w:p>
    <w:p w14:paraId="14369EBA" w14:textId="77777777" w:rsidR="001522B1" w:rsidRPr="005A5B65" w:rsidRDefault="00E52762" w:rsidP="00312F0B">
      <w:pPr>
        <w:pStyle w:val="Heading2"/>
        <w:keepNext/>
        <w:rPr>
          <w:rFonts w:cs="Arial"/>
        </w:rPr>
      </w:pPr>
      <w:bookmarkStart w:id="67" w:name="_Toc72418675"/>
      <w:bookmarkStart w:id="68" w:name="_Toc78562367"/>
      <w:r w:rsidRPr="005A5B65">
        <w:rPr>
          <w:rFonts w:cs="Arial"/>
        </w:rPr>
        <w:t>5</w:t>
      </w:r>
      <w:r w:rsidR="001522B1" w:rsidRPr="005A5B65">
        <w:rPr>
          <w:rFonts w:cs="Arial"/>
        </w:rPr>
        <w:t>.</w:t>
      </w:r>
      <w:r w:rsidR="00F90A4C" w:rsidRPr="005A5B65">
        <w:rPr>
          <w:rFonts w:cs="Arial"/>
        </w:rPr>
        <w:t>4</w:t>
      </w:r>
      <w:r w:rsidR="001522B1" w:rsidRPr="005A5B65">
        <w:rPr>
          <w:rFonts w:cs="Arial"/>
        </w:rPr>
        <w:t>. Emergency care</w:t>
      </w:r>
      <w:bookmarkEnd w:id="67"/>
      <w:bookmarkEnd w:id="68"/>
    </w:p>
    <w:p w14:paraId="0E740C4E" w14:textId="77777777" w:rsidR="001522B1" w:rsidRPr="005A5B65" w:rsidRDefault="001522B1" w:rsidP="00312F0B">
      <w:pPr>
        <w:pStyle w:val="BodyText"/>
        <w:keepLines/>
        <w:spacing w:line="257" w:lineRule="auto"/>
        <w:ind w:right="142"/>
        <w:rPr>
          <w:rFonts w:cs="Arial"/>
        </w:rPr>
      </w:pPr>
      <w:r w:rsidRPr="005A5B65">
        <w:rPr>
          <w:rFonts w:cs="Arial"/>
        </w:rPr>
        <w:t xml:space="preserve">For NEP21, IHPA used </w:t>
      </w:r>
      <w:r w:rsidR="00860E2E" w:rsidRPr="005A5B65">
        <w:rPr>
          <w:rFonts w:cs="Arial"/>
        </w:rPr>
        <w:t xml:space="preserve">the Australian Emergency Care Classification (AECC) </w:t>
      </w:r>
      <w:r w:rsidRPr="005A5B65">
        <w:rPr>
          <w:rFonts w:cs="Arial"/>
        </w:rPr>
        <w:t xml:space="preserve">Version 1.0 to price emergency department activities and Urgency Disposition Groups </w:t>
      </w:r>
      <w:r w:rsidR="00504217" w:rsidRPr="005A5B65">
        <w:rPr>
          <w:rFonts w:cs="Arial"/>
        </w:rPr>
        <w:t xml:space="preserve">(UDGs) </w:t>
      </w:r>
      <w:r w:rsidRPr="005A5B65">
        <w:rPr>
          <w:rFonts w:cs="Arial"/>
        </w:rPr>
        <w:t>Version 1.3 to price emergency services.</w:t>
      </w:r>
    </w:p>
    <w:p w14:paraId="1508D1CC" w14:textId="77777777" w:rsidR="007F0433" w:rsidRPr="005A5B65" w:rsidRDefault="001522B1" w:rsidP="001522B1">
      <w:pPr>
        <w:pStyle w:val="BodyText"/>
        <w:rPr>
          <w:rFonts w:cs="Arial"/>
        </w:rPr>
      </w:pPr>
      <w:r w:rsidRPr="005A5B65">
        <w:rPr>
          <w:rFonts w:cs="Arial"/>
        </w:rPr>
        <w:t xml:space="preserve">IHPA acknowledges that there is a need for a stabilisation period </w:t>
      </w:r>
      <w:r w:rsidR="00F10EA2" w:rsidRPr="005A5B65">
        <w:rPr>
          <w:rFonts w:cs="Arial"/>
        </w:rPr>
        <w:t>following</w:t>
      </w:r>
      <w:r w:rsidRPr="005A5B65">
        <w:rPr>
          <w:rFonts w:cs="Arial"/>
        </w:rPr>
        <w:t xml:space="preserve"> the implementation of AECC Version 1.0 and will continue to support </w:t>
      </w:r>
      <w:r w:rsidR="00FA35C5" w:rsidRPr="005A5B65">
        <w:rPr>
          <w:rFonts w:cs="Arial"/>
        </w:rPr>
        <w:t>states and territories</w:t>
      </w:r>
      <w:r w:rsidRPr="005A5B65">
        <w:rPr>
          <w:rFonts w:cs="Arial"/>
        </w:rPr>
        <w:t xml:space="preserve"> to improve</w:t>
      </w:r>
      <w:r w:rsidR="007F0433" w:rsidRPr="005A5B65">
        <w:rPr>
          <w:rFonts w:cs="Arial"/>
        </w:rPr>
        <w:t xml:space="preserve"> data collection</w:t>
      </w:r>
      <w:r w:rsidR="00CA2376" w:rsidRPr="005A5B65">
        <w:rPr>
          <w:rFonts w:cs="Arial"/>
        </w:rPr>
        <w:t>s</w:t>
      </w:r>
      <w:r w:rsidR="007F0433" w:rsidRPr="005A5B65">
        <w:rPr>
          <w:rFonts w:cs="Arial"/>
        </w:rPr>
        <w:t>.</w:t>
      </w:r>
    </w:p>
    <w:p w14:paraId="0E654133" w14:textId="77777777" w:rsidR="004A3FC6" w:rsidRPr="005A5B65" w:rsidRDefault="004A3FC6" w:rsidP="004A3FC6">
      <w:pPr>
        <w:pStyle w:val="BodyText"/>
        <w:rPr>
          <w:rFonts w:cs="Arial"/>
        </w:rPr>
      </w:pPr>
      <w:r w:rsidRPr="005A5B65">
        <w:rPr>
          <w:rFonts w:cs="Arial"/>
          <w:noProof/>
          <w:lang w:eastAsia="en-AU" w:bidi="ar-SA"/>
        </w:rPr>
        <mc:AlternateContent>
          <mc:Choice Requires="wps">
            <w:drawing>
              <wp:inline distT="0" distB="0" distL="0" distR="0" wp14:anchorId="4F79D953" wp14:editId="37CB46CD">
                <wp:extent cx="2664000" cy="1236133"/>
                <wp:effectExtent l="0" t="0" r="22225" b="21590"/>
                <wp:docPr id="33" name="Text Box 29" descr="IHPA will use AECC Version 1.0 to price emergency department activities and UDGs Version 1.3 to price emergency services for NEP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36133"/>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92763A7" w14:textId="77777777" w:rsidR="002A4624" w:rsidRDefault="002A4624" w:rsidP="004A3FC6">
                            <w:pPr>
                              <w:pStyle w:val="Questionheading"/>
                              <w:ind w:left="426"/>
                            </w:pPr>
                            <w:r>
                              <w:t>IHPA’s decision</w:t>
                            </w:r>
                          </w:p>
                          <w:p w14:paraId="2726E6CB" w14:textId="77777777" w:rsidR="002A4624" w:rsidRPr="00D64A36" w:rsidRDefault="002A4624" w:rsidP="004A3FC6">
                            <w:pPr>
                              <w:pStyle w:val="Questionheading"/>
                              <w:spacing w:before="164" w:line="257" w:lineRule="auto"/>
                              <w:ind w:left="425" w:right="352"/>
                              <w:rPr>
                                <w:b w:val="0"/>
                                <w:color w:val="58595B"/>
                                <w:sz w:val="19"/>
                                <w:szCs w:val="19"/>
                              </w:rPr>
                            </w:pPr>
                            <w:r>
                              <w:rPr>
                                <w:b w:val="0"/>
                                <w:color w:val="58595B"/>
                                <w:sz w:val="19"/>
                                <w:szCs w:val="19"/>
                              </w:rPr>
                              <w:t>IHPA will use AECC Version 1.0 to price emergency department activities and UDGs Version 1.3 to price emergency services for NEP22.</w:t>
                            </w:r>
                          </w:p>
                        </w:txbxContent>
                      </wps:txbx>
                      <wps:bodyPr rot="0" vert="horz" wrap="square" lIns="0" tIns="0" rIns="0" bIns="0" anchor="t" anchorCtr="0" upright="1">
                        <a:noAutofit/>
                      </wps:bodyPr>
                    </wps:wsp>
                  </a:graphicData>
                </a:graphic>
              </wp:inline>
            </w:drawing>
          </mc:Choice>
          <mc:Fallback>
            <w:pict>
              <v:shape w14:anchorId="4F79D953" id="_x0000_s1038" type="#_x0000_t202" alt="Title: IHPA’s decision - Description: IHPA will use AECC Version 1.0 to price emergency department activities and UDGs Version 1.3 to price emergency services for NEP22." style="width:209.75pt;height:9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" filled="f" strokecolor="#009ab8 [3209]" strokeweight="1pt">
                <v:textbox inset="0,0,0,0">
                  <w:txbxContent>
                    <w:p w14:paraId="692763A7" w14:textId="77777777" w:rsidR="002A4624" w:rsidRDefault="002A4624" w:rsidP="004A3FC6">
                      <w:pPr>
                        <w:pStyle w:val="Questionheading"/>
                        <w:ind w:left="426"/>
                      </w:pPr>
                      <w:r>
                        <w:t>IHPA’s decision</w:t>
                      </w:r>
                    </w:p>
                    <w:p w14:paraId="2726E6CB" w14:textId="77777777" w:rsidR="002A4624" w:rsidRPr="00D64A36" w:rsidRDefault="002A4624" w:rsidP="004A3FC6">
                      <w:pPr>
                        <w:pStyle w:val="Questionheading"/>
                        <w:spacing w:before="164" w:line="257" w:lineRule="auto"/>
                        <w:ind w:left="425" w:right="352"/>
                        <w:rPr>
                          <w:b w:val="0"/>
                          <w:color w:val="58595B"/>
                          <w:sz w:val="19"/>
                          <w:szCs w:val="19"/>
                        </w:rPr>
                      </w:pPr>
                      <w:r>
                        <w:rPr>
                          <w:b w:val="0"/>
                          <w:color w:val="58595B"/>
                          <w:sz w:val="19"/>
                          <w:szCs w:val="19"/>
                        </w:rPr>
                        <w:t>IHPA will use AECC Version 1.0 to price emergency department activities and UDGs Version 1.3 to price emergency services for NEP22.</w:t>
                      </w:r>
                    </w:p>
                  </w:txbxContent>
                </v:textbox>
                <w10:anchorlock/>
              </v:shape>
            </w:pict>
          </mc:Fallback>
        </mc:AlternateContent>
      </w:r>
    </w:p>
    <w:p w14:paraId="5D82FCF2" w14:textId="77777777" w:rsidR="004A3FC6" w:rsidRPr="005A5B65" w:rsidRDefault="004A3FC6" w:rsidP="004A3FC6">
      <w:pPr>
        <w:pStyle w:val="BodyText"/>
        <w:rPr>
          <w:rFonts w:cs="Arial"/>
        </w:rPr>
      </w:pPr>
      <w:r w:rsidRPr="005A5B65">
        <w:rPr>
          <w:rFonts w:cs="Arial"/>
          <w:noProof/>
          <w:lang w:eastAsia="en-AU" w:bidi="ar-SA"/>
        </w:rPr>
        <mc:AlternateContent>
          <mc:Choice Requires="wps">
            <w:drawing>
              <wp:inline distT="0" distB="0" distL="0" distR="0" wp14:anchorId="7815BC90" wp14:editId="30EEF195">
                <wp:extent cx="2664000" cy="1921398"/>
                <wp:effectExtent l="0" t="0" r="22225" b="22225"/>
                <wp:docPr id="38" name="Text Box 29" descr="IHPA will investigate potential variables such as diagnosis modifiers, procedures and investigations for incorporation into future refinements of the AECC.&#10;IHPA will continue to work with states and territories to determine the feasibility of transitioning emergency services to be priced using the AECC."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921398"/>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4891DA3" w14:textId="77777777" w:rsidR="002A4624" w:rsidRDefault="002A4624" w:rsidP="004A3FC6">
                            <w:pPr>
                              <w:pStyle w:val="Questionheading"/>
                              <w:ind w:left="426"/>
                            </w:pPr>
                            <w:r>
                              <w:t>Next steps and future work</w:t>
                            </w:r>
                          </w:p>
                          <w:p w14:paraId="4B42EA81" w14:textId="77777777" w:rsidR="002A4624" w:rsidRDefault="002A4624" w:rsidP="00245EAD">
                            <w:pPr>
                              <w:pStyle w:val="Questionheading"/>
                              <w:spacing w:before="164" w:line="257" w:lineRule="auto"/>
                              <w:ind w:left="425" w:right="346"/>
                              <w:rPr>
                                <w:b w:val="0"/>
                                <w:color w:val="58595B"/>
                                <w:sz w:val="19"/>
                                <w:szCs w:val="19"/>
                              </w:rPr>
                            </w:pPr>
                            <w:r w:rsidRPr="00A833A2">
                              <w:rPr>
                                <w:b w:val="0"/>
                                <w:color w:val="58595B"/>
                                <w:sz w:val="19"/>
                                <w:szCs w:val="19"/>
                              </w:rPr>
                              <w:t xml:space="preserve">IHPA will </w:t>
                            </w:r>
                            <w:r>
                              <w:rPr>
                                <w:b w:val="0"/>
                                <w:color w:val="58595B"/>
                                <w:sz w:val="19"/>
                                <w:szCs w:val="19"/>
                              </w:rPr>
                              <w:t xml:space="preserve">investigate potential variables such as </w:t>
                            </w:r>
                            <w:r w:rsidRPr="00245EAD">
                              <w:rPr>
                                <w:b w:val="0"/>
                                <w:color w:val="58595B"/>
                                <w:sz w:val="19"/>
                                <w:szCs w:val="19"/>
                              </w:rPr>
                              <w:t>diagnosis modifiers, procedures</w:t>
                            </w:r>
                            <w:r>
                              <w:rPr>
                                <w:b w:val="0"/>
                                <w:color w:val="58595B"/>
                                <w:sz w:val="19"/>
                                <w:szCs w:val="19"/>
                              </w:rPr>
                              <w:t xml:space="preserve"> and</w:t>
                            </w:r>
                            <w:r w:rsidRPr="00245EAD">
                              <w:rPr>
                                <w:b w:val="0"/>
                                <w:color w:val="58595B"/>
                                <w:sz w:val="19"/>
                                <w:szCs w:val="19"/>
                              </w:rPr>
                              <w:t xml:space="preserve"> investigations </w:t>
                            </w:r>
                            <w:r>
                              <w:rPr>
                                <w:b w:val="0"/>
                                <w:color w:val="58595B"/>
                                <w:sz w:val="19"/>
                                <w:szCs w:val="19"/>
                              </w:rPr>
                              <w:t xml:space="preserve">for incorporation </w:t>
                            </w:r>
                            <w:r w:rsidRPr="00245EAD">
                              <w:rPr>
                                <w:b w:val="0"/>
                                <w:color w:val="58595B"/>
                                <w:sz w:val="19"/>
                                <w:szCs w:val="19"/>
                              </w:rPr>
                              <w:t>in</w:t>
                            </w:r>
                            <w:r>
                              <w:rPr>
                                <w:b w:val="0"/>
                                <w:color w:val="58595B"/>
                                <w:sz w:val="19"/>
                                <w:szCs w:val="19"/>
                              </w:rPr>
                              <w:t>to</w:t>
                            </w:r>
                            <w:r w:rsidRPr="00245EAD">
                              <w:rPr>
                                <w:b w:val="0"/>
                                <w:color w:val="58595B"/>
                                <w:sz w:val="19"/>
                                <w:szCs w:val="19"/>
                              </w:rPr>
                              <w:t xml:space="preserve"> future refinements of the AECC.</w:t>
                            </w:r>
                          </w:p>
                          <w:p w14:paraId="612B2D1B" w14:textId="77777777" w:rsidR="002A4624" w:rsidRPr="00D64A36" w:rsidRDefault="002A4624" w:rsidP="00A833A2">
                            <w:pPr>
                              <w:pStyle w:val="Questionheading"/>
                              <w:spacing w:before="164" w:line="257" w:lineRule="auto"/>
                              <w:ind w:left="425" w:right="352"/>
                              <w:rPr>
                                <w:b w:val="0"/>
                                <w:color w:val="58595B"/>
                                <w:sz w:val="19"/>
                                <w:szCs w:val="19"/>
                              </w:rPr>
                            </w:pPr>
                            <w:r w:rsidRPr="00A833A2">
                              <w:rPr>
                                <w:b w:val="0"/>
                                <w:color w:val="58595B"/>
                                <w:sz w:val="19"/>
                                <w:szCs w:val="19"/>
                              </w:rPr>
                              <w:t>IHPA will continue to work with states and territories to determine the feasibility of transitioning emergency services to be priced using the AECC.</w:t>
                            </w:r>
                          </w:p>
                        </w:txbxContent>
                      </wps:txbx>
                      <wps:bodyPr rot="0" vert="horz" wrap="square" lIns="0" tIns="0" rIns="0" bIns="0" anchor="t" anchorCtr="0" upright="1">
                        <a:noAutofit/>
                      </wps:bodyPr>
                    </wps:wsp>
                  </a:graphicData>
                </a:graphic>
              </wp:inline>
            </w:drawing>
          </mc:Choice>
          <mc:Fallback>
            <w:pict>
              <v:shape w14:anchorId="7815BC90" id="_x0000_s1039" type="#_x0000_t202" alt="Title: Next steps and future work - Description: IHPA will investigate potential variables such as diagnosis modifiers, procedures and investigations for incorporation into future refinements of the AECC.&#10;IHPA will continue to work with states and territories to determine the feasibility of transitioning emergency services to be priced using the AECC." style="width:209.75pt;height:1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" filled="f" strokecolor="#009ab8 [3209]" strokeweight="1pt">
                <v:textbox inset="0,0,0,0">
                  <w:txbxContent>
                    <w:p w14:paraId="74891DA3" w14:textId="77777777" w:rsidR="002A4624" w:rsidRDefault="002A4624" w:rsidP="004A3FC6">
                      <w:pPr>
                        <w:pStyle w:val="Questionheading"/>
                        <w:ind w:left="426"/>
                      </w:pPr>
                      <w:r>
                        <w:t>Next steps and future work</w:t>
                      </w:r>
                    </w:p>
                    <w:p w14:paraId="4B42EA81" w14:textId="77777777" w:rsidR="002A4624" w:rsidRDefault="002A4624" w:rsidP="00245EAD">
                      <w:pPr>
                        <w:pStyle w:val="Questionheading"/>
                        <w:spacing w:before="164" w:line="257" w:lineRule="auto"/>
                        <w:ind w:left="425" w:right="346"/>
                        <w:rPr>
                          <w:b w:val="0"/>
                          <w:color w:val="58595B"/>
                          <w:sz w:val="19"/>
                          <w:szCs w:val="19"/>
                        </w:rPr>
                      </w:pPr>
                      <w:r w:rsidRPr="00A833A2">
                        <w:rPr>
                          <w:b w:val="0"/>
                          <w:color w:val="58595B"/>
                          <w:sz w:val="19"/>
                          <w:szCs w:val="19"/>
                        </w:rPr>
                        <w:t xml:space="preserve">IHPA will </w:t>
                      </w:r>
                      <w:r>
                        <w:rPr>
                          <w:b w:val="0"/>
                          <w:color w:val="58595B"/>
                          <w:sz w:val="19"/>
                          <w:szCs w:val="19"/>
                        </w:rPr>
                        <w:t xml:space="preserve">investigate potential variables such as </w:t>
                      </w:r>
                      <w:r w:rsidRPr="00245EAD">
                        <w:rPr>
                          <w:b w:val="0"/>
                          <w:color w:val="58595B"/>
                          <w:sz w:val="19"/>
                          <w:szCs w:val="19"/>
                        </w:rPr>
                        <w:t>diagnosis modifiers, procedures</w:t>
                      </w:r>
                      <w:r>
                        <w:rPr>
                          <w:b w:val="0"/>
                          <w:color w:val="58595B"/>
                          <w:sz w:val="19"/>
                          <w:szCs w:val="19"/>
                        </w:rPr>
                        <w:t xml:space="preserve"> and</w:t>
                      </w:r>
                      <w:r w:rsidRPr="00245EAD">
                        <w:rPr>
                          <w:b w:val="0"/>
                          <w:color w:val="58595B"/>
                          <w:sz w:val="19"/>
                          <w:szCs w:val="19"/>
                        </w:rPr>
                        <w:t xml:space="preserve"> investigations </w:t>
                      </w:r>
                      <w:r>
                        <w:rPr>
                          <w:b w:val="0"/>
                          <w:color w:val="58595B"/>
                          <w:sz w:val="19"/>
                          <w:szCs w:val="19"/>
                        </w:rPr>
                        <w:t xml:space="preserve">for incorporation </w:t>
                      </w:r>
                      <w:r w:rsidRPr="00245EAD">
                        <w:rPr>
                          <w:b w:val="0"/>
                          <w:color w:val="58595B"/>
                          <w:sz w:val="19"/>
                          <w:szCs w:val="19"/>
                        </w:rPr>
                        <w:t>in</w:t>
                      </w:r>
                      <w:r>
                        <w:rPr>
                          <w:b w:val="0"/>
                          <w:color w:val="58595B"/>
                          <w:sz w:val="19"/>
                          <w:szCs w:val="19"/>
                        </w:rPr>
                        <w:t>to</w:t>
                      </w:r>
                      <w:r w:rsidRPr="00245EAD">
                        <w:rPr>
                          <w:b w:val="0"/>
                          <w:color w:val="58595B"/>
                          <w:sz w:val="19"/>
                          <w:szCs w:val="19"/>
                        </w:rPr>
                        <w:t xml:space="preserve"> future refinements of the AECC.</w:t>
                      </w:r>
                    </w:p>
                    <w:p w14:paraId="612B2D1B" w14:textId="77777777" w:rsidR="002A4624" w:rsidRPr="00D64A36" w:rsidRDefault="002A4624" w:rsidP="00A833A2">
                      <w:pPr>
                        <w:pStyle w:val="Questionheading"/>
                        <w:spacing w:before="164" w:line="257" w:lineRule="auto"/>
                        <w:ind w:left="425" w:right="352"/>
                        <w:rPr>
                          <w:b w:val="0"/>
                          <w:color w:val="58595B"/>
                          <w:sz w:val="19"/>
                          <w:szCs w:val="19"/>
                        </w:rPr>
                      </w:pPr>
                      <w:r w:rsidRPr="00A833A2">
                        <w:rPr>
                          <w:b w:val="0"/>
                          <w:color w:val="58595B"/>
                          <w:sz w:val="19"/>
                          <w:szCs w:val="19"/>
                        </w:rPr>
                        <w:t>IHPA will continue to work with states and territories to determine the feasibility of transitioning emergency services to be priced using the AECC.</w:t>
                      </w:r>
                    </w:p>
                  </w:txbxContent>
                </v:textbox>
                <w10:anchorlock/>
              </v:shape>
            </w:pict>
          </mc:Fallback>
        </mc:AlternateContent>
      </w:r>
    </w:p>
    <w:p w14:paraId="052EAB55" w14:textId="77777777" w:rsidR="001522B1" w:rsidRPr="005A5B65" w:rsidRDefault="00E52762" w:rsidP="00A833A2">
      <w:pPr>
        <w:pStyle w:val="Heading2"/>
        <w:keepNext/>
        <w:rPr>
          <w:rFonts w:cs="Arial"/>
        </w:rPr>
      </w:pPr>
      <w:bookmarkStart w:id="69" w:name="_Toc72418676"/>
      <w:bookmarkStart w:id="70" w:name="_Toc78562368"/>
      <w:r w:rsidRPr="005A5B65">
        <w:rPr>
          <w:rFonts w:cs="Arial"/>
        </w:rPr>
        <w:t>5</w:t>
      </w:r>
      <w:r w:rsidR="001522B1" w:rsidRPr="005A5B65">
        <w:rPr>
          <w:rFonts w:cs="Arial"/>
        </w:rPr>
        <w:t>.</w:t>
      </w:r>
      <w:r w:rsidR="00F90A4C" w:rsidRPr="005A5B65">
        <w:rPr>
          <w:rFonts w:cs="Arial"/>
        </w:rPr>
        <w:t>5</w:t>
      </w:r>
      <w:r w:rsidR="001522B1" w:rsidRPr="005A5B65">
        <w:rPr>
          <w:rFonts w:cs="Arial"/>
        </w:rPr>
        <w:t>. Non-admitted care</w:t>
      </w:r>
      <w:bookmarkEnd w:id="69"/>
      <w:bookmarkEnd w:id="70"/>
    </w:p>
    <w:p w14:paraId="6A6F8011" w14:textId="77777777" w:rsidR="001522B1" w:rsidRPr="005A5B65" w:rsidRDefault="00E52762" w:rsidP="001522B1">
      <w:pPr>
        <w:pStyle w:val="Heading3"/>
        <w:rPr>
          <w:rFonts w:cs="Arial"/>
        </w:rPr>
      </w:pPr>
      <w:r w:rsidRPr="005A5B65">
        <w:rPr>
          <w:rFonts w:cs="Arial"/>
        </w:rPr>
        <w:t>5</w:t>
      </w:r>
      <w:r w:rsidR="001522B1" w:rsidRPr="005A5B65">
        <w:rPr>
          <w:rFonts w:cs="Arial"/>
        </w:rPr>
        <w:t>.</w:t>
      </w:r>
      <w:r w:rsidR="00F90A4C" w:rsidRPr="005A5B65">
        <w:rPr>
          <w:rFonts w:cs="Arial"/>
        </w:rPr>
        <w:t>5</w:t>
      </w:r>
      <w:r w:rsidR="001522B1" w:rsidRPr="005A5B65">
        <w:rPr>
          <w:rFonts w:cs="Arial"/>
        </w:rPr>
        <w:t>.1. Tier 2 Non-Admitted Services Classification</w:t>
      </w:r>
    </w:p>
    <w:p w14:paraId="5291021D" w14:textId="462BC156" w:rsidR="001522B1" w:rsidRPr="005A5B65" w:rsidRDefault="001522B1" w:rsidP="00245EAD">
      <w:pPr>
        <w:pStyle w:val="BodyText"/>
        <w:ind w:right="234"/>
        <w:rPr>
          <w:rFonts w:cs="Arial"/>
        </w:rPr>
      </w:pPr>
      <w:r w:rsidRPr="005A5B65">
        <w:rPr>
          <w:rFonts w:cs="Arial"/>
        </w:rPr>
        <w:t xml:space="preserve">The Tier 2 Non-Admitted Services Classification is </w:t>
      </w:r>
      <w:r w:rsidR="00CA2376" w:rsidRPr="005A5B65">
        <w:rPr>
          <w:rFonts w:cs="Arial"/>
        </w:rPr>
        <w:t xml:space="preserve">the existing classification system </w:t>
      </w:r>
      <w:r w:rsidR="009901C3" w:rsidRPr="005A5B65">
        <w:rPr>
          <w:rFonts w:cs="Arial"/>
        </w:rPr>
        <w:t>used for pricing non-admitted services</w:t>
      </w:r>
      <w:r w:rsidR="00CA2376" w:rsidRPr="005A5B65">
        <w:rPr>
          <w:rFonts w:cs="Arial"/>
        </w:rPr>
        <w:t>, while a new non</w:t>
      </w:r>
      <w:r w:rsidR="000F0706">
        <w:rPr>
          <w:rFonts w:cs="Arial"/>
        </w:rPr>
        <w:noBreakHyphen/>
      </w:r>
      <w:r w:rsidR="00CA2376" w:rsidRPr="005A5B65">
        <w:rPr>
          <w:rFonts w:cs="Arial"/>
        </w:rPr>
        <w:t>admitted classification is being developed</w:t>
      </w:r>
      <w:r w:rsidR="009901C3" w:rsidRPr="005A5B65">
        <w:rPr>
          <w:rFonts w:cs="Arial"/>
        </w:rPr>
        <w:t>.</w:t>
      </w:r>
    </w:p>
    <w:p w14:paraId="200AE8A1" w14:textId="77777777" w:rsidR="00FA35C5" w:rsidRPr="005A5B65" w:rsidRDefault="00FA35C5" w:rsidP="001522B1">
      <w:pPr>
        <w:pStyle w:val="BodyText"/>
        <w:rPr>
          <w:rFonts w:cs="Arial"/>
        </w:rPr>
      </w:pPr>
      <w:r w:rsidRPr="005A5B65">
        <w:rPr>
          <w:rFonts w:cs="Arial"/>
        </w:rPr>
        <w:t>For NEP21, IHPA used the Tier 2 Non-Admitted Services Classification Version 7.0 for pricing non-admitted services.</w:t>
      </w:r>
    </w:p>
    <w:p w14:paraId="5D8B3703" w14:textId="77777777" w:rsidR="00CA2376" w:rsidRPr="005A5B65" w:rsidRDefault="00CA2376" w:rsidP="001522B1">
      <w:pPr>
        <w:pStyle w:val="BodyText"/>
        <w:rPr>
          <w:rFonts w:cs="Arial"/>
        </w:rPr>
      </w:pPr>
      <w:r w:rsidRPr="005A5B65">
        <w:rPr>
          <w:rFonts w:cs="Arial"/>
          <w:noProof/>
          <w:lang w:eastAsia="en-AU" w:bidi="ar-SA"/>
        </w:rPr>
        <mc:AlternateContent>
          <mc:Choice Requires="wps">
            <w:drawing>
              <wp:inline distT="0" distB="0" distL="0" distR="0" wp14:anchorId="2ED8D87B" wp14:editId="1E410D0F">
                <wp:extent cx="2664000" cy="1232703"/>
                <wp:effectExtent l="0" t="0" r="22225" b="24765"/>
                <wp:docPr id="78" name="Text Box 29" descr="IHPA will continue to use the Tier 2 Non-Admitted Services Classification Version 7.0 for pricing non-admitted services for NEP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32703"/>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0CAD374" w14:textId="77777777" w:rsidR="002A4624" w:rsidRDefault="002A4624" w:rsidP="00CA2376">
                            <w:pPr>
                              <w:pStyle w:val="Questionheading"/>
                              <w:ind w:left="426"/>
                            </w:pPr>
                            <w:r>
                              <w:t>IHPA’s decision</w:t>
                            </w:r>
                          </w:p>
                          <w:p w14:paraId="701EC561" w14:textId="77777777" w:rsidR="002A4624" w:rsidRPr="00D64A36" w:rsidRDefault="002A4624" w:rsidP="00CA2376">
                            <w:pPr>
                              <w:pStyle w:val="Questionheading"/>
                              <w:spacing w:before="164" w:line="257" w:lineRule="auto"/>
                              <w:ind w:left="425" w:right="352"/>
                              <w:rPr>
                                <w:b w:val="0"/>
                                <w:color w:val="58595B"/>
                                <w:sz w:val="19"/>
                                <w:szCs w:val="19"/>
                              </w:rPr>
                            </w:pPr>
                            <w:r>
                              <w:rPr>
                                <w:b w:val="0"/>
                                <w:color w:val="58595B"/>
                                <w:sz w:val="19"/>
                                <w:szCs w:val="19"/>
                              </w:rPr>
                              <w:t xml:space="preserve">IHPA will continue to use the </w:t>
                            </w:r>
                            <w:r w:rsidRPr="00A833A2">
                              <w:rPr>
                                <w:b w:val="0"/>
                                <w:color w:val="58595B"/>
                                <w:sz w:val="19"/>
                                <w:szCs w:val="19"/>
                              </w:rPr>
                              <w:t>Tier 2 Non-Admitted Services Classification Version 7.0 for pricing non-admitted services</w:t>
                            </w:r>
                            <w:r>
                              <w:rPr>
                                <w:b w:val="0"/>
                                <w:color w:val="58595B"/>
                                <w:sz w:val="19"/>
                                <w:szCs w:val="19"/>
                              </w:rPr>
                              <w:t xml:space="preserve"> for NEP22.</w:t>
                            </w:r>
                          </w:p>
                        </w:txbxContent>
                      </wps:txbx>
                      <wps:bodyPr rot="0" vert="horz" wrap="square" lIns="0" tIns="0" rIns="0" bIns="0" anchor="t" anchorCtr="0" upright="1">
                        <a:noAutofit/>
                      </wps:bodyPr>
                    </wps:wsp>
                  </a:graphicData>
                </a:graphic>
              </wp:inline>
            </w:drawing>
          </mc:Choice>
          <mc:Fallback>
            <w:pict>
              <v:shape w14:anchorId="2ED8D87B" id="_x0000_s1040" type="#_x0000_t202" alt="Title: IHPA’s decision - Description: IHPA will continue to use the Tier 2 Non-Admitted Services Classification Version 7.0 for pricing non-admitted services for NEP22." style="width:209.75pt;height:9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" filled="f" strokecolor="#009ab8 [3209]" strokeweight="1pt">
                <v:textbox inset="0,0,0,0">
                  <w:txbxContent>
                    <w:p w14:paraId="30CAD374" w14:textId="77777777" w:rsidR="002A4624" w:rsidRDefault="002A4624" w:rsidP="00CA2376">
                      <w:pPr>
                        <w:pStyle w:val="Questionheading"/>
                        <w:ind w:left="426"/>
                      </w:pPr>
                      <w:r>
                        <w:t>IHPA’s decision</w:t>
                      </w:r>
                    </w:p>
                    <w:p w14:paraId="701EC561" w14:textId="77777777" w:rsidR="002A4624" w:rsidRPr="00D64A36" w:rsidRDefault="002A4624" w:rsidP="00CA2376">
                      <w:pPr>
                        <w:pStyle w:val="Questionheading"/>
                        <w:spacing w:before="164" w:line="257" w:lineRule="auto"/>
                        <w:ind w:left="425" w:right="352"/>
                        <w:rPr>
                          <w:b w:val="0"/>
                          <w:color w:val="58595B"/>
                          <w:sz w:val="19"/>
                          <w:szCs w:val="19"/>
                        </w:rPr>
                      </w:pPr>
                      <w:r>
                        <w:rPr>
                          <w:b w:val="0"/>
                          <w:color w:val="58595B"/>
                          <w:sz w:val="19"/>
                          <w:szCs w:val="19"/>
                        </w:rPr>
                        <w:t xml:space="preserve">IHPA will continue to use the </w:t>
                      </w:r>
                      <w:r w:rsidRPr="00A833A2">
                        <w:rPr>
                          <w:b w:val="0"/>
                          <w:color w:val="58595B"/>
                          <w:sz w:val="19"/>
                          <w:szCs w:val="19"/>
                        </w:rPr>
                        <w:t>Tier 2 Non-Admitted Services Classification Version 7.0 for pricing non-admitted services</w:t>
                      </w:r>
                      <w:r>
                        <w:rPr>
                          <w:b w:val="0"/>
                          <w:color w:val="58595B"/>
                          <w:sz w:val="19"/>
                          <w:szCs w:val="19"/>
                        </w:rPr>
                        <w:t xml:space="preserve"> for NEP22.</w:t>
                      </w:r>
                    </w:p>
                  </w:txbxContent>
                </v:textbox>
                <w10:anchorlock/>
              </v:shape>
            </w:pict>
          </mc:Fallback>
        </mc:AlternateContent>
      </w:r>
    </w:p>
    <w:p w14:paraId="40CA55B7" w14:textId="77777777" w:rsidR="000827F7" w:rsidRPr="005A5B65" w:rsidRDefault="000827F7" w:rsidP="00A42E19">
      <w:pPr>
        <w:pStyle w:val="Heading3"/>
        <w:keepNext/>
        <w:keepLines/>
        <w:ind w:right="234"/>
        <w:rPr>
          <w:rFonts w:cs="Arial"/>
        </w:rPr>
      </w:pPr>
      <w:r w:rsidRPr="005A5B65">
        <w:rPr>
          <w:rFonts w:cs="Arial"/>
        </w:rPr>
        <w:lastRenderedPageBreak/>
        <w:t xml:space="preserve">5.5.2. </w:t>
      </w:r>
      <w:r w:rsidR="00A42E19" w:rsidRPr="005A5B65">
        <w:rPr>
          <w:rFonts w:cs="Arial"/>
        </w:rPr>
        <w:t>A new non-admitted care classification</w:t>
      </w:r>
    </w:p>
    <w:p w14:paraId="2D472F57" w14:textId="1B7794FA" w:rsidR="001522B1" w:rsidRPr="005A5B65" w:rsidRDefault="00871F2D" w:rsidP="003A416B">
      <w:pPr>
        <w:pStyle w:val="BodyText"/>
        <w:spacing w:line="257" w:lineRule="auto"/>
        <w:ind w:right="142"/>
        <w:rPr>
          <w:rFonts w:cs="Arial"/>
        </w:rPr>
      </w:pPr>
      <w:r w:rsidRPr="005A5B65">
        <w:rPr>
          <w:rFonts w:cs="Arial"/>
        </w:rPr>
        <w:t xml:space="preserve">IHPA is developing a new non-admitted care classification to better describe </w:t>
      </w:r>
      <w:r w:rsidR="001522B1" w:rsidRPr="005A5B65">
        <w:rPr>
          <w:rFonts w:cs="Arial"/>
        </w:rPr>
        <w:t xml:space="preserve">patient characteristics and </w:t>
      </w:r>
      <w:r w:rsidR="00A42E19" w:rsidRPr="005A5B65">
        <w:rPr>
          <w:rFonts w:cs="Arial"/>
        </w:rPr>
        <w:t>care complexity</w:t>
      </w:r>
      <w:r w:rsidR="001522B1" w:rsidRPr="005A5B65">
        <w:rPr>
          <w:rFonts w:cs="Arial"/>
        </w:rPr>
        <w:t xml:space="preserve"> </w:t>
      </w:r>
      <w:r w:rsidR="002251EB" w:rsidRPr="005A5B65">
        <w:rPr>
          <w:rFonts w:cs="Arial"/>
        </w:rPr>
        <w:t xml:space="preserve">and </w:t>
      </w:r>
      <w:r w:rsidR="001522B1" w:rsidRPr="005A5B65">
        <w:rPr>
          <w:rFonts w:cs="Arial"/>
        </w:rPr>
        <w:t xml:space="preserve">more accurately reflect the </w:t>
      </w:r>
      <w:r w:rsidR="00FA35C5" w:rsidRPr="005A5B65">
        <w:rPr>
          <w:rFonts w:cs="Arial"/>
        </w:rPr>
        <w:t>costs of non</w:t>
      </w:r>
      <w:r w:rsidR="00FA35C5" w:rsidRPr="005A5B65">
        <w:rPr>
          <w:rFonts w:cs="Arial"/>
        </w:rPr>
        <w:noBreakHyphen/>
        <w:t>admitted services.</w:t>
      </w:r>
    </w:p>
    <w:p w14:paraId="1EEFD8A0" w14:textId="77777777" w:rsidR="001522B1" w:rsidRPr="005A5B65" w:rsidRDefault="00AB0413" w:rsidP="00C4087B">
      <w:pPr>
        <w:pStyle w:val="BodyText"/>
        <w:keepLines/>
        <w:spacing w:line="257" w:lineRule="auto"/>
        <w:ind w:right="234"/>
        <w:rPr>
          <w:rFonts w:cs="Arial"/>
        </w:rPr>
      </w:pPr>
      <w:r w:rsidRPr="005A5B65">
        <w:rPr>
          <w:rFonts w:cs="Arial"/>
        </w:rPr>
        <w:t xml:space="preserve">In 2018, </w:t>
      </w:r>
      <w:r w:rsidR="001522B1" w:rsidRPr="005A5B65">
        <w:rPr>
          <w:rFonts w:cs="Arial"/>
        </w:rPr>
        <w:t xml:space="preserve">IHPA commenced a national costing study to collect non-admitted </w:t>
      </w:r>
      <w:r w:rsidR="00CC46B1" w:rsidRPr="005A5B65">
        <w:rPr>
          <w:rFonts w:cs="Arial"/>
        </w:rPr>
        <w:t xml:space="preserve">cost and </w:t>
      </w:r>
      <w:r w:rsidR="001522B1" w:rsidRPr="005A5B65">
        <w:rPr>
          <w:rFonts w:cs="Arial"/>
        </w:rPr>
        <w:t>activity data and test a shortlist of variables and potential classification hierarchies. The costing study was suspended in 2020 due to the impact of</w:t>
      </w:r>
      <w:r w:rsidR="00FA35C5" w:rsidRPr="005A5B65">
        <w:rPr>
          <w:rFonts w:cs="Arial"/>
        </w:rPr>
        <w:t xml:space="preserve"> Coronavirus Disease 2019 (COVID-19)</w:t>
      </w:r>
      <w:r w:rsidR="001522B1" w:rsidRPr="005A5B65">
        <w:rPr>
          <w:rFonts w:cs="Arial"/>
        </w:rPr>
        <w:t>.</w:t>
      </w:r>
    </w:p>
    <w:p w14:paraId="7256388E" w14:textId="77777777" w:rsidR="00A833A2" w:rsidRPr="005A5B65" w:rsidRDefault="00FA35C5" w:rsidP="00CA2376">
      <w:pPr>
        <w:pStyle w:val="BodyText"/>
        <w:ind w:right="234"/>
        <w:rPr>
          <w:rFonts w:cs="Arial"/>
        </w:rPr>
      </w:pPr>
      <w:r w:rsidRPr="005A5B65">
        <w:rPr>
          <w:rFonts w:cs="Arial"/>
        </w:rPr>
        <w:t xml:space="preserve">The Consultation Paper sought feedback on state and territory readiness </w:t>
      </w:r>
      <w:r w:rsidR="000827F7" w:rsidRPr="005A5B65">
        <w:rPr>
          <w:rFonts w:cs="Arial"/>
        </w:rPr>
        <w:t xml:space="preserve">to recommence the non-admitted care costing </w:t>
      </w:r>
      <w:r w:rsidR="007F5213" w:rsidRPr="005A5B65">
        <w:rPr>
          <w:rFonts w:cs="Arial"/>
        </w:rPr>
        <w:t>study</w:t>
      </w:r>
      <w:r w:rsidR="000827F7" w:rsidRPr="005A5B65">
        <w:rPr>
          <w:rFonts w:cs="Arial"/>
        </w:rPr>
        <w:t>.</w:t>
      </w:r>
      <w:r w:rsidRPr="005A5B65">
        <w:t xml:space="preserve"> </w:t>
      </w:r>
      <w:r w:rsidRPr="005A5B65">
        <w:rPr>
          <w:rFonts w:cs="Arial"/>
        </w:rPr>
        <w:t xml:space="preserve">Stakeholders welcomed the development of a new non-admitted care classification, however recommended that longer timeframes </w:t>
      </w:r>
      <w:r w:rsidR="00AB0413" w:rsidRPr="005A5B65">
        <w:rPr>
          <w:rFonts w:cs="Arial"/>
        </w:rPr>
        <w:t>are explored</w:t>
      </w:r>
      <w:r w:rsidRPr="005A5B65">
        <w:rPr>
          <w:rFonts w:cs="Arial"/>
        </w:rPr>
        <w:t xml:space="preserve"> due to ongoing resource and financial pressures </w:t>
      </w:r>
      <w:r w:rsidR="00CA2376" w:rsidRPr="005A5B65">
        <w:rPr>
          <w:rFonts w:cs="Arial"/>
        </w:rPr>
        <w:t xml:space="preserve">arising </w:t>
      </w:r>
      <w:r w:rsidRPr="005A5B65">
        <w:rPr>
          <w:rFonts w:cs="Arial"/>
        </w:rPr>
        <w:t>from the COVID-19 pandemic.</w:t>
      </w:r>
    </w:p>
    <w:p w14:paraId="70C495E5" w14:textId="77777777" w:rsidR="001522B1" w:rsidRPr="005A5B65" w:rsidRDefault="00A833A2" w:rsidP="001522B1">
      <w:pPr>
        <w:pStyle w:val="BodyText"/>
        <w:rPr>
          <w:rFonts w:cs="Arial"/>
        </w:rPr>
      </w:pPr>
      <w:r w:rsidRPr="005A5B65">
        <w:rPr>
          <w:rFonts w:cs="Arial"/>
          <w:noProof/>
          <w:lang w:eastAsia="en-AU" w:bidi="ar-SA"/>
        </w:rPr>
        <mc:AlternateContent>
          <mc:Choice Requires="wps">
            <w:drawing>
              <wp:inline distT="0" distB="0" distL="0" distR="0" wp14:anchorId="206677AF" wp14:editId="70A3EEBF">
                <wp:extent cx="2664000" cy="1824567"/>
                <wp:effectExtent l="0" t="0" r="22225" b="23495"/>
                <wp:docPr id="50" name="Text Box 29" descr="IHPA will continue to work with jurisdictions and key stakeholders to explore readiness for undertaking the non-admitted care costing study, including consideration of whether methodology changes are required and monitoring of site and jurisdiction capacity for recommencement."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824567"/>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4547B036" w14:textId="77777777" w:rsidR="002A4624" w:rsidRDefault="002A4624" w:rsidP="00A833A2">
                            <w:pPr>
                              <w:pStyle w:val="Questionheading"/>
                              <w:ind w:left="426"/>
                            </w:pPr>
                            <w:r>
                              <w:t>Next steps and future work</w:t>
                            </w:r>
                          </w:p>
                          <w:p w14:paraId="6A3FE247" w14:textId="77777777" w:rsidR="002A4624" w:rsidRPr="00D64A36" w:rsidRDefault="002A4624" w:rsidP="0034091B">
                            <w:pPr>
                              <w:pStyle w:val="Questionheading"/>
                              <w:spacing w:before="164" w:line="257" w:lineRule="auto"/>
                              <w:ind w:left="425" w:right="352"/>
                              <w:rPr>
                                <w:b w:val="0"/>
                                <w:color w:val="58595B"/>
                                <w:sz w:val="19"/>
                                <w:szCs w:val="19"/>
                              </w:rPr>
                            </w:pPr>
                            <w:r>
                              <w:rPr>
                                <w:b w:val="0"/>
                                <w:color w:val="58595B"/>
                                <w:sz w:val="19"/>
                                <w:szCs w:val="19"/>
                              </w:rPr>
                              <w:t>IHPA will continue to work with jurisdictions and key stakeholders to explore readiness for undertaking the non-admitted care costing study, including consideration of whether methodology changes are required and monitoring of site</w:t>
                            </w:r>
                            <w:r w:rsidRPr="00062924">
                              <w:rPr>
                                <w:b w:val="0"/>
                                <w:color w:val="58595B"/>
                                <w:sz w:val="19"/>
                                <w:szCs w:val="19"/>
                              </w:rPr>
                              <w:t xml:space="preserve"> </w:t>
                            </w:r>
                            <w:r>
                              <w:rPr>
                                <w:b w:val="0"/>
                                <w:color w:val="58595B"/>
                                <w:sz w:val="19"/>
                                <w:szCs w:val="19"/>
                              </w:rPr>
                              <w:t>and jurisdiction capacity for recommencement.</w:t>
                            </w:r>
                          </w:p>
                        </w:txbxContent>
                      </wps:txbx>
                      <wps:bodyPr rot="0" vert="horz" wrap="square" lIns="0" tIns="0" rIns="0" bIns="0" anchor="t" anchorCtr="0" upright="1">
                        <a:noAutofit/>
                      </wps:bodyPr>
                    </wps:wsp>
                  </a:graphicData>
                </a:graphic>
              </wp:inline>
            </w:drawing>
          </mc:Choice>
          <mc:Fallback>
            <w:pict>
              <v:shape w14:anchorId="206677AF" id="_x0000_s1041" type="#_x0000_t202" alt="Title: Next steps and future work - Description: IHPA will continue to work with jurisdictions and key stakeholders to explore readiness for undertaking the non-admitted care costing study, including consideration of whether methodology changes are required and monitoring of site and jurisdiction capacity for recommencement." style="width:209.75pt;height:1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" filled="f" strokecolor="#009ab8 [3209]" strokeweight="1pt">
                <v:textbox inset="0,0,0,0">
                  <w:txbxContent>
                    <w:p w14:paraId="4547B036" w14:textId="77777777" w:rsidR="002A4624" w:rsidRDefault="002A4624" w:rsidP="00A833A2">
                      <w:pPr>
                        <w:pStyle w:val="Questionheading"/>
                        <w:ind w:left="426"/>
                      </w:pPr>
                      <w:r>
                        <w:t>Next steps and future work</w:t>
                      </w:r>
                    </w:p>
                    <w:p w14:paraId="6A3FE247" w14:textId="77777777" w:rsidR="002A4624" w:rsidRPr="00D64A36" w:rsidRDefault="002A4624" w:rsidP="0034091B">
                      <w:pPr>
                        <w:pStyle w:val="Questionheading"/>
                        <w:spacing w:before="164" w:line="257" w:lineRule="auto"/>
                        <w:ind w:left="425" w:right="352"/>
                        <w:rPr>
                          <w:b w:val="0"/>
                          <w:color w:val="58595B"/>
                          <w:sz w:val="19"/>
                          <w:szCs w:val="19"/>
                        </w:rPr>
                      </w:pPr>
                      <w:r>
                        <w:rPr>
                          <w:b w:val="0"/>
                          <w:color w:val="58595B"/>
                          <w:sz w:val="19"/>
                          <w:szCs w:val="19"/>
                        </w:rPr>
                        <w:t>IHPA will continue to work with jurisdictions and key stakeholders to explore readiness for undertaking the non-admitted care costing study, including consideration of whether methodology changes are required and monitoring of site</w:t>
                      </w:r>
                      <w:r w:rsidRPr="00062924">
                        <w:rPr>
                          <w:b w:val="0"/>
                          <w:color w:val="58595B"/>
                          <w:sz w:val="19"/>
                          <w:szCs w:val="19"/>
                        </w:rPr>
                        <w:t xml:space="preserve"> </w:t>
                      </w:r>
                      <w:r>
                        <w:rPr>
                          <w:b w:val="0"/>
                          <w:color w:val="58595B"/>
                          <w:sz w:val="19"/>
                          <w:szCs w:val="19"/>
                        </w:rPr>
                        <w:t>and jurisdiction capacity for recommencement.</w:t>
                      </w:r>
                    </w:p>
                  </w:txbxContent>
                </v:textbox>
                <w10:anchorlock/>
              </v:shape>
            </w:pict>
          </mc:Fallback>
        </mc:AlternateContent>
      </w:r>
    </w:p>
    <w:p w14:paraId="40B76B33" w14:textId="77777777" w:rsidR="001522B1" w:rsidRPr="005A5B65" w:rsidRDefault="00E52762" w:rsidP="0034091B">
      <w:pPr>
        <w:pStyle w:val="Heading2"/>
        <w:keepNext/>
        <w:keepLines/>
        <w:spacing w:before="400"/>
        <w:rPr>
          <w:rFonts w:cs="Arial"/>
        </w:rPr>
      </w:pPr>
      <w:bookmarkStart w:id="71" w:name="_Toc72418677"/>
      <w:bookmarkStart w:id="72" w:name="_Toc78562369"/>
      <w:r w:rsidRPr="005A5B65">
        <w:rPr>
          <w:rFonts w:cs="Arial"/>
        </w:rPr>
        <w:t>5</w:t>
      </w:r>
      <w:r w:rsidR="001522B1" w:rsidRPr="005A5B65">
        <w:rPr>
          <w:rFonts w:cs="Arial"/>
        </w:rPr>
        <w:t>.</w:t>
      </w:r>
      <w:r w:rsidR="00F90A4C" w:rsidRPr="005A5B65">
        <w:rPr>
          <w:rFonts w:cs="Arial"/>
        </w:rPr>
        <w:t>6</w:t>
      </w:r>
      <w:r w:rsidR="001522B1" w:rsidRPr="005A5B65">
        <w:rPr>
          <w:rFonts w:cs="Arial"/>
        </w:rPr>
        <w:t>. Mental health care</w:t>
      </w:r>
      <w:bookmarkEnd w:id="71"/>
      <w:bookmarkEnd w:id="72"/>
    </w:p>
    <w:p w14:paraId="57986ADA" w14:textId="77777777" w:rsidR="001522B1" w:rsidRPr="005A5B65" w:rsidRDefault="00E52762" w:rsidP="008669F8">
      <w:pPr>
        <w:pStyle w:val="Heading3"/>
        <w:keepLines/>
        <w:rPr>
          <w:rFonts w:cs="Arial"/>
        </w:rPr>
      </w:pPr>
      <w:r w:rsidRPr="005A5B65">
        <w:rPr>
          <w:rFonts w:cs="Arial"/>
        </w:rPr>
        <w:t>5</w:t>
      </w:r>
      <w:r w:rsidR="001522B1" w:rsidRPr="005A5B65">
        <w:rPr>
          <w:rFonts w:cs="Arial"/>
        </w:rPr>
        <w:t>.</w:t>
      </w:r>
      <w:r w:rsidR="00F90A4C" w:rsidRPr="005A5B65">
        <w:rPr>
          <w:rFonts w:cs="Arial"/>
        </w:rPr>
        <w:t>6</w:t>
      </w:r>
      <w:r w:rsidR="001522B1" w:rsidRPr="005A5B65">
        <w:rPr>
          <w:rFonts w:cs="Arial"/>
        </w:rPr>
        <w:t>.1. Admitted mental health care</w:t>
      </w:r>
    </w:p>
    <w:p w14:paraId="0D48198C" w14:textId="77777777" w:rsidR="001522B1" w:rsidRPr="005A5B65" w:rsidRDefault="001522B1" w:rsidP="001522B1">
      <w:pPr>
        <w:pStyle w:val="BodyText"/>
        <w:rPr>
          <w:rFonts w:cs="Arial"/>
        </w:rPr>
      </w:pPr>
      <w:r w:rsidRPr="005A5B65">
        <w:rPr>
          <w:rFonts w:cs="Arial"/>
        </w:rPr>
        <w:t>For NEP21, IHPA used AR-DRG Version 10.0 to price admitted mental health care.</w:t>
      </w:r>
    </w:p>
    <w:p w14:paraId="2208B600" w14:textId="0272C70B" w:rsidR="001522B1" w:rsidRPr="005A5B65" w:rsidRDefault="008D716E" w:rsidP="001522B1">
      <w:pPr>
        <w:pStyle w:val="BodyText"/>
        <w:rPr>
          <w:rFonts w:cs="Arial"/>
        </w:rPr>
      </w:pPr>
      <w:r w:rsidRPr="005A5B65">
        <w:rPr>
          <w:rFonts w:cs="Arial"/>
        </w:rPr>
        <w:t xml:space="preserve">NEP21 is the second year of shadow pricing for admitted mental health care using </w:t>
      </w:r>
      <w:r w:rsidR="002B5891" w:rsidRPr="005A5B65">
        <w:rPr>
          <w:rFonts w:cs="Arial"/>
        </w:rPr>
        <w:t>the Australian Mental Health Care Classification (AMHCC)</w:t>
      </w:r>
      <w:r w:rsidRPr="005A5B65">
        <w:rPr>
          <w:rFonts w:cs="Arial"/>
        </w:rPr>
        <w:t xml:space="preserve"> Version 1.0.</w:t>
      </w:r>
      <w:r w:rsidR="00F10EA2" w:rsidRPr="005A5B65">
        <w:rPr>
          <w:rFonts w:cs="Arial"/>
        </w:rPr>
        <w:t xml:space="preserve"> Shadow price weights for 2020–21 are outlined in</w:t>
      </w:r>
      <w:r w:rsidR="00F10EA2" w:rsidRPr="005A5B65">
        <w:t xml:space="preserve"> the </w:t>
      </w:r>
      <w:hyperlink r:id="rId80" w:history="1">
        <w:r w:rsidR="00F10EA2" w:rsidRPr="005A5B65">
          <w:rPr>
            <w:rStyle w:val="Hyperlink"/>
            <w:rFonts w:cs="Arial"/>
            <w:i/>
          </w:rPr>
          <w:t>Australian Mental Health Care Classification Pricing Feasibility Report</w:t>
        </w:r>
      </w:hyperlink>
      <w:r w:rsidR="00F10EA2" w:rsidRPr="005A5B65">
        <w:rPr>
          <w:rFonts w:cs="Arial"/>
        </w:rPr>
        <w:t xml:space="preserve">. Shadow price weights for 2021–22 are </w:t>
      </w:r>
      <w:r w:rsidR="002B5891" w:rsidRPr="005A5B65">
        <w:rPr>
          <w:rFonts w:cs="Arial"/>
        </w:rPr>
        <w:t xml:space="preserve">available on the </w:t>
      </w:r>
      <w:hyperlink r:id="rId81" w:history="1">
        <w:r w:rsidR="002B5891" w:rsidRPr="005A5B65">
          <w:rPr>
            <w:rStyle w:val="Hyperlink"/>
            <w:rFonts w:cs="Arial"/>
          </w:rPr>
          <w:t>IHPA website</w:t>
        </w:r>
      </w:hyperlink>
      <w:r w:rsidR="00F10EA2" w:rsidRPr="005A5B65">
        <w:rPr>
          <w:rFonts w:cs="Arial"/>
        </w:rPr>
        <w:t>.</w:t>
      </w:r>
    </w:p>
    <w:p w14:paraId="433AE2EF" w14:textId="77777777" w:rsidR="008422D6" w:rsidRPr="005A5B65" w:rsidRDefault="00062924" w:rsidP="001522B1">
      <w:pPr>
        <w:pStyle w:val="BodyText"/>
        <w:rPr>
          <w:rFonts w:cs="Arial"/>
        </w:rPr>
      </w:pPr>
      <w:r w:rsidRPr="005A5B65">
        <w:rPr>
          <w:rFonts w:cs="Arial"/>
        </w:rPr>
        <w:t xml:space="preserve">The Consultation Paper outlined IHPA’s intention to price admitted </w:t>
      </w:r>
      <w:r w:rsidR="001522B1" w:rsidRPr="005A5B65">
        <w:rPr>
          <w:rFonts w:cs="Arial"/>
        </w:rPr>
        <w:t>mental health care using AMHCC Version 1.0</w:t>
      </w:r>
      <w:r w:rsidRPr="005A5B65">
        <w:rPr>
          <w:rFonts w:cs="Arial"/>
        </w:rPr>
        <w:t xml:space="preserve"> for NEP22</w:t>
      </w:r>
      <w:r w:rsidR="006260FE" w:rsidRPr="005A5B65">
        <w:rPr>
          <w:rFonts w:cs="Arial"/>
        </w:rPr>
        <w:t>.</w:t>
      </w:r>
    </w:p>
    <w:p w14:paraId="4520C8DC" w14:textId="77777777" w:rsidR="007F610C" w:rsidRPr="005A5B65" w:rsidRDefault="002B5891" w:rsidP="001522B1">
      <w:pPr>
        <w:pStyle w:val="BodyText"/>
        <w:rPr>
          <w:rFonts w:cs="Arial"/>
        </w:rPr>
      </w:pPr>
      <w:r w:rsidRPr="005A5B65">
        <w:rPr>
          <w:rFonts w:cs="Arial"/>
          <w:noProof/>
          <w:lang w:eastAsia="en-AU" w:bidi="ar-SA"/>
        </w:rPr>
        <mc:AlternateContent>
          <mc:Choice Requires="wps">
            <w:drawing>
              <wp:inline distT="0" distB="0" distL="0" distR="0" wp14:anchorId="20E2B30D" wp14:editId="54F35542">
                <wp:extent cx="2664000" cy="1665027"/>
                <wp:effectExtent l="0" t="0" r="22225" b="11430"/>
                <wp:docPr id="59" name="Text Box 29" descr="Following the completion of a two-year shadow period, assessment of the quality and coverage of admitted mental health data, and consultation with jurisdictions, IHPA will use AMHCC Version 1.0 to price admitted mental health care for NEP22. "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65027"/>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7C17F89" w14:textId="77777777" w:rsidR="002A4624" w:rsidRDefault="002A4624" w:rsidP="002B5891">
                            <w:pPr>
                              <w:pStyle w:val="Questionheading"/>
                              <w:ind w:left="426"/>
                            </w:pPr>
                            <w:r>
                              <w:t>IHPA’s decision</w:t>
                            </w:r>
                          </w:p>
                          <w:p w14:paraId="45467D1E" w14:textId="77777777" w:rsidR="002A4624" w:rsidRPr="00D64A36" w:rsidRDefault="002A4624" w:rsidP="007F610C">
                            <w:pPr>
                              <w:pStyle w:val="Questionheading"/>
                              <w:spacing w:before="164" w:line="257" w:lineRule="auto"/>
                              <w:ind w:left="425" w:right="352"/>
                              <w:rPr>
                                <w:b w:val="0"/>
                                <w:color w:val="58595B"/>
                                <w:sz w:val="19"/>
                                <w:szCs w:val="19"/>
                              </w:rPr>
                            </w:pPr>
                            <w:r w:rsidRPr="00F947AA">
                              <w:rPr>
                                <w:b w:val="0"/>
                                <w:color w:val="58595B"/>
                                <w:sz w:val="19"/>
                                <w:szCs w:val="19"/>
                              </w:rPr>
                              <w:t xml:space="preserve">Following </w:t>
                            </w:r>
                            <w:r>
                              <w:rPr>
                                <w:b w:val="0"/>
                                <w:color w:val="58595B"/>
                                <w:sz w:val="19"/>
                                <w:szCs w:val="19"/>
                              </w:rPr>
                              <w:t xml:space="preserve">the completion of a two-year shadow period, </w:t>
                            </w:r>
                            <w:r w:rsidRPr="00F947AA">
                              <w:rPr>
                                <w:b w:val="0"/>
                                <w:color w:val="58595B"/>
                                <w:sz w:val="19"/>
                                <w:szCs w:val="19"/>
                              </w:rPr>
                              <w:t>assessment of the quality and coverage of admitted mental health data</w:t>
                            </w:r>
                            <w:r>
                              <w:rPr>
                                <w:b w:val="0"/>
                                <w:color w:val="58595B"/>
                                <w:sz w:val="19"/>
                                <w:szCs w:val="19"/>
                              </w:rPr>
                              <w:t>,</w:t>
                            </w:r>
                            <w:r w:rsidRPr="00F947AA">
                              <w:rPr>
                                <w:b w:val="0"/>
                                <w:color w:val="58595B"/>
                                <w:sz w:val="19"/>
                                <w:szCs w:val="19"/>
                              </w:rPr>
                              <w:t xml:space="preserve"> and consultation with jurisdictions, IHPA will use AMHCC Version 1.0 to price admitted mental health care for NEP22.</w:t>
                            </w:r>
                            <w:r>
                              <w:rPr>
                                <w:b w:val="0"/>
                                <w:color w:val="58595B"/>
                                <w:sz w:val="19"/>
                                <w:szCs w:val="19"/>
                              </w:rPr>
                              <w:t xml:space="preserve"> </w:t>
                            </w:r>
                          </w:p>
                        </w:txbxContent>
                      </wps:txbx>
                      <wps:bodyPr rot="0" vert="horz" wrap="square" lIns="0" tIns="0" rIns="0" bIns="0" anchor="t" anchorCtr="0" upright="1">
                        <a:noAutofit/>
                      </wps:bodyPr>
                    </wps:wsp>
                  </a:graphicData>
                </a:graphic>
              </wp:inline>
            </w:drawing>
          </mc:Choice>
          <mc:Fallback>
            <w:pict>
              <v:shape w14:anchorId="20E2B30D" id="_x0000_s1042" type="#_x0000_t202" alt="Title: IHPA’s decision - Description: Following the completion of a two-year shadow period, assessment of the quality and coverage of admitted mental health data, and consultation with jurisdictions, IHPA will use AMHCC Version 1.0 to price admitted mental health care for NEP22. " style="width:209.75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" filled="f" strokecolor="#009ab8 [3209]" strokeweight="1pt">
                <v:textbox inset="0,0,0,0">
                  <w:txbxContent>
                    <w:p w14:paraId="27C17F89" w14:textId="77777777" w:rsidR="002A4624" w:rsidRDefault="002A4624" w:rsidP="002B5891">
                      <w:pPr>
                        <w:pStyle w:val="Questionheading"/>
                        <w:ind w:left="426"/>
                      </w:pPr>
                      <w:r>
                        <w:t>IHPA’s decision</w:t>
                      </w:r>
                    </w:p>
                    <w:p w14:paraId="45467D1E" w14:textId="77777777" w:rsidR="002A4624" w:rsidRPr="00D64A36" w:rsidRDefault="002A4624" w:rsidP="007F610C">
                      <w:pPr>
                        <w:pStyle w:val="Questionheading"/>
                        <w:spacing w:before="164" w:line="257" w:lineRule="auto"/>
                        <w:ind w:left="425" w:right="352"/>
                        <w:rPr>
                          <w:b w:val="0"/>
                          <w:color w:val="58595B"/>
                          <w:sz w:val="19"/>
                          <w:szCs w:val="19"/>
                        </w:rPr>
                      </w:pPr>
                      <w:r w:rsidRPr="00F947AA">
                        <w:rPr>
                          <w:b w:val="0"/>
                          <w:color w:val="58595B"/>
                          <w:sz w:val="19"/>
                          <w:szCs w:val="19"/>
                        </w:rPr>
                        <w:t xml:space="preserve">Following </w:t>
                      </w:r>
                      <w:r>
                        <w:rPr>
                          <w:b w:val="0"/>
                          <w:color w:val="58595B"/>
                          <w:sz w:val="19"/>
                          <w:szCs w:val="19"/>
                        </w:rPr>
                        <w:t xml:space="preserve">the completion of a two-year shadow period, </w:t>
                      </w:r>
                      <w:r w:rsidRPr="00F947AA">
                        <w:rPr>
                          <w:b w:val="0"/>
                          <w:color w:val="58595B"/>
                          <w:sz w:val="19"/>
                          <w:szCs w:val="19"/>
                        </w:rPr>
                        <w:t>assessment of the quality and coverage of admitted mental health data</w:t>
                      </w:r>
                      <w:r>
                        <w:rPr>
                          <w:b w:val="0"/>
                          <w:color w:val="58595B"/>
                          <w:sz w:val="19"/>
                          <w:szCs w:val="19"/>
                        </w:rPr>
                        <w:t>,</w:t>
                      </w:r>
                      <w:r w:rsidRPr="00F947AA">
                        <w:rPr>
                          <w:b w:val="0"/>
                          <w:color w:val="58595B"/>
                          <w:sz w:val="19"/>
                          <w:szCs w:val="19"/>
                        </w:rPr>
                        <w:t xml:space="preserve"> and consultation with jurisdictions, IHPA will use AMHCC Version 1.0 to price admitted mental health care for NEP22.</w:t>
                      </w:r>
                      <w:r>
                        <w:rPr>
                          <w:b w:val="0"/>
                          <w:color w:val="58595B"/>
                          <w:sz w:val="19"/>
                          <w:szCs w:val="19"/>
                        </w:rPr>
                        <w:t xml:space="preserve"> </w:t>
                      </w:r>
                    </w:p>
                  </w:txbxContent>
                </v:textbox>
                <w10:anchorlock/>
              </v:shape>
            </w:pict>
          </mc:Fallback>
        </mc:AlternateContent>
      </w:r>
    </w:p>
    <w:p w14:paraId="15C67831" w14:textId="77777777" w:rsidR="001522B1" w:rsidRPr="005A5B65" w:rsidRDefault="00E52762" w:rsidP="009901C3">
      <w:pPr>
        <w:pStyle w:val="Heading3"/>
        <w:ind w:right="234"/>
        <w:rPr>
          <w:rFonts w:cs="Arial"/>
        </w:rPr>
      </w:pPr>
      <w:r w:rsidRPr="005A5B65">
        <w:rPr>
          <w:rFonts w:cs="Arial"/>
        </w:rPr>
        <w:t>5</w:t>
      </w:r>
      <w:r w:rsidR="001522B1" w:rsidRPr="005A5B65">
        <w:rPr>
          <w:rFonts w:cs="Arial"/>
        </w:rPr>
        <w:t>.</w:t>
      </w:r>
      <w:r w:rsidR="00F90A4C" w:rsidRPr="005A5B65">
        <w:rPr>
          <w:rFonts w:cs="Arial"/>
        </w:rPr>
        <w:t>6</w:t>
      </w:r>
      <w:r w:rsidR="001522B1" w:rsidRPr="005A5B65">
        <w:rPr>
          <w:rFonts w:cs="Arial"/>
        </w:rPr>
        <w:t>.2. Community mental health care</w:t>
      </w:r>
    </w:p>
    <w:p w14:paraId="79FDA239" w14:textId="4DF33879" w:rsidR="007F610C" w:rsidRPr="005A5B65" w:rsidRDefault="007F610C" w:rsidP="008D716E">
      <w:pPr>
        <w:pStyle w:val="BodyText"/>
        <w:rPr>
          <w:rFonts w:cs="Arial"/>
        </w:rPr>
      </w:pPr>
      <w:r w:rsidRPr="005A5B65">
        <w:rPr>
          <w:rFonts w:cs="Arial"/>
        </w:rPr>
        <w:t>Community mental health care is currently block funded as part of the national efficient cost (NEC)</w:t>
      </w:r>
      <w:r w:rsidR="00B07A25" w:rsidRPr="005A5B65">
        <w:rPr>
          <w:rFonts w:cs="Arial"/>
        </w:rPr>
        <w:t xml:space="preserve"> </w:t>
      </w:r>
      <w:r w:rsidR="009A524A">
        <w:rPr>
          <w:rFonts w:cs="Arial"/>
        </w:rPr>
        <w:t>D</w:t>
      </w:r>
      <w:r w:rsidR="00B07A25" w:rsidRPr="005A5B65">
        <w:rPr>
          <w:rFonts w:cs="Arial"/>
        </w:rPr>
        <w:t>etermination</w:t>
      </w:r>
      <w:r w:rsidRPr="005A5B65">
        <w:rPr>
          <w:rFonts w:cs="Arial"/>
        </w:rPr>
        <w:t>, with states and territories advising their block</w:t>
      </w:r>
      <w:r w:rsidR="000F0706">
        <w:rPr>
          <w:rFonts w:cs="Arial"/>
        </w:rPr>
        <w:t>-</w:t>
      </w:r>
      <w:r w:rsidRPr="005A5B65">
        <w:rPr>
          <w:rFonts w:cs="Arial"/>
        </w:rPr>
        <w:t>funded expenditure each year.</w:t>
      </w:r>
    </w:p>
    <w:p w14:paraId="12456E47" w14:textId="2AC22421" w:rsidR="008D716E" w:rsidRPr="005A5B65" w:rsidRDefault="008D716E" w:rsidP="008D716E">
      <w:pPr>
        <w:pStyle w:val="BodyText"/>
        <w:rPr>
          <w:rFonts w:cs="Arial"/>
        </w:rPr>
      </w:pPr>
      <w:r w:rsidRPr="005A5B65">
        <w:rPr>
          <w:rFonts w:cs="Arial"/>
        </w:rPr>
        <w:t xml:space="preserve">NEP21 </w:t>
      </w:r>
      <w:r w:rsidR="00B07A25" w:rsidRPr="005A5B65">
        <w:rPr>
          <w:rFonts w:cs="Arial"/>
        </w:rPr>
        <w:t>was</w:t>
      </w:r>
      <w:r w:rsidRPr="005A5B65">
        <w:rPr>
          <w:rFonts w:cs="Arial"/>
        </w:rPr>
        <w:t xml:space="preserve"> the first year of shadow pricing community mental health care using AMHCC Version 1.0.</w:t>
      </w:r>
      <w:r w:rsidR="007F610C" w:rsidRPr="005A5B65">
        <w:rPr>
          <w:rFonts w:cs="Arial"/>
        </w:rPr>
        <w:t xml:space="preserve"> Shadow price weights for 2021–22 are available on the </w:t>
      </w:r>
      <w:hyperlink r:id="rId82" w:history="1">
        <w:r w:rsidR="007F610C" w:rsidRPr="005A5B65">
          <w:rPr>
            <w:rStyle w:val="Hyperlink"/>
            <w:rFonts w:cs="Arial"/>
          </w:rPr>
          <w:t>IHPA website</w:t>
        </w:r>
      </w:hyperlink>
      <w:r w:rsidR="007F610C" w:rsidRPr="005A5B65">
        <w:rPr>
          <w:rFonts w:cs="Arial"/>
        </w:rPr>
        <w:t>.</w:t>
      </w:r>
    </w:p>
    <w:p w14:paraId="0CA46027" w14:textId="77777777" w:rsidR="000277E3" w:rsidRPr="005A5B65" w:rsidRDefault="000277E3" w:rsidP="000277E3">
      <w:pPr>
        <w:pStyle w:val="BodyText"/>
        <w:keepLines/>
        <w:spacing w:line="257" w:lineRule="auto"/>
        <w:ind w:right="376"/>
        <w:rPr>
          <w:rFonts w:cs="Arial"/>
        </w:rPr>
      </w:pPr>
      <w:r w:rsidRPr="005A5B65">
        <w:rPr>
          <w:rFonts w:cs="Arial"/>
        </w:rPr>
        <w:t xml:space="preserve">The volume and coverage of community mental health data continues to improve, with </w:t>
      </w:r>
      <w:r w:rsidR="007C4C33" w:rsidRPr="005A5B65">
        <w:rPr>
          <w:rFonts w:cs="Arial"/>
        </w:rPr>
        <w:t xml:space="preserve">four </w:t>
      </w:r>
      <w:r w:rsidRPr="005A5B65">
        <w:rPr>
          <w:rFonts w:cs="Arial"/>
        </w:rPr>
        <w:t>jurisdictions (New South Wales, Victoria, Queensland and Tasmania) supplying costed phase data in 2019–20.</w:t>
      </w:r>
    </w:p>
    <w:p w14:paraId="19098127" w14:textId="74F0D3FC" w:rsidR="007F610C" w:rsidRPr="005A5B65" w:rsidRDefault="007F610C" w:rsidP="001522B1">
      <w:pPr>
        <w:pStyle w:val="BodyText"/>
        <w:rPr>
          <w:rFonts w:cs="Arial"/>
        </w:rPr>
      </w:pPr>
      <w:r w:rsidRPr="005A5B65">
        <w:rPr>
          <w:rFonts w:cs="Arial"/>
        </w:rPr>
        <w:t xml:space="preserve">The Consultation Paper sought </w:t>
      </w:r>
      <w:r w:rsidR="001522B1" w:rsidRPr="005A5B65">
        <w:rPr>
          <w:rFonts w:cs="Arial"/>
        </w:rPr>
        <w:t xml:space="preserve">feedback </w:t>
      </w:r>
      <w:r w:rsidR="0013576A" w:rsidRPr="005A5B65">
        <w:rPr>
          <w:rFonts w:cs="Arial"/>
        </w:rPr>
        <w:t xml:space="preserve">regarding </w:t>
      </w:r>
      <w:r w:rsidR="001522B1" w:rsidRPr="005A5B65">
        <w:rPr>
          <w:rFonts w:cs="Arial"/>
        </w:rPr>
        <w:t xml:space="preserve">readiness to progress to pricing </w:t>
      </w:r>
      <w:r w:rsidR="001E3955">
        <w:rPr>
          <w:rFonts w:cs="Arial"/>
        </w:rPr>
        <w:t>using</w:t>
      </w:r>
      <w:r w:rsidR="001E3955" w:rsidRPr="005A5B65">
        <w:rPr>
          <w:rFonts w:cs="Arial"/>
        </w:rPr>
        <w:t xml:space="preserve"> </w:t>
      </w:r>
      <w:r w:rsidR="001522B1" w:rsidRPr="005A5B65">
        <w:rPr>
          <w:rFonts w:cs="Arial"/>
        </w:rPr>
        <w:t>AMHCC Version 1.0 for community mental health care for NEP22.</w:t>
      </w:r>
      <w:r w:rsidRPr="005A5B65">
        <w:rPr>
          <w:rFonts w:cs="Arial"/>
        </w:rPr>
        <w:t xml:space="preserve"> Stakeholders noted that additional time was required </w:t>
      </w:r>
      <w:r w:rsidR="00420DD1" w:rsidRPr="005A5B65">
        <w:rPr>
          <w:rFonts w:cs="Arial"/>
        </w:rPr>
        <w:t>to implement</w:t>
      </w:r>
      <w:r w:rsidRPr="005A5B65">
        <w:rPr>
          <w:rFonts w:cs="Arial"/>
        </w:rPr>
        <w:t xml:space="preserve"> costing systems and processes to address gaps in data collections.</w:t>
      </w:r>
    </w:p>
    <w:p w14:paraId="1CAC6580" w14:textId="77777777" w:rsidR="00957DD7" w:rsidRPr="005A5B65" w:rsidRDefault="007F610C" w:rsidP="007F610C">
      <w:pPr>
        <w:pStyle w:val="BodyText"/>
        <w:rPr>
          <w:rFonts w:cs="Arial"/>
        </w:rPr>
      </w:pPr>
      <w:r w:rsidRPr="005A5B65">
        <w:rPr>
          <w:rFonts w:cs="Arial"/>
          <w:noProof/>
          <w:lang w:eastAsia="en-AU" w:bidi="ar-SA"/>
        </w:rPr>
        <mc:AlternateContent>
          <mc:Choice Requires="wps">
            <w:drawing>
              <wp:inline distT="0" distB="0" distL="0" distR="0" wp14:anchorId="58CE9398" wp14:editId="6E897948">
                <wp:extent cx="2664000" cy="1392702"/>
                <wp:effectExtent l="0" t="0" r="22225" b="17145"/>
                <wp:docPr id="60" name="Text Box 29" descr="For NEP22, community mental health care will continue to be block funded while a second year of shadow pricing is undertaken using AMHCC Version 1.0."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92702"/>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2FC7A4B" w14:textId="77777777" w:rsidR="002A4624" w:rsidRDefault="002A4624" w:rsidP="007F610C">
                            <w:pPr>
                              <w:pStyle w:val="Questionheading"/>
                              <w:ind w:left="426"/>
                            </w:pPr>
                            <w:r>
                              <w:t>IHPA’s decision</w:t>
                            </w:r>
                          </w:p>
                          <w:p w14:paraId="1AEC5E5F" w14:textId="77777777" w:rsidR="002A4624" w:rsidRPr="00D64A36" w:rsidRDefault="002A4624" w:rsidP="000277E3">
                            <w:pPr>
                              <w:pStyle w:val="Questionheading"/>
                              <w:spacing w:before="164" w:line="257" w:lineRule="auto"/>
                              <w:ind w:left="425" w:right="352"/>
                              <w:rPr>
                                <w:b w:val="0"/>
                                <w:color w:val="58595B"/>
                                <w:sz w:val="19"/>
                                <w:szCs w:val="19"/>
                              </w:rPr>
                            </w:pPr>
                            <w:r w:rsidRPr="00F947AA">
                              <w:rPr>
                                <w:b w:val="0"/>
                                <w:color w:val="58595B"/>
                                <w:sz w:val="19"/>
                                <w:szCs w:val="19"/>
                              </w:rPr>
                              <w:t>For NEP22, community mental health care will continue to be block funded while a second year of shadow pricing is undertaken using AMHCC Version 1.0.</w:t>
                            </w:r>
                          </w:p>
                        </w:txbxContent>
                      </wps:txbx>
                      <wps:bodyPr rot="0" vert="horz" wrap="square" lIns="0" tIns="0" rIns="0" bIns="0" anchor="t" anchorCtr="0" upright="1">
                        <a:noAutofit/>
                      </wps:bodyPr>
                    </wps:wsp>
                  </a:graphicData>
                </a:graphic>
              </wp:inline>
            </w:drawing>
          </mc:Choice>
          <mc:Fallback>
            <w:pict>
              <v:shape w14:anchorId="58CE9398" id="_x0000_s1043" type="#_x0000_t202" alt="Title: IHPA’s decision - Description: For NEP22, community mental health care will continue to be block funded while a second year of shadow pricing is undertaken using AMHCC Version 1.0." style="width:209.75pt;height:1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" filled="f" strokecolor="#009ab8 [3209]" strokeweight="1pt">
                <v:textbox inset="0,0,0,0">
                  <w:txbxContent>
                    <w:p w14:paraId="32FC7A4B" w14:textId="77777777" w:rsidR="002A4624" w:rsidRDefault="002A4624" w:rsidP="007F610C">
                      <w:pPr>
                        <w:pStyle w:val="Questionheading"/>
                        <w:ind w:left="426"/>
                      </w:pPr>
                      <w:r>
                        <w:t>IHPA’s decision</w:t>
                      </w:r>
                    </w:p>
                    <w:p w14:paraId="1AEC5E5F" w14:textId="77777777" w:rsidR="002A4624" w:rsidRPr="00D64A36" w:rsidRDefault="002A4624" w:rsidP="000277E3">
                      <w:pPr>
                        <w:pStyle w:val="Questionheading"/>
                        <w:spacing w:before="164" w:line="257" w:lineRule="auto"/>
                        <w:ind w:left="425" w:right="352"/>
                        <w:rPr>
                          <w:b w:val="0"/>
                          <w:color w:val="58595B"/>
                          <w:sz w:val="19"/>
                          <w:szCs w:val="19"/>
                        </w:rPr>
                      </w:pPr>
                      <w:r w:rsidRPr="00F947AA">
                        <w:rPr>
                          <w:b w:val="0"/>
                          <w:color w:val="58595B"/>
                          <w:sz w:val="19"/>
                          <w:szCs w:val="19"/>
                        </w:rPr>
                        <w:t>For NEP22, community mental health care will continue to be block funded while a second year of shadow pricing is undertaken using AMHCC Version 1.0.</w:t>
                      </w:r>
                    </w:p>
                  </w:txbxContent>
                </v:textbox>
                <w10:anchorlock/>
              </v:shape>
            </w:pict>
          </mc:Fallback>
        </mc:AlternateContent>
      </w:r>
    </w:p>
    <w:p w14:paraId="1CBE990C" w14:textId="77777777" w:rsidR="00957DD7" w:rsidRPr="005A5B65" w:rsidRDefault="00957DD7" w:rsidP="007F610C">
      <w:pPr>
        <w:pStyle w:val="BodyText"/>
        <w:rPr>
          <w:rFonts w:cs="Arial"/>
        </w:rPr>
      </w:pPr>
      <w:r w:rsidRPr="005A5B65">
        <w:rPr>
          <w:rFonts w:cs="Arial"/>
          <w:noProof/>
          <w:lang w:eastAsia="en-AU" w:bidi="ar-SA"/>
        </w:rPr>
        <mc:AlternateContent>
          <mc:Choice Requires="wps">
            <w:drawing>
              <wp:inline distT="0" distB="0" distL="0" distR="0" wp14:anchorId="2E4DCEB4" wp14:editId="0923AC66">
                <wp:extent cx="2664000" cy="1399735"/>
                <wp:effectExtent l="0" t="0" r="22225" b="10160"/>
                <wp:docPr id="80" name="Text Box 29" descr="IHPA is undertaking a review of the AMHCC to identify specific areas for improvement. This work will inform the direction of future revisions to the AMHCC."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99735"/>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F1D26C8" w14:textId="77777777" w:rsidR="002A4624" w:rsidRDefault="002A4624" w:rsidP="00957DD7">
                            <w:pPr>
                              <w:pStyle w:val="Questionheading"/>
                              <w:ind w:left="426"/>
                            </w:pPr>
                            <w:r>
                              <w:t>Next steps and future work</w:t>
                            </w:r>
                          </w:p>
                          <w:p w14:paraId="5C65AC2F" w14:textId="02856556" w:rsidR="002A4624" w:rsidRPr="00D64A36" w:rsidRDefault="002A4624" w:rsidP="00957DD7">
                            <w:pPr>
                              <w:pStyle w:val="Questionheading"/>
                              <w:spacing w:before="164" w:line="257" w:lineRule="auto"/>
                              <w:ind w:left="425" w:right="346"/>
                              <w:rPr>
                                <w:b w:val="0"/>
                                <w:color w:val="58595B"/>
                                <w:sz w:val="19"/>
                                <w:szCs w:val="19"/>
                              </w:rPr>
                            </w:pPr>
                            <w:r w:rsidRPr="00420DD1">
                              <w:rPr>
                                <w:b w:val="0"/>
                                <w:color w:val="58595B"/>
                                <w:sz w:val="19"/>
                                <w:szCs w:val="19"/>
                              </w:rPr>
                              <w:t xml:space="preserve">IHPA </w:t>
                            </w:r>
                            <w:r>
                              <w:rPr>
                                <w:b w:val="0"/>
                                <w:color w:val="58595B"/>
                                <w:sz w:val="19"/>
                                <w:szCs w:val="19"/>
                              </w:rPr>
                              <w:t>is undertaking</w:t>
                            </w:r>
                            <w:r w:rsidRPr="00420DD1">
                              <w:rPr>
                                <w:b w:val="0"/>
                                <w:color w:val="58595B"/>
                                <w:sz w:val="19"/>
                                <w:szCs w:val="19"/>
                              </w:rPr>
                              <w:t xml:space="preserve"> a review of the </w:t>
                            </w:r>
                            <w:r>
                              <w:rPr>
                                <w:b w:val="0"/>
                                <w:color w:val="58595B"/>
                                <w:sz w:val="19"/>
                                <w:szCs w:val="19"/>
                              </w:rPr>
                              <w:t>AMHCC</w:t>
                            </w:r>
                            <w:r w:rsidRPr="00420DD1">
                              <w:rPr>
                                <w:b w:val="0"/>
                                <w:color w:val="58595B"/>
                                <w:sz w:val="19"/>
                                <w:szCs w:val="19"/>
                              </w:rPr>
                              <w:t xml:space="preserve"> to identify specific areas for improvement. This work will inform the direction o</w:t>
                            </w:r>
                            <w:r>
                              <w:rPr>
                                <w:b w:val="0"/>
                                <w:color w:val="58595B"/>
                                <w:sz w:val="19"/>
                                <w:szCs w:val="19"/>
                              </w:rPr>
                              <w:t>f future revisions to the AMHCC</w:t>
                            </w:r>
                            <w:r w:rsidRPr="000277E3">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2E4DCEB4" id="_x0000_s1044" type="#_x0000_t202" alt="Title: Next steps and future work - Description: IHPA is undertaking a review of the AMHCC to identify specific areas for improvement. This work will inform the direction of future revisions to the AMHCC." style="width:209.7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" filled="f" strokecolor="#009ab8 [3209]" strokeweight="1pt">
                <v:textbox inset="0,0,0,0">
                  <w:txbxContent>
                    <w:p w14:paraId="3F1D26C8" w14:textId="77777777" w:rsidR="002A4624" w:rsidRDefault="002A4624" w:rsidP="00957DD7">
                      <w:pPr>
                        <w:pStyle w:val="Questionheading"/>
                        <w:ind w:left="426"/>
                      </w:pPr>
                      <w:r>
                        <w:t>Next steps and future work</w:t>
                      </w:r>
                    </w:p>
                    <w:p w14:paraId="5C65AC2F" w14:textId="02856556" w:rsidR="002A4624" w:rsidRPr="00D64A36" w:rsidRDefault="002A4624" w:rsidP="00957DD7">
                      <w:pPr>
                        <w:pStyle w:val="Questionheading"/>
                        <w:spacing w:before="164" w:line="257" w:lineRule="auto"/>
                        <w:ind w:left="425" w:right="346"/>
                        <w:rPr>
                          <w:b w:val="0"/>
                          <w:color w:val="58595B"/>
                          <w:sz w:val="19"/>
                          <w:szCs w:val="19"/>
                        </w:rPr>
                      </w:pPr>
                      <w:r w:rsidRPr="00420DD1">
                        <w:rPr>
                          <w:b w:val="0"/>
                          <w:color w:val="58595B"/>
                          <w:sz w:val="19"/>
                          <w:szCs w:val="19"/>
                        </w:rPr>
                        <w:t xml:space="preserve">IHPA </w:t>
                      </w:r>
                      <w:r>
                        <w:rPr>
                          <w:b w:val="0"/>
                          <w:color w:val="58595B"/>
                          <w:sz w:val="19"/>
                          <w:szCs w:val="19"/>
                        </w:rPr>
                        <w:t>is undertaking</w:t>
                      </w:r>
                      <w:r w:rsidRPr="00420DD1">
                        <w:rPr>
                          <w:b w:val="0"/>
                          <w:color w:val="58595B"/>
                          <w:sz w:val="19"/>
                          <w:szCs w:val="19"/>
                        </w:rPr>
                        <w:t xml:space="preserve"> a review of the </w:t>
                      </w:r>
                      <w:r>
                        <w:rPr>
                          <w:b w:val="0"/>
                          <w:color w:val="58595B"/>
                          <w:sz w:val="19"/>
                          <w:szCs w:val="19"/>
                        </w:rPr>
                        <w:t>AMHCC</w:t>
                      </w:r>
                      <w:r w:rsidRPr="00420DD1">
                        <w:rPr>
                          <w:b w:val="0"/>
                          <w:color w:val="58595B"/>
                          <w:sz w:val="19"/>
                          <w:szCs w:val="19"/>
                        </w:rPr>
                        <w:t xml:space="preserve"> to identify specific areas for improvement. This work will inform the direction o</w:t>
                      </w:r>
                      <w:r>
                        <w:rPr>
                          <w:b w:val="0"/>
                          <w:color w:val="58595B"/>
                          <w:sz w:val="19"/>
                          <w:szCs w:val="19"/>
                        </w:rPr>
                        <w:t>f future revisions to the AMHCC</w:t>
                      </w:r>
                      <w:r w:rsidRPr="000277E3">
                        <w:rPr>
                          <w:b w:val="0"/>
                          <w:color w:val="58595B"/>
                          <w:sz w:val="19"/>
                          <w:szCs w:val="19"/>
                        </w:rPr>
                        <w:t>.</w:t>
                      </w:r>
                    </w:p>
                  </w:txbxContent>
                </v:textbox>
                <w10:anchorlock/>
              </v:shape>
            </w:pict>
          </mc:Fallback>
        </mc:AlternateContent>
      </w:r>
    </w:p>
    <w:p w14:paraId="57022804" w14:textId="77777777" w:rsidR="001522B1" w:rsidRPr="005A5B65" w:rsidRDefault="00E52762" w:rsidP="009901C3">
      <w:pPr>
        <w:pStyle w:val="Heading3"/>
        <w:keepNext/>
        <w:keepLines/>
        <w:ind w:right="376"/>
        <w:rPr>
          <w:rFonts w:cs="Arial"/>
        </w:rPr>
      </w:pPr>
      <w:r w:rsidRPr="005A5B65">
        <w:rPr>
          <w:rFonts w:cs="Arial"/>
        </w:rPr>
        <w:lastRenderedPageBreak/>
        <w:t>5</w:t>
      </w:r>
      <w:r w:rsidR="001522B1" w:rsidRPr="005A5B65">
        <w:rPr>
          <w:rFonts w:cs="Arial"/>
        </w:rPr>
        <w:t>.</w:t>
      </w:r>
      <w:r w:rsidR="00F90A4C" w:rsidRPr="005A5B65">
        <w:rPr>
          <w:rFonts w:cs="Arial"/>
        </w:rPr>
        <w:t>6</w:t>
      </w:r>
      <w:r w:rsidR="001522B1" w:rsidRPr="005A5B65">
        <w:rPr>
          <w:rFonts w:cs="Arial"/>
        </w:rPr>
        <w:t>.3. Mental Health Phase of Care</w:t>
      </w:r>
    </w:p>
    <w:p w14:paraId="08C6064F" w14:textId="3061BAB4" w:rsidR="001522B1" w:rsidRPr="005A5B65" w:rsidRDefault="002B1FCE" w:rsidP="00B51C93">
      <w:pPr>
        <w:pStyle w:val="BodyText"/>
        <w:keepNext/>
        <w:keepLines/>
        <w:ind w:right="234"/>
        <w:rPr>
          <w:rFonts w:cs="Arial"/>
        </w:rPr>
      </w:pPr>
      <w:r w:rsidRPr="005A5B65">
        <w:rPr>
          <w:rFonts w:cs="Arial"/>
        </w:rPr>
        <w:t xml:space="preserve">In July 2021, IHPA published the </w:t>
      </w:r>
      <w:hyperlink r:id="rId83" w:history="1">
        <w:r w:rsidR="00B51C93" w:rsidRPr="005A5B65">
          <w:rPr>
            <w:rStyle w:val="Hyperlink"/>
            <w:rFonts w:cs="Arial"/>
            <w:i/>
          </w:rPr>
          <w:t>Mental Health Phase of Care Clinical Refinement Testing Project – Final Report</w:t>
        </w:r>
      </w:hyperlink>
      <w:r w:rsidR="00C32342" w:rsidRPr="005A5B65">
        <w:rPr>
          <w:rFonts w:cs="Arial"/>
        </w:rPr>
        <w:t>, which outlines</w:t>
      </w:r>
      <w:r w:rsidRPr="005A5B65">
        <w:rPr>
          <w:rFonts w:cs="Arial"/>
        </w:rPr>
        <w:t xml:space="preserve"> the key findings of </w:t>
      </w:r>
      <w:r w:rsidR="00876C22" w:rsidRPr="005A5B65">
        <w:rPr>
          <w:rFonts w:cs="Arial"/>
        </w:rPr>
        <w:t>inter-rater reliability</w:t>
      </w:r>
      <w:r w:rsidR="00420DD1" w:rsidRPr="005A5B65">
        <w:rPr>
          <w:rFonts w:cs="Arial"/>
        </w:rPr>
        <w:t xml:space="preserve"> </w:t>
      </w:r>
      <w:r w:rsidRPr="005A5B65">
        <w:rPr>
          <w:rFonts w:cs="Arial"/>
        </w:rPr>
        <w:t xml:space="preserve">testing and recommendations on the future refinement of the </w:t>
      </w:r>
      <w:r w:rsidR="00876C22" w:rsidRPr="005A5B65">
        <w:rPr>
          <w:rFonts w:cs="Arial"/>
        </w:rPr>
        <w:t>Mental Health Phase of Care (MHPoC) definitions within the AMHCC.</w:t>
      </w:r>
      <w:r w:rsidR="002251EB" w:rsidRPr="005A5B65">
        <w:rPr>
          <w:rFonts w:cs="Arial"/>
        </w:rPr>
        <w:t xml:space="preserve"> </w:t>
      </w:r>
      <w:r w:rsidR="00174DE9" w:rsidRPr="005A5B65">
        <w:rPr>
          <w:rFonts w:cs="Arial"/>
        </w:rPr>
        <w:t xml:space="preserve">At the conclusion of the project, a decision was made in consultation with the jurisdictions </w:t>
      </w:r>
      <w:r w:rsidR="00876C22" w:rsidRPr="005A5B65">
        <w:rPr>
          <w:rFonts w:cs="Arial"/>
        </w:rPr>
        <w:t>to retain the current MHPoC concept.</w:t>
      </w:r>
    </w:p>
    <w:p w14:paraId="2FECCAE9" w14:textId="398DF104" w:rsidR="001522B1" w:rsidRPr="005A5B65" w:rsidRDefault="001522B1" w:rsidP="00B51C93">
      <w:pPr>
        <w:pStyle w:val="BodyText"/>
        <w:keepLines/>
        <w:spacing w:line="257" w:lineRule="auto"/>
        <w:ind w:right="234"/>
        <w:rPr>
          <w:rFonts w:cs="Arial"/>
        </w:rPr>
      </w:pPr>
      <w:r w:rsidRPr="005A5B65">
        <w:rPr>
          <w:rFonts w:cs="Arial"/>
        </w:rPr>
        <w:t xml:space="preserve">IHPA </w:t>
      </w:r>
      <w:r w:rsidR="00B51C93" w:rsidRPr="005A5B65">
        <w:rPr>
          <w:rFonts w:cs="Arial"/>
        </w:rPr>
        <w:t xml:space="preserve">has worked </w:t>
      </w:r>
      <w:r w:rsidRPr="005A5B65">
        <w:rPr>
          <w:rFonts w:cs="Arial"/>
        </w:rPr>
        <w:t xml:space="preserve">with jurisdictions and its Mental Health Working Group to </w:t>
      </w:r>
      <w:r w:rsidR="00F470E3" w:rsidRPr="005A5B65">
        <w:rPr>
          <w:rFonts w:cs="Arial"/>
        </w:rPr>
        <w:t xml:space="preserve">finalise </w:t>
      </w:r>
      <w:r w:rsidR="00CB2DAA" w:rsidRPr="005A5B65">
        <w:rPr>
          <w:rFonts w:cs="Arial"/>
        </w:rPr>
        <w:t xml:space="preserve">minor </w:t>
      </w:r>
      <w:r w:rsidR="00D56DEE" w:rsidRPr="005A5B65">
        <w:rPr>
          <w:rFonts w:cs="Arial"/>
        </w:rPr>
        <w:t>revisions</w:t>
      </w:r>
      <w:r w:rsidR="00F470E3" w:rsidRPr="005A5B65">
        <w:rPr>
          <w:rFonts w:cs="Arial"/>
        </w:rPr>
        <w:t xml:space="preserve"> to</w:t>
      </w:r>
      <w:r w:rsidRPr="005A5B65">
        <w:rPr>
          <w:rFonts w:cs="Arial"/>
        </w:rPr>
        <w:t xml:space="preserve"> MHPoC definitions </w:t>
      </w:r>
      <w:r w:rsidR="00B51C93" w:rsidRPr="005A5B65">
        <w:rPr>
          <w:rFonts w:cs="Arial"/>
        </w:rPr>
        <w:t xml:space="preserve">in the lead up to pricing admitted mental health care </w:t>
      </w:r>
      <w:r w:rsidR="005B6569" w:rsidRPr="005A5B65">
        <w:rPr>
          <w:rFonts w:cs="Arial"/>
        </w:rPr>
        <w:t xml:space="preserve">using </w:t>
      </w:r>
      <w:r w:rsidR="00744ABF" w:rsidRPr="005A5B65">
        <w:rPr>
          <w:rFonts w:cs="Arial"/>
        </w:rPr>
        <w:t>the AMHCC</w:t>
      </w:r>
      <w:r w:rsidRPr="005A5B65">
        <w:rPr>
          <w:rFonts w:cs="Arial"/>
        </w:rPr>
        <w:t>.</w:t>
      </w:r>
    </w:p>
    <w:p w14:paraId="2A3107B1" w14:textId="77777777" w:rsidR="001522B1" w:rsidRPr="005A5B65" w:rsidRDefault="002D7FA7" w:rsidP="001522B1">
      <w:pPr>
        <w:pStyle w:val="BodyText"/>
        <w:rPr>
          <w:rFonts w:cs="Arial"/>
        </w:rPr>
      </w:pPr>
      <w:r w:rsidRPr="005A5B65">
        <w:rPr>
          <w:rFonts w:cs="Arial"/>
          <w:noProof/>
          <w:lang w:eastAsia="en-AU" w:bidi="ar-SA"/>
        </w:rPr>
        <mc:AlternateContent>
          <mc:Choice Requires="wps">
            <w:drawing>
              <wp:inline distT="0" distB="0" distL="0" distR="0" wp14:anchorId="5EA1DE66" wp14:editId="368EF798">
                <wp:extent cx="2664000" cy="1216856"/>
                <wp:effectExtent l="0" t="0" r="22225" b="21590"/>
                <wp:docPr id="42" name="Text Box 29" descr="IHPA will continue to investigate where refinements can be made for MHPoC terminology and definitions for future versions of the AMHCC."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16856"/>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5C6DA88" w14:textId="77777777" w:rsidR="002A4624" w:rsidRDefault="002A4624" w:rsidP="002D7FA7">
                            <w:pPr>
                              <w:pStyle w:val="Questionheading"/>
                              <w:ind w:left="426"/>
                            </w:pPr>
                            <w:r>
                              <w:t>Next steps and future work</w:t>
                            </w:r>
                          </w:p>
                          <w:p w14:paraId="48BA75B6" w14:textId="77777777" w:rsidR="002A4624" w:rsidRPr="00D64A36" w:rsidRDefault="002A4624" w:rsidP="00876C22">
                            <w:pPr>
                              <w:pStyle w:val="Questionheading"/>
                              <w:spacing w:before="164" w:line="257" w:lineRule="auto"/>
                              <w:ind w:left="425" w:right="346"/>
                              <w:rPr>
                                <w:b w:val="0"/>
                                <w:color w:val="58595B"/>
                                <w:sz w:val="19"/>
                                <w:szCs w:val="19"/>
                              </w:rPr>
                            </w:pPr>
                            <w:r w:rsidRPr="00CA2376">
                              <w:rPr>
                                <w:b w:val="0"/>
                                <w:color w:val="58595B"/>
                                <w:sz w:val="19"/>
                                <w:szCs w:val="19"/>
                              </w:rPr>
                              <w:t xml:space="preserve">IHPA will continue to investigate where refinements can be made for </w:t>
                            </w:r>
                            <w:r>
                              <w:rPr>
                                <w:b w:val="0"/>
                                <w:color w:val="58595B"/>
                                <w:sz w:val="19"/>
                                <w:szCs w:val="19"/>
                              </w:rPr>
                              <w:t>MHPoC terminology and definitions</w:t>
                            </w:r>
                            <w:r w:rsidRPr="00CA2376">
                              <w:rPr>
                                <w:b w:val="0"/>
                                <w:color w:val="58595B"/>
                                <w:sz w:val="19"/>
                                <w:szCs w:val="19"/>
                              </w:rPr>
                              <w:t xml:space="preserve"> </w:t>
                            </w:r>
                            <w:r>
                              <w:rPr>
                                <w:b w:val="0"/>
                                <w:color w:val="58595B"/>
                                <w:sz w:val="19"/>
                                <w:szCs w:val="19"/>
                              </w:rPr>
                              <w:t xml:space="preserve">for </w:t>
                            </w:r>
                            <w:r w:rsidRPr="00CA2376">
                              <w:rPr>
                                <w:b w:val="0"/>
                                <w:color w:val="58595B"/>
                                <w:sz w:val="19"/>
                                <w:szCs w:val="19"/>
                              </w:rPr>
                              <w:t>future versions of the AMHCC.</w:t>
                            </w:r>
                          </w:p>
                        </w:txbxContent>
                      </wps:txbx>
                      <wps:bodyPr rot="0" vert="horz" wrap="square" lIns="0" tIns="0" rIns="0" bIns="0" anchor="t" anchorCtr="0" upright="1">
                        <a:noAutofit/>
                      </wps:bodyPr>
                    </wps:wsp>
                  </a:graphicData>
                </a:graphic>
              </wp:inline>
            </w:drawing>
          </mc:Choice>
          <mc:Fallback>
            <w:pict>
              <v:shape w14:anchorId="5EA1DE66" id="_x0000_s1045" type="#_x0000_t202" alt="Title: Next steps and future work - Description: IHPA will continue to investigate where refinements can be made for MHPoC terminology and definitions for future versions of the AMHCC." style="width:209.75pt;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" filled="f" strokecolor="#009ab8 [3209]" strokeweight="1pt">
                <v:textbox inset="0,0,0,0">
                  <w:txbxContent>
                    <w:p w14:paraId="55C6DA88" w14:textId="77777777" w:rsidR="002A4624" w:rsidRDefault="002A4624" w:rsidP="002D7FA7">
                      <w:pPr>
                        <w:pStyle w:val="Questionheading"/>
                        <w:ind w:left="426"/>
                      </w:pPr>
                      <w:r>
                        <w:t>Next steps and future work</w:t>
                      </w:r>
                    </w:p>
                    <w:p w14:paraId="48BA75B6" w14:textId="77777777" w:rsidR="002A4624" w:rsidRPr="00D64A36" w:rsidRDefault="002A4624" w:rsidP="00876C22">
                      <w:pPr>
                        <w:pStyle w:val="Questionheading"/>
                        <w:spacing w:before="164" w:line="257" w:lineRule="auto"/>
                        <w:ind w:left="425" w:right="346"/>
                        <w:rPr>
                          <w:b w:val="0"/>
                          <w:color w:val="58595B"/>
                          <w:sz w:val="19"/>
                          <w:szCs w:val="19"/>
                        </w:rPr>
                      </w:pPr>
                      <w:r w:rsidRPr="00CA2376">
                        <w:rPr>
                          <w:b w:val="0"/>
                          <w:color w:val="58595B"/>
                          <w:sz w:val="19"/>
                          <w:szCs w:val="19"/>
                        </w:rPr>
                        <w:t xml:space="preserve">IHPA will continue to investigate where refinements can be made for </w:t>
                      </w:r>
                      <w:r>
                        <w:rPr>
                          <w:b w:val="0"/>
                          <w:color w:val="58595B"/>
                          <w:sz w:val="19"/>
                          <w:szCs w:val="19"/>
                        </w:rPr>
                        <w:t>MHPoC terminology and definitions</w:t>
                      </w:r>
                      <w:r w:rsidRPr="00CA2376">
                        <w:rPr>
                          <w:b w:val="0"/>
                          <w:color w:val="58595B"/>
                          <w:sz w:val="19"/>
                          <w:szCs w:val="19"/>
                        </w:rPr>
                        <w:t xml:space="preserve"> </w:t>
                      </w:r>
                      <w:r>
                        <w:rPr>
                          <w:b w:val="0"/>
                          <w:color w:val="58595B"/>
                          <w:sz w:val="19"/>
                          <w:szCs w:val="19"/>
                        </w:rPr>
                        <w:t xml:space="preserve">for </w:t>
                      </w:r>
                      <w:r w:rsidRPr="00CA2376">
                        <w:rPr>
                          <w:b w:val="0"/>
                          <w:color w:val="58595B"/>
                          <w:sz w:val="19"/>
                          <w:szCs w:val="19"/>
                        </w:rPr>
                        <w:t>future versions of the AMHCC.</w:t>
                      </w:r>
                    </w:p>
                  </w:txbxContent>
                </v:textbox>
                <w10:anchorlock/>
              </v:shape>
            </w:pict>
          </mc:Fallback>
        </mc:AlternateContent>
      </w:r>
    </w:p>
    <w:p w14:paraId="3600C9DF" w14:textId="77777777" w:rsidR="001522B1" w:rsidRPr="005A5B65" w:rsidRDefault="00957DD7" w:rsidP="00CA0A91">
      <w:pPr>
        <w:pStyle w:val="Heading2"/>
        <w:spacing w:before="400"/>
        <w:rPr>
          <w:rFonts w:cs="Arial"/>
        </w:rPr>
      </w:pPr>
      <w:bookmarkStart w:id="73" w:name="_Toc72418678"/>
      <w:bookmarkStart w:id="74" w:name="_Toc78562370"/>
      <w:r w:rsidRPr="005A5B65">
        <w:rPr>
          <w:rFonts w:cs="Arial"/>
        </w:rPr>
        <w:br w:type="column"/>
      </w:r>
      <w:r w:rsidR="00E52762" w:rsidRPr="005A5B65">
        <w:rPr>
          <w:rFonts w:cs="Arial"/>
        </w:rPr>
        <w:t>5</w:t>
      </w:r>
      <w:r w:rsidR="001522B1" w:rsidRPr="005A5B65">
        <w:rPr>
          <w:rFonts w:cs="Arial"/>
        </w:rPr>
        <w:t>.</w:t>
      </w:r>
      <w:r w:rsidR="006411A3" w:rsidRPr="005A5B65">
        <w:rPr>
          <w:rFonts w:cs="Arial"/>
        </w:rPr>
        <w:t>7</w:t>
      </w:r>
      <w:r w:rsidR="001522B1" w:rsidRPr="005A5B65">
        <w:rPr>
          <w:rFonts w:cs="Arial"/>
        </w:rPr>
        <w:t>. Teaching and training</w:t>
      </w:r>
      <w:bookmarkEnd w:id="73"/>
      <w:bookmarkEnd w:id="74"/>
    </w:p>
    <w:p w14:paraId="574D4F2B" w14:textId="06CA6123" w:rsidR="001522B1" w:rsidRPr="005A5B65" w:rsidRDefault="001522B1" w:rsidP="00420DD1">
      <w:pPr>
        <w:pStyle w:val="BodyText"/>
        <w:keepNext/>
        <w:keepLines/>
        <w:rPr>
          <w:rFonts w:cs="Arial"/>
        </w:rPr>
      </w:pPr>
      <w:r w:rsidRPr="005A5B65">
        <w:rPr>
          <w:rFonts w:cs="Arial"/>
        </w:rPr>
        <w:t xml:space="preserve">Teaching and training activities represent an important </w:t>
      </w:r>
      <w:r w:rsidR="00AD3AE2" w:rsidRPr="005A5B65">
        <w:rPr>
          <w:rFonts w:cs="Arial"/>
        </w:rPr>
        <w:t xml:space="preserve">aspect </w:t>
      </w:r>
      <w:r w:rsidRPr="005A5B65">
        <w:rPr>
          <w:rFonts w:cs="Arial"/>
        </w:rPr>
        <w:t xml:space="preserve">of the public hospital system alongside the provision of care to patients. However, the components required for ABF are not currently available to enable these activities to be priced. As a result, </w:t>
      </w:r>
      <w:r w:rsidR="004B569C" w:rsidRPr="005A5B65">
        <w:rPr>
          <w:rFonts w:cs="Arial"/>
        </w:rPr>
        <w:t xml:space="preserve">teaching and training </w:t>
      </w:r>
      <w:r w:rsidRPr="005A5B65">
        <w:rPr>
          <w:rFonts w:cs="Arial"/>
        </w:rPr>
        <w:t>activities are block funded</w:t>
      </w:r>
      <w:r w:rsidR="004B569C" w:rsidRPr="005A5B65">
        <w:rPr>
          <w:rFonts w:cs="Arial"/>
        </w:rPr>
        <w:t xml:space="preserve"> as part of the NEC </w:t>
      </w:r>
      <w:r w:rsidR="009A524A">
        <w:rPr>
          <w:rFonts w:cs="Arial"/>
        </w:rPr>
        <w:t>D</w:t>
      </w:r>
      <w:r w:rsidR="004B569C" w:rsidRPr="005A5B65">
        <w:rPr>
          <w:rFonts w:cs="Arial"/>
        </w:rPr>
        <w:t>etermination</w:t>
      </w:r>
      <w:r w:rsidR="00420DD1" w:rsidRPr="005A5B65">
        <w:rPr>
          <w:rFonts w:cs="Arial"/>
        </w:rPr>
        <w:t>.</w:t>
      </w:r>
    </w:p>
    <w:p w14:paraId="4BE318AF" w14:textId="77777777" w:rsidR="00957DD7" w:rsidRPr="005A5B65" w:rsidRDefault="00420DD1" w:rsidP="00420DD1">
      <w:pPr>
        <w:pStyle w:val="BodyText"/>
        <w:keepNext/>
        <w:keepLines/>
        <w:rPr>
          <w:rFonts w:cs="Arial"/>
        </w:rPr>
      </w:pPr>
      <w:r w:rsidRPr="005A5B65">
        <w:rPr>
          <w:rFonts w:cs="Arial"/>
        </w:rPr>
        <w:t>IHPA has developed the Australian Teaching and Training Classification (ATTC) as a national classification for teaching and training activities which occur in public hospitals. The ATTC aims to provide a nationally consistent approach to how teaching and training activities are classified, counted and costed.</w:t>
      </w:r>
    </w:p>
    <w:p w14:paraId="6236D946" w14:textId="77777777" w:rsidR="00420DD1" w:rsidRPr="005A5B65" w:rsidRDefault="00420DD1" w:rsidP="00957DD7">
      <w:pPr>
        <w:pStyle w:val="BodyText"/>
        <w:keepNext/>
        <w:keepLines/>
        <w:rPr>
          <w:rFonts w:cs="Arial"/>
        </w:rPr>
      </w:pPr>
      <w:r w:rsidRPr="005A5B65">
        <w:rPr>
          <w:rFonts w:cs="Arial"/>
          <w:noProof/>
          <w:lang w:eastAsia="en-AU" w:bidi="ar-SA"/>
        </w:rPr>
        <mc:AlternateContent>
          <mc:Choice Requires="wps">
            <w:drawing>
              <wp:inline distT="0" distB="0" distL="0" distR="0" wp14:anchorId="14732835" wp14:editId="1233723D">
                <wp:extent cx="2664000" cy="1388533"/>
                <wp:effectExtent l="0" t="0" r="22225" b="21590"/>
                <wp:docPr id="63" name="Text Box 29" descr="For the NEC Determination 2022–23, IHPA will continue to determine block-funding amounts for teaching, training and research activity based on advice from states and territories."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88533"/>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CF193FB" w14:textId="77777777" w:rsidR="002A4624" w:rsidRDefault="002A4624" w:rsidP="00420DD1">
                            <w:pPr>
                              <w:pStyle w:val="Questionheading"/>
                              <w:ind w:left="426"/>
                            </w:pPr>
                            <w:r>
                              <w:t>IHPA’s decision</w:t>
                            </w:r>
                          </w:p>
                          <w:p w14:paraId="5AC6FCBE" w14:textId="43DA731C" w:rsidR="002A4624" w:rsidRPr="00D64A36" w:rsidRDefault="002A4624" w:rsidP="00420DD1">
                            <w:pPr>
                              <w:pStyle w:val="Questionheading"/>
                              <w:spacing w:before="164" w:line="257" w:lineRule="auto"/>
                              <w:ind w:left="425" w:right="346"/>
                              <w:rPr>
                                <w:b w:val="0"/>
                                <w:color w:val="58595B"/>
                                <w:sz w:val="19"/>
                                <w:szCs w:val="19"/>
                              </w:rPr>
                            </w:pPr>
                            <w:r>
                              <w:rPr>
                                <w:b w:val="0"/>
                                <w:color w:val="58595B"/>
                                <w:sz w:val="19"/>
                                <w:szCs w:val="19"/>
                              </w:rPr>
                              <w:t>For</w:t>
                            </w:r>
                            <w:r w:rsidRPr="00420DD1">
                              <w:rPr>
                                <w:b w:val="0"/>
                                <w:color w:val="58595B"/>
                                <w:sz w:val="19"/>
                                <w:szCs w:val="19"/>
                              </w:rPr>
                              <w:t xml:space="preserve"> the NEC Determination 2022–23, IHPA will continue to determine block</w:t>
                            </w:r>
                            <w:r>
                              <w:rPr>
                                <w:b w:val="0"/>
                                <w:color w:val="58595B"/>
                                <w:sz w:val="19"/>
                                <w:szCs w:val="19"/>
                              </w:rPr>
                              <w:t>-</w:t>
                            </w:r>
                            <w:r w:rsidRPr="00420DD1">
                              <w:rPr>
                                <w:b w:val="0"/>
                                <w:color w:val="58595B"/>
                                <w:sz w:val="19"/>
                                <w:szCs w:val="19"/>
                              </w:rPr>
                              <w:t>funding amounts for teaching, training and research activity based on advice from states and territories.</w:t>
                            </w:r>
                          </w:p>
                        </w:txbxContent>
                      </wps:txbx>
                      <wps:bodyPr rot="0" vert="horz" wrap="square" lIns="0" tIns="0" rIns="0" bIns="0" anchor="t" anchorCtr="0" upright="1">
                        <a:noAutofit/>
                      </wps:bodyPr>
                    </wps:wsp>
                  </a:graphicData>
                </a:graphic>
              </wp:inline>
            </w:drawing>
          </mc:Choice>
          <mc:Fallback>
            <w:pict>
              <v:shape w14:anchorId="14732835" id="_x0000_s1046" type="#_x0000_t202" alt="Title: IHPA’s decision - Description: For the NEC Determination 2022–23, IHPA will continue to determine block-funding amounts for teaching, training and research activity based on advice from states and territories." style="width:209.75pt;height:10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" filled="f" strokecolor="#009ab8 [3209]" strokeweight="1pt">
                <v:textbox inset="0,0,0,0">
                  <w:txbxContent>
                    <w:p w14:paraId="7CF193FB" w14:textId="77777777" w:rsidR="002A4624" w:rsidRDefault="002A4624" w:rsidP="00420DD1">
                      <w:pPr>
                        <w:pStyle w:val="Questionheading"/>
                        <w:ind w:left="426"/>
                      </w:pPr>
                      <w:r>
                        <w:t>IHPA’s decision</w:t>
                      </w:r>
                    </w:p>
                    <w:p w14:paraId="5AC6FCBE" w14:textId="43DA731C" w:rsidR="002A4624" w:rsidRPr="00D64A36" w:rsidRDefault="002A4624" w:rsidP="00420DD1">
                      <w:pPr>
                        <w:pStyle w:val="Questionheading"/>
                        <w:spacing w:before="164" w:line="257" w:lineRule="auto"/>
                        <w:ind w:left="425" w:right="346"/>
                        <w:rPr>
                          <w:b w:val="0"/>
                          <w:color w:val="58595B"/>
                          <w:sz w:val="19"/>
                          <w:szCs w:val="19"/>
                        </w:rPr>
                      </w:pPr>
                      <w:r>
                        <w:rPr>
                          <w:b w:val="0"/>
                          <w:color w:val="58595B"/>
                          <w:sz w:val="19"/>
                          <w:szCs w:val="19"/>
                        </w:rPr>
                        <w:t>For</w:t>
                      </w:r>
                      <w:r w:rsidRPr="00420DD1">
                        <w:rPr>
                          <w:b w:val="0"/>
                          <w:color w:val="58595B"/>
                          <w:sz w:val="19"/>
                          <w:szCs w:val="19"/>
                        </w:rPr>
                        <w:t xml:space="preserve"> the NEC Determination 2022–23, IHPA will continue to determine block</w:t>
                      </w:r>
                      <w:r>
                        <w:rPr>
                          <w:b w:val="0"/>
                          <w:color w:val="58595B"/>
                          <w:sz w:val="19"/>
                          <w:szCs w:val="19"/>
                        </w:rPr>
                        <w:t>-</w:t>
                      </w:r>
                      <w:r w:rsidRPr="00420DD1">
                        <w:rPr>
                          <w:b w:val="0"/>
                          <w:color w:val="58595B"/>
                          <w:sz w:val="19"/>
                          <w:szCs w:val="19"/>
                        </w:rPr>
                        <w:t>funding amounts for teaching, training and research activity based on advice from states and territories.</w:t>
                      </w:r>
                    </w:p>
                  </w:txbxContent>
                </v:textbox>
                <w10:anchorlock/>
              </v:shape>
            </w:pict>
          </mc:Fallback>
        </mc:AlternateContent>
      </w:r>
    </w:p>
    <w:p w14:paraId="6D3A3B40" w14:textId="77777777" w:rsidR="00420DD1" w:rsidRPr="005A5B65" w:rsidRDefault="00420DD1" w:rsidP="004B569C">
      <w:pPr>
        <w:pStyle w:val="BodyText"/>
        <w:spacing w:before="164"/>
        <w:rPr>
          <w:rFonts w:cs="Arial"/>
        </w:rPr>
      </w:pPr>
      <w:r w:rsidRPr="005A5B65">
        <w:rPr>
          <w:rFonts w:cs="Arial"/>
          <w:noProof/>
          <w:lang w:eastAsia="en-AU" w:bidi="ar-SA"/>
        </w:rPr>
        <mc:AlternateContent>
          <mc:Choice Requires="wps">
            <w:drawing>
              <wp:inline distT="0" distB="0" distL="0" distR="0" wp14:anchorId="6E181D6A" wp14:editId="4C811F03">
                <wp:extent cx="2664000" cy="1542197"/>
                <wp:effectExtent l="0" t="0" r="22225" b="20320"/>
                <wp:docPr id="62" name="Text Box 29" descr="IHPA will work with jurisdictions to develop an implementation plan and timeframes for shadow pricing the ATTC, and investigate alternative models to block funding until the ATTC can be enabled."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42197"/>
                        </a:xfrm>
                        <a:prstGeom prst="rect">
                          <a:avLst/>
                        </a:prstGeom>
                        <a:noFill/>
                        <a:ln w="1270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4F25C4A0" w14:textId="77777777" w:rsidR="002A4624" w:rsidRDefault="002A4624" w:rsidP="00420DD1">
                            <w:pPr>
                              <w:pStyle w:val="Questionheading"/>
                              <w:ind w:left="426"/>
                            </w:pPr>
                            <w:r>
                              <w:t>Next steps and future work</w:t>
                            </w:r>
                          </w:p>
                          <w:p w14:paraId="76F51EBD" w14:textId="776F6BEF" w:rsidR="002A4624" w:rsidRPr="00D64A36" w:rsidRDefault="002A4624" w:rsidP="00420DD1">
                            <w:pPr>
                              <w:pStyle w:val="Questionheading"/>
                              <w:spacing w:before="164" w:line="257" w:lineRule="auto"/>
                              <w:ind w:left="425" w:right="346"/>
                              <w:rPr>
                                <w:b w:val="0"/>
                                <w:color w:val="58595B"/>
                                <w:sz w:val="19"/>
                                <w:szCs w:val="19"/>
                              </w:rPr>
                            </w:pPr>
                            <w:r w:rsidRPr="00420DD1">
                              <w:rPr>
                                <w:b w:val="0"/>
                                <w:color w:val="58595B"/>
                                <w:sz w:val="19"/>
                                <w:szCs w:val="19"/>
                              </w:rPr>
                              <w:t xml:space="preserve">IHPA will work with jurisdictions </w:t>
                            </w:r>
                            <w:r>
                              <w:rPr>
                                <w:b w:val="0"/>
                                <w:color w:val="58595B"/>
                                <w:sz w:val="19"/>
                                <w:szCs w:val="19"/>
                              </w:rPr>
                              <w:t xml:space="preserve">to develop an implementation plan and timeframes for </w:t>
                            </w:r>
                            <w:r w:rsidRPr="00420DD1">
                              <w:rPr>
                                <w:b w:val="0"/>
                                <w:color w:val="58595B"/>
                                <w:sz w:val="19"/>
                                <w:szCs w:val="19"/>
                              </w:rPr>
                              <w:t>shadow pricing</w:t>
                            </w:r>
                            <w:r>
                              <w:rPr>
                                <w:b w:val="0"/>
                                <w:color w:val="58595B"/>
                                <w:sz w:val="19"/>
                                <w:szCs w:val="19"/>
                              </w:rPr>
                              <w:t xml:space="preserve"> the ATTC</w:t>
                            </w:r>
                            <w:r w:rsidRPr="00420DD1">
                              <w:rPr>
                                <w:b w:val="0"/>
                                <w:color w:val="58595B"/>
                                <w:sz w:val="19"/>
                                <w:szCs w:val="19"/>
                              </w:rPr>
                              <w:t xml:space="preserve">, and </w:t>
                            </w:r>
                            <w:r>
                              <w:rPr>
                                <w:b w:val="0"/>
                                <w:color w:val="58595B"/>
                                <w:sz w:val="19"/>
                                <w:szCs w:val="19"/>
                              </w:rPr>
                              <w:t>investigate</w:t>
                            </w:r>
                            <w:r w:rsidRPr="00420DD1">
                              <w:rPr>
                                <w:b w:val="0"/>
                                <w:color w:val="58595B"/>
                                <w:sz w:val="19"/>
                                <w:szCs w:val="19"/>
                              </w:rPr>
                              <w:t xml:space="preserve"> alternative models to block fundin</w:t>
                            </w:r>
                            <w:r>
                              <w:rPr>
                                <w:b w:val="0"/>
                                <w:color w:val="58595B"/>
                                <w:sz w:val="19"/>
                                <w:szCs w:val="19"/>
                              </w:rPr>
                              <w:t>g until the ATTC can be enabled</w:t>
                            </w:r>
                            <w:r w:rsidRPr="000277E3">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6E181D6A" id="_x0000_s1047" type="#_x0000_t202" alt="Title: Next steps and future work - Description: IHPA will work with jurisdictions to develop an implementation plan and timeframes for shadow pricing the ATTC, and investigate alternative models to block funding until the ATTC can be enabled." style="width:209.7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" filled="f" strokecolor="#009ab8 [3209]" strokeweight="1pt">
                <v:textbox inset="0,0,0,0">
                  <w:txbxContent>
                    <w:p w14:paraId="4F25C4A0" w14:textId="77777777" w:rsidR="002A4624" w:rsidRDefault="002A4624" w:rsidP="00420DD1">
                      <w:pPr>
                        <w:pStyle w:val="Questionheading"/>
                        <w:ind w:left="426"/>
                      </w:pPr>
                      <w:r>
                        <w:t>Next steps and future work</w:t>
                      </w:r>
                    </w:p>
                    <w:p w14:paraId="76F51EBD" w14:textId="776F6BEF" w:rsidR="002A4624" w:rsidRPr="00D64A36" w:rsidRDefault="002A4624" w:rsidP="00420DD1">
                      <w:pPr>
                        <w:pStyle w:val="Questionheading"/>
                        <w:spacing w:before="164" w:line="257" w:lineRule="auto"/>
                        <w:ind w:left="425" w:right="346"/>
                        <w:rPr>
                          <w:b w:val="0"/>
                          <w:color w:val="58595B"/>
                          <w:sz w:val="19"/>
                          <w:szCs w:val="19"/>
                        </w:rPr>
                      </w:pPr>
                      <w:r w:rsidRPr="00420DD1">
                        <w:rPr>
                          <w:b w:val="0"/>
                          <w:color w:val="58595B"/>
                          <w:sz w:val="19"/>
                          <w:szCs w:val="19"/>
                        </w:rPr>
                        <w:t xml:space="preserve">IHPA will work with jurisdictions </w:t>
                      </w:r>
                      <w:r>
                        <w:rPr>
                          <w:b w:val="0"/>
                          <w:color w:val="58595B"/>
                          <w:sz w:val="19"/>
                          <w:szCs w:val="19"/>
                        </w:rPr>
                        <w:t xml:space="preserve">to develop an implementation plan and timeframes for </w:t>
                      </w:r>
                      <w:r w:rsidRPr="00420DD1">
                        <w:rPr>
                          <w:b w:val="0"/>
                          <w:color w:val="58595B"/>
                          <w:sz w:val="19"/>
                          <w:szCs w:val="19"/>
                        </w:rPr>
                        <w:t>shadow pricing</w:t>
                      </w:r>
                      <w:r>
                        <w:rPr>
                          <w:b w:val="0"/>
                          <w:color w:val="58595B"/>
                          <w:sz w:val="19"/>
                          <w:szCs w:val="19"/>
                        </w:rPr>
                        <w:t xml:space="preserve"> the ATTC</w:t>
                      </w:r>
                      <w:r w:rsidRPr="00420DD1">
                        <w:rPr>
                          <w:b w:val="0"/>
                          <w:color w:val="58595B"/>
                          <w:sz w:val="19"/>
                          <w:szCs w:val="19"/>
                        </w:rPr>
                        <w:t xml:space="preserve">, and </w:t>
                      </w:r>
                      <w:r>
                        <w:rPr>
                          <w:b w:val="0"/>
                          <w:color w:val="58595B"/>
                          <w:sz w:val="19"/>
                          <w:szCs w:val="19"/>
                        </w:rPr>
                        <w:t>investigate</w:t>
                      </w:r>
                      <w:r w:rsidRPr="00420DD1">
                        <w:rPr>
                          <w:b w:val="0"/>
                          <w:color w:val="58595B"/>
                          <w:sz w:val="19"/>
                          <w:szCs w:val="19"/>
                        </w:rPr>
                        <w:t xml:space="preserve"> alternative models to block fundin</w:t>
                      </w:r>
                      <w:r>
                        <w:rPr>
                          <w:b w:val="0"/>
                          <w:color w:val="58595B"/>
                          <w:sz w:val="19"/>
                          <w:szCs w:val="19"/>
                        </w:rPr>
                        <w:t>g until the ATTC can be enabled</w:t>
                      </w:r>
                      <w:r w:rsidRPr="000277E3">
                        <w:rPr>
                          <w:b w:val="0"/>
                          <w:color w:val="58595B"/>
                          <w:sz w:val="19"/>
                          <w:szCs w:val="19"/>
                        </w:rPr>
                        <w:t>.</w:t>
                      </w:r>
                    </w:p>
                  </w:txbxContent>
                </v:textbox>
                <w10:anchorlock/>
              </v:shape>
            </w:pict>
          </mc:Fallback>
        </mc:AlternateContent>
      </w:r>
    </w:p>
    <w:p w14:paraId="6E000ADF" w14:textId="77777777" w:rsidR="001522B1" w:rsidRPr="005A5B65" w:rsidRDefault="001522B1" w:rsidP="001522B1">
      <w:pPr>
        <w:pStyle w:val="BodyText"/>
        <w:rPr>
          <w:rFonts w:cs="Arial"/>
        </w:rPr>
      </w:pPr>
    </w:p>
    <w:p w14:paraId="12ADFA56" w14:textId="77777777" w:rsidR="005E4B24" w:rsidRPr="005A5B65" w:rsidRDefault="005E4B24" w:rsidP="005E4B24">
      <w:pPr>
        <w:pStyle w:val="BodyText"/>
        <w:spacing w:before="164"/>
        <w:rPr>
          <w:rFonts w:cs="Arial"/>
        </w:rPr>
      </w:pPr>
    </w:p>
    <w:p w14:paraId="37696951" w14:textId="77777777" w:rsidR="00C415F5" w:rsidRPr="005A5B65" w:rsidRDefault="00C415F5">
      <w:pPr>
        <w:spacing w:line="256" w:lineRule="auto"/>
        <w:rPr>
          <w:rFonts w:cs="Arial"/>
        </w:rPr>
        <w:sectPr w:rsidR="00C415F5" w:rsidRPr="005A5B65" w:rsidSect="00241E9D">
          <w:type w:val="continuous"/>
          <w:pgSz w:w="11910" w:h="16840"/>
          <w:pgMar w:top="1440" w:right="1440" w:bottom="1440" w:left="1440" w:header="720" w:footer="720" w:gutter="0"/>
          <w:cols w:num="2" w:space="340"/>
        </w:sectPr>
      </w:pPr>
    </w:p>
    <w:p w14:paraId="61FA2B7B" w14:textId="77777777" w:rsidR="00592035" w:rsidRPr="005A5B65" w:rsidRDefault="00592035" w:rsidP="005B7291">
      <w:pPr>
        <w:pStyle w:val="SectionNumber"/>
      </w:pPr>
      <w:bookmarkStart w:id="75" w:name="_bookmark10"/>
      <w:bookmarkStart w:id="76" w:name="_6_Data_collection"/>
      <w:bookmarkStart w:id="77" w:name="_Toc49953753"/>
      <w:bookmarkEnd w:id="75"/>
      <w:bookmarkEnd w:id="76"/>
      <w:r w:rsidRPr="005A5B65">
        <w:rPr>
          <w:lang w:bidi="ar-SA"/>
        </w:rPr>
        <w:lastRenderedPageBreak/>
        <w:drawing>
          <wp:anchor distT="0" distB="0" distL="114300" distR="114300" simplePos="0" relativeHeight="251627520" behindDoc="1" locked="0" layoutInCell="1" allowOverlap="1" wp14:anchorId="1E5C2485" wp14:editId="58CC15A6">
            <wp:simplePos x="0" y="0"/>
            <wp:positionH relativeFrom="margin">
              <wp:posOffset>-914400</wp:posOffset>
            </wp:positionH>
            <wp:positionV relativeFrom="page">
              <wp:posOffset>954157</wp:posOffset>
            </wp:positionV>
            <wp:extent cx="5462267" cy="3577464"/>
            <wp:effectExtent l="0" t="0" r="5715" b="4445"/>
            <wp:wrapNone/>
            <wp:docPr id="15" name="Picture 15" descr="Chapter 6 - Setting the national efficient pric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A5B65">
        <w:t>6</w:t>
      </w:r>
      <w:bookmarkEnd w:id="77"/>
    </w:p>
    <w:p w14:paraId="5562EC78" w14:textId="77777777" w:rsidR="00592035" w:rsidRPr="005A5B65" w:rsidRDefault="007802F2" w:rsidP="005B7291">
      <w:pPr>
        <w:pStyle w:val="Sectionheader"/>
        <w:ind w:right="2651"/>
        <w:sectPr w:rsidR="00592035" w:rsidRPr="005A5B65" w:rsidSect="008613E1">
          <w:headerReference w:type="even" r:id="rId85"/>
          <w:headerReference w:type="default" r:id="rId86"/>
          <w:headerReference w:type="first" r:id="rId87"/>
          <w:pgSz w:w="11910" w:h="16840"/>
          <w:pgMar w:top="3970" w:right="1440" w:bottom="1440" w:left="1440" w:header="0" w:footer="656" w:gutter="0"/>
          <w:cols w:space="720"/>
        </w:sectPr>
      </w:pPr>
      <w:bookmarkStart w:id="78" w:name="_Toc78562371"/>
      <w:r w:rsidRPr="005A5B65">
        <w:t>Setting the national efficient price</w:t>
      </w:r>
      <w:bookmarkEnd w:id="78"/>
    </w:p>
    <w:p w14:paraId="4F1688D1" w14:textId="77777777" w:rsidR="00A97D9B" w:rsidRPr="005A5B65" w:rsidRDefault="00A97D9B" w:rsidP="007423A2">
      <w:pPr>
        <w:pStyle w:val="Heading1"/>
        <w:spacing w:after="600"/>
        <w:ind w:left="1418" w:right="99" w:hanging="1191"/>
        <w:rPr>
          <w:rFonts w:cs="Arial"/>
        </w:rPr>
      </w:pPr>
      <w:r w:rsidRPr="005A5B65">
        <w:rPr>
          <w:rFonts w:cs="Arial"/>
          <w:noProof/>
          <w:color w:val="FFFFFF" w:themeColor="background1"/>
          <w:lang w:eastAsia="en-AU" w:bidi="ar-SA"/>
        </w:rPr>
        <w:lastRenderedPageBreak/>
        <w:drawing>
          <wp:anchor distT="0" distB="0" distL="114300" distR="114300" simplePos="0" relativeHeight="251728896" behindDoc="1" locked="0" layoutInCell="1" allowOverlap="1" wp14:anchorId="0A7874A6" wp14:editId="0DD80FF6">
            <wp:simplePos x="0" y="0"/>
            <wp:positionH relativeFrom="column">
              <wp:posOffset>-914400</wp:posOffset>
            </wp:positionH>
            <wp:positionV relativeFrom="page">
              <wp:posOffset>651179</wp:posOffset>
            </wp:positionV>
            <wp:extent cx="1685420" cy="946148"/>
            <wp:effectExtent l="0" t="0" r="0" b="6985"/>
            <wp:wrapNone/>
            <wp:docPr id="79" name="Picture 79" descr="Chapter 6 - Setting the national efficient pric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Pr="005A5B65">
        <w:rPr>
          <w:rFonts w:cs="Arial"/>
          <w:color w:val="FFFFFF" w:themeColor="background1"/>
        </w:rPr>
        <w:t>6</w:t>
      </w:r>
      <w:r w:rsidRPr="005A5B65">
        <w:rPr>
          <w:rFonts w:cs="Arial"/>
        </w:rPr>
        <w:tab/>
      </w:r>
      <w:r w:rsidRPr="005A5B65">
        <w:rPr>
          <w:rFonts w:cs="Arial"/>
        </w:rPr>
        <w:tab/>
      </w:r>
      <w:r w:rsidR="007802F2" w:rsidRPr="005A5B65">
        <w:rPr>
          <w:rFonts w:cs="Arial"/>
        </w:rPr>
        <w:t>Setting the national efficient price</w:t>
      </w:r>
    </w:p>
    <w:p w14:paraId="2E8B8FDF" w14:textId="77777777" w:rsidR="00A97D9B" w:rsidRPr="005A5B65" w:rsidRDefault="00A97D9B" w:rsidP="00E853B9">
      <w:pPr>
        <w:pStyle w:val="BodyText"/>
        <w:spacing w:before="0"/>
        <w:rPr>
          <w:rFonts w:cs="Arial"/>
        </w:rPr>
        <w:sectPr w:rsidR="00A97D9B" w:rsidRPr="005A5B65" w:rsidSect="00A97D9B">
          <w:headerReference w:type="even" r:id="rId89"/>
          <w:headerReference w:type="default" r:id="rId90"/>
          <w:headerReference w:type="first" r:id="rId91"/>
          <w:pgSz w:w="11910" w:h="16840"/>
          <w:pgMar w:top="1440" w:right="1440" w:bottom="1440" w:left="1440" w:header="0" w:footer="656" w:gutter="0"/>
          <w:cols w:space="340"/>
        </w:sectPr>
      </w:pPr>
    </w:p>
    <w:p w14:paraId="3B1B1E9A" w14:textId="77777777" w:rsidR="00B17301" w:rsidRPr="005A5B65" w:rsidRDefault="00E5094C" w:rsidP="00B3566A">
      <w:pPr>
        <w:pStyle w:val="BodyText"/>
        <w:spacing w:before="0"/>
        <w:rPr>
          <w:rFonts w:cs="Arial"/>
        </w:rPr>
      </w:pPr>
      <w:r w:rsidRPr="005A5B65">
        <w:rPr>
          <w:rFonts w:cs="Arial"/>
        </w:rPr>
        <w:t>The Addendum to the National Health Reform Agreement 2020–25 (the Addendum) specifies that one of the Independent Hospital Pricing Authority’s (IHPA) determinative functions is to determine the national efficient price (NEP) for services provided on an activity basis in Australian public hospitals.</w:t>
      </w:r>
    </w:p>
    <w:p w14:paraId="1A71C374" w14:textId="77777777" w:rsidR="00C415F5" w:rsidRPr="005A5B65" w:rsidRDefault="006F4825" w:rsidP="00011A81">
      <w:pPr>
        <w:pStyle w:val="Heading2"/>
        <w:rPr>
          <w:rFonts w:cs="Arial"/>
        </w:rPr>
      </w:pPr>
      <w:bookmarkStart w:id="79" w:name="_Toc49953756"/>
      <w:bookmarkStart w:id="80" w:name="_Toc72418680"/>
      <w:bookmarkStart w:id="81" w:name="_Toc78562372"/>
      <w:r w:rsidRPr="005A5B65">
        <w:rPr>
          <w:rFonts w:cs="Arial"/>
        </w:rPr>
        <w:t>6.</w:t>
      </w:r>
      <w:r w:rsidR="00AA1554" w:rsidRPr="005A5B65">
        <w:rPr>
          <w:rFonts w:cs="Arial"/>
        </w:rPr>
        <w:t>1</w:t>
      </w:r>
      <w:r w:rsidR="00EF5D73" w:rsidRPr="005A5B65">
        <w:rPr>
          <w:rFonts w:cs="Arial"/>
        </w:rPr>
        <w:t>.</w:t>
      </w:r>
      <w:r w:rsidRPr="005A5B65">
        <w:rPr>
          <w:rFonts w:cs="Arial"/>
        </w:rPr>
        <w:t xml:space="preserve"> </w:t>
      </w:r>
      <w:bookmarkEnd w:id="79"/>
      <w:r w:rsidR="00E5094C" w:rsidRPr="005A5B65">
        <w:rPr>
          <w:rFonts w:cs="Arial"/>
        </w:rPr>
        <w:t>National pricing model</w:t>
      </w:r>
      <w:bookmarkEnd w:id="80"/>
      <w:bookmarkEnd w:id="81"/>
    </w:p>
    <w:p w14:paraId="1963F3E3" w14:textId="77777777" w:rsidR="00E5094C" w:rsidRPr="005A5B65" w:rsidRDefault="00E5094C" w:rsidP="00E5094C">
      <w:pPr>
        <w:pStyle w:val="BodyText"/>
        <w:ind w:right="44"/>
        <w:rPr>
          <w:rFonts w:cs="Arial"/>
        </w:rPr>
      </w:pPr>
      <w:r w:rsidRPr="005A5B65">
        <w:rPr>
          <w:rFonts w:cs="Arial"/>
        </w:rPr>
        <w:t xml:space="preserve">IHPA has developed a robust pricing model that underpins the annual determination of the NEP, price weights and adjustments, based on cost and activity data from three years prior. The national pricing model is described in </w:t>
      </w:r>
      <w:r w:rsidR="008D0FFC" w:rsidRPr="005A5B65">
        <w:rPr>
          <w:rFonts w:cs="Arial"/>
        </w:rPr>
        <w:t>further</w:t>
      </w:r>
      <w:r w:rsidRPr="005A5B65">
        <w:rPr>
          <w:rFonts w:cs="Arial"/>
        </w:rPr>
        <w:t xml:space="preserve"> detail in </w:t>
      </w:r>
      <w:r w:rsidRPr="005A5B65">
        <w:t xml:space="preserve">the </w:t>
      </w:r>
      <w:hyperlink r:id="rId92" w:history="1">
        <w:r w:rsidRPr="005A5B65">
          <w:rPr>
            <w:rStyle w:val="Hyperlink"/>
          </w:rPr>
          <w:t>National Pricing Model Technical Specifications</w:t>
        </w:r>
      </w:hyperlink>
      <w:r w:rsidRPr="005A5B65">
        <w:t xml:space="preserve"> on </w:t>
      </w:r>
      <w:r w:rsidRPr="005A5B65">
        <w:rPr>
          <w:rFonts w:cs="Arial"/>
        </w:rPr>
        <w:t>IHPA’s website.</w:t>
      </w:r>
    </w:p>
    <w:p w14:paraId="2A900E87" w14:textId="1CFD33C4" w:rsidR="00214729" w:rsidRPr="005A5B65" w:rsidRDefault="00214729" w:rsidP="00E5094C">
      <w:pPr>
        <w:pStyle w:val="BodyText"/>
        <w:ind w:right="44"/>
        <w:rPr>
          <w:rFonts w:cs="Arial"/>
        </w:rPr>
      </w:pPr>
      <w:r w:rsidRPr="005A5B65">
        <w:rPr>
          <w:rFonts w:eastAsia="Arial" w:cs="Arial"/>
          <w:szCs w:val="22"/>
        </w:rPr>
        <w:t xml:space="preserve">For </w:t>
      </w:r>
      <w:r w:rsidR="00B3566A" w:rsidRPr="005A5B65">
        <w:rPr>
          <w:rFonts w:eastAsia="Arial" w:cs="Arial"/>
          <w:szCs w:val="22"/>
        </w:rPr>
        <w:t>the NEP Determination 2022–23 (NEP22)</w:t>
      </w:r>
      <w:r w:rsidRPr="005A5B65">
        <w:rPr>
          <w:rFonts w:eastAsia="Arial" w:cs="Arial"/>
          <w:szCs w:val="22"/>
        </w:rPr>
        <w:t xml:space="preserve"> IHPA </w:t>
      </w:r>
      <w:r w:rsidR="00285E53" w:rsidRPr="005A5B65">
        <w:rPr>
          <w:rFonts w:eastAsia="Arial" w:cs="Arial"/>
          <w:szCs w:val="22"/>
        </w:rPr>
        <w:t>has deferred</w:t>
      </w:r>
      <w:r w:rsidRPr="005A5B65">
        <w:rPr>
          <w:rFonts w:eastAsia="Arial" w:cs="Arial"/>
          <w:szCs w:val="22"/>
        </w:rPr>
        <w:t xml:space="preserve"> consideration of </w:t>
      </w:r>
      <w:r w:rsidR="00285E53" w:rsidRPr="005A5B65">
        <w:rPr>
          <w:rFonts w:eastAsia="Arial" w:cs="Arial"/>
          <w:szCs w:val="22"/>
        </w:rPr>
        <w:t xml:space="preserve">the </w:t>
      </w:r>
      <w:r w:rsidRPr="005A5B65">
        <w:rPr>
          <w:rFonts w:eastAsia="Arial" w:cs="Arial"/>
          <w:szCs w:val="22"/>
        </w:rPr>
        <w:t xml:space="preserve">proposed refinements to the national pricing model outlined in the Consultation Paper. These include adjustments to the NEP, price harmonisations and refining the private patient neutrality methodology. IHPA will review jurisdictional capacity to support these refinements for future NEP </w:t>
      </w:r>
      <w:r w:rsidR="009A524A">
        <w:rPr>
          <w:rFonts w:eastAsia="Arial" w:cs="Arial"/>
          <w:szCs w:val="22"/>
        </w:rPr>
        <w:t>D</w:t>
      </w:r>
      <w:r w:rsidRPr="005A5B65">
        <w:rPr>
          <w:rFonts w:eastAsia="Arial" w:cs="Arial"/>
          <w:szCs w:val="22"/>
        </w:rPr>
        <w:t>eterminations.</w:t>
      </w:r>
    </w:p>
    <w:p w14:paraId="738A1A52" w14:textId="77777777" w:rsidR="004F1A26" w:rsidRPr="005A5B65" w:rsidRDefault="004F1A26" w:rsidP="00EE26D3">
      <w:pPr>
        <w:pStyle w:val="Heading3"/>
        <w:ind w:right="92"/>
        <w:rPr>
          <w:rFonts w:cs="Arial"/>
        </w:rPr>
      </w:pPr>
      <w:r w:rsidRPr="005A5B65">
        <w:rPr>
          <w:rFonts w:cs="Arial"/>
        </w:rPr>
        <w:t>6.1.1. Consultative requirements for changes to the national pricing model</w:t>
      </w:r>
    </w:p>
    <w:p w14:paraId="1420AE5C" w14:textId="77777777" w:rsidR="004F1A26" w:rsidRPr="005A5B65" w:rsidRDefault="00C863AE" w:rsidP="00EE26D3">
      <w:pPr>
        <w:pStyle w:val="BodyText"/>
        <w:ind w:right="376"/>
        <w:rPr>
          <w:rFonts w:cs="Arial"/>
        </w:rPr>
      </w:pPr>
      <w:r w:rsidRPr="005A5B65">
        <w:rPr>
          <w:rFonts w:cs="Arial"/>
        </w:rPr>
        <w:t xml:space="preserve">Under the Addendum, IHPA is </w:t>
      </w:r>
      <w:r w:rsidR="004F1A26" w:rsidRPr="005A5B65">
        <w:rPr>
          <w:rFonts w:cs="Arial"/>
        </w:rPr>
        <w:t xml:space="preserve">required to </w:t>
      </w:r>
      <w:r w:rsidR="00CA0A91" w:rsidRPr="005A5B65">
        <w:rPr>
          <w:rFonts w:cs="Arial"/>
        </w:rPr>
        <w:t xml:space="preserve">undertake consultation </w:t>
      </w:r>
      <w:r w:rsidR="004F1A26" w:rsidRPr="005A5B65">
        <w:rPr>
          <w:rFonts w:cs="Arial"/>
        </w:rPr>
        <w:t>with all Australian governments for proposed changes to the national funding model. These</w:t>
      </w:r>
      <w:r w:rsidRPr="005A5B65">
        <w:rPr>
          <w:rFonts w:cs="Arial"/>
        </w:rPr>
        <w:t xml:space="preserve"> requirements</w:t>
      </w:r>
      <w:r w:rsidR="004F1A26" w:rsidRPr="005A5B65">
        <w:rPr>
          <w:rFonts w:cs="Arial"/>
        </w:rPr>
        <w:t xml:space="preserve"> are outlined below:</w:t>
      </w:r>
    </w:p>
    <w:p w14:paraId="44CDA88F" w14:textId="77777777" w:rsidR="004F1A26" w:rsidRPr="005A5B65" w:rsidRDefault="004F1A26" w:rsidP="00F84960">
      <w:pPr>
        <w:pStyle w:val="ListL2"/>
        <w:ind w:right="92"/>
      </w:pPr>
      <w:r w:rsidRPr="005A5B65">
        <w:t xml:space="preserve">Clause A42 requires IHPA to use transitional arrangements such as shadow pricing when developing new </w:t>
      </w:r>
      <w:r w:rsidR="00C863AE" w:rsidRPr="005A5B65">
        <w:t>activity based funding (ABF)</w:t>
      </w:r>
      <w:r w:rsidRPr="005A5B65">
        <w:t xml:space="preserve"> classification systems or costing methodologies, for two years or a period agreed with the Commonwealth and a majority of states and territories.</w:t>
      </w:r>
    </w:p>
    <w:p w14:paraId="20C84513" w14:textId="30446A7A" w:rsidR="004F1A26" w:rsidRPr="005A5B65" w:rsidRDefault="004F1A26" w:rsidP="00F84960">
      <w:pPr>
        <w:pStyle w:val="ListL2"/>
        <w:spacing w:before="0"/>
        <w:ind w:right="92"/>
      </w:pPr>
      <w:r w:rsidRPr="005A5B65">
        <w:t xml:space="preserve">Clause B10 </w:t>
      </w:r>
      <w:r w:rsidR="001E3955">
        <w:t>specifies</w:t>
      </w:r>
      <w:r w:rsidR="001E3955" w:rsidRPr="005A5B65">
        <w:t xml:space="preserve"> </w:t>
      </w:r>
      <w:r w:rsidRPr="005A5B65">
        <w:t xml:space="preserve">that IHPA will consult with the Council of Australian Governments </w:t>
      </w:r>
      <w:r w:rsidR="00C50F82" w:rsidRPr="005A5B65">
        <w:t>Health Council</w:t>
      </w:r>
      <w:r w:rsidR="00CB2DAA" w:rsidRPr="005A5B65">
        <w:t xml:space="preserve"> (CHC)</w:t>
      </w:r>
      <w:r w:rsidR="00187C43" w:rsidRPr="005A5B65">
        <w:rPr>
          <w:rStyle w:val="FootnoteReference"/>
        </w:rPr>
        <w:footnoteReference w:id="3"/>
      </w:r>
      <w:r w:rsidR="00C50F82" w:rsidRPr="005A5B65">
        <w:t xml:space="preserve"> on changes that materially impact the application of the national funding model.</w:t>
      </w:r>
    </w:p>
    <w:p w14:paraId="3E0EBC8C" w14:textId="77777777" w:rsidR="00C50F82" w:rsidRPr="005A5B65" w:rsidRDefault="00C50F82" w:rsidP="00F84960">
      <w:pPr>
        <w:pStyle w:val="ListL2"/>
        <w:ind w:right="92"/>
      </w:pPr>
      <w:r w:rsidRPr="005A5B65">
        <w:t>Clauses B37–B40 stipulate that IHPA must seek</w:t>
      </w:r>
      <w:r w:rsidR="00187C43" w:rsidRPr="005A5B65">
        <w:t xml:space="preserve"> guidance through its Jurisdictional Advisory Committee and provide a Statement of Impact outlining risks and transition arrangements to the Commonwealth, states and territories when material </w:t>
      </w:r>
      <w:r w:rsidR="00F136CB" w:rsidRPr="005A5B65">
        <w:t xml:space="preserve">changes </w:t>
      </w:r>
      <w:r w:rsidR="00187C43" w:rsidRPr="005A5B65">
        <w:t>are proposed to the national funding model.</w:t>
      </w:r>
    </w:p>
    <w:p w14:paraId="56642E1C" w14:textId="4BB5910D" w:rsidR="00187C43" w:rsidRPr="005A5B65" w:rsidRDefault="00C863AE" w:rsidP="00187C43">
      <w:pPr>
        <w:pStyle w:val="BodyText"/>
        <w:rPr>
          <w:rFonts w:cs="Arial"/>
        </w:rPr>
      </w:pPr>
      <w:r w:rsidRPr="005A5B65">
        <w:rPr>
          <w:rFonts w:cs="Arial"/>
        </w:rPr>
        <w:t xml:space="preserve">In consultation with jurisdictions, </w:t>
      </w:r>
      <w:r w:rsidR="00187C43" w:rsidRPr="005A5B65">
        <w:rPr>
          <w:rFonts w:cs="Arial"/>
        </w:rPr>
        <w:t xml:space="preserve">IHPA developed </w:t>
      </w:r>
      <w:r w:rsidR="00187C43" w:rsidRPr="005A5B65">
        <w:t xml:space="preserve">the </w:t>
      </w:r>
      <w:hyperlink r:id="rId93" w:history="1">
        <w:r w:rsidR="00187C43" w:rsidRPr="005A5B65">
          <w:rPr>
            <w:rStyle w:val="Hyperlink"/>
            <w:i/>
          </w:rPr>
          <w:t>Alterations to the National Pricing Model Framework</w:t>
        </w:r>
      </w:hyperlink>
      <w:r w:rsidR="00187C43" w:rsidRPr="005A5B65">
        <w:t xml:space="preserve"> (the </w:t>
      </w:r>
      <w:r w:rsidR="00187C43" w:rsidRPr="005A5B65">
        <w:rPr>
          <w:rFonts w:cs="Arial"/>
        </w:rPr>
        <w:t xml:space="preserve">Alterations Framework) </w:t>
      </w:r>
      <w:r w:rsidR="008F05AC" w:rsidRPr="005A5B65">
        <w:rPr>
          <w:rFonts w:cs="Arial"/>
        </w:rPr>
        <w:t xml:space="preserve">and the </w:t>
      </w:r>
      <w:hyperlink r:id="rId94" w:history="1">
        <w:r w:rsidR="00285E53" w:rsidRPr="005A5B65">
          <w:rPr>
            <w:rStyle w:val="Hyperlink"/>
            <w:rFonts w:cs="Arial"/>
            <w:i/>
          </w:rPr>
          <w:t>Shadow Pricing Guidelines</w:t>
        </w:r>
      </w:hyperlink>
      <w:r w:rsidR="008F05AC" w:rsidRPr="005A5B65">
        <w:rPr>
          <w:rFonts w:cs="Arial"/>
        </w:rPr>
        <w:t xml:space="preserve"> </w:t>
      </w:r>
      <w:r w:rsidR="00187C43" w:rsidRPr="005A5B65">
        <w:rPr>
          <w:rFonts w:cs="Arial"/>
        </w:rPr>
        <w:t xml:space="preserve">to address </w:t>
      </w:r>
      <w:r w:rsidRPr="005A5B65">
        <w:rPr>
          <w:rFonts w:cs="Arial"/>
        </w:rPr>
        <w:t>the</w:t>
      </w:r>
      <w:r w:rsidR="00FF4E0C" w:rsidRPr="005A5B65">
        <w:rPr>
          <w:rFonts w:cs="Arial"/>
        </w:rPr>
        <w:t xml:space="preserve"> Addendum</w:t>
      </w:r>
      <w:r w:rsidR="00187C43" w:rsidRPr="005A5B65">
        <w:rPr>
          <w:rFonts w:cs="Arial"/>
        </w:rPr>
        <w:t xml:space="preserve"> requirements.</w:t>
      </w:r>
    </w:p>
    <w:p w14:paraId="5C49CD8C" w14:textId="77777777" w:rsidR="00187C43" w:rsidRPr="005A5B65" w:rsidRDefault="00187C43" w:rsidP="00CB7801">
      <w:pPr>
        <w:pStyle w:val="BodyText"/>
        <w:ind w:right="-50"/>
        <w:rPr>
          <w:rFonts w:cs="Arial"/>
        </w:rPr>
      </w:pPr>
      <w:r w:rsidRPr="005A5B65">
        <w:rPr>
          <w:rFonts w:cs="Arial"/>
        </w:rPr>
        <w:t xml:space="preserve">The Alterations Framework </w:t>
      </w:r>
      <w:r w:rsidR="008F05AC" w:rsidRPr="005A5B65">
        <w:rPr>
          <w:rFonts w:cs="Arial"/>
        </w:rPr>
        <w:t xml:space="preserve">outlines the consultative mechanisms that IHPA follows when implementing changes that materially impact the application of the national funding model. The Alterations Framework </w:t>
      </w:r>
      <w:r w:rsidR="00C863AE" w:rsidRPr="005A5B65">
        <w:rPr>
          <w:rFonts w:cs="Arial"/>
        </w:rPr>
        <w:t xml:space="preserve">provides guidelines for </w:t>
      </w:r>
      <w:r w:rsidRPr="005A5B65">
        <w:rPr>
          <w:rFonts w:cs="Arial"/>
        </w:rPr>
        <w:t>the Statement of Impact, which includes assessment of the proposed change</w:t>
      </w:r>
      <w:r w:rsidR="008F05AC" w:rsidRPr="005A5B65">
        <w:rPr>
          <w:rFonts w:cs="Arial"/>
        </w:rPr>
        <w:t xml:space="preserve"> against </w:t>
      </w:r>
      <w:r w:rsidRPr="005A5B65">
        <w:rPr>
          <w:rFonts w:cs="Arial"/>
        </w:rPr>
        <w:t>thresholds for additional CHC consultation.</w:t>
      </w:r>
    </w:p>
    <w:p w14:paraId="165F6AD9" w14:textId="77777777" w:rsidR="008F05AC" w:rsidRPr="005A5B65" w:rsidRDefault="008F05AC" w:rsidP="00CB7801">
      <w:pPr>
        <w:pStyle w:val="BodyText"/>
        <w:ind w:right="-50"/>
        <w:rPr>
          <w:rFonts w:cs="Arial"/>
        </w:rPr>
      </w:pPr>
      <w:r w:rsidRPr="005A5B65">
        <w:rPr>
          <w:rFonts w:cs="Arial"/>
        </w:rPr>
        <w:t xml:space="preserve">The Shadow Pricing Guidelines </w:t>
      </w:r>
      <w:r w:rsidR="00CB7801" w:rsidRPr="005A5B65">
        <w:rPr>
          <w:rFonts w:cs="Arial"/>
        </w:rPr>
        <w:t xml:space="preserve">provide guidance for the use of transitional arrangements for new or updated classification systems. </w:t>
      </w:r>
      <w:r w:rsidR="008D0FFC" w:rsidRPr="005A5B65">
        <w:rPr>
          <w:rFonts w:cs="Arial"/>
        </w:rPr>
        <w:t>This includes</w:t>
      </w:r>
      <w:r w:rsidRPr="005A5B65">
        <w:rPr>
          <w:rFonts w:cs="Arial"/>
        </w:rPr>
        <w:t xml:space="preserve"> guiding principles for commencing shadow pricing, reporting requirements during the shadow pricing period and criteria for progression to pricing.</w:t>
      </w:r>
    </w:p>
    <w:p w14:paraId="6592CB64" w14:textId="77777777" w:rsidR="008D0FFC" w:rsidRPr="005A5B65" w:rsidRDefault="008D0FFC" w:rsidP="00CB7801">
      <w:pPr>
        <w:pStyle w:val="BodyText"/>
        <w:ind w:right="-50"/>
        <w:rPr>
          <w:rFonts w:cs="Arial"/>
        </w:rPr>
      </w:pPr>
      <w:r w:rsidRPr="005A5B65">
        <w:rPr>
          <w:rFonts w:cs="Arial"/>
          <w:noProof/>
          <w:lang w:eastAsia="en-AU" w:bidi="ar-SA"/>
        </w:rPr>
        <mc:AlternateContent>
          <mc:Choice Requires="wps">
            <w:drawing>
              <wp:inline distT="0" distB="0" distL="0" distR="0" wp14:anchorId="3F86920F" wp14:editId="6F626420">
                <wp:extent cx="2664000" cy="1201003"/>
                <wp:effectExtent l="0" t="0" r="22225" b="18415"/>
                <wp:docPr id="75" name="Text Box 29" descr="IHPA will use the consultation approach outlined in the Alterations Framework to consult on key pricing decisions for NEP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01003"/>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5AFFE7B8" w14:textId="77777777" w:rsidR="002A4624" w:rsidRDefault="002A4624" w:rsidP="00285E53">
                            <w:pPr>
                              <w:pStyle w:val="Questionheading"/>
                              <w:spacing w:before="240"/>
                              <w:ind w:left="426"/>
                            </w:pPr>
                            <w:r>
                              <w:t>IHPA’s decision</w:t>
                            </w:r>
                          </w:p>
                          <w:p w14:paraId="266958CF" w14:textId="77777777" w:rsidR="002A4624" w:rsidRPr="00D64A36" w:rsidRDefault="002A4624" w:rsidP="008D0FFC">
                            <w:pPr>
                              <w:pStyle w:val="Questionheading"/>
                              <w:spacing w:before="164" w:line="257" w:lineRule="auto"/>
                              <w:ind w:left="425" w:right="244"/>
                              <w:rPr>
                                <w:b w:val="0"/>
                                <w:color w:val="58595B"/>
                                <w:sz w:val="19"/>
                                <w:szCs w:val="19"/>
                              </w:rPr>
                            </w:pPr>
                            <w:r w:rsidRPr="008D0FFC">
                              <w:rPr>
                                <w:b w:val="0"/>
                                <w:color w:val="58595B"/>
                                <w:sz w:val="19"/>
                                <w:szCs w:val="19"/>
                              </w:rPr>
                              <w:t xml:space="preserve">IHPA will use the consultation approach outlined in the Alterations Framework to consult on key pricing decisions for </w:t>
                            </w:r>
                            <w:r>
                              <w:rPr>
                                <w:b w:val="0"/>
                                <w:color w:val="58595B"/>
                                <w:sz w:val="19"/>
                                <w:szCs w:val="19"/>
                              </w:rPr>
                              <w:t>NEP22</w:t>
                            </w:r>
                            <w:r w:rsidRPr="008D0FFC">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3F86920F" id="_x0000_s1048" type="#_x0000_t202" alt="Title: IHPA’s decision - Description: IHPA will use the consultation approach outlined in the Alterations Framework to consult on key pricing decisions for NEP22." style="width:209.75pt;height:9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" filled="f" strokecolor="#c31f48 [3206]" strokeweight="1pt">
                <v:textbox inset="0,0,0,0">
                  <w:txbxContent>
                    <w:p w14:paraId="5AFFE7B8" w14:textId="77777777" w:rsidR="002A4624" w:rsidRDefault="002A4624" w:rsidP="00285E53">
                      <w:pPr>
                        <w:pStyle w:val="Questionheading"/>
                        <w:spacing w:before="240"/>
                        <w:ind w:left="426"/>
                      </w:pPr>
                      <w:r>
                        <w:t>IHPA’s decision</w:t>
                      </w:r>
                    </w:p>
                    <w:p w14:paraId="266958CF" w14:textId="77777777" w:rsidR="002A4624" w:rsidRPr="00D64A36" w:rsidRDefault="002A4624" w:rsidP="008D0FFC">
                      <w:pPr>
                        <w:pStyle w:val="Questionheading"/>
                        <w:spacing w:before="164" w:line="257" w:lineRule="auto"/>
                        <w:ind w:left="425" w:right="244"/>
                        <w:rPr>
                          <w:b w:val="0"/>
                          <w:color w:val="58595B"/>
                          <w:sz w:val="19"/>
                          <w:szCs w:val="19"/>
                        </w:rPr>
                      </w:pPr>
                      <w:r w:rsidRPr="008D0FFC">
                        <w:rPr>
                          <w:b w:val="0"/>
                          <w:color w:val="58595B"/>
                          <w:sz w:val="19"/>
                          <w:szCs w:val="19"/>
                        </w:rPr>
                        <w:t xml:space="preserve">IHPA will use the consultation approach outlined in the Alterations Framework to consult on key pricing decisions for </w:t>
                      </w:r>
                      <w:r>
                        <w:rPr>
                          <w:b w:val="0"/>
                          <w:color w:val="58595B"/>
                          <w:sz w:val="19"/>
                          <w:szCs w:val="19"/>
                        </w:rPr>
                        <w:t>NEP22</w:t>
                      </w:r>
                      <w:r w:rsidRPr="008D0FFC">
                        <w:rPr>
                          <w:b w:val="0"/>
                          <w:color w:val="58595B"/>
                          <w:sz w:val="19"/>
                          <w:szCs w:val="19"/>
                        </w:rPr>
                        <w:t>.</w:t>
                      </w:r>
                    </w:p>
                  </w:txbxContent>
                </v:textbox>
                <w10:anchorlock/>
              </v:shape>
            </w:pict>
          </mc:Fallback>
        </mc:AlternateContent>
      </w:r>
    </w:p>
    <w:p w14:paraId="4B919CE2" w14:textId="77777777" w:rsidR="00CB7801" w:rsidRPr="005A5B65" w:rsidRDefault="00FB3D1D" w:rsidP="00187C43">
      <w:pPr>
        <w:pStyle w:val="BodyText"/>
        <w:rPr>
          <w:rFonts w:cs="Arial"/>
        </w:rPr>
      </w:pPr>
      <w:r w:rsidRPr="005A5B65">
        <w:rPr>
          <w:rFonts w:cs="Arial"/>
          <w:noProof/>
          <w:lang w:eastAsia="en-AU" w:bidi="ar-SA"/>
        </w:rPr>
        <mc:AlternateContent>
          <mc:Choice Requires="wps">
            <w:drawing>
              <wp:anchor distT="0" distB="0" distL="114300" distR="114300" simplePos="0" relativeHeight="251732992" behindDoc="0" locked="0" layoutInCell="1" allowOverlap="1" wp14:anchorId="55A2C0B8" wp14:editId="750103B0">
                <wp:simplePos x="0" y="0"/>
                <wp:positionH relativeFrom="column">
                  <wp:posOffset>0</wp:posOffset>
                </wp:positionH>
                <wp:positionV relativeFrom="paragraph">
                  <wp:posOffset>96359</wp:posOffset>
                </wp:positionV>
                <wp:extent cx="2664000" cy="1207826"/>
                <wp:effectExtent l="0" t="0" r="22225" b="11430"/>
                <wp:wrapNone/>
                <wp:docPr id="28" name="Text Box 29" descr="IHPA will consider further refinements to the Alterations Framework and the Shadow Pricing Guidelines as part of its annual review proces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07826"/>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0F7CCA4" w14:textId="77777777" w:rsidR="002A4624" w:rsidRDefault="002A4624" w:rsidP="00CB7801">
                            <w:pPr>
                              <w:pStyle w:val="Questionheading"/>
                              <w:ind w:left="426"/>
                            </w:pPr>
                            <w:r>
                              <w:t>Next steps and future work</w:t>
                            </w:r>
                          </w:p>
                          <w:p w14:paraId="0D725D10" w14:textId="088CB1FA" w:rsidR="002A4624" w:rsidRPr="00D64A36" w:rsidRDefault="002A4624" w:rsidP="008D0FFC">
                            <w:pPr>
                              <w:pStyle w:val="Questionheading"/>
                              <w:spacing w:before="164" w:line="257" w:lineRule="auto"/>
                              <w:ind w:left="425" w:right="492"/>
                              <w:rPr>
                                <w:b w:val="0"/>
                                <w:color w:val="58595B"/>
                                <w:sz w:val="19"/>
                                <w:szCs w:val="19"/>
                              </w:rPr>
                            </w:pPr>
                            <w:r w:rsidRPr="00CB7801">
                              <w:rPr>
                                <w:b w:val="0"/>
                                <w:color w:val="58595B"/>
                                <w:sz w:val="19"/>
                                <w:szCs w:val="19"/>
                              </w:rPr>
                              <w:t xml:space="preserve">IHPA will consider further refinements </w:t>
                            </w:r>
                            <w:r>
                              <w:rPr>
                                <w:b w:val="0"/>
                                <w:color w:val="58595B"/>
                                <w:sz w:val="19"/>
                                <w:szCs w:val="19"/>
                              </w:rPr>
                              <w:t>to the Alterations Framework and the Shadow Pricing Guidelines as part of its annual review process</w:t>
                            </w:r>
                            <w:r w:rsidRPr="00CB7801">
                              <w:rPr>
                                <w:b w:val="0"/>
                                <w:color w:val="58595B"/>
                                <w:sz w:val="19"/>
                                <w:szCs w:val="19"/>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5A2C0B8" id="_x0000_s1049" type="#_x0000_t202" alt="Title: Next steps and future work - Description: IHPA will consider further refinements to the Alterations Framework and the Shadow Pricing Guidelines as part of its annual review process." style="position:absolute;margin-left:0;margin-top:7.6pt;width:209.75pt;height:95.1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" filled="f" strokecolor="#c31f48 [3206]" strokeweight="1pt">
                <v:textbox inset="0,0,0,0">
                  <w:txbxContent>
                    <w:p w14:paraId="10F7CCA4" w14:textId="77777777" w:rsidR="002A4624" w:rsidRDefault="002A4624" w:rsidP="00CB7801">
                      <w:pPr>
                        <w:pStyle w:val="Questionheading"/>
                        <w:ind w:left="426"/>
                      </w:pPr>
                      <w:r>
                        <w:t>Next steps and future work</w:t>
                      </w:r>
                    </w:p>
                    <w:p w14:paraId="0D725D10" w14:textId="088CB1FA" w:rsidR="002A4624" w:rsidRPr="00D64A36" w:rsidRDefault="002A4624" w:rsidP="008D0FFC">
                      <w:pPr>
                        <w:pStyle w:val="Questionheading"/>
                        <w:spacing w:before="164" w:line="257" w:lineRule="auto"/>
                        <w:ind w:left="425" w:right="492"/>
                        <w:rPr>
                          <w:b w:val="0"/>
                          <w:color w:val="58595B"/>
                          <w:sz w:val="19"/>
                          <w:szCs w:val="19"/>
                        </w:rPr>
                      </w:pPr>
                      <w:r w:rsidRPr="00CB7801">
                        <w:rPr>
                          <w:b w:val="0"/>
                          <w:color w:val="58595B"/>
                          <w:sz w:val="19"/>
                          <w:szCs w:val="19"/>
                        </w:rPr>
                        <w:t xml:space="preserve">IHPA will consider further refinements </w:t>
                      </w:r>
                      <w:r>
                        <w:rPr>
                          <w:b w:val="0"/>
                          <w:color w:val="58595B"/>
                          <w:sz w:val="19"/>
                          <w:szCs w:val="19"/>
                        </w:rPr>
                        <w:t>to the Alterations Framework and the Shadow Pricing Guidelines as part of its annual review process</w:t>
                      </w:r>
                      <w:r w:rsidRPr="00CB7801">
                        <w:rPr>
                          <w:b w:val="0"/>
                          <w:color w:val="58595B"/>
                          <w:sz w:val="19"/>
                          <w:szCs w:val="19"/>
                        </w:rPr>
                        <w:t>.</w:t>
                      </w:r>
                    </w:p>
                  </w:txbxContent>
                </v:textbox>
              </v:shape>
            </w:pict>
          </mc:Fallback>
        </mc:AlternateContent>
      </w:r>
    </w:p>
    <w:p w14:paraId="2C3C76F9" w14:textId="77777777" w:rsidR="00E5094C" w:rsidRPr="005A5B65" w:rsidRDefault="00E5094C" w:rsidP="00B3566A">
      <w:pPr>
        <w:pStyle w:val="Heading2"/>
        <w:keepLines/>
        <w:rPr>
          <w:rFonts w:cs="Arial"/>
        </w:rPr>
      </w:pPr>
      <w:bookmarkStart w:id="82" w:name="_Toc72418681"/>
      <w:bookmarkStart w:id="83" w:name="_Toc78562373"/>
      <w:r w:rsidRPr="005A5B65">
        <w:rPr>
          <w:rFonts w:cs="Arial"/>
        </w:rPr>
        <w:lastRenderedPageBreak/>
        <w:t>6.2. Adjustments to the national efficient price</w:t>
      </w:r>
      <w:bookmarkEnd w:id="82"/>
      <w:bookmarkEnd w:id="83"/>
    </w:p>
    <w:p w14:paraId="26AD0560" w14:textId="77777777" w:rsidR="00E5094C" w:rsidRPr="005A5B65" w:rsidRDefault="00E5094C" w:rsidP="00E5094C">
      <w:pPr>
        <w:pStyle w:val="BodyText"/>
        <w:ind w:right="44"/>
        <w:rPr>
          <w:rFonts w:cs="Arial"/>
        </w:rPr>
      </w:pPr>
      <w:r w:rsidRPr="005A5B65">
        <w:rPr>
          <w:rFonts w:cs="Arial"/>
        </w:rPr>
        <w:t>Clauses A46 and A47 of the Addendum require IHPA to determine adjustments to the NEP and have regard to legitimate and unavoidable variations in wage costs and other inputs which affect the costs of service delivery, including:</w:t>
      </w:r>
    </w:p>
    <w:p w14:paraId="56B40253" w14:textId="77777777" w:rsidR="00E5094C" w:rsidRPr="005A5B65" w:rsidRDefault="00E5094C" w:rsidP="00645442">
      <w:pPr>
        <w:pStyle w:val="ListL2"/>
      </w:pPr>
      <w:r w:rsidRPr="005A5B65">
        <w:t>hospital type and size;</w:t>
      </w:r>
    </w:p>
    <w:p w14:paraId="52CA0ACF" w14:textId="77777777" w:rsidR="00E5094C" w:rsidRPr="005A5B65" w:rsidRDefault="00E5094C" w:rsidP="00645442">
      <w:pPr>
        <w:pStyle w:val="ListL2"/>
      </w:pPr>
      <w:r w:rsidRPr="005A5B65">
        <w:t>hospital location, including regional and remote status; and</w:t>
      </w:r>
    </w:p>
    <w:p w14:paraId="2C0D8D2E" w14:textId="77777777" w:rsidR="00E5094C" w:rsidRPr="005A5B65" w:rsidRDefault="00E5094C" w:rsidP="00645442">
      <w:pPr>
        <w:pStyle w:val="ListL2"/>
      </w:pPr>
      <w:r w:rsidRPr="005A5B65">
        <w:t>patient complexity, including Indigenous status.</w:t>
      </w:r>
    </w:p>
    <w:p w14:paraId="1EEDD95B" w14:textId="27DD4FD7" w:rsidR="00E5094C" w:rsidRPr="005A5B65" w:rsidRDefault="00285E53" w:rsidP="00E5094C">
      <w:pPr>
        <w:pStyle w:val="BodyText"/>
        <w:ind w:right="44"/>
        <w:rPr>
          <w:rFonts w:cs="Arial"/>
        </w:rPr>
      </w:pPr>
      <w:r w:rsidRPr="005A5B65">
        <w:rPr>
          <w:rFonts w:cs="Arial"/>
        </w:rPr>
        <w:t xml:space="preserve">The Consultation Paper outlined IHPA’s intention to </w:t>
      </w:r>
      <w:r w:rsidR="00AC48DC" w:rsidRPr="005A5B65">
        <w:rPr>
          <w:rFonts w:cs="Arial"/>
        </w:rPr>
        <w:t>re</w:t>
      </w:r>
      <w:r w:rsidR="00CB7801" w:rsidRPr="005A5B65">
        <w:rPr>
          <w:rFonts w:cs="Arial"/>
        </w:rPr>
        <w:t>investigate</w:t>
      </w:r>
      <w:r w:rsidR="00E5094C" w:rsidRPr="005A5B65">
        <w:rPr>
          <w:rFonts w:cs="Arial"/>
        </w:rPr>
        <w:t xml:space="preserve"> the need </w:t>
      </w:r>
      <w:r w:rsidR="00AC48DC" w:rsidRPr="005A5B65">
        <w:rPr>
          <w:rFonts w:cs="Arial"/>
        </w:rPr>
        <w:t xml:space="preserve">for an adjustment for patient transport in rural areas, review the Indigenous </w:t>
      </w:r>
      <w:r w:rsidR="004B569C" w:rsidRPr="005A5B65">
        <w:rPr>
          <w:rFonts w:cs="Arial"/>
        </w:rPr>
        <w:t xml:space="preserve">status </w:t>
      </w:r>
      <w:r w:rsidR="00AC48DC" w:rsidRPr="005A5B65">
        <w:rPr>
          <w:rFonts w:cs="Arial"/>
        </w:rPr>
        <w:t>adjustment</w:t>
      </w:r>
      <w:r w:rsidRPr="005A5B65">
        <w:rPr>
          <w:rFonts w:cs="Arial"/>
        </w:rPr>
        <w:t xml:space="preserve">, </w:t>
      </w:r>
      <w:r w:rsidR="00AC48DC" w:rsidRPr="005A5B65">
        <w:rPr>
          <w:rFonts w:cs="Arial"/>
        </w:rPr>
        <w:t xml:space="preserve">review the </w:t>
      </w:r>
      <w:r w:rsidR="00AC48DC" w:rsidRPr="005A5B65">
        <w:t xml:space="preserve">Specified Intensive Care Unit </w:t>
      </w:r>
      <w:r w:rsidR="004B569C" w:rsidRPr="005A5B65">
        <w:t xml:space="preserve">(ICU) </w:t>
      </w:r>
      <w:r w:rsidR="00AC48DC" w:rsidRPr="005A5B65">
        <w:t xml:space="preserve">eligibility criteria and </w:t>
      </w:r>
      <w:r w:rsidR="00AC48DC" w:rsidRPr="005A5B65">
        <w:rPr>
          <w:rFonts w:cs="Arial"/>
        </w:rPr>
        <w:t>investigate the need for new adjustments for genetic services and socioeconomic status</w:t>
      </w:r>
      <w:r w:rsidRPr="005A5B65">
        <w:rPr>
          <w:rFonts w:cs="Arial"/>
        </w:rPr>
        <w:t xml:space="preserve"> for NEP22</w:t>
      </w:r>
      <w:r w:rsidR="00AC48DC" w:rsidRPr="005A5B65">
        <w:rPr>
          <w:rFonts w:cs="Arial"/>
        </w:rPr>
        <w:t>.</w:t>
      </w:r>
    </w:p>
    <w:p w14:paraId="25B84204" w14:textId="77777777" w:rsidR="00AC48DC" w:rsidRPr="005A5B65" w:rsidRDefault="00AC48DC" w:rsidP="00E5094C">
      <w:pPr>
        <w:pStyle w:val="BodyText"/>
        <w:ind w:right="44"/>
        <w:rPr>
          <w:rFonts w:cs="Arial"/>
        </w:rPr>
      </w:pPr>
      <w:r w:rsidRPr="005A5B65">
        <w:rPr>
          <w:rFonts w:cs="Arial"/>
        </w:rPr>
        <w:t>Stakeholder feedback expressed support for the adjustments and provided evidence to support increased costs in these areas. Further detail on these submissions and IHPA’s response is provided in the Consultation Report.</w:t>
      </w:r>
    </w:p>
    <w:p w14:paraId="28C951A5" w14:textId="77777777" w:rsidR="00AA5F5A" w:rsidRPr="005A5B65" w:rsidRDefault="002D7FA7" w:rsidP="00E5094C">
      <w:pPr>
        <w:pStyle w:val="BodyText"/>
        <w:ind w:right="44"/>
        <w:rPr>
          <w:rFonts w:cs="Arial"/>
        </w:rPr>
      </w:pPr>
      <w:r w:rsidRPr="005A5B65">
        <w:rPr>
          <w:rFonts w:cs="Arial"/>
          <w:noProof/>
          <w:lang w:eastAsia="en-AU" w:bidi="ar-SA"/>
        </w:rPr>
        <mc:AlternateContent>
          <mc:Choice Requires="wps">
            <w:drawing>
              <wp:inline distT="0" distB="0" distL="0" distR="0" wp14:anchorId="1D24EA39" wp14:editId="7FFE3025">
                <wp:extent cx="2664000" cy="1535373"/>
                <wp:effectExtent l="0" t="0" r="22225" b="27305"/>
                <wp:docPr id="46" name="Text Box 29" descr="Due to the ongoing impact of Coronavirus Disease 2019 (COVID-19), IHPA will defer investigation of the proposed areas and adjustments for NEP22 to focus on refinements to the pricing model to account for COVID-19."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35373"/>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F36919E" w14:textId="77777777" w:rsidR="002A4624" w:rsidRDefault="002A4624" w:rsidP="002D7FA7">
                            <w:pPr>
                              <w:pStyle w:val="Questionheading"/>
                              <w:ind w:left="426"/>
                            </w:pPr>
                            <w:r>
                              <w:t>IHPA’s decision</w:t>
                            </w:r>
                          </w:p>
                          <w:p w14:paraId="3B7D0ABA" w14:textId="2E7EDBA1" w:rsidR="002A4624" w:rsidRPr="00AC48DC" w:rsidRDefault="002A4624" w:rsidP="005E4A5C">
                            <w:pPr>
                              <w:pStyle w:val="Questionheading"/>
                              <w:spacing w:before="164" w:line="257" w:lineRule="auto"/>
                              <w:ind w:left="425" w:right="345"/>
                              <w:rPr>
                                <w:b w:val="0"/>
                                <w:color w:val="58595B"/>
                                <w:sz w:val="19"/>
                                <w:szCs w:val="19"/>
                              </w:rPr>
                            </w:pPr>
                            <w:r>
                              <w:rPr>
                                <w:b w:val="0"/>
                                <w:color w:val="58595B"/>
                                <w:sz w:val="19"/>
                                <w:szCs w:val="19"/>
                              </w:rPr>
                              <w:t xml:space="preserve">Due to the ongoing impact of Coronavirus Disease 2019 (COVID-19), </w:t>
                            </w:r>
                            <w:r w:rsidRPr="005559F7">
                              <w:rPr>
                                <w:b w:val="0"/>
                                <w:color w:val="58595B"/>
                                <w:sz w:val="19"/>
                                <w:szCs w:val="19"/>
                              </w:rPr>
                              <w:t xml:space="preserve">IHPA </w:t>
                            </w:r>
                            <w:r>
                              <w:rPr>
                                <w:b w:val="0"/>
                                <w:color w:val="58595B"/>
                                <w:sz w:val="19"/>
                                <w:szCs w:val="19"/>
                              </w:rPr>
                              <w:t xml:space="preserve">will defer </w:t>
                            </w:r>
                            <w:r w:rsidRPr="005559F7">
                              <w:rPr>
                                <w:b w:val="0"/>
                                <w:color w:val="58595B"/>
                                <w:sz w:val="19"/>
                                <w:szCs w:val="19"/>
                              </w:rPr>
                              <w:t xml:space="preserve">investigation of the proposed areas and adjustments for NEP22 </w:t>
                            </w:r>
                            <w:r>
                              <w:rPr>
                                <w:b w:val="0"/>
                                <w:color w:val="58595B"/>
                                <w:sz w:val="19"/>
                                <w:szCs w:val="19"/>
                              </w:rPr>
                              <w:t>to focus on refinements to the pricing model to account for COVID-19</w:t>
                            </w:r>
                            <w:r w:rsidRPr="005559F7">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1D24EA39" id="_x0000_s1050" type="#_x0000_t202" alt="Title: IHPA’s decision - Description: Due to the ongoing impact of Coronavirus Disease 2019 (COVID-19), IHPA will defer investigation of the proposed areas and adjustments for NEP22 to focus on refinements to the pricing model to account for COVID-19." style="width:209.75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" filled="f" strokecolor="#c31f48 [3206]" strokeweight="1pt">
                <v:textbox inset="0,0,0,0">
                  <w:txbxContent>
                    <w:p w14:paraId="0F36919E" w14:textId="77777777" w:rsidR="002A4624" w:rsidRDefault="002A4624" w:rsidP="002D7FA7">
                      <w:pPr>
                        <w:pStyle w:val="Questionheading"/>
                        <w:ind w:left="426"/>
                      </w:pPr>
                      <w:r>
                        <w:t>IHPA’s decision</w:t>
                      </w:r>
                    </w:p>
                    <w:p w14:paraId="3B7D0ABA" w14:textId="2E7EDBA1" w:rsidR="002A4624" w:rsidRPr="00AC48DC" w:rsidRDefault="002A4624" w:rsidP="005E4A5C">
                      <w:pPr>
                        <w:pStyle w:val="Questionheading"/>
                        <w:spacing w:before="164" w:line="257" w:lineRule="auto"/>
                        <w:ind w:left="425" w:right="345"/>
                        <w:rPr>
                          <w:b w:val="0"/>
                          <w:color w:val="58595B"/>
                          <w:sz w:val="19"/>
                          <w:szCs w:val="19"/>
                        </w:rPr>
                      </w:pPr>
                      <w:r>
                        <w:rPr>
                          <w:b w:val="0"/>
                          <w:color w:val="58595B"/>
                          <w:sz w:val="19"/>
                          <w:szCs w:val="19"/>
                        </w:rPr>
                        <w:t xml:space="preserve">Due to the ongoing impact of Coronavirus Disease 2019 (COVID-19), </w:t>
                      </w:r>
                      <w:r w:rsidRPr="005559F7">
                        <w:rPr>
                          <w:b w:val="0"/>
                          <w:color w:val="58595B"/>
                          <w:sz w:val="19"/>
                          <w:szCs w:val="19"/>
                        </w:rPr>
                        <w:t xml:space="preserve">IHPA </w:t>
                      </w:r>
                      <w:r>
                        <w:rPr>
                          <w:b w:val="0"/>
                          <w:color w:val="58595B"/>
                          <w:sz w:val="19"/>
                          <w:szCs w:val="19"/>
                        </w:rPr>
                        <w:t xml:space="preserve">will defer </w:t>
                      </w:r>
                      <w:r w:rsidRPr="005559F7">
                        <w:rPr>
                          <w:b w:val="0"/>
                          <w:color w:val="58595B"/>
                          <w:sz w:val="19"/>
                          <w:szCs w:val="19"/>
                        </w:rPr>
                        <w:t xml:space="preserve">investigation of the proposed areas and adjustments for NEP22 </w:t>
                      </w:r>
                      <w:r>
                        <w:rPr>
                          <w:b w:val="0"/>
                          <w:color w:val="58595B"/>
                          <w:sz w:val="19"/>
                          <w:szCs w:val="19"/>
                        </w:rPr>
                        <w:t>to focus on refinements to the pricing model to account for COVID-19</w:t>
                      </w:r>
                      <w:r w:rsidRPr="005559F7">
                        <w:rPr>
                          <w:b w:val="0"/>
                          <w:color w:val="58595B"/>
                          <w:sz w:val="19"/>
                          <w:szCs w:val="19"/>
                        </w:rPr>
                        <w:t>.</w:t>
                      </w:r>
                    </w:p>
                  </w:txbxContent>
                </v:textbox>
                <w10:anchorlock/>
              </v:shape>
            </w:pict>
          </mc:Fallback>
        </mc:AlternateContent>
      </w:r>
    </w:p>
    <w:p w14:paraId="4E4DF7A3" w14:textId="77777777" w:rsidR="00AC48DC" w:rsidRPr="005A5B65" w:rsidRDefault="00AC48DC" w:rsidP="00E5094C">
      <w:pPr>
        <w:pStyle w:val="BodyText"/>
        <w:ind w:right="44"/>
        <w:rPr>
          <w:rFonts w:cs="Arial"/>
        </w:rPr>
      </w:pPr>
      <w:r w:rsidRPr="005A5B65">
        <w:rPr>
          <w:rFonts w:cs="Arial"/>
          <w:noProof/>
          <w:lang w:eastAsia="en-AU" w:bidi="ar-SA"/>
        </w:rPr>
        <mc:AlternateContent>
          <mc:Choice Requires="wps">
            <w:drawing>
              <wp:inline distT="0" distB="0" distL="0" distR="0" wp14:anchorId="54609E5B" wp14:editId="6625147A">
                <wp:extent cx="2664000" cy="1972102"/>
                <wp:effectExtent l="0" t="0" r="22225" b="28575"/>
                <wp:docPr id="31" name="Text Box 29" descr="IHPA will work with jurisdictions and broader stakeholders to consider the feasibility of exploring the above areas for future determinations, pending jurisdictional capacity and capability. Specific next steps could involve undertaking costing studies to better understand the cost drivers for these area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972102"/>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0D57258" w14:textId="77777777" w:rsidR="002A4624" w:rsidRDefault="002A4624" w:rsidP="00AC48DC">
                            <w:pPr>
                              <w:pStyle w:val="Questionheading"/>
                              <w:ind w:left="426"/>
                            </w:pPr>
                            <w:r>
                              <w:t>Next steps and future work</w:t>
                            </w:r>
                          </w:p>
                          <w:p w14:paraId="17905876" w14:textId="0FF0AE76" w:rsidR="002A4624" w:rsidRPr="00D64A36" w:rsidRDefault="002A4624" w:rsidP="005E4A5C">
                            <w:pPr>
                              <w:pStyle w:val="Questionheading"/>
                              <w:spacing w:before="164" w:line="257" w:lineRule="auto"/>
                              <w:ind w:left="425" w:right="484"/>
                              <w:rPr>
                                <w:b w:val="0"/>
                                <w:color w:val="58595B"/>
                                <w:sz w:val="19"/>
                                <w:szCs w:val="19"/>
                              </w:rPr>
                            </w:pPr>
                            <w:r w:rsidRPr="005559F7">
                              <w:rPr>
                                <w:b w:val="0"/>
                                <w:color w:val="58595B"/>
                                <w:sz w:val="19"/>
                                <w:szCs w:val="19"/>
                              </w:rPr>
                              <w:t>IHPA will work with jurisdictions and broader stakeholders to consider the feasibility of</w:t>
                            </w:r>
                            <w:r>
                              <w:rPr>
                                <w:b w:val="0"/>
                                <w:color w:val="58595B"/>
                                <w:sz w:val="19"/>
                                <w:szCs w:val="19"/>
                              </w:rPr>
                              <w:t xml:space="preserve"> exploring</w:t>
                            </w:r>
                            <w:r w:rsidRPr="005559F7">
                              <w:rPr>
                                <w:b w:val="0"/>
                                <w:color w:val="58595B"/>
                                <w:sz w:val="19"/>
                                <w:szCs w:val="19"/>
                              </w:rPr>
                              <w:t xml:space="preserve"> the</w:t>
                            </w:r>
                            <w:r>
                              <w:rPr>
                                <w:b w:val="0"/>
                                <w:color w:val="58595B"/>
                                <w:sz w:val="19"/>
                                <w:szCs w:val="19"/>
                              </w:rPr>
                              <w:t xml:space="preserve"> above areas</w:t>
                            </w:r>
                            <w:r w:rsidRPr="005559F7">
                              <w:t xml:space="preserve"> </w:t>
                            </w:r>
                            <w:r w:rsidRPr="005559F7">
                              <w:rPr>
                                <w:b w:val="0"/>
                                <w:color w:val="58595B"/>
                                <w:sz w:val="19"/>
                                <w:szCs w:val="19"/>
                              </w:rPr>
                              <w:t xml:space="preserve">for </w:t>
                            </w:r>
                            <w:r>
                              <w:rPr>
                                <w:b w:val="0"/>
                                <w:color w:val="58595B"/>
                                <w:sz w:val="19"/>
                                <w:szCs w:val="19"/>
                              </w:rPr>
                              <w:t>future determinations</w:t>
                            </w:r>
                            <w:r w:rsidRPr="005559F7">
                              <w:rPr>
                                <w:b w:val="0"/>
                                <w:color w:val="58595B"/>
                                <w:sz w:val="19"/>
                                <w:szCs w:val="19"/>
                              </w:rPr>
                              <w:t xml:space="preserve">, pending jurisdictional capacity and capability. </w:t>
                            </w:r>
                            <w:r>
                              <w:rPr>
                                <w:b w:val="0"/>
                                <w:color w:val="58595B"/>
                                <w:sz w:val="19"/>
                                <w:szCs w:val="19"/>
                              </w:rPr>
                              <w:t>Specific</w:t>
                            </w:r>
                            <w:r w:rsidRPr="005559F7">
                              <w:rPr>
                                <w:b w:val="0"/>
                                <w:color w:val="58595B"/>
                                <w:sz w:val="19"/>
                                <w:szCs w:val="19"/>
                              </w:rPr>
                              <w:t xml:space="preserve"> next steps </w:t>
                            </w:r>
                            <w:r>
                              <w:rPr>
                                <w:b w:val="0"/>
                                <w:color w:val="58595B"/>
                                <w:sz w:val="19"/>
                                <w:szCs w:val="19"/>
                              </w:rPr>
                              <w:t>could</w:t>
                            </w:r>
                            <w:r w:rsidRPr="005559F7">
                              <w:rPr>
                                <w:b w:val="0"/>
                                <w:color w:val="58595B"/>
                                <w:sz w:val="19"/>
                                <w:szCs w:val="19"/>
                              </w:rPr>
                              <w:t xml:space="preserve"> involve undertaking costing studies to better understand the cost drivers for these areas.</w:t>
                            </w:r>
                          </w:p>
                          <w:p w14:paraId="179E6D14" w14:textId="77777777" w:rsidR="002A4624" w:rsidRPr="00D64A36" w:rsidRDefault="002A4624" w:rsidP="00AC48DC">
                            <w:pPr>
                              <w:pStyle w:val="Questionheading"/>
                              <w:spacing w:before="164" w:line="257" w:lineRule="auto"/>
                              <w:ind w:left="425" w:right="244"/>
                              <w:rPr>
                                <w:b w:val="0"/>
                                <w:color w:val="58595B"/>
                                <w:sz w:val="19"/>
                                <w:szCs w:val="19"/>
                              </w:rPr>
                            </w:pPr>
                          </w:p>
                        </w:txbxContent>
                      </wps:txbx>
                      <wps:bodyPr rot="0" vert="horz" wrap="square" lIns="0" tIns="0" rIns="0" bIns="0" anchor="t" anchorCtr="0" upright="1">
                        <a:noAutofit/>
                      </wps:bodyPr>
                    </wps:wsp>
                  </a:graphicData>
                </a:graphic>
              </wp:inline>
            </w:drawing>
          </mc:Choice>
          <mc:Fallback>
            <w:pict>
              <v:shape w14:anchorId="54609E5B" id="_x0000_s1051" type="#_x0000_t202" alt="Title: Next steps and future work - Description: IHPA will work with jurisdictions and broader stakeholders to consider the feasibility of exploring the above areas for future determinations, pending jurisdictional capacity and capability. Specific next steps could involve undertaking costing studies to better understand the cost drivers for these areas." style="width:209.75pt;height:15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" filled="f" strokecolor="#c31f48 [3206]" strokeweight="1pt">
                <v:textbox inset="0,0,0,0">
                  <w:txbxContent>
                    <w:p w14:paraId="00D57258" w14:textId="77777777" w:rsidR="002A4624" w:rsidRDefault="002A4624" w:rsidP="00AC48DC">
                      <w:pPr>
                        <w:pStyle w:val="Questionheading"/>
                        <w:ind w:left="426"/>
                      </w:pPr>
                      <w:r>
                        <w:t>Next steps and future work</w:t>
                      </w:r>
                    </w:p>
                    <w:p w14:paraId="17905876" w14:textId="0FF0AE76" w:rsidR="002A4624" w:rsidRPr="00D64A36" w:rsidRDefault="002A4624" w:rsidP="005E4A5C">
                      <w:pPr>
                        <w:pStyle w:val="Questionheading"/>
                        <w:spacing w:before="164" w:line="257" w:lineRule="auto"/>
                        <w:ind w:left="425" w:right="484"/>
                        <w:rPr>
                          <w:b w:val="0"/>
                          <w:color w:val="58595B"/>
                          <w:sz w:val="19"/>
                          <w:szCs w:val="19"/>
                        </w:rPr>
                      </w:pPr>
                      <w:r w:rsidRPr="005559F7">
                        <w:rPr>
                          <w:b w:val="0"/>
                          <w:color w:val="58595B"/>
                          <w:sz w:val="19"/>
                          <w:szCs w:val="19"/>
                        </w:rPr>
                        <w:t>IHPA will work with jurisdictions and broader stakeholders to consider the feasibility of</w:t>
                      </w:r>
                      <w:r>
                        <w:rPr>
                          <w:b w:val="0"/>
                          <w:color w:val="58595B"/>
                          <w:sz w:val="19"/>
                          <w:szCs w:val="19"/>
                        </w:rPr>
                        <w:t xml:space="preserve"> exploring</w:t>
                      </w:r>
                      <w:r w:rsidRPr="005559F7">
                        <w:rPr>
                          <w:b w:val="0"/>
                          <w:color w:val="58595B"/>
                          <w:sz w:val="19"/>
                          <w:szCs w:val="19"/>
                        </w:rPr>
                        <w:t xml:space="preserve"> the</w:t>
                      </w:r>
                      <w:r>
                        <w:rPr>
                          <w:b w:val="0"/>
                          <w:color w:val="58595B"/>
                          <w:sz w:val="19"/>
                          <w:szCs w:val="19"/>
                        </w:rPr>
                        <w:t xml:space="preserve"> above areas</w:t>
                      </w:r>
                      <w:r w:rsidRPr="005559F7">
                        <w:t xml:space="preserve"> </w:t>
                      </w:r>
                      <w:r w:rsidRPr="005559F7">
                        <w:rPr>
                          <w:b w:val="0"/>
                          <w:color w:val="58595B"/>
                          <w:sz w:val="19"/>
                          <w:szCs w:val="19"/>
                        </w:rPr>
                        <w:t xml:space="preserve">for </w:t>
                      </w:r>
                      <w:r>
                        <w:rPr>
                          <w:b w:val="0"/>
                          <w:color w:val="58595B"/>
                          <w:sz w:val="19"/>
                          <w:szCs w:val="19"/>
                        </w:rPr>
                        <w:t>future determinations</w:t>
                      </w:r>
                      <w:r w:rsidRPr="005559F7">
                        <w:rPr>
                          <w:b w:val="0"/>
                          <w:color w:val="58595B"/>
                          <w:sz w:val="19"/>
                          <w:szCs w:val="19"/>
                        </w:rPr>
                        <w:t xml:space="preserve">, pending jurisdictional capacity and capability. </w:t>
                      </w:r>
                      <w:r>
                        <w:rPr>
                          <w:b w:val="0"/>
                          <w:color w:val="58595B"/>
                          <w:sz w:val="19"/>
                          <w:szCs w:val="19"/>
                        </w:rPr>
                        <w:t>Specific</w:t>
                      </w:r>
                      <w:r w:rsidRPr="005559F7">
                        <w:rPr>
                          <w:b w:val="0"/>
                          <w:color w:val="58595B"/>
                          <w:sz w:val="19"/>
                          <w:szCs w:val="19"/>
                        </w:rPr>
                        <w:t xml:space="preserve"> next steps </w:t>
                      </w:r>
                      <w:r>
                        <w:rPr>
                          <w:b w:val="0"/>
                          <w:color w:val="58595B"/>
                          <w:sz w:val="19"/>
                          <w:szCs w:val="19"/>
                        </w:rPr>
                        <w:t>could</w:t>
                      </w:r>
                      <w:r w:rsidRPr="005559F7">
                        <w:rPr>
                          <w:b w:val="0"/>
                          <w:color w:val="58595B"/>
                          <w:sz w:val="19"/>
                          <w:szCs w:val="19"/>
                        </w:rPr>
                        <w:t xml:space="preserve"> involve undertaking costing studies to better understand the cost drivers for these areas.</w:t>
                      </w:r>
                    </w:p>
                    <w:p w14:paraId="179E6D14" w14:textId="77777777" w:rsidR="002A4624" w:rsidRPr="00D64A36" w:rsidRDefault="002A4624" w:rsidP="00AC48DC">
                      <w:pPr>
                        <w:pStyle w:val="Questionheading"/>
                        <w:spacing w:before="164" w:line="257" w:lineRule="auto"/>
                        <w:ind w:left="425" w:right="244"/>
                        <w:rPr>
                          <w:b w:val="0"/>
                          <w:color w:val="58595B"/>
                          <w:sz w:val="19"/>
                          <w:szCs w:val="19"/>
                        </w:rPr>
                      </w:pPr>
                    </w:p>
                  </w:txbxContent>
                </v:textbox>
                <w10:anchorlock/>
              </v:shape>
            </w:pict>
          </mc:Fallback>
        </mc:AlternateContent>
      </w:r>
    </w:p>
    <w:p w14:paraId="20221A1C" w14:textId="77777777" w:rsidR="00E5094C" w:rsidRPr="005A5B65" w:rsidRDefault="00E5094C" w:rsidP="00DB127B">
      <w:pPr>
        <w:pStyle w:val="Heading2"/>
        <w:keepNext/>
        <w:keepLines/>
        <w:rPr>
          <w:rFonts w:cs="Arial"/>
        </w:rPr>
      </w:pPr>
      <w:bookmarkStart w:id="84" w:name="_Toc72418682"/>
      <w:bookmarkStart w:id="85" w:name="_Toc78562374"/>
      <w:r w:rsidRPr="005A5B65">
        <w:rPr>
          <w:rFonts w:cs="Arial"/>
        </w:rPr>
        <w:t>6.3. Harmonising price weights across care settings</w:t>
      </w:r>
      <w:bookmarkEnd w:id="84"/>
      <w:bookmarkEnd w:id="85"/>
    </w:p>
    <w:p w14:paraId="57505B3E" w14:textId="3D95B92D" w:rsidR="00E5094C" w:rsidRPr="005A5B65" w:rsidRDefault="00E5094C" w:rsidP="00E5094C">
      <w:pPr>
        <w:pStyle w:val="BodyText"/>
        <w:ind w:right="44"/>
        <w:rPr>
          <w:rFonts w:cs="Arial"/>
        </w:rPr>
      </w:pPr>
      <w:r w:rsidRPr="005A5B65">
        <w:rPr>
          <w:rFonts w:cs="Arial"/>
        </w:rPr>
        <w:t xml:space="preserve">IHPA’s Pricing Guidelines include </w:t>
      </w:r>
      <w:r w:rsidR="002A4624">
        <w:rPr>
          <w:rFonts w:cs="Arial"/>
        </w:rPr>
        <w:t>‘</w:t>
      </w:r>
      <w:r w:rsidRPr="002A4624">
        <w:rPr>
          <w:rFonts w:cs="Arial"/>
        </w:rPr>
        <w:t>System Design Guidelines</w:t>
      </w:r>
      <w:r w:rsidR="002A4624">
        <w:rPr>
          <w:rFonts w:cs="Arial"/>
        </w:rPr>
        <w:t>’</w:t>
      </w:r>
      <w:r w:rsidRPr="005A5B65">
        <w:rPr>
          <w:rFonts w:cs="Arial"/>
        </w:rPr>
        <w:t xml:space="preserve"> to inform options for the design of </w:t>
      </w:r>
      <w:r w:rsidR="00C50F82" w:rsidRPr="005A5B65">
        <w:rPr>
          <w:rFonts w:cs="Arial"/>
        </w:rPr>
        <w:t>ABF</w:t>
      </w:r>
      <w:r w:rsidRPr="005A5B65">
        <w:rPr>
          <w:rFonts w:cs="Arial"/>
        </w:rPr>
        <w:t xml:space="preserve"> and block</w:t>
      </w:r>
      <w:r w:rsidR="00D3217C">
        <w:rPr>
          <w:rFonts w:cs="Arial"/>
        </w:rPr>
        <w:t>-</w:t>
      </w:r>
      <w:r w:rsidRPr="005A5B65">
        <w:rPr>
          <w:rFonts w:cs="Arial"/>
        </w:rPr>
        <w:t>funding arrangements, including an objective for price harmonisation whereby pricing should facilitate best practice provision of appropriate site of care.</w:t>
      </w:r>
    </w:p>
    <w:p w14:paraId="40C946C5" w14:textId="77777777" w:rsidR="009901C3" w:rsidRPr="005A5B65" w:rsidRDefault="009901C3" w:rsidP="00E5094C">
      <w:pPr>
        <w:pStyle w:val="BodyText"/>
        <w:ind w:right="44"/>
        <w:rPr>
          <w:rFonts w:cs="Arial"/>
        </w:rPr>
      </w:pPr>
      <w:r w:rsidRPr="005A5B65">
        <w:rPr>
          <w:rFonts w:cs="Arial"/>
          <w:noProof/>
          <w:lang w:eastAsia="en-AU" w:bidi="ar-SA"/>
        </w:rPr>
        <mc:AlternateContent>
          <mc:Choice Requires="wps">
            <w:drawing>
              <wp:inline distT="0" distB="0" distL="0" distR="0" wp14:anchorId="573FD42B" wp14:editId="22601EF2">
                <wp:extent cx="2664000" cy="972922"/>
                <wp:effectExtent l="0" t="0" r="22225" b="17780"/>
                <wp:docPr id="64" name="Text Box 41" descr="Price harmonisation is a method to reduce and eliminate financial incentives for hospitals to admit patients that could otherwise be treated on a non-admitted basis due to a higher price for the same service." title="Price harmonisa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972922"/>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C0118C9" w14:textId="77777777" w:rsidR="002A4624" w:rsidRPr="00941602" w:rsidRDefault="002A4624" w:rsidP="009901C3">
                            <w:pPr>
                              <w:pStyle w:val="BodyText"/>
                              <w:ind w:left="142"/>
                            </w:pPr>
                            <w:r w:rsidRPr="00A350BE">
                              <w:t>Price harmonisation is a method to reduce and eliminate financial incentives for hospitals to admit patients that could otherwise be treated on a non-admitted basis</w:t>
                            </w:r>
                            <w:r>
                              <w:t xml:space="preserve"> due to a higher price for the same service</w:t>
                            </w:r>
                            <w:r w:rsidRPr="004F0384">
                              <w:t>.</w:t>
                            </w:r>
                          </w:p>
                        </w:txbxContent>
                      </wps:txbx>
                      <wps:bodyPr rot="0" vert="horz" wrap="square" lIns="0" tIns="0" rIns="0" bIns="0" anchor="t" anchorCtr="0" upright="1">
                        <a:noAutofit/>
                      </wps:bodyPr>
                    </wps:wsp>
                  </a:graphicData>
                </a:graphic>
              </wp:inline>
            </w:drawing>
          </mc:Choice>
          <mc:Fallback>
            <w:pict>
              <v:shape w14:anchorId="573FD42B" id="Text Box 41" o:spid="_x0000_s1052" type="#_x0000_t202" alt="Title: Price harmonisation - Description: Price harmonisation is a method to reduce and eliminate financial incentives for hospitals to admit patients that could otherwise be treated on a non-admitted basis due to a higher price for the same service." style="width:209.7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" filled="f" strokecolor="#c31f48 [3206]" strokeweight="1pt">
                <v:textbox inset="0,0,0,0">
                  <w:txbxContent>
                    <w:p w14:paraId="1C0118C9" w14:textId="77777777" w:rsidR="002A4624" w:rsidRPr="00941602" w:rsidRDefault="002A4624" w:rsidP="009901C3">
                      <w:pPr>
                        <w:pStyle w:val="BodyText"/>
                        <w:ind w:left="142"/>
                      </w:pPr>
                      <w:r w:rsidRPr="00A350BE">
                        <w:t>Price harmonisation is a method to reduce and eliminate financial incentives for hospitals to admit patients that could otherwise be treated on a non-admitted basis</w:t>
                      </w:r>
                      <w:r>
                        <w:t xml:space="preserve"> due to a higher price for the same service</w:t>
                      </w:r>
                      <w:r w:rsidRPr="004F0384">
                        <w:t>.</w:t>
                      </w:r>
                    </w:p>
                  </w:txbxContent>
                </v:textbox>
                <w10:anchorlock/>
              </v:shape>
            </w:pict>
          </mc:Fallback>
        </mc:AlternateContent>
      </w:r>
    </w:p>
    <w:p w14:paraId="04ACC6F7" w14:textId="77777777" w:rsidR="00D770EE" w:rsidRPr="005A5B65" w:rsidRDefault="00E5094C" w:rsidP="00B45D46">
      <w:pPr>
        <w:pStyle w:val="BodyText"/>
        <w:spacing w:before="164"/>
        <w:ind w:right="44"/>
        <w:rPr>
          <w:rFonts w:cs="Arial"/>
        </w:rPr>
      </w:pPr>
      <w:r w:rsidRPr="005A5B65">
        <w:rPr>
          <w:rFonts w:cs="Arial"/>
        </w:rPr>
        <w:t xml:space="preserve">IHPA harmonises a number of price weights across the admitted acute and non-admitted settings so that similar services are priced consistently across settings. </w:t>
      </w:r>
      <w:r w:rsidR="00C31BE2" w:rsidRPr="005A5B65">
        <w:rPr>
          <w:rFonts w:cs="Arial"/>
        </w:rPr>
        <w:t>For NEP22</w:t>
      </w:r>
      <w:r w:rsidRPr="005A5B65">
        <w:rPr>
          <w:rFonts w:cs="Arial"/>
        </w:rPr>
        <w:t xml:space="preserve">, IHPA considered price harmonisation </w:t>
      </w:r>
      <w:r w:rsidR="006411A3" w:rsidRPr="005A5B65">
        <w:rPr>
          <w:rFonts w:cs="Arial"/>
        </w:rPr>
        <w:t xml:space="preserve">for </w:t>
      </w:r>
      <w:r w:rsidR="00735E67" w:rsidRPr="005A5B65">
        <w:rPr>
          <w:rFonts w:cs="Arial"/>
        </w:rPr>
        <w:t>haemodialysis and chemotherapy.</w:t>
      </w:r>
    </w:p>
    <w:p w14:paraId="7359AB93" w14:textId="29C094B2" w:rsidR="00E5094C" w:rsidRPr="005A5B65" w:rsidRDefault="00C31BE2" w:rsidP="00FB3D1D">
      <w:pPr>
        <w:pStyle w:val="BodyText"/>
        <w:spacing w:before="164"/>
        <w:ind w:right="44"/>
        <w:rPr>
          <w:rFonts w:cs="Arial"/>
        </w:rPr>
      </w:pPr>
      <w:r w:rsidRPr="005A5B65">
        <w:rPr>
          <w:rFonts w:cs="Arial"/>
        </w:rPr>
        <w:t>In response to the Consultation Paper, stakeholders outlined other areas where price harmonisation could be considered, including surgical procedures where no other ongoing care is required (for example, colonoscop</w:t>
      </w:r>
      <w:r w:rsidR="00DF2630">
        <w:rPr>
          <w:rFonts w:cs="Arial"/>
        </w:rPr>
        <w:t>ies</w:t>
      </w:r>
      <w:r w:rsidRPr="005A5B65">
        <w:rPr>
          <w:rFonts w:cs="Arial"/>
        </w:rPr>
        <w:t xml:space="preserve"> or nasendoscop</w:t>
      </w:r>
      <w:r w:rsidR="00DF2630">
        <w:rPr>
          <w:rFonts w:cs="Arial"/>
        </w:rPr>
        <w:t>ies</w:t>
      </w:r>
      <w:r w:rsidRPr="005A5B65">
        <w:rPr>
          <w:rFonts w:cs="Arial"/>
        </w:rPr>
        <w:t>), same day gastroenterology patients and infusions of blood products.</w:t>
      </w:r>
      <w:r w:rsidR="00735E67" w:rsidRPr="005A5B65">
        <w:rPr>
          <w:rFonts w:cs="Arial"/>
        </w:rPr>
        <w:t xml:space="preserve"> Further detail is provided in the Consultation Report.</w:t>
      </w:r>
    </w:p>
    <w:p w14:paraId="521808EF" w14:textId="77777777" w:rsidR="00735E67" w:rsidRPr="005A5B65" w:rsidRDefault="00735E67" w:rsidP="00E5094C">
      <w:pPr>
        <w:pStyle w:val="BodyText"/>
        <w:ind w:right="44"/>
        <w:rPr>
          <w:rFonts w:cs="Arial"/>
        </w:rPr>
      </w:pPr>
      <w:r w:rsidRPr="005A5B65">
        <w:rPr>
          <w:rFonts w:cs="Arial"/>
          <w:noProof/>
          <w:lang w:eastAsia="en-AU" w:bidi="ar-SA"/>
        </w:rPr>
        <mc:AlternateContent>
          <mc:Choice Requires="wps">
            <w:drawing>
              <wp:inline distT="0" distB="0" distL="0" distR="0" wp14:anchorId="1B3D4F88" wp14:editId="23B54B4E">
                <wp:extent cx="2664000" cy="2381534"/>
                <wp:effectExtent l="0" t="0" r="22225" b="19050"/>
                <wp:docPr id="41" name="Text Box 29" descr="IHPA will consider price harmonisation for haemodialysis and chemotherapy for the NEP Determination 2023–24 (NEP23), noting the need for further analysis on the stability of the underlying data, the suitability of these services for harmonisation and the risk of potential unintended consequences.&#10;IHPA will also assess the stakeholder proposed harmonisations in the development of NEP23."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381534"/>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949E1EB" w14:textId="77777777" w:rsidR="002A4624" w:rsidRDefault="002A4624" w:rsidP="00735E67">
                            <w:pPr>
                              <w:pStyle w:val="Questionheading"/>
                              <w:ind w:left="426"/>
                            </w:pPr>
                            <w:r>
                              <w:t>Next steps and future work</w:t>
                            </w:r>
                          </w:p>
                          <w:p w14:paraId="726CB256" w14:textId="77777777" w:rsidR="002A4624" w:rsidRPr="005559F7" w:rsidRDefault="002A4624" w:rsidP="00D94C94">
                            <w:pPr>
                              <w:pStyle w:val="Questionheading"/>
                              <w:spacing w:before="164" w:line="257" w:lineRule="auto"/>
                              <w:ind w:left="425" w:right="488"/>
                              <w:rPr>
                                <w:b w:val="0"/>
                                <w:color w:val="58595B"/>
                                <w:sz w:val="19"/>
                                <w:szCs w:val="19"/>
                              </w:rPr>
                            </w:pPr>
                            <w:r w:rsidRPr="005559F7">
                              <w:rPr>
                                <w:b w:val="0"/>
                                <w:color w:val="58595B"/>
                                <w:sz w:val="19"/>
                                <w:szCs w:val="19"/>
                              </w:rPr>
                              <w:t xml:space="preserve">IHPA will consider price harmonisation for haemodialysis and chemotherapy for </w:t>
                            </w:r>
                            <w:r>
                              <w:rPr>
                                <w:b w:val="0"/>
                                <w:color w:val="58595B"/>
                                <w:sz w:val="19"/>
                                <w:szCs w:val="19"/>
                              </w:rPr>
                              <w:t>the NEP Determination 2023–24 (</w:t>
                            </w:r>
                            <w:r w:rsidRPr="005559F7">
                              <w:rPr>
                                <w:b w:val="0"/>
                                <w:color w:val="58595B"/>
                                <w:sz w:val="19"/>
                                <w:szCs w:val="19"/>
                              </w:rPr>
                              <w:t>NEP23</w:t>
                            </w:r>
                            <w:r>
                              <w:rPr>
                                <w:b w:val="0"/>
                                <w:color w:val="58595B"/>
                                <w:sz w:val="19"/>
                                <w:szCs w:val="19"/>
                              </w:rPr>
                              <w:t>)</w:t>
                            </w:r>
                            <w:r w:rsidRPr="005559F7">
                              <w:rPr>
                                <w:b w:val="0"/>
                                <w:color w:val="58595B"/>
                                <w:sz w:val="19"/>
                                <w:szCs w:val="19"/>
                              </w:rPr>
                              <w:t>, noting the need for further analysis on the stability of the underlying data, the suitability of these services for harmonisation and the risk of potential unintended consequences.</w:t>
                            </w:r>
                          </w:p>
                          <w:p w14:paraId="4F026F66" w14:textId="77777777" w:rsidR="002A4624" w:rsidRPr="00D64A36" w:rsidRDefault="002A4624" w:rsidP="00D94C94">
                            <w:pPr>
                              <w:pStyle w:val="Questionheading"/>
                              <w:spacing w:before="164" w:line="257" w:lineRule="auto"/>
                              <w:ind w:left="425" w:right="488"/>
                              <w:rPr>
                                <w:b w:val="0"/>
                                <w:color w:val="58595B"/>
                                <w:sz w:val="19"/>
                                <w:szCs w:val="19"/>
                              </w:rPr>
                            </w:pPr>
                            <w:r w:rsidRPr="005559F7">
                              <w:rPr>
                                <w:b w:val="0"/>
                                <w:color w:val="58595B"/>
                                <w:sz w:val="19"/>
                                <w:szCs w:val="19"/>
                              </w:rPr>
                              <w:t>IHPA will also assess the stakeholder proposed harmonisations in the development of NEP23.</w:t>
                            </w:r>
                          </w:p>
                        </w:txbxContent>
                      </wps:txbx>
                      <wps:bodyPr rot="0" vert="horz" wrap="square" lIns="0" tIns="0" rIns="0" bIns="0" anchor="t" anchorCtr="0" upright="1">
                        <a:noAutofit/>
                      </wps:bodyPr>
                    </wps:wsp>
                  </a:graphicData>
                </a:graphic>
              </wp:inline>
            </w:drawing>
          </mc:Choice>
          <mc:Fallback>
            <w:pict>
              <v:shape w14:anchorId="1B3D4F88" id="_x0000_s1053" type="#_x0000_t202" alt="Title: Next steps and future work - Description: IHPA will consider price harmonisation for haemodialysis and chemotherapy for the NEP Determination 2023–24 (NEP23), noting the need for further analysis on the stability of the underlying data, the suitability of these services for harmonisation and the risk of potential unintended consequences.&#10;IHPA will also assess the stakeholder proposed harmonisations in the development of NEP23." style="width:209.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" filled="f" strokecolor="#c31f48 [3206]" strokeweight="1pt">
                <v:textbox inset="0,0,0,0">
                  <w:txbxContent>
                    <w:p w14:paraId="0949E1EB" w14:textId="77777777" w:rsidR="002A4624" w:rsidRDefault="002A4624" w:rsidP="00735E67">
                      <w:pPr>
                        <w:pStyle w:val="Questionheading"/>
                        <w:ind w:left="426"/>
                      </w:pPr>
                      <w:r>
                        <w:t>Next steps and future work</w:t>
                      </w:r>
                    </w:p>
                    <w:p w14:paraId="726CB256" w14:textId="77777777" w:rsidR="002A4624" w:rsidRPr="005559F7" w:rsidRDefault="002A4624" w:rsidP="00D94C94">
                      <w:pPr>
                        <w:pStyle w:val="Questionheading"/>
                        <w:spacing w:before="164" w:line="257" w:lineRule="auto"/>
                        <w:ind w:left="425" w:right="488"/>
                        <w:rPr>
                          <w:b w:val="0"/>
                          <w:color w:val="58595B"/>
                          <w:sz w:val="19"/>
                          <w:szCs w:val="19"/>
                        </w:rPr>
                      </w:pPr>
                      <w:r w:rsidRPr="005559F7">
                        <w:rPr>
                          <w:b w:val="0"/>
                          <w:color w:val="58595B"/>
                          <w:sz w:val="19"/>
                          <w:szCs w:val="19"/>
                        </w:rPr>
                        <w:t xml:space="preserve">IHPA will consider price harmonisation for haemodialysis and chemotherapy for </w:t>
                      </w:r>
                      <w:r>
                        <w:rPr>
                          <w:b w:val="0"/>
                          <w:color w:val="58595B"/>
                          <w:sz w:val="19"/>
                          <w:szCs w:val="19"/>
                        </w:rPr>
                        <w:t>the NEP Determination 2023–24 (</w:t>
                      </w:r>
                      <w:r w:rsidRPr="005559F7">
                        <w:rPr>
                          <w:b w:val="0"/>
                          <w:color w:val="58595B"/>
                          <w:sz w:val="19"/>
                          <w:szCs w:val="19"/>
                        </w:rPr>
                        <w:t>NEP23</w:t>
                      </w:r>
                      <w:r>
                        <w:rPr>
                          <w:b w:val="0"/>
                          <w:color w:val="58595B"/>
                          <w:sz w:val="19"/>
                          <w:szCs w:val="19"/>
                        </w:rPr>
                        <w:t>)</w:t>
                      </w:r>
                      <w:r w:rsidRPr="005559F7">
                        <w:rPr>
                          <w:b w:val="0"/>
                          <w:color w:val="58595B"/>
                          <w:sz w:val="19"/>
                          <w:szCs w:val="19"/>
                        </w:rPr>
                        <w:t>, noting the need for further analysis on the stability of the underlying data, the suitability of these services for harmonisation and the risk of potential unintended consequences.</w:t>
                      </w:r>
                    </w:p>
                    <w:p w14:paraId="4F026F66" w14:textId="77777777" w:rsidR="002A4624" w:rsidRPr="00D64A36" w:rsidRDefault="002A4624" w:rsidP="00D94C94">
                      <w:pPr>
                        <w:pStyle w:val="Questionheading"/>
                        <w:spacing w:before="164" w:line="257" w:lineRule="auto"/>
                        <w:ind w:left="425" w:right="488"/>
                        <w:rPr>
                          <w:b w:val="0"/>
                          <w:color w:val="58595B"/>
                          <w:sz w:val="19"/>
                          <w:szCs w:val="19"/>
                        </w:rPr>
                      </w:pPr>
                      <w:r w:rsidRPr="005559F7">
                        <w:rPr>
                          <w:b w:val="0"/>
                          <w:color w:val="58595B"/>
                          <w:sz w:val="19"/>
                          <w:szCs w:val="19"/>
                        </w:rPr>
                        <w:t>IHPA will also assess the stakeholder proposed harmonisations in the development of NEP23.</w:t>
                      </w:r>
                    </w:p>
                  </w:txbxContent>
                </v:textbox>
                <w10:anchorlock/>
              </v:shape>
            </w:pict>
          </mc:Fallback>
        </mc:AlternateContent>
      </w:r>
    </w:p>
    <w:p w14:paraId="7F1B8D44" w14:textId="77777777" w:rsidR="00CB2DAA" w:rsidRPr="005A5B65" w:rsidRDefault="00E5094C" w:rsidP="00CB2DAA">
      <w:pPr>
        <w:pStyle w:val="Heading2"/>
        <w:rPr>
          <w:rFonts w:cs="Arial"/>
        </w:rPr>
      </w:pPr>
      <w:r w:rsidRPr="005A5B65">
        <w:rPr>
          <w:rFonts w:cs="Arial"/>
        </w:rPr>
        <w:br w:type="column"/>
      </w:r>
      <w:bookmarkStart w:id="86" w:name="_Toc72418683"/>
      <w:bookmarkStart w:id="87" w:name="_Toc78562375"/>
      <w:r w:rsidR="00CB2DAA" w:rsidRPr="005A5B65">
        <w:rPr>
          <w:rFonts w:cs="Arial"/>
        </w:rPr>
        <w:lastRenderedPageBreak/>
        <w:t>6.4. Unqualified newborns</w:t>
      </w:r>
      <w:bookmarkEnd w:id="86"/>
      <w:bookmarkEnd w:id="87"/>
    </w:p>
    <w:p w14:paraId="5F075EBD" w14:textId="704CABC4" w:rsidR="007F4F2F" w:rsidRPr="005A5B65" w:rsidRDefault="007F4F2F" w:rsidP="007F4F2F">
      <w:pPr>
        <w:pStyle w:val="BodyText"/>
        <w:ind w:right="234"/>
        <w:rPr>
          <w:rFonts w:cs="Arial"/>
        </w:rPr>
      </w:pPr>
      <w:r w:rsidRPr="005A5B65">
        <w:rPr>
          <w:rFonts w:cs="Arial"/>
        </w:rPr>
        <w:t xml:space="preserve">In the Consultation Paper, IHPA identified that it was investigating the current funding model </w:t>
      </w:r>
      <w:r w:rsidR="0013576A" w:rsidRPr="005A5B65">
        <w:rPr>
          <w:rFonts w:cs="Arial"/>
        </w:rPr>
        <w:t xml:space="preserve">for </w:t>
      </w:r>
      <w:r w:rsidRPr="005A5B65">
        <w:rPr>
          <w:rFonts w:cs="Arial"/>
        </w:rPr>
        <w:t>unqualified newborns and assessing whether methodology changes were required.</w:t>
      </w:r>
    </w:p>
    <w:p w14:paraId="38CA6E60" w14:textId="77777777" w:rsidR="00CB2DAA" w:rsidRPr="005A5B65" w:rsidRDefault="007F4F2F" w:rsidP="007F4F2F">
      <w:pPr>
        <w:pStyle w:val="BodyText"/>
        <w:ind w:right="234"/>
        <w:rPr>
          <w:rFonts w:cs="Arial"/>
        </w:rPr>
      </w:pPr>
      <w:r w:rsidRPr="005A5B65">
        <w:rPr>
          <w:rFonts w:cs="Arial"/>
        </w:rPr>
        <w:t>At present, a</w:t>
      </w:r>
      <w:r w:rsidR="00CB2DAA" w:rsidRPr="005A5B65">
        <w:rPr>
          <w:rFonts w:cs="Arial"/>
        </w:rPr>
        <w:t xml:space="preserve"> newborn qualification status is assigned to each patient day w</w:t>
      </w:r>
      <w:r w:rsidR="00FF4E0C" w:rsidRPr="005A5B65">
        <w:rPr>
          <w:rFonts w:cs="Arial"/>
        </w:rPr>
        <w:t>ithin a newborn episode of care. A</w:t>
      </w:r>
      <w:r w:rsidR="00CB2DAA" w:rsidRPr="005A5B65">
        <w:rPr>
          <w:rFonts w:cs="Arial"/>
        </w:rPr>
        <w:t xml:space="preserve"> newborn patient day is </w:t>
      </w:r>
      <w:r w:rsidR="00F35802" w:rsidRPr="005A5B65">
        <w:rPr>
          <w:rFonts w:cs="Arial"/>
        </w:rPr>
        <w:t xml:space="preserve">considered </w:t>
      </w:r>
      <w:r w:rsidR="00CB2DAA" w:rsidRPr="005A5B65">
        <w:rPr>
          <w:rFonts w:cs="Arial"/>
        </w:rPr>
        <w:t>qualified if the infant meets at least one of the following criteria</w:t>
      </w:r>
      <w:r w:rsidR="00CB2DAA" w:rsidRPr="005A5B65">
        <w:rPr>
          <w:rStyle w:val="FootnoteReference"/>
          <w:rFonts w:cs="Arial"/>
        </w:rPr>
        <w:footnoteReference w:id="4"/>
      </w:r>
      <w:r w:rsidR="00CB2DAA" w:rsidRPr="005A5B65">
        <w:rPr>
          <w:rFonts w:cs="Arial"/>
        </w:rPr>
        <w:t>:</w:t>
      </w:r>
    </w:p>
    <w:p w14:paraId="48F91A10" w14:textId="77777777" w:rsidR="00CB2DAA" w:rsidRPr="005A5B65" w:rsidRDefault="00CB2DAA" w:rsidP="00645442">
      <w:pPr>
        <w:pStyle w:val="ListL2"/>
      </w:pPr>
      <w:r w:rsidRPr="005A5B65">
        <w:t>is the second or subsequent live born infant of a multiple birth, whose mother is currently an admitted patient</w:t>
      </w:r>
    </w:p>
    <w:p w14:paraId="1769B2B4" w14:textId="77777777" w:rsidR="00CB2DAA" w:rsidRPr="005A5B65" w:rsidRDefault="00CB2DAA" w:rsidP="00645442">
      <w:pPr>
        <w:pStyle w:val="ListL2"/>
      </w:pPr>
      <w:r w:rsidRPr="005A5B65">
        <w:t>is admitted to an intensive care facility in a hospital, being a facility approved by the Commonwealth Minister for the purpose of the provision of special care</w:t>
      </w:r>
    </w:p>
    <w:p w14:paraId="4CF96387" w14:textId="77777777" w:rsidR="00CB2DAA" w:rsidRPr="005A5B65" w:rsidRDefault="00CB2DAA" w:rsidP="00645442">
      <w:pPr>
        <w:pStyle w:val="ListL2"/>
      </w:pPr>
      <w:r w:rsidRPr="005A5B65">
        <w:t>is admitted to, or remains in hospital without its mother.</w:t>
      </w:r>
    </w:p>
    <w:p w14:paraId="166C1E78" w14:textId="77777777" w:rsidR="00CB2DAA" w:rsidRPr="005A5B65" w:rsidRDefault="00FF4E0C" w:rsidP="004F55F9">
      <w:pPr>
        <w:pStyle w:val="BodyText"/>
        <w:ind w:right="92"/>
        <w:rPr>
          <w:rFonts w:cs="Arial"/>
        </w:rPr>
      </w:pPr>
      <w:r w:rsidRPr="005A5B65">
        <w:rPr>
          <w:rFonts w:cs="Arial"/>
        </w:rPr>
        <w:t xml:space="preserve">If a newborn does not meet any of the above criteria the newborn patient day is </w:t>
      </w:r>
      <w:r w:rsidR="00CB2DAA" w:rsidRPr="005A5B65">
        <w:rPr>
          <w:rFonts w:cs="Arial"/>
        </w:rPr>
        <w:t>considered unqualified</w:t>
      </w:r>
      <w:r w:rsidR="007F4F2F" w:rsidRPr="005A5B65">
        <w:rPr>
          <w:rFonts w:cs="Arial"/>
        </w:rPr>
        <w:t xml:space="preserve"> and therefore</w:t>
      </w:r>
      <w:r w:rsidR="00CB2DAA" w:rsidRPr="005A5B65">
        <w:rPr>
          <w:rFonts w:cs="Arial"/>
        </w:rPr>
        <w:t xml:space="preserve"> not in-scope for </w:t>
      </w:r>
      <w:r w:rsidR="004F55F9" w:rsidRPr="005A5B65">
        <w:rPr>
          <w:rFonts w:cs="Arial"/>
        </w:rPr>
        <w:t xml:space="preserve">cost </w:t>
      </w:r>
      <w:r w:rsidR="00CB2DAA" w:rsidRPr="005A5B65">
        <w:rPr>
          <w:rFonts w:cs="Arial"/>
        </w:rPr>
        <w:t xml:space="preserve">data collections or </w:t>
      </w:r>
      <w:r w:rsidR="00860E2E" w:rsidRPr="005A5B65">
        <w:rPr>
          <w:rFonts w:cs="Arial"/>
        </w:rPr>
        <w:t>ABF</w:t>
      </w:r>
      <w:r w:rsidR="00CB2DAA" w:rsidRPr="005A5B65">
        <w:rPr>
          <w:rFonts w:cs="Arial"/>
        </w:rPr>
        <w:t>. Their costs are assigned to the mother’s record and included in the delivery Diagnosis Related Group</w:t>
      </w:r>
      <w:r w:rsidR="004F55F9" w:rsidRPr="005A5B65">
        <w:rPr>
          <w:rFonts w:cs="Arial"/>
        </w:rPr>
        <w:t xml:space="preserve"> (DRG)</w:t>
      </w:r>
      <w:r w:rsidR="00CB2DAA" w:rsidRPr="005A5B65">
        <w:rPr>
          <w:rFonts w:cs="Arial"/>
        </w:rPr>
        <w:t xml:space="preserve"> price.</w:t>
      </w:r>
    </w:p>
    <w:p w14:paraId="4CD98EB3" w14:textId="77777777" w:rsidR="00CB2DAA" w:rsidRPr="005A5B65" w:rsidRDefault="004F55F9" w:rsidP="004F55F9">
      <w:pPr>
        <w:pStyle w:val="BodyText"/>
        <w:ind w:right="92"/>
        <w:rPr>
          <w:rFonts w:cs="Arial"/>
        </w:rPr>
      </w:pPr>
      <w:r w:rsidRPr="005A5B65">
        <w:rPr>
          <w:rFonts w:cs="Arial"/>
        </w:rPr>
        <w:t xml:space="preserve">Stakeholders noted that the bundling of unqualified newborns within the maternal DRG </w:t>
      </w:r>
      <w:r w:rsidR="00FF4E0C" w:rsidRPr="005A5B65">
        <w:rPr>
          <w:rFonts w:cs="Arial"/>
        </w:rPr>
        <w:t>may</w:t>
      </w:r>
      <w:r w:rsidRPr="005A5B65">
        <w:rPr>
          <w:rFonts w:cs="Arial"/>
        </w:rPr>
        <w:t xml:space="preserve"> not adequately reflect the </w:t>
      </w:r>
      <w:r w:rsidR="00174DE9" w:rsidRPr="005A5B65">
        <w:rPr>
          <w:rFonts w:cs="Arial"/>
        </w:rPr>
        <w:t>cost of care</w:t>
      </w:r>
      <w:r w:rsidR="004F38C8" w:rsidRPr="005A5B65">
        <w:rPr>
          <w:rFonts w:cs="Arial"/>
        </w:rPr>
        <w:t>, and requested that IHPA review</w:t>
      </w:r>
      <w:r w:rsidR="004F38C8" w:rsidRPr="005A5B65">
        <w:t xml:space="preserve"> </w:t>
      </w:r>
      <w:r w:rsidR="004F38C8" w:rsidRPr="005A5B65">
        <w:rPr>
          <w:rFonts w:cs="Arial"/>
        </w:rPr>
        <w:t>how neonatal ICU hours in a non-bundled ICU DRG are funded</w:t>
      </w:r>
      <w:r w:rsidRPr="005A5B65">
        <w:rPr>
          <w:rFonts w:cs="Arial"/>
        </w:rPr>
        <w:t>.</w:t>
      </w:r>
    </w:p>
    <w:p w14:paraId="51445034" w14:textId="77777777" w:rsidR="00972B45" w:rsidRPr="005A5B65" w:rsidRDefault="002D7FA7" w:rsidP="00CB2DAA">
      <w:pPr>
        <w:pStyle w:val="BodyText"/>
        <w:ind w:right="44"/>
        <w:rPr>
          <w:rFonts w:cs="Arial"/>
        </w:rPr>
      </w:pPr>
      <w:r w:rsidRPr="005A5B65">
        <w:rPr>
          <w:rFonts w:cs="Arial"/>
          <w:noProof/>
          <w:lang w:eastAsia="en-AU" w:bidi="ar-SA"/>
        </w:rPr>
        <mc:AlternateContent>
          <mc:Choice Requires="wps">
            <w:drawing>
              <wp:inline distT="0" distB="0" distL="0" distR="0" wp14:anchorId="7A69AF30" wp14:editId="5DB651D4">
                <wp:extent cx="2664000" cy="1817225"/>
                <wp:effectExtent l="0" t="0" r="22225" b="12065"/>
                <wp:docPr id="48" name="Text Box 29" descr="IHPA will undertake further consultation with jurisdictions and stakeholders to determine the feasibility of methodology changes for future determinations.&#10;IHPA notes that definition changes around qualification status requires legislative changes.&#10;"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817225"/>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470AA6F8" w14:textId="77777777" w:rsidR="002A4624" w:rsidRDefault="002A4624" w:rsidP="002D7FA7">
                            <w:pPr>
                              <w:pStyle w:val="Questionheading"/>
                              <w:ind w:left="426"/>
                            </w:pPr>
                            <w:r>
                              <w:t>Next steps and future work</w:t>
                            </w:r>
                          </w:p>
                          <w:p w14:paraId="7EB4414C" w14:textId="1F61AF46" w:rsidR="002A4624" w:rsidRPr="005559F7" w:rsidRDefault="002A4624" w:rsidP="00D94C94">
                            <w:pPr>
                              <w:pStyle w:val="Questionheading"/>
                              <w:spacing w:before="164" w:line="257" w:lineRule="auto"/>
                              <w:ind w:left="425" w:right="346"/>
                              <w:rPr>
                                <w:b w:val="0"/>
                                <w:color w:val="58595B"/>
                                <w:sz w:val="19"/>
                                <w:szCs w:val="19"/>
                              </w:rPr>
                            </w:pPr>
                            <w:r w:rsidRPr="005559F7">
                              <w:rPr>
                                <w:b w:val="0"/>
                                <w:color w:val="58595B"/>
                                <w:sz w:val="19"/>
                                <w:szCs w:val="19"/>
                              </w:rPr>
                              <w:t xml:space="preserve">IHPA will undertake further consultation with jurisdictions and stakeholders to determine the feasibility of methodology changes for </w:t>
                            </w:r>
                            <w:r>
                              <w:rPr>
                                <w:b w:val="0"/>
                                <w:color w:val="58595B"/>
                                <w:sz w:val="19"/>
                                <w:szCs w:val="19"/>
                              </w:rPr>
                              <w:t>future determinations</w:t>
                            </w:r>
                            <w:r w:rsidRPr="005559F7">
                              <w:rPr>
                                <w:b w:val="0"/>
                                <w:color w:val="58595B"/>
                                <w:sz w:val="19"/>
                                <w:szCs w:val="19"/>
                              </w:rPr>
                              <w:t>.</w:t>
                            </w:r>
                          </w:p>
                          <w:p w14:paraId="6439EC34" w14:textId="77777777" w:rsidR="002A4624" w:rsidRPr="00D64A36" w:rsidRDefault="002A4624" w:rsidP="00D94C94">
                            <w:pPr>
                              <w:pStyle w:val="Questionheading"/>
                              <w:spacing w:before="164" w:line="257" w:lineRule="auto"/>
                              <w:ind w:left="425" w:right="346"/>
                              <w:rPr>
                                <w:b w:val="0"/>
                                <w:color w:val="58595B"/>
                                <w:sz w:val="19"/>
                                <w:szCs w:val="19"/>
                              </w:rPr>
                            </w:pPr>
                            <w:r w:rsidRPr="005559F7">
                              <w:rPr>
                                <w:b w:val="0"/>
                                <w:color w:val="58595B"/>
                                <w:sz w:val="19"/>
                                <w:szCs w:val="19"/>
                              </w:rPr>
                              <w:t>IHPA notes that definition changes around qualification status requires legislative changes.</w:t>
                            </w:r>
                          </w:p>
                        </w:txbxContent>
                      </wps:txbx>
                      <wps:bodyPr rot="0" vert="horz" wrap="square" lIns="0" tIns="0" rIns="0" bIns="0" anchor="t" anchorCtr="0" upright="1">
                        <a:noAutofit/>
                      </wps:bodyPr>
                    </wps:wsp>
                  </a:graphicData>
                </a:graphic>
              </wp:inline>
            </w:drawing>
          </mc:Choice>
          <mc:Fallback>
            <w:pict>
              <v:shape w14:anchorId="7A69AF30" id="_x0000_s1054" type="#_x0000_t202" alt="Title: Next steps and future work - Description: IHPA will undertake further consultation with jurisdictions and stakeholders to determine the feasibility of methodology changes for future determinations.&#10;IHPA notes that definition changes around qualification status requires legislative changes.&#10;" style="width:209.75pt;height:1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" filled="f" strokecolor="#c31f48 [3206]" strokeweight="1pt">
                <v:textbox inset="0,0,0,0">
                  <w:txbxContent>
                    <w:p w14:paraId="470AA6F8" w14:textId="77777777" w:rsidR="002A4624" w:rsidRDefault="002A4624" w:rsidP="002D7FA7">
                      <w:pPr>
                        <w:pStyle w:val="Questionheading"/>
                        <w:ind w:left="426"/>
                      </w:pPr>
                      <w:r>
                        <w:t>Next steps and future work</w:t>
                      </w:r>
                    </w:p>
                    <w:p w14:paraId="7EB4414C" w14:textId="1F61AF46" w:rsidR="002A4624" w:rsidRPr="005559F7" w:rsidRDefault="002A4624" w:rsidP="00D94C94">
                      <w:pPr>
                        <w:pStyle w:val="Questionheading"/>
                        <w:spacing w:before="164" w:line="257" w:lineRule="auto"/>
                        <w:ind w:left="425" w:right="346"/>
                        <w:rPr>
                          <w:b w:val="0"/>
                          <w:color w:val="58595B"/>
                          <w:sz w:val="19"/>
                          <w:szCs w:val="19"/>
                        </w:rPr>
                      </w:pPr>
                      <w:r w:rsidRPr="005559F7">
                        <w:rPr>
                          <w:b w:val="0"/>
                          <w:color w:val="58595B"/>
                          <w:sz w:val="19"/>
                          <w:szCs w:val="19"/>
                        </w:rPr>
                        <w:t xml:space="preserve">IHPA will undertake further consultation with jurisdictions and stakeholders to determine the feasibility of methodology changes for </w:t>
                      </w:r>
                      <w:r>
                        <w:rPr>
                          <w:b w:val="0"/>
                          <w:color w:val="58595B"/>
                          <w:sz w:val="19"/>
                          <w:szCs w:val="19"/>
                        </w:rPr>
                        <w:t>future determinations</w:t>
                      </w:r>
                      <w:r w:rsidRPr="005559F7">
                        <w:rPr>
                          <w:b w:val="0"/>
                          <w:color w:val="58595B"/>
                          <w:sz w:val="19"/>
                          <w:szCs w:val="19"/>
                        </w:rPr>
                        <w:t>.</w:t>
                      </w:r>
                    </w:p>
                    <w:p w14:paraId="6439EC34" w14:textId="77777777" w:rsidR="002A4624" w:rsidRPr="00D64A36" w:rsidRDefault="002A4624" w:rsidP="00D94C94">
                      <w:pPr>
                        <w:pStyle w:val="Questionheading"/>
                        <w:spacing w:before="164" w:line="257" w:lineRule="auto"/>
                        <w:ind w:left="425" w:right="346"/>
                        <w:rPr>
                          <w:b w:val="0"/>
                          <w:color w:val="58595B"/>
                          <w:sz w:val="19"/>
                          <w:szCs w:val="19"/>
                        </w:rPr>
                      </w:pPr>
                      <w:r w:rsidRPr="005559F7">
                        <w:rPr>
                          <w:b w:val="0"/>
                          <w:color w:val="58595B"/>
                          <w:sz w:val="19"/>
                          <w:szCs w:val="19"/>
                        </w:rPr>
                        <w:t>IHPA notes that definition changes around qualification status requires legislative changes.</w:t>
                      </w:r>
                    </w:p>
                  </w:txbxContent>
                </v:textbox>
                <w10:anchorlock/>
              </v:shape>
            </w:pict>
          </mc:Fallback>
        </mc:AlternateContent>
      </w:r>
    </w:p>
    <w:p w14:paraId="44C5B94D" w14:textId="77777777" w:rsidR="00E5094C" w:rsidRPr="005A5B65" w:rsidRDefault="00CD3E8B" w:rsidP="00CB2DAA">
      <w:pPr>
        <w:pStyle w:val="Heading2"/>
        <w:keepLines/>
        <w:rPr>
          <w:rFonts w:cs="Arial"/>
        </w:rPr>
      </w:pPr>
      <w:bookmarkStart w:id="88" w:name="_Toc72418684"/>
      <w:bookmarkStart w:id="89" w:name="_Toc78562376"/>
      <w:r w:rsidRPr="005A5B65">
        <w:rPr>
          <w:rFonts w:cs="Arial"/>
        </w:rPr>
        <w:br w:type="column"/>
      </w:r>
      <w:r w:rsidR="00E5094C" w:rsidRPr="005A5B65">
        <w:rPr>
          <w:rFonts w:cs="Arial"/>
        </w:rPr>
        <w:t>6.</w:t>
      </w:r>
      <w:r w:rsidR="00CB2DAA" w:rsidRPr="005A5B65">
        <w:rPr>
          <w:rFonts w:cs="Arial"/>
        </w:rPr>
        <w:t>5</w:t>
      </w:r>
      <w:r w:rsidR="00E5094C" w:rsidRPr="005A5B65">
        <w:rPr>
          <w:rFonts w:cs="Arial"/>
        </w:rPr>
        <w:t>. Setting the national efficient price for private patients in public hospitals</w:t>
      </w:r>
      <w:bookmarkEnd w:id="88"/>
      <w:bookmarkEnd w:id="89"/>
    </w:p>
    <w:p w14:paraId="706293B7" w14:textId="4866750A" w:rsidR="00E5094C" w:rsidRPr="005A5B65" w:rsidRDefault="00E5094C" w:rsidP="00E67A5E">
      <w:pPr>
        <w:pStyle w:val="BodyText"/>
        <w:ind w:right="-50"/>
        <w:rPr>
          <w:rFonts w:cs="Arial"/>
        </w:rPr>
      </w:pPr>
      <w:r w:rsidRPr="005A5B65">
        <w:rPr>
          <w:rFonts w:cs="Arial"/>
        </w:rPr>
        <w:t xml:space="preserve">The Addendum includes parameters </w:t>
      </w:r>
      <w:r w:rsidR="0013576A" w:rsidRPr="005A5B65">
        <w:rPr>
          <w:rFonts w:cs="Arial"/>
        </w:rPr>
        <w:t xml:space="preserve">regarding </w:t>
      </w:r>
      <w:r w:rsidRPr="005A5B65">
        <w:rPr>
          <w:rFonts w:cs="Arial"/>
        </w:rPr>
        <w:t>funding for private patients in public hospitals, specifically that IHPA will adjust the price for privately insured patients in public hospitals to the extent required to achieve overall payment parity between public and private patients in the relevant jurisdiction, taking in</w:t>
      </w:r>
      <w:r w:rsidR="00E67A5E" w:rsidRPr="005A5B65">
        <w:rPr>
          <w:rFonts w:cs="Arial"/>
        </w:rPr>
        <w:t>to account all hospital revenues</w:t>
      </w:r>
      <w:r w:rsidRPr="005A5B65">
        <w:rPr>
          <w:rFonts w:cs="Arial"/>
        </w:rPr>
        <w:t>.</w:t>
      </w:r>
    </w:p>
    <w:p w14:paraId="10C9BE08" w14:textId="77777777" w:rsidR="00E5094C" w:rsidRPr="005A5B65" w:rsidRDefault="00E5094C" w:rsidP="00E5094C">
      <w:pPr>
        <w:pStyle w:val="BodyText"/>
        <w:ind w:right="44"/>
        <w:rPr>
          <w:rFonts w:cs="Arial"/>
        </w:rPr>
      </w:pPr>
      <w:r w:rsidRPr="005A5B65">
        <w:rPr>
          <w:rFonts w:cs="Arial"/>
        </w:rPr>
        <w:t>In addressing the Addendum</w:t>
      </w:r>
      <w:r w:rsidR="00E5392A" w:rsidRPr="005A5B65">
        <w:rPr>
          <w:rFonts w:cs="Arial"/>
        </w:rPr>
        <w:t xml:space="preserve"> requirements</w:t>
      </w:r>
      <w:r w:rsidRPr="005A5B65">
        <w:rPr>
          <w:rFonts w:cs="Arial"/>
        </w:rPr>
        <w:t>, IHPA developed the following definition of financial neutrality and payment parity in terms of revenue per national weighted activity unit (NWAU) for the given year, excluding private patient adjustments.</w:t>
      </w:r>
    </w:p>
    <w:p w14:paraId="268BF7C6" w14:textId="77777777" w:rsidR="00E5094C" w:rsidRPr="005A5B65" w:rsidRDefault="00E5094C" w:rsidP="00E5094C">
      <w:pPr>
        <w:pStyle w:val="BodyText"/>
        <w:ind w:right="44"/>
        <w:rPr>
          <w:rFonts w:cs="Arial"/>
        </w:rPr>
      </w:pPr>
      <w:r w:rsidRPr="005A5B65">
        <w:rPr>
          <w:rFonts w:cs="Arial"/>
          <w:noProof/>
          <w:lang w:eastAsia="en-AU" w:bidi="ar-SA"/>
        </w:rPr>
        <mc:AlternateContent>
          <mc:Choice Requires="wps">
            <w:drawing>
              <wp:inline distT="0" distB="0" distL="0" distR="0" wp14:anchorId="23B54780" wp14:editId="14B5FA74">
                <wp:extent cx="2664000" cy="1397000"/>
                <wp:effectExtent l="0" t="0" r="22225" b="12700"/>
                <wp:docPr id="68" name="Text Box 41" descr="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 title="Definition of financial neutrality and payment parity">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97000"/>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F850042" w14:textId="77777777" w:rsidR="002A4624" w:rsidRPr="00941602" w:rsidRDefault="002A4624" w:rsidP="00E5094C">
                            <w:pPr>
                              <w:pStyle w:val="BodyText"/>
                              <w:ind w:left="142"/>
                            </w:pPr>
                            <w:r w:rsidRPr="005559F7">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w:t>
                            </w:r>
                          </w:p>
                        </w:txbxContent>
                      </wps:txbx>
                      <wps:bodyPr rot="0" vert="horz" wrap="square" lIns="0" tIns="0" rIns="0" bIns="0" anchor="t" anchorCtr="0" upright="1">
                        <a:noAutofit/>
                      </wps:bodyPr>
                    </wps:wsp>
                  </a:graphicData>
                </a:graphic>
              </wp:inline>
            </w:drawing>
          </mc:Choice>
          <mc:Fallback>
            <w:pict>
              <v:shape w14:anchorId="23B54780" id="_x0000_s1055" type="#_x0000_t202" alt="Title: Definition of financial neutrality and payment parity - Description: 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 style="width:209.75pt;height:1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" filled="f" strokecolor="#c31f48 [3206]" strokeweight="1pt">
                <v:textbox inset="0,0,0,0">
                  <w:txbxContent>
                    <w:p w14:paraId="0F850042" w14:textId="77777777" w:rsidR="002A4624" w:rsidRPr="00941602" w:rsidRDefault="002A4624" w:rsidP="00E5094C">
                      <w:pPr>
                        <w:pStyle w:val="BodyText"/>
                        <w:ind w:left="142"/>
                      </w:pPr>
                      <w:r w:rsidRPr="005559F7">
                        <w:t>The sum of revenue a local hospital network (LHN) receives for public patient NWAU (Commonwealth and state or territory ABF payments) should be equal to payments made for a LHN service for private patient NWAU (Commonwealth and state or territory ABF payments, insurer payments and Medicare Benefit Schedule (MBS) payments).</w:t>
                      </w:r>
                    </w:p>
                  </w:txbxContent>
                </v:textbox>
                <w10:anchorlock/>
              </v:shape>
            </w:pict>
          </mc:Fallback>
        </mc:AlternateContent>
      </w:r>
    </w:p>
    <w:p w14:paraId="62AD299D" w14:textId="03ECD0E4" w:rsidR="00187C43" w:rsidRPr="005A5B65" w:rsidRDefault="00474A35" w:rsidP="00187C43">
      <w:pPr>
        <w:pStyle w:val="BodyText"/>
        <w:ind w:right="44"/>
        <w:rPr>
          <w:rFonts w:cs="Arial"/>
        </w:rPr>
      </w:pPr>
      <w:r w:rsidRPr="005A5B65">
        <w:rPr>
          <w:rFonts w:cs="Arial"/>
        </w:rPr>
        <w:t xml:space="preserve">For </w:t>
      </w:r>
      <w:r w:rsidR="00F84960" w:rsidRPr="005A5B65">
        <w:rPr>
          <w:rFonts w:cs="Arial"/>
        </w:rPr>
        <w:t>the NEP Determination 2021–22 (NEP21)</w:t>
      </w:r>
      <w:r w:rsidR="00187C43" w:rsidRPr="005A5B65">
        <w:rPr>
          <w:rFonts w:cs="Arial"/>
        </w:rPr>
        <w:t xml:space="preserve"> IHPA </w:t>
      </w:r>
      <w:r w:rsidRPr="005A5B65">
        <w:rPr>
          <w:rFonts w:cs="Arial"/>
        </w:rPr>
        <w:t>implemented a</w:t>
      </w:r>
      <w:r w:rsidR="00187C43" w:rsidRPr="005A5B65">
        <w:rPr>
          <w:rFonts w:cs="Arial"/>
        </w:rPr>
        <w:t xml:space="preserve"> private patient </w:t>
      </w:r>
      <w:r w:rsidRPr="005A5B65">
        <w:rPr>
          <w:rFonts w:cs="Arial"/>
        </w:rPr>
        <w:t xml:space="preserve">neutrality </w:t>
      </w:r>
      <w:r w:rsidR="00187C43" w:rsidRPr="005A5B65">
        <w:rPr>
          <w:rFonts w:cs="Arial"/>
        </w:rPr>
        <w:t>methodology</w:t>
      </w:r>
      <w:r w:rsidR="004F38C8" w:rsidRPr="005A5B65">
        <w:rPr>
          <w:rFonts w:cs="Arial"/>
        </w:rPr>
        <w:t xml:space="preserve"> whereby</w:t>
      </w:r>
      <w:r w:rsidR="004F38C8" w:rsidRPr="005A5B65">
        <w:t xml:space="preserve"> the </w:t>
      </w:r>
      <w:r w:rsidR="004F38C8" w:rsidRPr="005A5B65">
        <w:rPr>
          <w:rFonts w:cs="Arial"/>
        </w:rPr>
        <w:t xml:space="preserve">private funding neutrality adjustment will be calculated as an adjustment to Commonwealth growth funding </w:t>
      </w:r>
      <w:r w:rsidR="001300E2" w:rsidRPr="001300E2">
        <w:rPr>
          <w:rFonts w:cs="Arial"/>
        </w:rPr>
        <w:t xml:space="preserve">associated with services delivered </w:t>
      </w:r>
      <w:r w:rsidR="001300E2">
        <w:rPr>
          <w:rFonts w:cs="Arial"/>
        </w:rPr>
        <w:t xml:space="preserve">to </w:t>
      </w:r>
      <w:r w:rsidR="001300E2" w:rsidRPr="001300E2">
        <w:rPr>
          <w:rFonts w:cs="Arial"/>
        </w:rPr>
        <w:t>private patients in public hospitals</w:t>
      </w:r>
      <w:r w:rsidR="00187C43" w:rsidRPr="005A5B65">
        <w:rPr>
          <w:rFonts w:cs="Arial"/>
        </w:rPr>
        <w:t>.</w:t>
      </w:r>
    </w:p>
    <w:p w14:paraId="28225F34" w14:textId="77777777" w:rsidR="00474A35" w:rsidRPr="005A5B65" w:rsidRDefault="00474A35" w:rsidP="00187C43">
      <w:pPr>
        <w:pStyle w:val="BodyText"/>
        <w:ind w:right="44"/>
        <w:rPr>
          <w:rFonts w:cs="Arial"/>
        </w:rPr>
      </w:pPr>
      <w:r w:rsidRPr="005A5B65">
        <w:rPr>
          <w:rFonts w:cs="Arial"/>
          <w:noProof/>
          <w:lang w:eastAsia="en-AU" w:bidi="ar-SA"/>
        </w:rPr>
        <mc:AlternateContent>
          <mc:Choice Requires="wps">
            <w:drawing>
              <wp:inline distT="0" distB="0" distL="0" distR="0" wp14:anchorId="0945E07D" wp14:editId="56BC0F50">
                <wp:extent cx="2664000" cy="1041400"/>
                <wp:effectExtent l="0" t="0" r="22225" b="25400"/>
                <wp:docPr id="61" name="Text Box 29" descr="IHPA’s approach to private patient neutrality will remain unchanged for NEP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041400"/>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2D3B4E0A" w14:textId="77777777" w:rsidR="002A4624" w:rsidRDefault="002A4624" w:rsidP="001300E2">
                            <w:pPr>
                              <w:pStyle w:val="Questionheading"/>
                              <w:spacing w:before="240"/>
                              <w:ind w:left="426"/>
                            </w:pPr>
                            <w:r>
                              <w:t>IHPA’s decision</w:t>
                            </w:r>
                          </w:p>
                          <w:p w14:paraId="572D964B" w14:textId="065A6410" w:rsidR="002A4624" w:rsidRPr="00D64A36" w:rsidRDefault="002A4624" w:rsidP="00474A35">
                            <w:pPr>
                              <w:pStyle w:val="Questionheading"/>
                              <w:spacing w:before="164" w:line="257" w:lineRule="auto"/>
                              <w:ind w:left="425" w:right="346"/>
                              <w:rPr>
                                <w:b w:val="0"/>
                                <w:color w:val="58595B"/>
                                <w:sz w:val="19"/>
                                <w:szCs w:val="19"/>
                              </w:rPr>
                            </w:pPr>
                            <w:r w:rsidRPr="005559F7">
                              <w:rPr>
                                <w:b w:val="0"/>
                                <w:color w:val="58595B"/>
                                <w:sz w:val="19"/>
                                <w:szCs w:val="19"/>
                              </w:rPr>
                              <w:t>IHPA</w:t>
                            </w:r>
                            <w:r>
                              <w:rPr>
                                <w:b w:val="0"/>
                                <w:color w:val="58595B"/>
                                <w:sz w:val="19"/>
                                <w:szCs w:val="19"/>
                              </w:rPr>
                              <w:t xml:space="preserve">’s approach to </w:t>
                            </w:r>
                            <w:r w:rsidRPr="005559F7">
                              <w:rPr>
                                <w:b w:val="0"/>
                                <w:color w:val="58595B"/>
                                <w:sz w:val="19"/>
                                <w:szCs w:val="19"/>
                              </w:rPr>
                              <w:t xml:space="preserve">private patient neutrality </w:t>
                            </w:r>
                            <w:r>
                              <w:rPr>
                                <w:b w:val="0"/>
                                <w:color w:val="58595B"/>
                                <w:sz w:val="19"/>
                                <w:szCs w:val="19"/>
                              </w:rPr>
                              <w:t>will remain unchanged</w:t>
                            </w:r>
                            <w:r w:rsidRPr="005559F7">
                              <w:rPr>
                                <w:b w:val="0"/>
                                <w:color w:val="58595B"/>
                                <w:sz w:val="19"/>
                                <w:szCs w:val="19"/>
                              </w:rPr>
                              <w:t xml:space="preserve"> for NEP22.</w:t>
                            </w:r>
                          </w:p>
                        </w:txbxContent>
                      </wps:txbx>
                      <wps:bodyPr rot="0" vert="horz" wrap="square" lIns="0" tIns="0" rIns="0" bIns="0" anchor="t" anchorCtr="0" upright="1">
                        <a:noAutofit/>
                      </wps:bodyPr>
                    </wps:wsp>
                  </a:graphicData>
                </a:graphic>
              </wp:inline>
            </w:drawing>
          </mc:Choice>
          <mc:Fallback>
            <w:pict>
              <v:shape w14:anchorId="0945E07D" id="_x0000_s1056" type="#_x0000_t202" alt="Title: IHPA’s decision - Description: IHPA’s approach to private patient neutrality will remain unchanged for NEP22." style="width:209.7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" filled="f" strokecolor="#c31f48 [3206]" strokeweight="1pt">
                <v:textbox inset="0,0,0,0">
                  <w:txbxContent>
                    <w:p w14:paraId="2D3B4E0A" w14:textId="77777777" w:rsidR="002A4624" w:rsidRDefault="002A4624" w:rsidP="001300E2">
                      <w:pPr>
                        <w:pStyle w:val="Questionheading"/>
                        <w:spacing w:before="240"/>
                        <w:ind w:left="426"/>
                      </w:pPr>
                      <w:r>
                        <w:t>IHPA’s decision</w:t>
                      </w:r>
                    </w:p>
                    <w:p w14:paraId="572D964B" w14:textId="065A6410" w:rsidR="002A4624" w:rsidRPr="00D64A36" w:rsidRDefault="002A4624" w:rsidP="00474A35">
                      <w:pPr>
                        <w:pStyle w:val="Questionheading"/>
                        <w:spacing w:before="164" w:line="257" w:lineRule="auto"/>
                        <w:ind w:left="425" w:right="346"/>
                        <w:rPr>
                          <w:b w:val="0"/>
                          <w:color w:val="58595B"/>
                          <w:sz w:val="19"/>
                          <w:szCs w:val="19"/>
                        </w:rPr>
                      </w:pPr>
                      <w:r w:rsidRPr="005559F7">
                        <w:rPr>
                          <w:b w:val="0"/>
                          <w:color w:val="58595B"/>
                          <w:sz w:val="19"/>
                          <w:szCs w:val="19"/>
                        </w:rPr>
                        <w:t>IHPA</w:t>
                      </w:r>
                      <w:r>
                        <w:rPr>
                          <w:b w:val="0"/>
                          <w:color w:val="58595B"/>
                          <w:sz w:val="19"/>
                          <w:szCs w:val="19"/>
                        </w:rPr>
                        <w:t xml:space="preserve">’s approach to </w:t>
                      </w:r>
                      <w:r w:rsidRPr="005559F7">
                        <w:rPr>
                          <w:b w:val="0"/>
                          <w:color w:val="58595B"/>
                          <w:sz w:val="19"/>
                          <w:szCs w:val="19"/>
                        </w:rPr>
                        <w:t xml:space="preserve">private patient neutrality </w:t>
                      </w:r>
                      <w:r>
                        <w:rPr>
                          <w:b w:val="0"/>
                          <w:color w:val="58595B"/>
                          <w:sz w:val="19"/>
                          <w:szCs w:val="19"/>
                        </w:rPr>
                        <w:t>will remain unchanged</w:t>
                      </w:r>
                      <w:r w:rsidRPr="005559F7">
                        <w:rPr>
                          <w:b w:val="0"/>
                          <w:color w:val="58595B"/>
                          <w:sz w:val="19"/>
                          <w:szCs w:val="19"/>
                        </w:rPr>
                        <w:t xml:space="preserve"> for NEP22.</w:t>
                      </w:r>
                    </w:p>
                  </w:txbxContent>
                </v:textbox>
                <w10:anchorlock/>
              </v:shape>
            </w:pict>
          </mc:Fallback>
        </mc:AlternateContent>
      </w:r>
    </w:p>
    <w:p w14:paraId="49AB0856" w14:textId="77777777" w:rsidR="00474A35" w:rsidRPr="005A5B65" w:rsidRDefault="00474A35" w:rsidP="00187C43">
      <w:pPr>
        <w:pStyle w:val="BodyText"/>
        <w:ind w:right="44"/>
        <w:rPr>
          <w:rFonts w:cs="Arial"/>
        </w:rPr>
      </w:pPr>
      <w:r w:rsidRPr="005A5B65">
        <w:rPr>
          <w:rFonts w:cs="Arial"/>
          <w:noProof/>
          <w:lang w:eastAsia="en-AU" w:bidi="ar-SA"/>
        </w:rPr>
        <mc:AlternateContent>
          <mc:Choice Requires="wps">
            <w:drawing>
              <wp:inline distT="0" distB="0" distL="0" distR="0" wp14:anchorId="1C3682A4" wp14:editId="6343F833">
                <wp:extent cx="2664000" cy="1320800"/>
                <wp:effectExtent l="0" t="0" r="22225" b="12700"/>
                <wp:docPr id="65" name="Text Box 29" descr="IHPA will work with jurisdictions to refine this approach for NEP23, including improving the coverage, quality and timeliness of the Hospital Casemix Protocol data set."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20800"/>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F1BAC9E" w14:textId="77777777" w:rsidR="002A4624" w:rsidRDefault="002A4624" w:rsidP="001300E2">
                            <w:pPr>
                              <w:pStyle w:val="Questionheading"/>
                              <w:spacing w:before="240"/>
                              <w:ind w:left="426"/>
                            </w:pPr>
                            <w:r>
                              <w:t>Next steps and future work</w:t>
                            </w:r>
                          </w:p>
                          <w:p w14:paraId="33B9ECD6" w14:textId="004D761F" w:rsidR="002A4624" w:rsidRPr="00D64A36" w:rsidRDefault="002A4624" w:rsidP="00474A35">
                            <w:pPr>
                              <w:pStyle w:val="Questionheading"/>
                              <w:spacing w:before="164" w:line="257" w:lineRule="auto"/>
                              <w:ind w:left="425" w:right="346"/>
                              <w:rPr>
                                <w:b w:val="0"/>
                                <w:color w:val="58595B"/>
                                <w:sz w:val="19"/>
                                <w:szCs w:val="19"/>
                              </w:rPr>
                            </w:pPr>
                            <w:r w:rsidRPr="00E67A5E">
                              <w:rPr>
                                <w:b w:val="0"/>
                                <w:color w:val="58595B"/>
                                <w:sz w:val="19"/>
                                <w:szCs w:val="19"/>
                              </w:rPr>
                              <w:t>IHPA</w:t>
                            </w:r>
                            <w:r>
                              <w:rPr>
                                <w:b w:val="0"/>
                                <w:color w:val="58595B"/>
                                <w:sz w:val="19"/>
                                <w:szCs w:val="19"/>
                              </w:rPr>
                              <w:t xml:space="preserve"> will work </w:t>
                            </w:r>
                            <w:r w:rsidRPr="00E67A5E">
                              <w:rPr>
                                <w:b w:val="0"/>
                                <w:color w:val="58595B"/>
                                <w:sz w:val="19"/>
                                <w:szCs w:val="19"/>
                              </w:rPr>
                              <w:t>with jurisdictions to refine this approach</w:t>
                            </w:r>
                            <w:r>
                              <w:rPr>
                                <w:b w:val="0"/>
                                <w:color w:val="58595B"/>
                                <w:sz w:val="19"/>
                                <w:szCs w:val="19"/>
                              </w:rPr>
                              <w:t xml:space="preserve"> for NEP23</w:t>
                            </w:r>
                            <w:r w:rsidRPr="00E67A5E">
                              <w:rPr>
                                <w:b w:val="0"/>
                                <w:color w:val="58595B"/>
                                <w:sz w:val="19"/>
                                <w:szCs w:val="19"/>
                              </w:rPr>
                              <w:t>, in</w:t>
                            </w:r>
                            <w:r>
                              <w:rPr>
                                <w:b w:val="0"/>
                                <w:color w:val="58595B"/>
                                <w:sz w:val="19"/>
                                <w:szCs w:val="19"/>
                              </w:rPr>
                              <w:t>cluding</w:t>
                            </w:r>
                            <w:r w:rsidRPr="00E67A5E">
                              <w:rPr>
                                <w:b w:val="0"/>
                                <w:color w:val="58595B"/>
                                <w:sz w:val="19"/>
                                <w:szCs w:val="19"/>
                              </w:rPr>
                              <w:t xml:space="preserve"> improving the </w:t>
                            </w:r>
                            <w:r w:rsidRPr="001300E2">
                              <w:rPr>
                                <w:b w:val="0"/>
                                <w:color w:val="58595B"/>
                                <w:sz w:val="19"/>
                                <w:szCs w:val="19"/>
                              </w:rPr>
                              <w:t xml:space="preserve">coverage, quality and timeliness </w:t>
                            </w:r>
                            <w:r w:rsidRPr="00E67A5E">
                              <w:rPr>
                                <w:b w:val="0"/>
                                <w:color w:val="58595B"/>
                                <w:sz w:val="19"/>
                                <w:szCs w:val="19"/>
                              </w:rPr>
                              <w:t xml:space="preserve">of </w:t>
                            </w:r>
                            <w:r>
                              <w:rPr>
                                <w:b w:val="0"/>
                                <w:color w:val="58595B"/>
                                <w:sz w:val="19"/>
                                <w:szCs w:val="19"/>
                              </w:rPr>
                              <w:t>the</w:t>
                            </w:r>
                            <w:r w:rsidRPr="00E67A5E">
                              <w:rPr>
                                <w:b w:val="0"/>
                                <w:color w:val="58595B"/>
                                <w:sz w:val="19"/>
                                <w:szCs w:val="19"/>
                              </w:rPr>
                              <w:t xml:space="preserve"> Hospital Casemix Protocol data set.</w:t>
                            </w:r>
                          </w:p>
                        </w:txbxContent>
                      </wps:txbx>
                      <wps:bodyPr rot="0" vert="horz" wrap="square" lIns="0" tIns="0" rIns="0" bIns="0" anchor="t" anchorCtr="0" upright="1">
                        <a:noAutofit/>
                      </wps:bodyPr>
                    </wps:wsp>
                  </a:graphicData>
                </a:graphic>
              </wp:inline>
            </w:drawing>
          </mc:Choice>
          <mc:Fallback>
            <w:pict>
              <v:shape w14:anchorId="1C3682A4" id="_x0000_s1057" type="#_x0000_t202" alt="Title: Next steps and future work - Description: IHPA will work with jurisdictions to refine this approach for NEP23, including improving the coverage, quality and timeliness of the Hospital Casemix Protocol data set." style="width:209.75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" filled="f" strokecolor="#c31f48 [3206]" strokeweight="1pt">
                <v:textbox inset="0,0,0,0">
                  <w:txbxContent>
                    <w:p w14:paraId="0F1BAC9E" w14:textId="77777777" w:rsidR="002A4624" w:rsidRDefault="002A4624" w:rsidP="001300E2">
                      <w:pPr>
                        <w:pStyle w:val="Questionheading"/>
                        <w:spacing w:before="240"/>
                        <w:ind w:left="426"/>
                      </w:pPr>
                      <w:r>
                        <w:t>Next steps and future work</w:t>
                      </w:r>
                    </w:p>
                    <w:p w14:paraId="33B9ECD6" w14:textId="004D761F" w:rsidR="002A4624" w:rsidRPr="00D64A36" w:rsidRDefault="002A4624" w:rsidP="00474A35">
                      <w:pPr>
                        <w:pStyle w:val="Questionheading"/>
                        <w:spacing w:before="164" w:line="257" w:lineRule="auto"/>
                        <w:ind w:left="425" w:right="346"/>
                        <w:rPr>
                          <w:b w:val="0"/>
                          <w:color w:val="58595B"/>
                          <w:sz w:val="19"/>
                          <w:szCs w:val="19"/>
                        </w:rPr>
                      </w:pPr>
                      <w:r w:rsidRPr="00E67A5E">
                        <w:rPr>
                          <w:b w:val="0"/>
                          <w:color w:val="58595B"/>
                          <w:sz w:val="19"/>
                          <w:szCs w:val="19"/>
                        </w:rPr>
                        <w:t>IHPA</w:t>
                      </w:r>
                      <w:r>
                        <w:rPr>
                          <w:b w:val="0"/>
                          <w:color w:val="58595B"/>
                          <w:sz w:val="19"/>
                          <w:szCs w:val="19"/>
                        </w:rPr>
                        <w:t xml:space="preserve"> will work </w:t>
                      </w:r>
                      <w:r w:rsidRPr="00E67A5E">
                        <w:rPr>
                          <w:b w:val="0"/>
                          <w:color w:val="58595B"/>
                          <w:sz w:val="19"/>
                          <w:szCs w:val="19"/>
                        </w:rPr>
                        <w:t>with jurisdictions to refine this approach</w:t>
                      </w:r>
                      <w:r>
                        <w:rPr>
                          <w:b w:val="0"/>
                          <w:color w:val="58595B"/>
                          <w:sz w:val="19"/>
                          <w:szCs w:val="19"/>
                        </w:rPr>
                        <w:t xml:space="preserve"> for NEP23</w:t>
                      </w:r>
                      <w:r w:rsidRPr="00E67A5E">
                        <w:rPr>
                          <w:b w:val="0"/>
                          <w:color w:val="58595B"/>
                          <w:sz w:val="19"/>
                          <w:szCs w:val="19"/>
                        </w:rPr>
                        <w:t>, in</w:t>
                      </w:r>
                      <w:r>
                        <w:rPr>
                          <w:b w:val="0"/>
                          <w:color w:val="58595B"/>
                          <w:sz w:val="19"/>
                          <w:szCs w:val="19"/>
                        </w:rPr>
                        <w:t>cluding</w:t>
                      </w:r>
                      <w:r w:rsidRPr="00E67A5E">
                        <w:rPr>
                          <w:b w:val="0"/>
                          <w:color w:val="58595B"/>
                          <w:sz w:val="19"/>
                          <w:szCs w:val="19"/>
                        </w:rPr>
                        <w:t xml:space="preserve"> improving the </w:t>
                      </w:r>
                      <w:r w:rsidRPr="001300E2">
                        <w:rPr>
                          <w:b w:val="0"/>
                          <w:color w:val="58595B"/>
                          <w:sz w:val="19"/>
                          <w:szCs w:val="19"/>
                        </w:rPr>
                        <w:t xml:space="preserve">coverage, quality and timeliness </w:t>
                      </w:r>
                      <w:r w:rsidRPr="00E67A5E">
                        <w:rPr>
                          <w:b w:val="0"/>
                          <w:color w:val="58595B"/>
                          <w:sz w:val="19"/>
                          <w:szCs w:val="19"/>
                        </w:rPr>
                        <w:t xml:space="preserve">of </w:t>
                      </w:r>
                      <w:r>
                        <w:rPr>
                          <w:b w:val="0"/>
                          <w:color w:val="58595B"/>
                          <w:sz w:val="19"/>
                          <w:szCs w:val="19"/>
                        </w:rPr>
                        <w:t>the</w:t>
                      </w:r>
                      <w:r w:rsidRPr="00E67A5E">
                        <w:rPr>
                          <w:b w:val="0"/>
                          <w:color w:val="58595B"/>
                          <w:sz w:val="19"/>
                          <w:szCs w:val="19"/>
                        </w:rPr>
                        <w:t xml:space="preserve"> Hospital Casemix Protocol data set.</w:t>
                      </w:r>
                    </w:p>
                  </w:txbxContent>
                </v:textbox>
                <w10:anchorlock/>
              </v:shape>
            </w:pict>
          </mc:Fallback>
        </mc:AlternateContent>
      </w:r>
    </w:p>
    <w:p w14:paraId="416B98CB" w14:textId="77777777" w:rsidR="00187C43" w:rsidRPr="005A5B65" w:rsidRDefault="004068FA" w:rsidP="00187C43">
      <w:pPr>
        <w:pStyle w:val="Heading3"/>
        <w:rPr>
          <w:rFonts w:cs="Arial"/>
        </w:rPr>
      </w:pPr>
      <w:r w:rsidRPr="005A5B65">
        <w:rPr>
          <w:rFonts w:cs="Arial"/>
        </w:rPr>
        <w:br w:type="column"/>
      </w:r>
      <w:r w:rsidR="00187C43" w:rsidRPr="005A5B65">
        <w:rPr>
          <w:rFonts w:cs="Arial"/>
        </w:rPr>
        <w:lastRenderedPageBreak/>
        <w:t>6.</w:t>
      </w:r>
      <w:r w:rsidR="00AC41D9" w:rsidRPr="005A5B65">
        <w:rPr>
          <w:rFonts w:cs="Arial"/>
        </w:rPr>
        <w:t>5</w:t>
      </w:r>
      <w:r w:rsidR="00187C43" w:rsidRPr="005A5B65">
        <w:rPr>
          <w:rFonts w:cs="Arial"/>
        </w:rPr>
        <w:t>.1. Phasing out the private patient correction factor</w:t>
      </w:r>
    </w:p>
    <w:p w14:paraId="57D17D82" w14:textId="77777777" w:rsidR="00187C43" w:rsidRPr="005A5B65" w:rsidRDefault="00187C43" w:rsidP="004068FA">
      <w:pPr>
        <w:pStyle w:val="BodyText"/>
        <w:ind w:right="92"/>
        <w:rPr>
          <w:rFonts w:cs="Arial"/>
        </w:rPr>
      </w:pPr>
      <w:r w:rsidRPr="005A5B65">
        <w:rPr>
          <w:rFonts w:cs="Arial"/>
        </w:rPr>
        <w:t>The collection of private patient medical expenses has</w:t>
      </w:r>
      <w:r w:rsidR="00DA0AD4" w:rsidRPr="005A5B65">
        <w:rPr>
          <w:rFonts w:cs="Arial"/>
        </w:rPr>
        <w:t xml:space="preserve"> previously</w:t>
      </w:r>
      <w:r w:rsidRPr="005A5B65">
        <w:rPr>
          <w:rFonts w:cs="Arial"/>
        </w:rPr>
        <w:t xml:space="preserve"> been problematic in the National Hospital Cost Data Collection (NHCDC). For example, some states and territories use Special Purpose Funds to collect associated revenue (for example, the MBS) and reimburse medical practitioners.</w:t>
      </w:r>
    </w:p>
    <w:p w14:paraId="1AC8D54C" w14:textId="77777777" w:rsidR="00187C43" w:rsidRPr="005A5B65" w:rsidRDefault="00187C43" w:rsidP="00187C43">
      <w:pPr>
        <w:pStyle w:val="BodyText"/>
        <w:ind w:right="44"/>
        <w:rPr>
          <w:rFonts w:cs="Arial"/>
        </w:rPr>
      </w:pPr>
      <w:r w:rsidRPr="005A5B65">
        <w:rPr>
          <w:rFonts w:cs="Arial"/>
        </w:rPr>
        <w:t>The private patient correction factor was introduced as an interim solution for the issue of missing private patient costs in the NHCDC. The implementation of the Australian Hospital Patient Costing Standards Version 4.0 should have addressed the issue of missing costs in the NHCDC, meaning the private patient correction factor is no longer required.</w:t>
      </w:r>
    </w:p>
    <w:p w14:paraId="25AB7BC2" w14:textId="2F165EB8" w:rsidR="00187C43" w:rsidRPr="005A5B65" w:rsidRDefault="00187C43" w:rsidP="00187C43">
      <w:pPr>
        <w:pStyle w:val="BodyText"/>
        <w:ind w:right="44"/>
        <w:rPr>
          <w:rFonts w:cs="Arial"/>
        </w:rPr>
      </w:pPr>
      <w:r w:rsidRPr="005A5B65">
        <w:rPr>
          <w:rFonts w:cs="Arial"/>
        </w:rPr>
        <w:t xml:space="preserve">The private patient correction factor was </w:t>
      </w:r>
      <w:r w:rsidR="004F38C8" w:rsidRPr="005A5B65">
        <w:rPr>
          <w:rFonts w:cs="Arial"/>
        </w:rPr>
        <w:t xml:space="preserve">phased out </w:t>
      </w:r>
      <w:r w:rsidRPr="005A5B65">
        <w:rPr>
          <w:rFonts w:cs="Arial"/>
        </w:rPr>
        <w:t>for the Northern Territory for NEP21.</w:t>
      </w:r>
    </w:p>
    <w:p w14:paraId="3EB78F54" w14:textId="77777777" w:rsidR="00C33C4B" w:rsidRPr="005A5B65" w:rsidRDefault="00DA0AD4" w:rsidP="00187C43">
      <w:pPr>
        <w:pStyle w:val="BodyText"/>
        <w:ind w:right="44"/>
        <w:rPr>
          <w:rFonts w:cs="Arial"/>
        </w:rPr>
      </w:pPr>
      <w:r w:rsidRPr="005A5B65">
        <w:rPr>
          <w:rFonts w:cs="Arial"/>
        </w:rPr>
        <w:br w:type="column"/>
      </w:r>
      <w:r w:rsidR="002D7FA7" w:rsidRPr="005A5B65">
        <w:rPr>
          <w:rFonts w:cs="Arial"/>
          <w:noProof/>
          <w:lang w:eastAsia="en-AU" w:bidi="ar-SA"/>
        </w:rPr>
        <mc:AlternateContent>
          <mc:Choice Requires="wps">
            <w:drawing>
              <wp:inline distT="0" distB="0" distL="0" distR="0" wp14:anchorId="66D21AC0" wp14:editId="10E66237">
                <wp:extent cx="2664000" cy="1080655"/>
                <wp:effectExtent l="0" t="0" r="22225" b="24765"/>
                <wp:docPr id="51" name="Text Box 29" descr="IHPA will continue to work with the remaining states and territories to phase out the private patient correction factor."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080655"/>
                        </a:xfrm>
                        <a:prstGeom prst="rect">
                          <a:avLst/>
                        </a:prstGeom>
                        <a:noFill/>
                        <a:ln w="12700">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68A7377" w14:textId="77777777" w:rsidR="002A4624" w:rsidRDefault="002A4624" w:rsidP="002D7FA7">
                            <w:pPr>
                              <w:pStyle w:val="Questionheading"/>
                              <w:ind w:left="426"/>
                            </w:pPr>
                            <w:r>
                              <w:t>Next steps and future work</w:t>
                            </w:r>
                          </w:p>
                          <w:p w14:paraId="587C4750" w14:textId="77777777" w:rsidR="002A4624" w:rsidRPr="00D64A36" w:rsidRDefault="002A4624" w:rsidP="006C3E2D">
                            <w:pPr>
                              <w:pStyle w:val="Questionheading"/>
                              <w:spacing w:before="164" w:line="257" w:lineRule="auto"/>
                              <w:ind w:left="425" w:right="345"/>
                              <w:rPr>
                                <w:b w:val="0"/>
                                <w:color w:val="58595B"/>
                                <w:sz w:val="19"/>
                                <w:szCs w:val="19"/>
                              </w:rPr>
                            </w:pPr>
                            <w:r w:rsidRPr="005559F7">
                              <w:rPr>
                                <w:b w:val="0"/>
                                <w:color w:val="58595B"/>
                                <w:sz w:val="19"/>
                                <w:szCs w:val="19"/>
                              </w:rPr>
                              <w:t xml:space="preserve">IHPA will </w:t>
                            </w:r>
                            <w:r>
                              <w:rPr>
                                <w:b w:val="0"/>
                                <w:color w:val="58595B"/>
                                <w:sz w:val="19"/>
                                <w:szCs w:val="19"/>
                              </w:rPr>
                              <w:t xml:space="preserve">continue to </w:t>
                            </w:r>
                            <w:r w:rsidRPr="005559F7">
                              <w:rPr>
                                <w:b w:val="0"/>
                                <w:color w:val="58595B"/>
                                <w:sz w:val="19"/>
                                <w:szCs w:val="19"/>
                              </w:rPr>
                              <w:t>work with the remaining states and territories to phase out the private patient correction factor.</w:t>
                            </w:r>
                          </w:p>
                        </w:txbxContent>
                      </wps:txbx>
                      <wps:bodyPr rot="0" vert="horz" wrap="square" lIns="0" tIns="0" rIns="0" bIns="0" anchor="t" anchorCtr="0" upright="1">
                        <a:noAutofit/>
                      </wps:bodyPr>
                    </wps:wsp>
                  </a:graphicData>
                </a:graphic>
              </wp:inline>
            </w:drawing>
          </mc:Choice>
          <mc:Fallback>
            <w:pict>
              <v:shape w14:anchorId="66D21AC0" id="_x0000_s1058" type="#_x0000_t202" alt="Title: Next steps and future work - Description: IHPA will continue to work with the remaining states and territories to phase out the private patient correction factor." style="width:209.75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" filled="f" strokecolor="#c31f48 [3206]" strokeweight="1pt">
                <v:textbox inset="0,0,0,0">
                  <w:txbxContent>
                    <w:p w14:paraId="168A7377" w14:textId="77777777" w:rsidR="002A4624" w:rsidRDefault="002A4624" w:rsidP="002D7FA7">
                      <w:pPr>
                        <w:pStyle w:val="Questionheading"/>
                        <w:ind w:left="426"/>
                      </w:pPr>
                      <w:r>
                        <w:t>Next steps and future work</w:t>
                      </w:r>
                    </w:p>
                    <w:p w14:paraId="587C4750" w14:textId="77777777" w:rsidR="002A4624" w:rsidRPr="00D64A36" w:rsidRDefault="002A4624" w:rsidP="006C3E2D">
                      <w:pPr>
                        <w:pStyle w:val="Questionheading"/>
                        <w:spacing w:before="164" w:line="257" w:lineRule="auto"/>
                        <w:ind w:left="425" w:right="345"/>
                        <w:rPr>
                          <w:b w:val="0"/>
                          <w:color w:val="58595B"/>
                          <w:sz w:val="19"/>
                          <w:szCs w:val="19"/>
                        </w:rPr>
                      </w:pPr>
                      <w:r w:rsidRPr="005559F7">
                        <w:rPr>
                          <w:b w:val="0"/>
                          <w:color w:val="58595B"/>
                          <w:sz w:val="19"/>
                          <w:szCs w:val="19"/>
                        </w:rPr>
                        <w:t xml:space="preserve">IHPA will </w:t>
                      </w:r>
                      <w:r>
                        <w:rPr>
                          <w:b w:val="0"/>
                          <w:color w:val="58595B"/>
                          <w:sz w:val="19"/>
                          <w:szCs w:val="19"/>
                        </w:rPr>
                        <w:t xml:space="preserve">continue to </w:t>
                      </w:r>
                      <w:r w:rsidRPr="005559F7">
                        <w:rPr>
                          <w:b w:val="0"/>
                          <w:color w:val="58595B"/>
                          <w:sz w:val="19"/>
                          <w:szCs w:val="19"/>
                        </w:rPr>
                        <w:t>work with the remaining states and territories to phase out the private patient correction factor.</w:t>
                      </w:r>
                    </w:p>
                  </w:txbxContent>
                </v:textbox>
                <w10:anchorlock/>
              </v:shape>
            </w:pict>
          </mc:Fallback>
        </mc:AlternateContent>
      </w:r>
    </w:p>
    <w:p w14:paraId="230258CB" w14:textId="77777777" w:rsidR="00E5094C" w:rsidRPr="005A5B65" w:rsidRDefault="00E5094C" w:rsidP="00E5094C">
      <w:pPr>
        <w:pStyle w:val="BodyText"/>
        <w:ind w:right="44"/>
        <w:rPr>
          <w:rFonts w:cs="Arial"/>
        </w:rPr>
      </w:pPr>
    </w:p>
    <w:p w14:paraId="2C151DF8" w14:textId="77777777" w:rsidR="00E5094C" w:rsidRPr="005A5B65" w:rsidRDefault="00E5094C" w:rsidP="00E5094C">
      <w:pPr>
        <w:pStyle w:val="BodyText"/>
        <w:rPr>
          <w:rFonts w:cs="Arial"/>
        </w:rPr>
      </w:pPr>
    </w:p>
    <w:p w14:paraId="412B6BBD" w14:textId="77777777" w:rsidR="00A97D9B" w:rsidRPr="005A5B65" w:rsidRDefault="00A97D9B" w:rsidP="00A97D9B">
      <w:pPr>
        <w:pStyle w:val="BodyText"/>
        <w:rPr>
          <w:rFonts w:cs="Arial"/>
        </w:rPr>
      </w:pPr>
    </w:p>
    <w:p w14:paraId="39D117CA" w14:textId="77777777" w:rsidR="00411065" w:rsidRPr="005A5B65" w:rsidRDefault="00411065" w:rsidP="00411065">
      <w:pPr>
        <w:pStyle w:val="BodyText"/>
        <w:rPr>
          <w:rFonts w:cs="Arial"/>
        </w:rPr>
      </w:pPr>
    </w:p>
    <w:p w14:paraId="258A69F7" w14:textId="77777777" w:rsidR="00411065" w:rsidRPr="005A5B65" w:rsidRDefault="00411065" w:rsidP="00411065">
      <w:pPr>
        <w:pStyle w:val="BodyText"/>
        <w:rPr>
          <w:rFonts w:cs="Arial"/>
        </w:rPr>
      </w:pPr>
    </w:p>
    <w:p w14:paraId="4A0FEA71" w14:textId="77777777" w:rsidR="00411065" w:rsidRPr="005A5B65" w:rsidRDefault="00411065" w:rsidP="00411065">
      <w:pPr>
        <w:pStyle w:val="BodyText"/>
        <w:rPr>
          <w:rFonts w:cs="Arial"/>
        </w:rPr>
      </w:pPr>
    </w:p>
    <w:p w14:paraId="5FA1D65A" w14:textId="77777777" w:rsidR="00411065" w:rsidRPr="005A5B65" w:rsidRDefault="00411065" w:rsidP="00411065">
      <w:pPr>
        <w:pStyle w:val="BodyText"/>
        <w:rPr>
          <w:rFonts w:cs="Arial"/>
        </w:rPr>
        <w:sectPr w:rsidR="00411065" w:rsidRPr="005A5B65" w:rsidSect="00A97D9B">
          <w:type w:val="continuous"/>
          <w:pgSz w:w="11910" w:h="16840"/>
          <w:pgMar w:top="1440" w:right="1440" w:bottom="1440" w:left="1440" w:header="0" w:footer="656" w:gutter="0"/>
          <w:cols w:num="2" w:space="340"/>
        </w:sectPr>
      </w:pPr>
    </w:p>
    <w:p w14:paraId="5EA92AB6" w14:textId="77777777" w:rsidR="00592035" w:rsidRPr="005A5B65" w:rsidRDefault="00592035" w:rsidP="005B7291">
      <w:pPr>
        <w:pStyle w:val="SectionNumber"/>
      </w:pPr>
      <w:bookmarkStart w:id="90" w:name="_7_Treatment_of"/>
      <w:bookmarkStart w:id="91" w:name="_Toc49953762"/>
      <w:bookmarkEnd w:id="90"/>
      <w:r w:rsidRPr="005A5B65">
        <w:rPr>
          <w:lang w:bidi="ar-SA"/>
        </w:rPr>
        <w:lastRenderedPageBreak/>
        <w:drawing>
          <wp:anchor distT="0" distB="0" distL="114300" distR="114300" simplePos="0" relativeHeight="251629568" behindDoc="1" locked="0" layoutInCell="1" allowOverlap="1" wp14:anchorId="6885772D" wp14:editId="5A1F8D7D">
            <wp:simplePos x="0" y="0"/>
            <wp:positionH relativeFrom="margin">
              <wp:posOffset>-914400</wp:posOffset>
            </wp:positionH>
            <wp:positionV relativeFrom="page">
              <wp:posOffset>954157</wp:posOffset>
            </wp:positionV>
            <wp:extent cx="5462267" cy="3577464"/>
            <wp:effectExtent l="0" t="0" r="5715" b="4445"/>
            <wp:wrapNone/>
            <wp:docPr id="16" name="Picture 16" descr="Chapter 7 - Data collec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A5B65">
        <w:t>7</w:t>
      </w:r>
      <w:bookmarkEnd w:id="91"/>
    </w:p>
    <w:p w14:paraId="1AD8772A" w14:textId="77777777" w:rsidR="00592035" w:rsidRPr="005A5B65" w:rsidRDefault="00C33C4B" w:rsidP="005B7291">
      <w:pPr>
        <w:pStyle w:val="Sectionheader"/>
        <w:ind w:right="2651"/>
        <w:sectPr w:rsidR="00592035" w:rsidRPr="005A5B65" w:rsidSect="008613E1">
          <w:headerReference w:type="even" r:id="rId96"/>
          <w:headerReference w:type="default" r:id="rId97"/>
          <w:headerReference w:type="first" r:id="rId98"/>
          <w:pgSz w:w="11910" w:h="16840"/>
          <w:pgMar w:top="3970" w:right="1440" w:bottom="1440" w:left="1440" w:header="0" w:footer="656" w:gutter="0"/>
          <w:cols w:space="720"/>
        </w:sectPr>
      </w:pPr>
      <w:bookmarkStart w:id="92" w:name="_Toc78562377"/>
      <w:bookmarkStart w:id="93" w:name="_Toc49953763"/>
      <w:r w:rsidRPr="005A5B65">
        <w:t>Data collection</w:t>
      </w:r>
      <w:bookmarkEnd w:id="92"/>
      <w:r w:rsidR="0041717A" w:rsidRPr="005A5B65">
        <w:t xml:space="preserve"> </w:t>
      </w:r>
      <w:bookmarkEnd w:id="93"/>
    </w:p>
    <w:p w14:paraId="7D604113" w14:textId="77777777" w:rsidR="00C415F5" w:rsidRPr="005A5B65" w:rsidRDefault="001445EA" w:rsidP="001445EA">
      <w:pPr>
        <w:pStyle w:val="Heading1"/>
        <w:ind w:left="1418" w:hanging="1191"/>
        <w:rPr>
          <w:rFonts w:cs="Arial"/>
        </w:rPr>
      </w:pPr>
      <w:bookmarkStart w:id="94" w:name="_Toc45809612"/>
      <w:bookmarkStart w:id="95" w:name="_Toc49953764"/>
      <w:r w:rsidRPr="005A5B65">
        <w:rPr>
          <w:rFonts w:cs="Arial"/>
          <w:noProof/>
          <w:color w:val="FFFFFF" w:themeColor="background1"/>
          <w:lang w:eastAsia="en-AU" w:bidi="ar-SA"/>
        </w:rPr>
        <w:lastRenderedPageBreak/>
        <w:drawing>
          <wp:anchor distT="0" distB="0" distL="114300" distR="114300" simplePos="0" relativeHeight="251644928" behindDoc="1" locked="0" layoutInCell="1" allowOverlap="1" wp14:anchorId="3F1F4AD0" wp14:editId="4EABA3BB">
            <wp:simplePos x="0" y="0"/>
            <wp:positionH relativeFrom="column">
              <wp:posOffset>-914400</wp:posOffset>
            </wp:positionH>
            <wp:positionV relativeFrom="page">
              <wp:posOffset>659958</wp:posOffset>
            </wp:positionV>
            <wp:extent cx="1685420" cy="946147"/>
            <wp:effectExtent l="0" t="0" r="0" b="6985"/>
            <wp:wrapNone/>
            <wp:docPr id="21" name="Picture 21" descr="Chapter 7 - Data collec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685420" cy="946147"/>
                    </a:xfrm>
                    <a:prstGeom prst="rect">
                      <a:avLst/>
                    </a:prstGeom>
                    <a:noFill/>
                    <a:ln>
                      <a:noFill/>
                    </a:ln>
                  </pic:spPr>
                </pic:pic>
              </a:graphicData>
            </a:graphic>
          </wp:anchor>
        </w:drawing>
      </w:r>
      <w:r w:rsidR="00092EEE" w:rsidRPr="005A5B65">
        <w:rPr>
          <w:rFonts w:cs="Arial"/>
          <w:color w:val="FFFFFF" w:themeColor="background1"/>
        </w:rPr>
        <w:t>7</w:t>
      </w:r>
      <w:r w:rsidR="00092EEE" w:rsidRPr="005A5B65">
        <w:rPr>
          <w:rFonts w:cs="Arial"/>
        </w:rPr>
        <w:tab/>
      </w:r>
      <w:r w:rsidRPr="005A5B65">
        <w:rPr>
          <w:rFonts w:cs="Arial"/>
        </w:rPr>
        <w:tab/>
      </w:r>
      <w:bookmarkEnd w:id="94"/>
      <w:bookmarkEnd w:id="95"/>
      <w:r w:rsidR="00C33C4B" w:rsidRPr="005A5B65">
        <w:rPr>
          <w:rFonts w:cs="Arial"/>
        </w:rPr>
        <w:t>Data collection</w:t>
      </w:r>
    </w:p>
    <w:p w14:paraId="70AD664B" w14:textId="77777777" w:rsidR="00C33C4B" w:rsidRPr="005A5B65" w:rsidRDefault="00C33C4B" w:rsidP="00C33C4B">
      <w:pPr>
        <w:pStyle w:val="Heading2"/>
        <w:rPr>
          <w:rFonts w:cs="Arial"/>
        </w:rPr>
        <w:sectPr w:rsidR="00C33C4B" w:rsidRPr="005A5B65" w:rsidSect="006673D9">
          <w:headerReference w:type="even" r:id="rId100"/>
          <w:headerReference w:type="default" r:id="rId101"/>
          <w:headerReference w:type="first" r:id="rId102"/>
          <w:pgSz w:w="11910" w:h="16840"/>
          <w:pgMar w:top="1440" w:right="1440" w:bottom="1440" w:left="1440" w:header="0" w:footer="656" w:gutter="0"/>
          <w:cols w:space="720"/>
        </w:sectPr>
      </w:pPr>
    </w:p>
    <w:p w14:paraId="473A36C5" w14:textId="77777777" w:rsidR="00C33C4B" w:rsidRPr="005A5B65" w:rsidRDefault="00C33C4B" w:rsidP="00C33C4B">
      <w:pPr>
        <w:pStyle w:val="Heading2"/>
        <w:rPr>
          <w:rFonts w:cs="Arial"/>
        </w:rPr>
      </w:pPr>
      <w:bookmarkStart w:id="96" w:name="_Toc72418686"/>
      <w:bookmarkStart w:id="97" w:name="_Toc78562378"/>
      <w:r w:rsidRPr="005A5B65">
        <w:rPr>
          <w:rFonts w:cs="Arial"/>
        </w:rPr>
        <w:t>7.1. Overview</w:t>
      </w:r>
      <w:bookmarkEnd w:id="96"/>
      <w:bookmarkEnd w:id="97"/>
    </w:p>
    <w:p w14:paraId="1F53F038" w14:textId="77777777" w:rsidR="00C33C4B" w:rsidRPr="005A5B65" w:rsidRDefault="00C33C4B" w:rsidP="00C33C4B">
      <w:pPr>
        <w:pStyle w:val="BodyText"/>
        <w:rPr>
          <w:rFonts w:cs="Arial"/>
        </w:rPr>
      </w:pPr>
      <w:r w:rsidRPr="005A5B65">
        <w:rPr>
          <w:rFonts w:cs="Arial"/>
        </w:rPr>
        <w:t>Under the Addendum to the National Health Reform Agreement 2020–25 (the Addendum), the Independent Hospital Pricing Authority (IHPA) is required to develop, refine and maintain systems as necessary to determine the national efficient price (NEP) and national efficient cost (NEC), including classifications, costing methodologies and data collections.</w:t>
      </w:r>
    </w:p>
    <w:p w14:paraId="72336736" w14:textId="38B79496" w:rsidR="00C33C4B" w:rsidRPr="005A5B65" w:rsidRDefault="00C33C4B" w:rsidP="00C33C4B">
      <w:pPr>
        <w:pStyle w:val="BodyText"/>
        <w:rPr>
          <w:rFonts w:cs="Arial"/>
        </w:rPr>
      </w:pPr>
      <w:r w:rsidRPr="005A5B65">
        <w:rPr>
          <w:rFonts w:cs="Arial"/>
        </w:rPr>
        <w:t xml:space="preserve">To facilitate the collection of accurate activity, cost and expenditure data for the annual NEP and NEC </w:t>
      </w:r>
      <w:r w:rsidR="009A524A">
        <w:rPr>
          <w:rFonts w:cs="Arial"/>
        </w:rPr>
        <w:t>D</w:t>
      </w:r>
      <w:r w:rsidRPr="005A5B65">
        <w:rPr>
          <w:rFonts w:cs="Arial"/>
        </w:rPr>
        <w:t>eterminations, IHPA works with states and territories to develop appropriate data specifications and to acquire, validate and maintain data within the IHPA information technology environment.</w:t>
      </w:r>
    </w:p>
    <w:p w14:paraId="390B7EC6" w14:textId="77777777" w:rsidR="00C33C4B" w:rsidRPr="005A5B65" w:rsidRDefault="00C33C4B" w:rsidP="00C33C4B">
      <w:pPr>
        <w:pStyle w:val="BodyText"/>
        <w:rPr>
          <w:rFonts w:cs="Arial"/>
        </w:rPr>
      </w:pPr>
      <w:r w:rsidRPr="005A5B65">
        <w:rPr>
          <w:rFonts w:cs="Arial"/>
        </w:rPr>
        <w:t>In developing these data specifications, IHPA is guided by the principle of data rationalisation, including the concept of ‘single provision, multiple use’, as outlined in the Addendum.</w:t>
      </w:r>
    </w:p>
    <w:p w14:paraId="090B4B06" w14:textId="77777777" w:rsidR="00C33C4B" w:rsidRPr="005A5B65" w:rsidRDefault="00C33C4B" w:rsidP="00C33C4B">
      <w:pPr>
        <w:pStyle w:val="BodyText"/>
        <w:rPr>
          <w:rFonts w:cs="Arial"/>
        </w:rPr>
      </w:pPr>
      <w:r w:rsidRPr="005A5B65">
        <w:rPr>
          <w:rFonts w:cs="Arial"/>
        </w:rPr>
        <w:t xml:space="preserve">IHPA continues to advocate for the routine collection of the Individual Healthcare Identifier (IHI) to provide greater transparency of the patient journey and to support implementation of alternate funding models. The importance of the IHI </w:t>
      </w:r>
      <w:r w:rsidR="006D6E9C" w:rsidRPr="005A5B65">
        <w:rPr>
          <w:rFonts w:cs="Arial"/>
        </w:rPr>
        <w:t xml:space="preserve">when </w:t>
      </w:r>
      <w:r w:rsidRPr="005A5B65">
        <w:rPr>
          <w:rFonts w:cs="Arial"/>
        </w:rPr>
        <w:t xml:space="preserve">implementing </w:t>
      </w:r>
      <w:r w:rsidR="006D6E9C" w:rsidRPr="005A5B65">
        <w:rPr>
          <w:rFonts w:cs="Arial"/>
        </w:rPr>
        <w:t xml:space="preserve">innovative </w:t>
      </w:r>
      <w:r w:rsidRPr="005A5B65">
        <w:rPr>
          <w:rFonts w:cs="Arial"/>
        </w:rPr>
        <w:t xml:space="preserve">models </w:t>
      </w:r>
      <w:r w:rsidR="006D6E9C" w:rsidRPr="005A5B65">
        <w:rPr>
          <w:rFonts w:cs="Arial"/>
        </w:rPr>
        <w:t xml:space="preserve">of care and funding approaches </w:t>
      </w:r>
      <w:r w:rsidRPr="005A5B65">
        <w:rPr>
          <w:rFonts w:cs="Arial"/>
        </w:rPr>
        <w:t>is outlined in Chapter </w:t>
      </w:r>
      <w:r w:rsidR="00710D56" w:rsidRPr="005A5B65">
        <w:rPr>
          <w:rFonts w:cs="Arial"/>
        </w:rPr>
        <w:t>10</w:t>
      </w:r>
      <w:r w:rsidRPr="005A5B65">
        <w:rPr>
          <w:rFonts w:cs="Arial"/>
        </w:rPr>
        <w:t>.</w:t>
      </w:r>
    </w:p>
    <w:p w14:paraId="1149D789" w14:textId="77777777" w:rsidR="00C33C4B" w:rsidRPr="005A5B65" w:rsidRDefault="006C3E2D" w:rsidP="00C33C4B">
      <w:pPr>
        <w:pStyle w:val="Heading3"/>
        <w:rPr>
          <w:rFonts w:cs="Arial"/>
        </w:rPr>
      </w:pPr>
      <w:r w:rsidRPr="005A5B65">
        <w:rPr>
          <w:rFonts w:cs="Arial"/>
        </w:rPr>
        <w:br w:type="column"/>
      </w:r>
      <w:r w:rsidR="00C33C4B" w:rsidRPr="005A5B65">
        <w:rPr>
          <w:rFonts w:cs="Arial"/>
        </w:rPr>
        <w:t>7.1.1. National Benchmarking Portal</w:t>
      </w:r>
    </w:p>
    <w:p w14:paraId="58DE58A4" w14:textId="083C92E9" w:rsidR="00C33C4B" w:rsidRPr="005A5B65" w:rsidRDefault="00C33C4B" w:rsidP="00C33C4B">
      <w:pPr>
        <w:pStyle w:val="BodyText"/>
        <w:rPr>
          <w:rFonts w:cs="Arial"/>
        </w:rPr>
      </w:pPr>
      <w:r w:rsidRPr="005A5B65">
        <w:rPr>
          <w:rFonts w:cs="Arial"/>
        </w:rPr>
        <w:t xml:space="preserve">In </w:t>
      </w:r>
      <w:r w:rsidRPr="005A5B65">
        <w:t xml:space="preserve">the </w:t>
      </w:r>
      <w:hyperlink r:id="rId103" w:history="1">
        <w:r w:rsidRPr="005A5B65">
          <w:rPr>
            <w:rStyle w:val="Hyperlink"/>
            <w:i/>
          </w:rPr>
          <w:t>Pricing Framework for Australian Public Hospital Services 2021–22</w:t>
        </w:r>
      </w:hyperlink>
      <w:r w:rsidRPr="005A5B65">
        <w:t xml:space="preserve"> </w:t>
      </w:r>
      <w:r w:rsidRPr="005A5B65">
        <w:rPr>
          <w:rFonts w:cs="Arial"/>
        </w:rPr>
        <w:t>IHPA noted its intention to make the National Benchmarking Portal (NBP) publicly available.</w:t>
      </w:r>
    </w:p>
    <w:p w14:paraId="64FB7C6B" w14:textId="77777777" w:rsidR="00C33C4B" w:rsidRPr="005A5B65" w:rsidRDefault="006C3E2D" w:rsidP="00C33C4B">
      <w:pPr>
        <w:pStyle w:val="BodyText"/>
        <w:rPr>
          <w:rFonts w:cs="Arial"/>
        </w:rPr>
      </w:pPr>
      <w:r w:rsidRPr="005A5B65">
        <w:rPr>
          <w:rFonts w:cs="Arial"/>
        </w:rPr>
        <w:t xml:space="preserve">IHPA has undertaken </w:t>
      </w:r>
      <w:r w:rsidR="00C33C4B" w:rsidRPr="005A5B65">
        <w:rPr>
          <w:rFonts w:cs="Arial"/>
        </w:rPr>
        <w:t>additional consultation with jurisdictions and broader stakeholders to ensure that a publicly available NBP works to enhance policy decisions and improve patient outcomes, while offering appropriate privacy protections.</w:t>
      </w:r>
    </w:p>
    <w:p w14:paraId="1EE103D8" w14:textId="77777777" w:rsidR="002D7FA7" w:rsidRPr="005A5B65" w:rsidRDefault="002D7FA7" w:rsidP="00C33C4B">
      <w:pPr>
        <w:pStyle w:val="BodyText"/>
        <w:ind w:right="0"/>
        <w:rPr>
          <w:rFonts w:cs="Arial"/>
        </w:rPr>
      </w:pPr>
      <w:r w:rsidRPr="005A5B65">
        <w:rPr>
          <w:rFonts w:cs="Arial"/>
          <w:noProof/>
          <w:lang w:eastAsia="en-AU" w:bidi="ar-SA"/>
        </w:rPr>
        <mc:AlternateContent>
          <mc:Choice Requires="wps">
            <w:drawing>
              <wp:inline distT="0" distB="0" distL="0" distR="0" wp14:anchorId="61FFAC9B" wp14:editId="7ECBA503">
                <wp:extent cx="2664000" cy="1549021"/>
                <wp:effectExtent l="0" t="0" r="22225" b="13335"/>
                <wp:docPr id="52" name="Text Box 29" descr="IHPA will work with jurisdictions to finalise patient privacy safeguards, resolve comparability issues and develop supplementary education materials, prior to the NBP becoming publicly available in 2022."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49021"/>
                        </a:xfrm>
                        <a:prstGeom prst="rect">
                          <a:avLst/>
                        </a:prstGeom>
                        <a:noFill/>
                        <a:ln w="12700">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846F3B" w14:textId="77777777" w:rsidR="002A4624" w:rsidRDefault="002A4624" w:rsidP="002D7FA7">
                            <w:pPr>
                              <w:pStyle w:val="Questionheading"/>
                              <w:ind w:left="426"/>
                            </w:pPr>
                            <w:r>
                              <w:t>Next steps and future work</w:t>
                            </w:r>
                          </w:p>
                          <w:p w14:paraId="6BAC1B6C" w14:textId="53BC7CE3" w:rsidR="002A4624" w:rsidRPr="00D64A36" w:rsidRDefault="002A4624" w:rsidP="006C3E2D">
                            <w:pPr>
                              <w:pStyle w:val="Questionheading"/>
                              <w:spacing w:before="164" w:line="257" w:lineRule="auto"/>
                              <w:ind w:left="425" w:right="496"/>
                              <w:rPr>
                                <w:b w:val="0"/>
                                <w:color w:val="58595B"/>
                                <w:sz w:val="19"/>
                                <w:szCs w:val="19"/>
                              </w:rPr>
                            </w:pPr>
                            <w:r w:rsidRPr="00655FB9">
                              <w:rPr>
                                <w:b w:val="0"/>
                                <w:color w:val="58595B"/>
                                <w:sz w:val="19"/>
                                <w:szCs w:val="19"/>
                              </w:rPr>
                              <w:t>IHPA will work with jurisdictions to finalise patient privacy safeguards, resolve comparability issues and develop supplementary education materials</w:t>
                            </w:r>
                            <w:r>
                              <w:rPr>
                                <w:b w:val="0"/>
                                <w:color w:val="58595B"/>
                                <w:sz w:val="19"/>
                                <w:szCs w:val="19"/>
                              </w:rPr>
                              <w:t>, prior to the NBP becoming publicly available in 2022</w:t>
                            </w:r>
                            <w:r w:rsidRPr="00655FB9">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61FFAC9B" id="_x0000_s1059" type="#_x0000_t202" alt="Title: Next steps and future work - Description: IHPA will work with jurisdictions to finalise patient privacy safeguards, resolve comparability issues and develop supplementary education materials, prior to the NBP becoming publicly available in 2022." style="width:209.75pt;height:1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" filled="f" strokecolor="#f90" strokeweight="1pt">
                <v:textbox inset="0,0,0,0">
                  <w:txbxContent>
                    <w:p w14:paraId="58846F3B" w14:textId="77777777" w:rsidR="002A4624" w:rsidRDefault="002A4624" w:rsidP="002D7FA7">
                      <w:pPr>
                        <w:pStyle w:val="Questionheading"/>
                        <w:ind w:left="426"/>
                      </w:pPr>
                      <w:r>
                        <w:t>Next steps and future work</w:t>
                      </w:r>
                    </w:p>
                    <w:p w14:paraId="6BAC1B6C" w14:textId="53BC7CE3" w:rsidR="002A4624" w:rsidRPr="00D64A36" w:rsidRDefault="002A4624" w:rsidP="006C3E2D">
                      <w:pPr>
                        <w:pStyle w:val="Questionheading"/>
                        <w:spacing w:before="164" w:line="257" w:lineRule="auto"/>
                        <w:ind w:left="425" w:right="496"/>
                        <w:rPr>
                          <w:b w:val="0"/>
                          <w:color w:val="58595B"/>
                          <w:sz w:val="19"/>
                          <w:szCs w:val="19"/>
                        </w:rPr>
                      </w:pPr>
                      <w:r w:rsidRPr="00655FB9">
                        <w:rPr>
                          <w:b w:val="0"/>
                          <w:color w:val="58595B"/>
                          <w:sz w:val="19"/>
                          <w:szCs w:val="19"/>
                        </w:rPr>
                        <w:t>IHPA will work with jurisdictions to finalise patient privacy safeguards, resolve comparability issues and develop supplementary education materials</w:t>
                      </w:r>
                      <w:r>
                        <w:rPr>
                          <w:b w:val="0"/>
                          <w:color w:val="58595B"/>
                          <w:sz w:val="19"/>
                          <w:szCs w:val="19"/>
                        </w:rPr>
                        <w:t>, prior to the NBP becoming publicly available in 2022</w:t>
                      </w:r>
                      <w:r w:rsidRPr="00655FB9">
                        <w:rPr>
                          <w:b w:val="0"/>
                          <w:color w:val="58595B"/>
                          <w:sz w:val="19"/>
                          <w:szCs w:val="19"/>
                        </w:rPr>
                        <w:t>.</w:t>
                      </w:r>
                    </w:p>
                  </w:txbxContent>
                </v:textbox>
                <w10:anchorlock/>
              </v:shape>
            </w:pict>
          </mc:Fallback>
        </mc:AlternateContent>
      </w:r>
    </w:p>
    <w:p w14:paraId="395D2952" w14:textId="77777777" w:rsidR="00C33C4B" w:rsidRPr="005A5B65" w:rsidRDefault="00C33C4B" w:rsidP="00C33C4B">
      <w:pPr>
        <w:pStyle w:val="BodyText"/>
        <w:ind w:right="44"/>
        <w:rPr>
          <w:rFonts w:cs="Arial"/>
        </w:rPr>
      </w:pPr>
    </w:p>
    <w:p w14:paraId="4606FCF0" w14:textId="77777777" w:rsidR="00C33C4B" w:rsidRPr="005A5B65" w:rsidRDefault="00C33C4B" w:rsidP="00C33C4B">
      <w:pPr>
        <w:pStyle w:val="BodyText"/>
        <w:ind w:right="44"/>
        <w:rPr>
          <w:rFonts w:cs="Arial"/>
        </w:rPr>
      </w:pPr>
    </w:p>
    <w:p w14:paraId="15226E57" w14:textId="77777777" w:rsidR="00C33C4B" w:rsidRPr="005A5B65" w:rsidRDefault="00C33C4B" w:rsidP="00C33C4B"/>
    <w:p w14:paraId="64EFA957" w14:textId="77777777" w:rsidR="00C33C4B" w:rsidRPr="005A5B65" w:rsidRDefault="00C33C4B" w:rsidP="00C33C4B"/>
    <w:p w14:paraId="59404F1D" w14:textId="77777777" w:rsidR="00C33C4B" w:rsidRPr="005A5B65" w:rsidRDefault="00C33C4B" w:rsidP="00C33C4B">
      <w:pPr>
        <w:sectPr w:rsidR="00C33C4B" w:rsidRPr="005A5B65" w:rsidSect="00C33C4B">
          <w:type w:val="continuous"/>
          <w:pgSz w:w="11910" w:h="16840"/>
          <w:pgMar w:top="1440" w:right="1440" w:bottom="1440" w:left="1440" w:header="0" w:footer="656" w:gutter="0"/>
          <w:cols w:num="2" w:space="720"/>
        </w:sectPr>
      </w:pPr>
    </w:p>
    <w:p w14:paraId="1327E394" w14:textId="77777777" w:rsidR="00592035" w:rsidRPr="005A5B65" w:rsidRDefault="00592035" w:rsidP="005B7291">
      <w:pPr>
        <w:pStyle w:val="SectionNumber"/>
      </w:pPr>
      <w:bookmarkStart w:id="98" w:name="_bookmark17"/>
      <w:bookmarkStart w:id="99" w:name="_8_Setting_the"/>
      <w:bookmarkStart w:id="100" w:name="_Toc49953770"/>
      <w:bookmarkEnd w:id="98"/>
      <w:bookmarkEnd w:id="99"/>
      <w:r w:rsidRPr="005A5B65">
        <w:rPr>
          <w:lang w:bidi="ar-SA"/>
        </w:rPr>
        <w:lastRenderedPageBreak/>
        <w:drawing>
          <wp:anchor distT="0" distB="0" distL="114300" distR="114300" simplePos="0" relativeHeight="251630592" behindDoc="1" locked="0" layoutInCell="1" allowOverlap="1" wp14:anchorId="5C46F7CD" wp14:editId="502E0F7E">
            <wp:simplePos x="0" y="0"/>
            <wp:positionH relativeFrom="margin">
              <wp:posOffset>-914400</wp:posOffset>
            </wp:positionH>
            <wp:positionV relativeFrom="page">
              <wp:posOffset>954157</wp:posOffset>
            </wp:positionV>
            <wp:extent cx="5462267" cy="3577464"/>
            <wp:effectExtent l="0" t="0" r="5715" b="4445"/>
            <wp:wrapNone/>
            <wp:docPr id="17" name="Picture 17" descr="Chapter 8 - Treatment of other Commonwealth program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A5B65">
        <w:t>8</w:t>
      </w:r>
      <w:bookmarkEnd w:id="100"/>
    </w:p>
    <w:p w14:paraId="7C5268A6" w14:textId="77777777" w:rsidR="00592035" w:rsidRPr="005A5B65" w:rsidRDefault="007C2F16" w:rsidP="005B7291">
      <w:pPr>
        <w:pStyle w:val="Sectionheader"/>
        <w:sectPr w:rsidR="00592035" w:rsidRPr="005A5B65" w:rsidSect="00D021D5">
          <w:headerReference w:type="even" r:id="rId104"/>
          <w:headerReference w:type="default" r:id="rId105"/>
          <w:headerReference w:type="first" r:id="rId106"/>
          <w:pgSz w:w="11910" w:h="16840"/>
          <w:pgMar w:top="3970" w:right="1440" w:bottom="1440" w:left="1440" w:header="0" w:footer="656" w:gutter="0"/>
          <w:cols w:space="720"/>
          <w:docGrid w:linePitch="299"/>
        </w:sectPr>
      </w:pPr>
      <w:bookmarkStart w:id="101" w:name="_Toc78562379"/>
      <w:r w:rsidRPr="005A5B65">
        <w:t>Treatment of other Commonwealth programs</w:t>
      </w:r>
      <w:bookmarkEnd w:id="101"/>
    </w:p>
    <w:p w14:paraId="008597E1" w14:textId="77777777" w:rsidR="00C415F5" w:rsidRPr="005A5B65" w:rsidRDefault="001445EA" w:rsidP="001445EA">
      <w:pPr>
        <w:pStyle w:val="Heading1"/>
        <w:ind w:left="1418" w:hanging="1191"/>
        <w:rPr>
          <w:rFonts w:cs="Arial"/>
        </w:rPr>
      </w:pPr>
      <w:bookmarkStart w:id="102" w:name="_Toc45809621"/>
      <w:bookmarkStart w:id="103" w:name="_Toc49953772"/>
      <w:r w:rsidRPr="005A5B65">
        <w:rPr>
          <w:rFonts w:cs="Arial"/>
          <w:noProof/>
          <w:color w:val="FFFFFF" w:themeColor="background1"/>
          <w:lang w:eastAsia="en-AU" w:bidi="ar-SA"/>
        </w:rPr>
        <w:lastRenderedPageBreak/>
        <w:drawing>
          <wp:anchor distT="0" distB="0" distL="114300" distR="114300" simplePos="0" relativeHeight="251655168" behindDoc="1" locked="0" layoutInCell="1" allowOverlap="1" wp14:anchorId="12ABC7BD" wp14:editId="4CC23706">
            <wp:simplePos x="0" y="0"/>
            <wp:positionH relativeFrom="column">
              <wp:posOffset>-914399</wp:posOffset>
            </wp:positionH>
            <wp:positionV relativeFrom="page">
              <wp:posOffset>667910</wp:posOffset>
            </wp:positionV>
            <wp:extent cx="1685418" cy="946147"/>
            <wp:effectExtent l="0" t="0" r="0" b="6985"/>
            <wp:wrapNone/>
            <wp:docPr id="22" name="Picture 22" descr="Chapter 8 - Treatment of other Commonwealth program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685418" cy="946147"/>
                    </a:xfrm>
                    <a:prstGeom prst="rect">
                      <a:avLst/>
                    </a:prstGeom>
                    <a:noFill/>
                    <a:ln>
                      <a:noFill/>
                    </a:ln>
                  </pic:spPr>
                </pic:pic>
              </a:graphicData>
            </a:graphic>
          </wp:anchor>
        </w:drawing>
      </w:r>
      <w:r w:rsidR="00E916D8" w:rsidRPr="005A5B65">
        <w:rPr>
          <w:rFonts w:cs="Arial"/>
          <w:color w:val="FFFFFF" w:themeColor="background1"/>
        </w:rPr>
        <w:t>8</w:t>
      </w:r>
      <w:r w:rsidR="00E916D8" w:rsidRPr="005A5B65">
        <w:rPr>
          <w:rFonts w:cs="Arial"/>
        </w:rPr>
        <w:tab/>
      </w:r>
      <w:r w:rsidRPr="005A5B65">
        <w:rPr>
          <w:rFonts w:cs="Arial"/>
        </w:rPr>
        <w:tab/>
      </w:r>
      <w:bookmarkEnd w:id="102"/>
      <w:bookmarkEnd w:id="103"/>
      <w:r w:rsidR="007C2F16" w:rsidRPr="005A5B65">
        <w:rPr>
          <w:rFonts w:cs="Arial"/>
        </w:rPr>
        <w:t>Treatment of other Commonwealth programs</w:t>
      </w:r>
    </w:p>
    <w:p w14:paraId="202031B0" w14:textId="77777777" w:rsidR="00C415F5" w:rsidRPr="005A5B65" w:rsidRDefault="00C415F5" w:rsidP="003932A6">
      <w:pPr>
        <w:pStyle w:val="BodyText"/>
        <w:rPr>
          <w:rFonts w:cs="Arial"/>
        </w:rPr>
      </w:pPr>
    </w:p>
    <w:p w14:paraId="0E1EE118" w14:textId="77777777" w:rsidR="00C415F5" w:rsidRPr="005A5B65" w:rsidRDefault="00C415F5">
      <w:pPr>
        <w:rPr>
          <w:rFonts w:cs="Arial"/>
          <w:sz w:val="29"/>
        </w:rPr>
        <w:sectPr w:rsidR="00C415F5" w:rsidRPr="005A5B65" w:rsidSect="008854BF">
          <w:headerReference w:type="even" r:id="rId108"/>
          <w:headerReference w:type="default" r:id="rId109"/>
          <w:headerReference w:type="first" r:id="rId110"/>
          <w:pgSz w:w="11910" w:h="16840"/>
          <w:pgMar w:top="1440" w:right="1440" w:bottom="1440" w:left="1440" w:header="0" w:footer="656" w:gutter="0"/>
          <w:cols w:space="720"/>
        </w:sectPr>
      </w:pPr>
    </w:p>
    <w:p w14:paraId="51ADFE84" w14:textId="77777777" w:rsidR="00C415F5" w:rsidRPr="005A5B65" w:rsidRDefault="00DC3AB3" w:rsidP="00B9422E">
      <w:pPr>
        <w:pStyle w:val="Heading2"/>
        <w:spacing w:before="0"/>
        <w:rPr>
          <w:rFonts w:cs="Arial"/>
        </w:rPr>
      </w:pPr>
      <w:bookmarkStart w:id="104" w:name="_Toc49953773"/>
      <w:bookmarkStart w:id="105" w:name="_Toc72418688"/>
      <w:bookmarkStart w:id="106" w:name="_Toc78562380"/>
      <w:r w:rsidRPr="005A5B65">
        <w:rPr>
          <w:rFonts w:cs="Arial"/>
        </w:rPr>
        <w:t>8.1</w:t>
      </w:r>
      <w:r w:rsidR="00EF5D73" w:rsidRPr="005A5B65">
        <w:rPr>
          <w:rFonts w:cs="Arial"/>
        </w:rPr>
        <w:t>.</w:t>
      </w:r>
      <w:r w:rsidRPr="005A5B65">
        <w:rPr>
          <w:rFonts w:cs="Arial"/>
        </w:rPr>
        <w:t xml:space="preserve"> </w:t>
      </w:r>
      <w:r w:rsidR="00603DEC" w:rsidRPr="005A5B65">
        <w:rPr>
          <w:rFonts w:cs="Arial"/>
        </w:rPr>
        <w:t>Overview</w:t>
      </w:r>
      <w:bookmarkEnd w:id="104"/>
      <w:bookmarkEnd w:id="105"/>
      <w:bookmarkEnd w:id="106"/>
    </w:p>
    <w:p w14:paraId="1B09F744" w14:textId="77777777" w:rsidR="004D2BA5" w:rsidRPr="005A5B65" w:rsidRDefault="004D2BA5" w:rsidP="007423A2">
      <w:pPr>
        <w:pStyle w:val="BodyText"/>
        <w:ind w:right="261"/>
        <w:rPr>
          <w:rFonts w:cs="Arial"/>
        </w:rPr>
      </w:pPr>
      <w:r w:rsidRPr="005A5B65">
        <w:rPr>
          <w:rFonts w:cs="Arial"/>
        </w:rPr>
        <w:t>To prevent a public hospital service being funded more than once, the Addendum to the National Health Reform Agreement 2020–25 (the Addendum) requires the Independent Hospital Pricing Authority (IHPA) to discount Commonwealth funding provided to public hospitals through programs other than the National Health Reform Agreement.</w:t>
      </w:r>
    </w:p>
    <w:p w14:paraId="685FBDAC" w14:textId="77777777" w:rsidR="004D2BA5" w:rsidRPr="005A5B65" w:rsidRDefault="004D2BA5" w:rsidP="004D2BA5">
      <w:pPr>
        <w:pStyle w:val="BodyText"/>
        <w:rPr>
          <w:rFonts w:cs="Arial"/>
        </w:rPr>
      </w:pPr>
      <w:r w:rsidRPr="005A5B65">
        <w:rPr>
          <w:rFonts w:cs="Arial"/>
        </w:rPr>
        <w:t>The two major programs are blood products (through the National Blood Agreement) and Commonwealth pharmaceutical programs.</w:t>
      </w:r>
    </w:p>
    <w:p w14:paraId="3BFC64BF" w14:textId="77777777" w:rsidR="004D2BA5" w:rsidRPr="005A5B65" w:rsidRDefault="004D2BA5" w:rsidP="007423A2">
      <w:pPr>
        <w:pStyle w:val="BodyText"/>
        <w:ind w:right="261"/>
        <w:rPr>
          <w:rFonts w:cs="Arial"/>
        </w:rPr>
      </w:pPr>
      <w:r w:rsidRPr="005A5B65">
        <w:rPr>
          <w:rFonts w:cs="Arial"/>
        </w:rPr>
        <w:t>Consistent with clauses A9 and A46(e) of the Addendum, blood expenditure that has been reported in the National Hospital Cost Data Collection by states and territories will be removed in determining the national efficient price (NEP), as Commonwealth funding for this program is provided directly to the National Blood Authority.</w:t>
      </w:r>
    </w:p>
    <w:p w14:paraId="5CB1D77D" w14:textId="75CC02AD" w:rsidR="004D2BA5" w:rsidRPr="005A5B65" w:rsidRDefault="004D2BA5" w:rsidP="004D2BA5">
      <w:pPr>
        <w:pStyle w:val="BodyText"/>
        <w:rPr>
          <w:rFonts w:cs="Arial"/>
        </w:rPr>
      </w:pPr>
      <w:r w:rsidRPr="005A5B65">
        <w:rPr>
          <w:rFonts w:cs="Arial"/>
        </w:rPr>
        <w:t xml:space="preserve">The following Commonwealth funded pharmaceutical programs will also be removed prior to determining the underlying cost data for the NEP </w:t>
      </w:r>
      <w:r w:rsidR="009A524A">
        <w:rPr>
          <w:rFonts w:cs="Arial"/>
        </w:rPr>
        <w:t>D</w:t>
      </w:r>
      <w:r w:rsidRPr="005A5B65">
        <w:rPr>
          <w:rFonts w:cs="Arial"/>
        </w:rPr>
        <w:t>etermination:</w:t>
      </w:r>
    </w:p>
    <w:p w14:paraId="2DA4CA07" w14:textId="77777777" w:rsidR="004D2BA5" w:rsidRPr="005A5B65" w:rsidRDefault="004D2BA5" w:rsidP="0034091B">
      <w:pPr>
        <w:pStyle w:val="ListL2"/>
      </w:pPr>
      <w:r w:rsidRPr="005A5B65">
        <w:t>Highly Specialised Drugs (Section 100 funding)</w:t>
      </w:r>
    </w:p>
    <w:p w14:paraId="25E72C70" w14:textId="77777777" w:rsidR="004D2BA5" w:rsidRPr="005A5B65" w:rsidRDefault="004D2BA5" w:rsidP="0034091B">
      <w:pPr>
        <w:pStyle w:val="ListL2"/>
      </w:pPr>
      <w:r w:rsidRPr="005A5B65">
        <w:t>Pharmaceutical Reform Agreements – Pharmaceutical Benefits Scheme Access Progr</w:t>
      </w:r>
      <w:r w:rsidR="006469F6" w:rsidRPr="005A5B65">
        <w:t>am</w:t>
      </w:r>
    </w:p>
    <w:p w14:paraId="30A07983" w14:textId="77777777" w:rsidR="004D2BA5" w:rsidRPr="005A5B65" w:rsidRDefault="004D2BA5" w:rsidP="0034091B">
      <w:pPr>
        <w:pStyle w:val="ListL2"/>
      </w:pPr>
      <w:r w:rsidRPr="005A5B65">
        <w:t>Pharmaceutical Reform Agreements – Efficient Funding of Chemotherapy (Section 100 funding).</w:t>
      </w:r>
    </w:p>
    <w:p w14:paraId="1762729B" w14:textId="77777777" w:rsidR="00BD16E7" w:rsidRPr="005A5B65" w:rsidRDefault="007423A2" w:rsidP="00BD16E7">
      <w:pPr>
        <w:pStyle w:val="BodyText"/>
        <w:rPr>
          <w:rFonts w:cs="Arial"/>
        </w:rPr>
      </w:pPr>
      <w:r w:rsidRPr="005A5B65">
        <w:rPr>
          <w:rFonts w:cs="Arial"/>
        </w:rPr>
        <w:br w:type="column"/>
      </w:r>
      <w:r w:rsidR="002D7FA7" w:rsidRPr="005A5B65">
        <w:rPr>
          <w:rFonts w:cs="Arial"/>
          <w:noProof/>
          <w:lang w:eastAsia="en-AU" w:bidi="ar-SA"/>
        </w:rPr>
        <mc:AlternateContent>
          <mc:Choice Requires="wps">
            <w:drawing>
              <wp:inline distT="0" distB="0" distL="0" distR="0" wp14:anchorId="03963E2B" wp14:editId="35EEDEFA">
                <wp:extent cx="2664000" cy="1232240"/>
                <wp:effectExtent l="0" t="0" r="22225" b="25400"/>
                <wp:docPr id="53" name="Text Box 29" descr="For the NEP Determination 2022–23, IHPA does not propose any changes to the treatment of other Commonwealth programs."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32240"/>
                        </a:xfrm>
                        <a:prstGeom prst="rect">
                          <a:avLst/>
                        </a:prstGeom>
                        <a:noFill/>
                        <a:ln w="12700">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14:paraId="08436621" w14:textId="77777777" w:rsidR="002A4624" w:rsidRDefault="002A4624" w:rsidP="002D7FA7">
                            <w:pPr>
                              <w:pStyle w:val="Questionheading"/>
                              <w:ind w:left="426"/>
                            </w:pPr>
                            <w:r>
                              <w:t>IHPA’s decision</w:t>
                            </w:r>
                          </w:p>
                          <w:p w14:paraId="1CB1AF7F" w14:textId="77777777" w:rsidR="002A4624" w:rsidRPr="00D64A36" w:rsidRDefault="002A4624" w:rsidP="00D64A36">
                            <w:pPr>
                              <w:pStyle w:val="Questionheading"/>
                              <w:spacing w:before="164" w:line="257" w:lineRule="auto"/>
                              <w:ind w:left="425" w:right="244"/>
                              <w:rPr>
                                <w:b w:val="0"/>
                                <w:color w:val="58595B"/>
                                <w:sz w:val="19"/>
                                <w:szCs w:val="19"/>
                              </w:rPr>
                            </w:pPr>
                            <w:r w:rsidRPr="007423A2">
                              <w:rPr>
                                <w:b w:val="0"/>
                                <w:color w:val="58595B"/>
                                <w:sz w:val="19"/>
                                <w:szCs w:val="19"/>
                              </w:rPr>
                              <w:t xml:space="preserve">For the </w:t>
                            </w:r>
                            <w:r>
                              <w:rPr>
                                <w:b w:val="0"/>
                                <w:color w:val="58595B"/>
                                <w:sz w:val="19"/>
                                <w:szCs w:val="19"/>
                              </w:rPr>
                              <w:t>NEP Determination 2022–23</w:t>
                            </w:r>
                            <w:r w:rsidRPr="007423A2">
                              <w:rPr>
                                <w:b w:val="0"/>
                                <w:color w:val="58595B"/>
                                <w:sz w:val="19"/>
                                <w:szCs w:val="19"/>
                              </w:rPr>
                              <w:t xml:space="preserve">, IHPA </w:t>
                            </w:r>
                            <w:r>
                              <w:rPr>
                                <w:b w:val="0"/>
                                <w:color w:val="58595B"/>
                                <w:sz w:val="19"/>
                                <w:szCs w:val="19"/>
                              </w:rPr>
                              <w:t xml:space="preserve">does not propose any changes </w:t>
                            </w:r>
                            <w:r w:rsidRPr="007423A2">
                              <w:rPr>
                                <w:b w:val="0"/>
                                <w:color w:val="58595B"/>
                                <w:sz w:val="19"/>
                                <w:szCs w:val="19"/>
                              </w:rPr>
                              <w:t>to the treatment of other Commonwealth programs.</w:t>
                            </w:r>
                          </w:p>
                        </w:txbxContent>
                      </wps:txbx>
                      <wps:bodyPr rot="0" vert="horz" wrap="square" lIns="0" tIns="0" rIns="0" bIns="0" anchor="t" anchorCtr="0" upright="1">
                        <a:noAutofit/>
                      </wps:bodyPr>
                    </wps:wsp>
                  </a:graphicData>
                </a:graphic>
              </wp:inline>
            </w:drawing>
          </mc:Choice>
          <mc:Fallback>
            <w:pict>
              <v:shape w14:anchorId="03963E2B" id="_x0000_s1060" type="#_x0000_t202" alt="Title: IHPA’s decision - Description: For the NEP Determination 2022–23, IHPA does not propose any changes to the treatment of other Commonwealth programs." style="width:209.75pt;height:9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" filled="f" strokecolor="#008f54 [3205]" strokeweight="1pt">
                <v:textbox inset="0,0,0,0">
                  <w:txbxContent>
                    <w:p w14:paraId="08436621" w14:textId="77777777" w:rsidR="002A4624" w:rsidRDefault="002A4624" w:rsidP="002D7FA7">
                      <w:pPr>
                        <w:pStyle w:val="Questionheading"/>
                        <w:ind w:left="426"/>
                      </w:pPr>
                      <w:r>
                        <w:t>IHPA’s decision</w:t>
                      </w:r>
                    </w:p>
                    <w:p w14:paraId="1CB1AF7F" w14:textId="77777777" w:rsidR="002A4624" w:rsidRPr="00D64A36" w:rsidRDefault="002A4624" w:rsidP="00D64A36">
                      <w:pPr>
                        <w:pStyle w:val="Questionheading"/>
                        <w:spacing w:before="164" w:line="257" w:lineRule="auto"/>
                        <w:ind w:left="425" w:right="244"/>
                        <w:rPr>
                          <w:b w:val="0"/>
                          <w:color w:val="58595B"/>
                          <w:sz w:val="19"/>
                          <w:szCs w:val="19"/>
                        </w:rPr>
                      </w:pPr>
                      <w:r w:rsidRPr="007423A2">
                        <w:rPr>
                          <w:b w:val="0"/>
                          <w:color w:val="58595B"/>
                          <w:sz w:val="19"/>
                          <w:szCs w:val="19"/>
                        </w:rPr>
                        <w:t xml:space="preserve">For the </w:t>
                      </w:r>
                      <w:r>
                        <w:rPr>
                          <w:b w:val="0"/>
                          <w:color w:val="58595B"/>
                          <w:sz w:val="19"/>
                          <w:szCs w:val="19"/>
                        </w:rPr>
                        <w:t>NEP Determination 2022–23</w:t>
                      </w:r>
                      <w:r w:rsidRPr="007423A2">
                        <w:rPr>
                          <w:b w:val="0"/>
                          <w:color w:val="58595B"/>
                          <w:sz w:val="19"/>
                          <w:szCs w:val="19"/>
                        </w:rPr>
                        <w:t xml:space="preserve">, IHPA </w:t>
                      </w:r>
                      <w:r>
                        <w:rPr>
                          <w:b w:val="0"/>
                          <w:color w:val="58595B"/>
                          <w:sz w:val="19"/>
                          <w:szCs w:val="19"/>
                        </w:rPr>
                        <w:t xml:space="preserve">does not propose any changes </w:t>
                      </w:r>
                      <w:r w:rsidRPr="007423A2">
                        <w:rPr>
                          <w:b w:val="0"/>
                          <w:color w:val="58595B"/>
                          <w:sz w:val="19"/>
                          <w:szCs w:val="19"/>
                        </w:rPr>
                        <w:t>to the treatment of other Commonwealth programs.</w:t>
                      </w:r>
                    </w:p>
                  </w:txbxContent>
                </v:textbox>
                <w10:anchorlock/>
              </v:shape>
            </w:pict>
          </mc:Fallback>
        </mc:AlternateContent>
      </w:r>
    </w:p>
    <w:p w14:paraId="36D359E2" w14:textId="77777777" w:rsidR="00BD16E7" w:rsidRPr="005A5B65" w:rsidRDefault="00BD16E7" w:rsidP="00BD16E7">
      <w:pPr>
        <w:pStyle w:val="BodyText"/>
        <w:ind w:right="0"/>
        <w:rPr>
          <w:rFonts w:cs="Arial"/>
        </w:rPr>
      </w:pPr>
    </w:p>
    <w:p w14:paraId="652C0811" w14:textId="77777777" w:rsidR="00C415F5" w:rsidRPr="005A5B65" w:rsidRDefault="008B279A" w:rsidP="00BD16E7">
      <w:pPr>
        <w:pStyle w:val="BodyText"/>
        <w:ind w:right="0"/>
        <w:rPr>
          <w:rFonts w:cs="Arial"/>
        </w:rPr>
        <w:sectPr w:rsidR="00C415F5" w:rsidRPr="005A5B65" w:rsidSect="007423A2">
          <w:type w:val="continuous"/>
          <w:pgSz w:w="11910" w:h="16840"/>
          <w:pgMar w:top="1440" w:right="1440" w:bottom="1440" w:left="1440" w:header="720" w:footer="720" w:gutter="0"/>
          <w:cols w:num="2" w:space="286"/>
        </w:sectPr>
      </w:pPr>
      <w:r w:rsidRPr="005A5B65">
        <w:rPr>
          <w:rFonts w:cs="Arial"/>
        </w:rPr>
        <w:t xml:space="preserve"> </w:t>
      </w:r>
    </w:p>
    <w:p w14:paraId="653E73A0" w14:textId="77777777" w:rsidR="00592035" w:rsidRPr="005A5B65" w:rsidRDefault="00592035" w:rsidP="005B7291">
      <w:pPr>
        <w:pStyle w:val="SectionNumber"/>
        <w:rPr>
          <w:color w:val="003E2D" w:themeColor="text2"/>
        </w:rPr>
      </w:pPr>
      <w:bookmarkStart w:id="107" w:name="_9_Alternate_funding"/>
      <w:bookmarkStart w:id="108" w:name="_Toc49953775"/>
      <w:bookmarkEnd w:id="107"/>
      <w:r w:rsidRPr="005A5B65">
        <w:rPr>
          <w:lang w:bidi="ar-SA"/>
        </w:rPr>
        <w:lastRenderedPageBreak/>
        <w:drawing>
          <wp:anchor distT="0" distB="0" distL="114300" distR="114300" simplePos="0" relativeHeight="251641856" behindDoc="1" locked="0" layoutInCell="1" allowOverlap="1" wp14:anchorId="45234811" wp14:editId="48C5E150">
            <wp:simplePos x="0" y="0"/>
            <wp:positionH relativeFrom="margin">
              <wp:posOffset>-914400</wp:posOffset>
            </wp:positionH>
            <wp:positionV relativeFrom="page">
              <wp:posOffset>954157</wp:posOffset>
            </wp:positionV>
            <wp:extent cx="5462267" cy="3577464"/>
            <wp:effectExtent l="0" t="0" r="5715" b="4445"/>
            <wp:wrapNone/>
            <wp:docPr id="18" name="Picture 18" descr="Chapter 9 - Setting the national efficient cos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A5B65">
        <w:t>9</w:t>
      </w:r>
      <w:bookmarkEnd w:id="108"/>
    </w:p>
    <w:p w14:paraId="27E6C035" w14:textId="77777777" w:rsidR="00592035" w:rsidRPr="005A5B65" w:rsidRDefault="004D2BA5" w:rsidP="005B7291">
      <w:pPr>
        <w:pStyle w:val="Sectionheader"/>
        <w:ind w:right="3785"/>
        <w:sectPr w:rsidR="00592035" w:rsidRPr="005A5B65" w:rsidSect="008613E1">
          <w:headerReference w:type="even" r:id="rId111"/>
          <w:headerReference w:type="default" r:id="rId112"/>
          <w:headerReference w:type="first" r:id="rId113"/>
          <w:pgSz w:w="11910" w:h="16840"/>
          <w:pgMar w:top="3970" w:right="1440" w:bottom="1440" w:left="1440" w:header="0" w:footer="656" w:gutter="0"/>
          <w:cols w:space="720"/>
        </w:sectPr>
      </w:pPr>
      <w:bookmarkStart w:id="109" w:name="_Toc78562381"/>
      <w:r w:rsidRPr="005A5B65">
        <w:t>Setting the national efficient cost</w:t>
      </w:r>
      <w:bookmarkEnd w:id="109"/>
    </w:p>
    <w:p w14:paraId="5A686720" w14:textId="77777777" w:rsidR="00C415F5" w:rsidRPr="005A5B65" w:rsidRDefault="001445EA" w:rsidP="007423A2">
      <w:pPr>
        <w:pStyle w:val="Heading1"/>
        <w:ind w:left="1418" w:right="99" w:hanging="1191"/>
        <w:rPr>
          <w:rFonts w:cs="Arial"/>
        </w:rPr>
      </w:pPr>
      <w:bookmarkStart w:id="110" w:name="_Toc45809626"/>
      <w:bookmarkStart w:id="111" w:name="_Toc49953777"/>
      <w:r w:rsidRPr="005A5B65">
        <w:rPr>
          <w:rFonts w:cs="Arial"/>
          <w:noProof/>
          <w:color w:val="FFFFFF" w:themeColor="background1"/>
          <w:lang w:eastAsia="en-AU" w:bidi="ar-SA"/>
        </w:rPr>
        <w:lastRenderedPageBreak/>
        <w:drawing>
          <wp:anchor distT="0" distB="0" distL="114300" distR="114300" simplePos="0" relativeHeight="251632640" behindDoc="1" locked="0" layoutInCell="1" allowOverlap="1" wp14:anchorId="46B334F8" wp14:editId="39C24959">
            <wp:simplePos x="0" y="0"/>
            <wp:positionH relativeFrom="column">
              <wp:posOffset>-914400</wp:posOffset>
            </wp:positionH>
            <wp:positionV relativeFrom="page">
              <wp:posOffset>652007</wp:posOffset>
            </wp:positionV>
            <wp:extent cx="1685418" cy="946146"/>
            <wp:effectExtent l="0" t="0" r="0" b="6985"/>
            <wp:wrapNone/>
            <wp:docPr id="23" name="Picture 23" descr="Chapter 9 - Setting the national efficient cos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7004F3" w:rsidRPr="005A5B65">
        <w:rPr>
          <w:rFonts w:cs="Arial"/>
          <w:color w:val="FFFFFF" w:themeColor="background1"/>
        </w:rPr>
        <w:t>9</w:t>
      </w:r>
      <w:r w:rsidR="007004F3" w:rsidRPr="005A5B65">
        <w:rPr>
          <w:rFonts w:cs="Arial"/>
        </w:rPr>
        <w:tab/>
      </w:r>
      <w:r w:rsidRPr="005A5B65">
        <w:rPr>
          <w:rFonts w:cs="Arial"/>
        </w:rPr>
        <w:tab/>
      </w:r>
      <w:bookmarkEnd w:id="110"/>
      <w:bookmarkEnd w:id="111"/>
      <w:r w:rsidR="004D2BA5" w:rsidRPr="005A5B65">
        <w:rPr>
          <w:rFonts w:cs="Arial"/>
        </w:rPr>
        <w:t>Setting the national efficient cost</w:t>
      </w:r>
    </w:p>
    <w:p w14:paraId="72492777" w14:textId="77777777" w:rsidR="00C415F5" w:rsidRPr="005A5B65" w:rsidRDefault="00C415F5" w:rsidP="003932A6">
      <w:pPr>
        <w:pStyle w:val="BodyText"/>
        <w:rPr>
          <w:rFonts w:cs="Arial"/>
        </w:rPr>
      </w:pPr>
    </w:p>
    <w:p w14:paraId="7B7BEF32" w14:textId="77777777" w:rsidR="00C415F5" w:rsidRPr="005A5B65" w:rsidRDefault="00C415F5">
      <w:pPr>
        <w:rPr>
          <w:rFonts w:cs="Arial"/>
          <w:sz w:val="29"/>
        </w:rPr>
        <w:sectPr w:rsidR="00C415F5" w:rsidRPr="005A5B65" w:rsidSect="00A2241A">
          <w:headerReference w:type="even" r:id="rId114"/>
          <w:headerReference w:type="default" r:id="rId115"/>
          <w:headerReference w:type="first" r:id="rId116"/>
          <w:pgSz w:w="11910" w:h="16840"/>
          <w:pgMar w:top="1440" w:right="1440" w:bottom="1440" w:left="1440" w:header="0" w:footer="656" w:gutter="0"/>
          <w:cols w:space="720"/>
        </w:sectPr>
      </w:pPr>
    </w:p>
    <w:p w14:paraId="5C9451D1" w14:textId="77777777" w:rsidR="00C415F5" w:rsidRPr="005A5B65" w:rsidRDefault="007004F3" w:rsidP="00B9422E">
      <w:pPr>
        <w:pStyle w:val="Heading2"/>
        <w:spacing w:before="0"/>
        <w:rPr>
          <w:rFonts w:cs="Arial"/>
        </w:rPr>
      </w:pPr>
      <w:bookmarkStart w:id="112" w:name="_Toc49953778"/>
      <w:bookmarkStart w:id="113" w:name="_Toc72418690"/>
      <w:bookmarkStart w:id="114" w:name="_Toc78562382"/>
      <w:r w:rsidRPr="005A5B65">
        <w:rPr>
          <w:rFonts w:cs="Arial"/>
        </w:rPr>
        <w:t>9.1</w:t>
      </w:r>
      <w:r w:rsidR="00EF5D73" w:rsidRPr="005A5B65">
        <w:rPr>
          <w:rFonts w:cs="Arial"/>
        </w:rPr>
        <w:t>.</w:t>
      </w:r>
      <w:r w:rsidRPr="005A5B65">
        <w:rPr>
          <w:rFonts w:cs="Arial"/>
        </w:rPr>
        <w:t xml:space="preserve"> </w:t>
      </w:r>
      <w:r w:rsidR="00603DEC" w:rsidRPr="005A5B65">
        <w:rPr>
          <w:rFonts w:cs="Arial"/>
        </w:rPr>
        <w:t>Overview</w:t>
      </w:r>
      <w:bookmarkEnd w:id="112"/>
      <w:bookmarkEnd w:id="113"/>
      <w:bookmarkEnd w:id="114"/>
    </w:p>
    <w:p w14:paraId="4113941F" w14:textId="77777777" w:rsidR="004D2BA5" w:rsidRPr="005A5B65" w:rsidRDefault="004D2BA5" w:rsidP="007423A2">
      <w:pPr>
        <w:pStyle w:val="BodyText"/>
        <w:ind w:right="234"/>
        <w:rPr>
          <w:rFonts w:cs="Arial"/>
        </w:rPr>
      </w:pPr>
      <w:r w:rsidRPr="005A5B65">
        <w:rPr>
          <w:rFonts w:cs="Arial"/>
        </w:rPr>
        <w:t>The Independent Hospital Pricing Authority (IHPA) developed the national efficient cost (NEC) for services that are not suitable for activity based funding (ABF), as provided by the Addendum to the National Health Reform Agreement 2020–25</w:t>
      </w:r>
      <w:r w:rsidR="00B4363F" w:rsidRPr="005A5B65">
        <w:rPr>
          <w:rFonts w:cs="Arial"/>
        </w:rPr>
        <w:t xml:space="preserve"> (the Addendum)</w:t>
      </w:r>
      <w:r w:rsidRPr="005A5B65">
        <w:rPr>
          <w:rFonts w:cs="Arial"/>
        </w:rPr>
        <w:t>. Such services include small rural hospitals, which are funded by a block allocation based on their size, location and the type of services provided.</w:t>
      </w:r>
    </w:p>
    <w:p w14:paraId="272630E5" w14:textId="2C1328F3" w:rsidR="004D2BA5" w:rsidRPr="005A5B65" w:rsidRDefault="004D2BA5" w:rsidP="004D2BA5">
      <w:pPr>
        <w:pStyle w:val="BodyText"/>
        <w:rPr>
          <w:rFonts w:cs="Arial"/>
        </w:rPr>
      </w:pPr>
      <w:r w:rsidRPr="005A5B65">
        <w:rPr>
          <w:rFonts w:cs="Arial"/>
        </w:rPr>
        <w:t xml:space="preserve">A low volume threshold is used to determine whether a public hospital is eligible to receive block funding. All </w:t>
      </w:r>
      <w:r w:rsidR="002A501E" w:rsidRPr="005A5B65">
        <w:rPr>
          <w:rFonts w:cs="Arial"/>
        </w:rPr>
        <w:t xml:space="preserve">admitted </w:t>
      </w:r>
      <w:r w:rsidRPr="005A5B65">
        <w:rPr>
          <w:rFonts w:cs="Arial"/>
        </w:rPr>
        <w:t>hospital activity is included in assessing the hospital against the low volume threshold.</w:t>
      </w:r>
    </w:p>
    <w:p w14:paraId="7F2E8D8A" w14:textId="381465D2" w:rsidR="004D2BA5" w:rsidRPr="005A5B65" w:rsidRDefault="004D2BA5" w:rsidP="004D2BA5">
      <w:pPr>
        <w:pStyle w:val="BodyText"/>
        <w:rPr>
          <w:rFonts w:cs="Arial"/>
        </w:rPr>
      </w:pPr>
      <w:r w:rsidRPr="005A5B65">
        <w:rPr>
          <w:rFonts w:cs="Arial"/>
        </w:rPr>
        <w:t>IHPA uses public hospital expenditure as reported in the National Public Hospital Establishments Database to determine the NEC for block</w:t>
      </w:r>
      <w:r w:rsidR="00D3217C">
        <w:rPr>
          <w:rFonts w:cs="Arial"/>
        </w:rPr>
        <w:t>-</w:t>
      </w:r>
      <w:r w:rsidRPr="005A5B65">
        <w:rPr>
          <w:rFonts w:cs="Arial"/>
        </w:rPr>
        <w:t>funded hospitals. IHPA expects that continued improvements to the data collection will lead to greater accuracy in reflecting the services and activities undertaken by block</w:t>
      </w:r>
      <w:r w:rsidR="00D3217C">
        <w:rPr>
          <w:rFonts w:cs="Arial"/>
        </w:rPr>
        <w:t>-</w:t>
      </w:r>
      <w:r w:rsidRPr="005A5B65">
        <w:rPr>
          <w:rFonts w:cs="Arial"/>
        </w:rPr>
        <w:t>funded hospitals.</w:t>
      </w:r>
    </w:p>
    <w:p w14:paraId="37F8EADC" w14:textId="77777777" w:rsidR="004D2BA5" w:rsidRPr="005A5B65" w:rsidRDefault="004D2BA5" w:rsidP="004D2BA5">
      <w:pPr>
        <w:pStyle w:val="Heading2"/>
        <w:rPr>
          <w:rFonts w:cs="Arial"/>
        </w:rPr>
      </w:pPr>
      <w:bookmarkStart w:id="115" w:name="_Toc72418691"/>
      <w:bookmarkStart w:id="116" w:name="_Toc78562383"/>
      <w:r w:rsidRPr="005A5B65">
        <w:rPr>
          <w:rFonts w:cs="Arial"/>
          <w:spacing w:val="-2"/>
        </w:rPr>
        <w:t xml:space="preserve">9.2. </w:t>
      </w:r>
      <w:r w:rsidRPr="005A5B65">
        <w:rPr>
          <w:rFonts w:cs="Arial"/>
        </w:rPr>
        <w:t>The ‘fixed-plus-variable’ model</w:t>
      </w:r>
      <w:bookmarkEnd w:id="115"/>
      <w:bookmarkEnd w:id="116"/>
    </w:p>
    <w:p w14:paraId="6356B9FC" w14:textId="0192F8DE" w:rsidR="004D2BA5" w:rsidRPr="005A5B65" w:rsidRDefault="004D2BA5" w:rsidP="004D2BA5">
      <w:pPr>
        <w:pStyle w:val="BodyText"/>
        <w:rPr>
          <w:rFonts w:cs="Arial"/>
        </w:rPr>
      </w:pPr>
      <w:r w:rsidRPr="005A5B65">
        <w:rPr>
          <w:rFonts w:cs="Arial"/>
        </w:rPr>
        <w:t xml:space="preserve">Both ABF and block funding cover services that are within the scope of the </w:t>
      </w:r>
      <w:r w:rsidR="006D6E9C" w:rsidRPr="005A5B65">
        <w:rPr>
          <w:rFonts w:cs="Arial"/>
        </w:rPr>
        <w:t>National Health Reform Agreement</w:t>
      </w:r>
      <w:r w:rsidRPr="005A5B65">
        <w:rPr>
          <w:rFonts w:cs="Arial"/>
        </w:rPr>
        <w:t>. The key difference is that the ABF model calculates an efficient price per episode of care, while the block funded model calculates an efficient cost for the hospital.</w:t>
      </w:r>
    </w:p>
    <w:p w14:paraId="1129DE01" w14:textId="6993AB27" w:rsidR="004D2BA5" w:rsidRPr="005A5B65" w:rsidRDefault="004D2BA5" w:rsidP="004D2BA5">
      <w:pPr>
        <w:pStyle w:val="BodyText"/>
        <w:rPr>
          <w:rFonts w:cs="Arial"/>
        </w:rPr>
      </w:pPr>
      <w:r w:rsidRPr="005A5B65">
        <w:rPr>
          <w:rFonts w:cs="Arial"/>
        </w:rPr>
        <w:t>In 2019, IHPA worked with its Small Rural Hospital</w:t>
      </w:r>
      <w:r w:rsidR="00D3217C">
        <w:rPr>
          <w:rFonts w:cs="Arial"/>
        </w:rPr>
        <w:t>s</w:t>
      </w:r>
      <w:r w:rsidRPr="005A5B65">
        <w:rPr>
          <w:rFonts w:cs="Arial"/>
        </w:rPr>
        <w:t xml:space="preserve"> Working Group to develop a ‘fixed</w:t>
      </w:r>
      <w:r w:rsidR="007423A2" w:rsidRPr="005A5B65">
        <w:rPr>
          <w:rFonts w:cs="Arial"/>
        </w:rPr>
        <w:noBreakHyphen/>
      </w:r>
      <w:r w:rsidRPr="005A5B65">
        <w:rPr>
          <w:rFonts w:cs="Arial"/>
        </w:rPr>
        <w:t>plus-variable’ model where the total modelled cost of each hospital is based on a fixed component as well as a variable ABF style component. Under this approach, the fixed component decreases while the variable component increases, reflecting volume of activity.</w:t>
      </w:r>
    </w:p>
    <w:p w14:paraId="0E367D98" w14:textId="7E620C60" w:rsidR="004D2BA5" w:rsidRPr="005A5B65" w:rsidRDefault="007423A2" w:rsidP="00E87751">
      <w:pPr>
        <w:pStyle w:val="BodyText"/>
        <w:keepLines/>
        <w:spacing w:line="257" w:lineRule="auto"/>
        <w:ind w:right="142"/>
        <w:rPr>
          <w:rFonts w:cs="Arial"/>
        </w:rPr>
      </w:pPr>
      <w:r w:rsidRPr="005A5B65">
        <w:rPr>
          <w:rFonts w:cs="Arial"/>
        </w:rPr>
        <w:t>The ‘fixed-plus-variable’</w:t>
      </w:r>
      <w:r w:rsidR="004D2BA5" w:rsidRPr="005A5B65">
        <w:rPr>
          <w:rFonts w:cs="Arial"/>
        </w:rPr>
        <w:t xml:space="preserve"> model </w:t>
      </w:r>
      <w:r w:rsidRPr="005A5B65">
        <w:rPr>
          <w:rFonts w:cs="Arial"/>
        </w:rPr>
        <w:t xml:space="preserve">was introduced for the NEC Determination 2020–21, addressing </w:t>
      </w:r>
      <w:r w:rsidR="004D2BA5" w:rsidRPr="005A5B65">
        <w:rPr>
          <w:rFonts w:cs="Arial"/>
        </w:rPr>
        <w:t>two key objectives. It removes the potential financial disincentive when shifting services from an ABF hospital to one that is block funded</w:t>
      </w:r>
      <w:r w:rsidR="00F81C06" w:rsidRPr="005A5B65">
        <w:rPr>
          <w:rFonts w:cs="Arial"/>
        </w:rPr>
        <w:t xml:space="preserve">. It is also </w:t>
      </w:r>
      <w:r w:rsidR="004D2BA5" w:rsidRPr="005A5B65">
        <w:rPr>
          <w:rFonts w:cs="Arial"/>
        </w:rPr>
        <w:t xml:space="preserve">more responsive to </w:t>
      </w:r>
      <w:r w:rsidR="00F81C06" w:rsidRPr="005A5B65">
        <w:rPr>
          <w:rFonts w:cs="Arial"/>
        </w:rPr>
        <w:t xml:space="preserve">activity level </w:t>
      </w:r>
      <w:r w:rsidR="004D2BA5" w:rsidRPr="005A5B65">
        <w:rPr>
          <w:rFonts w:cs="Arial"/>
        </w:rPr>
        <w:t>changes in block</w:t>
      </w:r>
      <w:r w:rsidR="00D3217C">
        <w:rPr>
          <w:rFonts w:cs="Arial"/>
        </w:rPr>
        <w:t>-</w:t>
      </w:r>
      <w:r w:rsidR="004D2BA5" w:rsidRPr="005A5B65">
        <w:rPr>
          <w:rFonts w:cs="Arial"/>
        </w:rPr>
        <w:t>funded hospitals.</w:t>
      </w:r>
    </w:p>
    <w:p w14:paraId="5B7CF0A8" w14:textId="77777777" w:rsidR="007423A2" w:rsidRPr="005A5B65" w:rsidRDefault="007423A2" w:rsidP="00E87751">
      <w:pPr>
        <w:pStyle w:val="BodyText"/>
        <w:keepLines/>
        <w:spacing w:line="257" w:lineRule="auto"/>
        <w:ind w:right="142"/>
        <w:rPr>
          <w:rFonts w:cs="Arial"/>
        </w:rPr>
      </w:pPr>
      <w:r w:rsidRPr="005A5B65">
        <w:rPr>
          <w:rFonts w:cs="Arial"/>
          <w:noProof/>
          <w:lang w:eastAsia="en-AU" w:bidi="ar-SA"/>
        </w:rPr>
        <mc:AlternateContent>
          <mc:Choice Requires="wps">
            <w:drawing>
              <wp:inline distT="0" distB="0" distL="0" distR="0" wp14:anchorId="044494BE" wp14:editId="62D4F7CF">
                <wp:extent cx="2664000" cy="1075765"/>
                <wp:effectExtent l="0" t="0" r="22225" b="10160"/>
                <wp:docPr id="67" name="Text Box 29" descr="IHPA will continue to use the ‘fixed plus variable’ model for the NEC Determination 2022–23 (NEC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075765"/>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730E6419" w14:textId="77777777" w:rsidR="002A4624" w:rsidRDefault="002A4624" w:rsidP="007423A2">
                            <w:pPr>
                              <w:pStyle w:val="Questionheading"/>
                              <w:ind w:left="426"/>
                            </w:pPr>
                            <w:r>
                              <w:t>IHPA’s decision</w:t>
                            </w:r>
                          </w:p>
                          <w:p w14:paraId="0A231A2E" w14:textId="77777777" w:rsidR="002A4624" w:rsidRPr="00D64A36" w:rsidRDefault="002A4624" w:rsidP="007423A2">
                            <w:pPr>
                              <w:pStyle w:val="Questionheading"/>
                              <w:spacing w:before="164" w:line="257" w:lineRule="auto"/>
                              <w:ind w:left="425" w:right="346"/>
                              <w:rPr>
                                <w:b w:val="0"/>
                                <w:color w:val="58595B"/>
                                <w:sz w:val="19"/>
                                <w:szCs w:val="19"/>
                              </w:rPr>
                            </w:pPr>
                            <w:r w:rsidRPr="007423A2">
                              <w:rPr>
                                <w:b w:val="0"/>
                                <w:color w:val="58595B"/>
                                <w:sz w:val="19"/>
                                <w:szCs w:val="19"/>
                              </w:rPr>
                              <w:t>IHPA will continue to use the ‘fixed</w:t>
                            </w:r>
                            <w:r>
                              <w:rPr>
                                <w:b w:val="0"/>
                                <w:color w:val="58595B"/>
                                <w:sz w:val="19"/>
                                <w:szCs w:val="19"/>
                              </w:rPr>
                              <w:noBreakHyphen/>
                            </w:r>
                            <w:r w:rsidRPr="007423A2">
                              <w:rPr>
                                <w:b w:val="0"/>
                                <w:color w:val="58595B"/>
                                <w:sz w:val="19"/>
                                <w:szCs w:val="19"/>
                              </w:rPr>
                              <w:t>plus</w:t>
                            </w:r>
                            <w:r>
                              <w:rPr>
                                <w:b w:val="0"/>
                                <w:color w:val="58595B"/>
                                <w:sz w:val="19"/>
                                <w:szCs w:val="19"/>
                              </w:rPr>
                              <w:noBreakHyphen/>
                            </w:r>
                            <w:r w:rsidRPr="007423A2">
                              <w:rPr>
                                <w:b w:val="0"/>
                                <w:color w:val="58595B"/>
                                <w:sz w:val="19"/>
                                <w:szCs w:val="19"/>
                              </w:rPr>
                              <w:t>variable’ model for the NEC Determination 2022–23</w:t>
                            </w:r>
                            <w:r>
                              <w:rPr>
                                <w:b w:val="0"/>
                                <w:color w:val="58595B"/>
                                <w:sz w:val="19"/>
                                <w:szCs w:val="19"/>
                              </w:rPr>
                              <w:t xml:space="preserve"> (NEC22)</w:t>
                            </w:r>
                            <w:r w:rsidRPr="007423A2">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044494BE" id="_x0000_s1061" type="#_x0000_t202" alt="Title: IHPA’s decision - Description: IHPA will continue to use the ‘fixed plus variable’ model for the NEC Determination 2022–23 (NEC22)." style="width:209.7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" filled="f" strokecolor="#7ec352 [3204]" strokeweight="1pt">
                <v:textbox inset="0,0,0,0">
                  <w:txbxContent>
                    <w:p w14:paraId="730E6419" w14:textId="77777777" w:rsidR="002A4624" w:rsidRDefault="002A4624" w:rsidP="007423A2">
                      <w:pPr>
                        <w:pStyle w:val="Questionheading"/>
                        <w:ind w:left="426"/>
                      </w:pPr>
                      <w:r>
                        <w:t>IHPA’s decision</w:t>
                      </w:r>
                    </w:p>
                    <w:p w14:paraId="0A231A2E" w14:textId="77777777" w:rsidR="002A4624" w:rsidRPr="00D64A36" w:rsidRDefault="002A4624" w:rsidP="007423A2">
                      <w:pPr>
                        <w:pStyle w:val="Questionheading"/>
                        <w:spacing w:before="164" w:line="257" w:lineRule="auto"/>
                        <w:ind w:left="425" w:right="346"/>
                        <w:rPr>
                          <w:b w:val="0"/>
                          <w:color w:val="58595B"/>
                          <w:sz w:val="19"/>
                          <w:szCs w:val="19"/>
                        </w:rPr>
                      </w:pPr>
                      <w:r w:rsidRPr="007423A2">
                        <w:rPr>
                          <w:b w:val="0"/>
                          <w:color w:val="58595B"/>
                          <w:sz w:val="19"/>
                          <w:szCs w:val="19"/>
                        </w:rPr>
                        <w:t>IHPA will continue to use the ‘fixed</w:t>
                      </w:r>
                      <w:r>
                        <w:rPr>
                          <w:b w:val="0"/>
                          <w:color w:val="58595B"/>
                          <w:sz w:val="19"/>
                          <w:szCs w:val="19"/>
                        </w:rPr>
                        <w:noBreakHyphen/>
                      </w:r>
                      <w:r w:rsidRPr="007423A2">
                        <w:rPr>
                          <w:b w:val="0"/>
                          <w:color w:val="58595B"/>
                          <w:sz w:val="19"/>
                          <w:szCs w:val="19"/>
                        </w:rPr>
                        <w:t>plus</w:t>
                      </w:r>
                      <w:r>
                        <w:rPr>
                          <w:b w:val="0"/>
                          <w:color w:val="58595B"/>
                          <w:sz w:val="19"/>
                          <w:szCs w:val="19"/>
                        </w:rPr>
                        <w:noBreakHyphen/>
                      </w:r>
                      <w:r w:rsidRPr="007423A2">
                        <w:rPr>
                          <w:b w:val="0"/>
                          <w:color w:val="58595B"/>
                          <w:sz w:val="19"/>
                          <w:szCs w:val="19"/>
                        </w:rPr>
                        <w:t>variable’ model for the NEC Determination 2022–23</w:t>
                      </w:r>
                      <w:r>
                        <w:rPr>
                          <w:b w:val="0"/>
                          <w:color w:val="58595B"/>
                          <w:sz w:val="19"/>
                          <w:szCs w:val="19"/>
                        </w:rPr>
                        <w:t xml:space="preserve"> (NEC22)</w:t>
                      </w:r>
                      <w:r w:rsidRPr="007423A2">
                        <w:rPr>
                          <w:b w:val="0"/>
                          <w:color w:val="58595B"/>
                          <w:sz w:val="19"/>
                          <w:szCs w:val="19"/>
                        </w:rPr>
                        <w:t>.</w:t>
                      </w:r>
                    </w:p>
                  </w:txbxContent>
                </v:textbox>
                <w10:anchorlock/>
              </v:shape>
            </w:pict>
          </mc:Fallback>
        </mc:AlternateContent>
      </w:r>
    </w:p>
    <w:p w14:paraId="63293EF6" w14:textId="77777777" w:rsidR="00E87751" w:rsidRPr="005A5B65" w:rsidRDefault="00E87751" w:rsidP="00E87751">
      <w:pPr>
        <w:pStyle w:val="Heading3"/>
        <w:rPr>
          <w:rFonts w:cs="Arial"/>
        </w:rPr>
      </w:pPr>
      <w:r w:rsidRPr="005A5B65">
        <w:rPr>
          <w:rFonts w:cs="Arial"/>
        </w:rPr>
        <w:t>9.2.1. Standalone hospitals providing specialist mental health services</w:t>
      </w:r>
    </w:p>
    <w:p w14:paraId="40614CB7" w14:textId="77777777" w:rsidR="00E87751" w:rsidRPr="005A5B65" w:rsidRDefault="00736D1C" w:rsidP="00617747">
      <w:pPr>
        <w:pStyle w:val="BodyText"/>
        <w:ind w:right="92"/>
        <w:rPr>
          <w:rFonts w:cs="Arial"/>
          <w:bCs/>
        </w:rPr>
      </w:pPr>
      <w:r w:rsidRPr="005A5B65">
        <w:rPr>
          <w:rFonts w:cs="Arial"/>
          <w:bCs/>
        </w:rPr>
        <w:t xml:space="preserve">Standalone hospitals providing </w:t>
      </w:r>
      <w:r w:rsidR="00E87751" w:rsidRPr="005A5B65">
        <w:rPr>
          <w:rFonts w:cs="Arial"/>
          <w:bCs/>
        </w:rPr>
        <w:t>specialist mental health services (for example, psychiatric hospitals) are treated separately from the ‘</w:t>
      </w:r>
      <w:r w:rsidRPr="005A5B65">
        <w:rPr>
          <w:rFonts w:cs="Arial"/>
          <w:bCs/>
        </w:rPr>
        <w:t>fixed-</w:t>
      </w:r>
      <w:r w:rsidR="00DA0AD4" w:rsidRPr="005A5B65">
        <w:rPr>
          <w:rFonts w:cs="Arial"/>
          <w:bCs/>
        </w:rPr>
        <w:t>plus</w:t>
      </w:r>
      <w:r w:rsidRPr="005A5B65">
        <w:rPr>
          <w:rFonts w:cs="Arial"/>
          <w:bCs/>
        </w:rPr>
        <w:t xml:space="preserve">-variable’ cost model. </w:t>
      </w:r>
      <w:r w:rsidR="00617747" w:rsidRPr="005A5B65">
        <w:rPr>
          <w:rFonts w:cs="Arial"/>
          <w:bCs/>
        </w:rPr>
        <w:t>At present, the</w:t>
      </w:r>
      <w:r w:rsidR="00E87751" w:rsidRPr="005A5B65">
        <w:rPr>
          <w:rFonts w:cs="Arial"/>
          <w:bCs/>
        </w:rPr>
        <w:t xml:space="preserve"> efficient cost of these hospitals is determined in consultation with the relevant state or territory with reference to their total in</w:t>
      </w:r>
      <w:r w:rsidR="00E87751" w:rsidRPr="005A5B65">
        <w:rPr>
          <w:rFonts w:cs="Arial"/>
          <w:bCs/>
        </w:rPr>
        <w:noBreakHyphen/>
        <w:t>scope reported expenditure.</w:t>
      </w:r>
    </w:p>
    <w:p w14:paraId="6FC8F127" w14:textId="1281B3C4" w:rsidR="007F610C" w:rsidRPr="005A5B65" w:rsidRDefault="00E87751" w:rsidP="00E87751">
      <w:pPr>
        <w:pStyle w:val="BodyText"/>
        <w:rPr>
          <w:rFonts w:cs="Arial"/>
          <w:bCs/>
        </w:rPr>
      </w:pPr>
      <w:r w:rsidRPr="005A5B65">
        <w:rPr>
          <w:rFonts w:cs="Arial"/>
          <w:bCs/>
        </w:rPr>
        <w:t xml:space="preserve">With the implementation of the Australian Mental Health Care Classification </w:t>
      </w:r>
      <w:r w:rsidR="00617747" w:rsidRPr="005A5B65">
        <w:rPr>
          <w:rFonts w:cs="Arial"/>
          <w:bCs/>
        </w:rPr>
        <w:t xml:space="preserve">Version 1.0 </w:t>
      </w:r>
      <w:r w:rsidR="003151AA" w:rsidRPr="005A5B65">
        <w:rPr>
          <w:rFonts w:cs="Arial"/>
          <w:bCs/>
        </w:rPr>
        <w:t xml:space="preserve">for </w:t>
      </w:r>
      <w:r w:rsidR="00944F9A" w:rsidRPr="005A5B65">
        <w:rPr>
          <w:rFonts w:cs="Arial"/>
          <w:bCs/>
        </w:rPr>
        <w:t xml:space="preserve">pricing </w:t>
      </w:r>
      <w:r w:rsidR="003151AA" w:rsidRPr="005A5B65">
        <w:rPr>
          <w:rFonts w:cs="Arial"/>
          <w:bCs/>
        </w:rPr>
        <w:t>admitted mental health care</w:t>
      </w:r>
      <w:r w:rsidR="00DA0AD4" w:rsidRPr="005A5B65">
        <w:rPr>
          <w:rFonts w:cs="Arial"/>
          <w:bCs/>
        </w:rPr>
        <w:t xml:space="preserve"> from </w:t>
      </w:r>
      <w:r w:rsidR="00944F9A" w:rsidRPr="005A5B65">
        <w:rPr>
          <w:rFonts w:cs="Arial"/>
          <w:bCs/>
        </w:rPr>
        <w:t>1 July </w:t>
      </w:r>
      <w:r w:rsidR="00DA0AD4" w:rsidRPr="005A5B65">
        <w:rPr>
          <w:rFonts w:cs="Arial"/>
          <w:bCs/>
        </w:rPr>
        <w:t>2022</w:t>
      </w:r>
      <w:r w:rsidRPr="005A5B65">
        <w:rPr>
          <w:rFonts w:cs="Arial"/>
          <w:bCs/>
        </w:rPr>
        <w:t xml:space="preserve">, admitted prices </w:t>
      </w:r>
      <w:r w:rsidR="00736D1C" w:rsidRPr="005A5B65">
        <w:rPr>
          <w:rFonts w:cs="Arial"/>
          <w:bCs/>
        </w:rPr>
        <w:t xml:space="preserve">will be established </w:t>
      </w:r>
      <w:r w:rsidRPr="005A5B65">
        <w:rPr>
          <w:rFonts w:cs="Arial"/>
          <w:bCs/>
        </w:rPr>
        <w:t xml:space="preserve">for </w:t>
      </w:r>
      <w:r w:rsidR="00736D1C" w:rsidRPr="005A5B65">
        <w:rPr>
          <w:rFonts w:cs="Arial"/>
          <w:bCs/>
        </w:rPr>
        <w:t xml:space="preserve">the </w:t>
      </w:r>
      <w:r w:rsidRPr="005A5B65">
        <w:rPr>
          <w:rFonts w:cs="Arial"/>
          <w:bCs/>
        </w:rPr>
        <w:t xml:space="preserve">patients treated </w:t>
      </w:r>
      <w:r w:rsidR="003151AA" w:rsidRPr="005A5B65">
        <w:rPr>
          <w:rFonts w:cs="Arial"/>
          <w:bCs/>
        </w:rPr>
        <w:t xml:space="preserve">in these standalone hospitals. </w:t>
      </w:r>
      <w:r w:rsidR="00736D1C" w:rsidRPr="005A5B65">
        <w:rPr>
          <w:rFonts w:cs="Arial"/>
          <w:bCs/>
        </w:rPr>
        <w:t xml:space="preserve">The Consultation Paper </w:t>
      </w:r>
      <w:r w:rsidR="00736D1C" w:rsidRPr="005A5B65">
        <w:rPr>
          <w:rFonts w:cs="Arial"/>
        </w:rPr>
        <w:t>sought feedback on the feasibility of transitioning block</w:t>
      </w:r>
      <w:r w:rsidR="00D3217C">
        <w:rPr>
          <w:rFonts w:cs="Arial"/>
        </w:rPr>
        <w:t>-</w:t>
      </w:r>
      <w:r w:rsidR="00736D1C" w:rsidRPr="005A5B65">
        <w:rPr>
          <w:rFonts w:cs="Arial"/>
        </w:rPr>
        <w:t>funded standalone hospitals providing specialist mental health services to ABF.</w:t>
      </w:r>
    </w:p>
    <w:p w14:paraId="0AD85BDC" w14:textId="77777777" w:rsidR="00D64A36" w:rsidRPr="005A5B65" w:rsidRDefault="002D7FA7" w:rsidP="00D64A36">
      <w:pPr>
        <w:pStyle w:val="BodyText"/>
        <w:rPr>
          <w:rFonts w:cs="Arial"/>
        </w:rPr>
      </w:pPr>
      <w:r w:rsidRPr="005A5B65">
        <w:rPr>
          <w:rFonts w:cs="Arial"/>
          <w:noProof/>
          <w:lang w:eastAsia="en-AU" w:bidi="ar-SA"/>
        </w:rPr>
        <mc:AlternateContent>
          <mc:Choice Requires="wps">
            <w:drawing>
              <wp:inline distT="0" distB="0" distL="0" distR="0" wp14:anchorId="7CBEEFE9" wp14:editId="7E90405A">
                <wp:extent cx="2664000" cy="1221475"/>
                <wp:effectExtent l="0" t="0" r="22225" b="17145"/>
                <wp:docPr id="54" name="Text Box 29" descr="IHPA is working with jurisdictions to facilitate the transition of block-funded standalone hospitals providing specialist mental health services to ABF."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221475"/>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22638401" w14:textId="77777777" w:rsidR="002A4624" w:rsidRDefault="002A4624" w:rsidP="002D7FA7">
                            <w:pPr>
                              <w:pStyle w:val="Questionheading"/>
                              <w:ind w:left="426"/>
                            </w:pPr>
                            <w:r>
                              <w:t>Next steps and future work</w:t>
                            </w:r>
                          </w:p>
                          <w:p w14:paraId="5ECBE0B8" w14:textId="011002A9" w:rsidR="002A4624" w:rsidRPr="00D64A36" w:rsidRDefault="002A4624" w:rsidP="00736D1C">
                            <w:pPr>
                              <w:pStyle w:val="Questionheading"/>
                              <w:spacing w:before="164" w:line="257" w:lineRule="auto"/>
                              <w:ind w:left="425" w:right="346"/>
                              <w:rPr>
                                <w:b w:val="0"/>
                                <w:color w:val="58595B"/>
                                <w:sz w:val="19"/>
                                <w:szCs w:val="19"/>
                              </w:rPr>
                            </w:pPr>
                            <w:r>
                              <w:rPr>
                                <w:b w:val="0"/>
                                <w:color w:val="58595B"/>
                                <w:sz w:val="19"/>
                                <w:szCs w:val="19"/>
                              </w:rPr>
                              <w:t>IHPA is working with jurisdictions to facilitate the transition of</w:t>
                            </w:r>
                            <w:r w:rsidRPr="00944F9A">
                              <w:rPr>
                                <w:b w:val="0"/>
                                <w:color w:val="58595B"/>
                                <w:sz w:val="19"/>
                                <w:szCs w:val="19"/>
                              </w:rPr>
                              <w:t xml:space="preserve"> block</w:t>
                            </w:r>
                            <w:r>
                              <w:rPr>
                                <w:b w:val="0"/>
                                <w:color w:val="58595B"/>
                                <w:sz w:val="19"/>
                                <w:szCs w:val="19"/>
                              </w:rPr>
                              <w:t>-</w:t>
                            </w:r>
                            <w:r w:rsidRPr="00944F9A">
                              <w:rPr>
                                <w:b w:val="0"/>
                                <w:color w:val="58595B"/>
                                <w:sz w:val="19"/>
                                <w:szCs w:val="19"/>
                              </w:rPr>
                              <w:t>funded standalone hospitals providing specialist mental health services to ABF</w:t>
                            </w:r>
                            <w:r>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7CBEEFE9" id="_x0000_s1062" type="#_x0000_t202" alt="Title: Next steps and future work - Description: IHPA is working with jurisdictions to facilitate the transition of block-funded standalone hospitals providing specialist mental health services to ABF." style="width:209.75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" filled="f" strokecolor="#7ec352 [3204]" strokeweight="1pt">
                <v:textbox inset="0,0,0,0">
                  <w:txbxContent>
                    <w:p w14:paraId="22638401" w14:textId="77777777" w:rsidR="002A4624" w:rsidRDefault="002A4624" w:rsidP="002D7FA7">
                      <w:pPr>
                        <w:pStyle w:val="Questionheading"/>
                        <w:ind w:left="426"/>
                      </w:pPr>
                      <w:r>
                        <w:t>Next steps and future work</w:t>
                      </w:r>
                    </w:p>
                    <w:p w14:paraId="5ECBE0B8" w14:textId="011002A9" w:rsidR="002A4624" w:rsidRPr="00D64A36" w:rsidRDefault="002A4624" w:rsidP="00736D1C">
                      <w:pPr>
                        <w:pStyle w:val="Questionheading"/>
                        <w:spacing w:before="164" w:line="257" w:lineRule="auto"/>
                        <w:ind w:left="425" w:right="346"/>
                        <w:rPr>
                          <w:b w:val="0"/>
                          <w:color w:val="58595B"/>
                          <w:sz w:val="19"/>
                          <w:szCs w:val="19"/>
                        </w:rPr>
                      </w:pPr>
                      <w:r>
                        <w:rPr>
                          <w:b w:val="0"/>
                          <w:color w:val="58595B"/>
                          <w:sz w:val="19"/>
                          <w:szCs w:val="19"/>
                        </w:rPr>
                        <w:t>IHPA is working with jurisdictions to facilitate the transition of</w:t>
                      </w:r>
                      <w:r w:rsidRPr="00944F9A">
                        <w:rPr>
                          <w:b w:val="0"/>
                          <w:color w:val="58595B"/>
                          <w:sz w:val="19"/>
                          <w:szCs w:val="19"/>
                        </w:rPr>
                        <w:t xml:space="preserve"> block</w:t>
                      </w:r>
                      <w:r>
                        <w:rPr>
                          <w:b w:val="0"/>
                          <w:color w:val="58595B"/>
                          <w:sz w:val="19"/>
                          <w:szCs w:val="19"/>
                        </w:rPr>
                        <w:t>-</w:t>
                      </w:r>
                      <w:r w:rsidRPr="00944F9A">
                        <w:rPr>
                          <w:b w:val="0"/>
                          <w:color w:val="58595B"/>
                          <w:sz w:val="19"/>
                          <w:szCs w:val="19"/>
                        </w:rPr>
                        <w:t>funded standalone hospitals providing specialist mental health services to ABF</w:t>
                      </w:r>
                      <w:r>
                        <w:rPr>
                          <w:b w:val="0"/>
                          <w:color w:val="58595B"/>
                          <w:sz w:val="19"/>
                          <w:szCs w:val="19"/>
                        </w:rPr>
                        <w:t>.</w:t>
                      </w:r>
                    </w:p>
                  </w:txbxContent>
                </v:textbox>
                <w10:anchorlock/>
              </v:shape>
            </w:pict>
          </mc:Fallback>
        </mc:AlternateContent>
      </w:r>
    </w:p>
    <w:p w14:paraId="2948AF9C" w14:textId="77777777" w:rsidR="00B4363F" w:rsidRPr="005A5B65" w:rsidRDefault="00B4363F" w:rsidP="00657927">
      <w:pPr>
        <w:pStyle w:val="Heading2"/>
        <w:keepLines/>
        <w:rPr>
          <w:rFonts w:cs="Arial"/>
        </w:rPr>
      </w:pPr>
      <w:bookmarkStart w:id="117" w:name="_Toc72418692"/>
      <w:bookmarkStart w:id="118" w:name="_Toc78562384"/>
      <w:r w:rsidRPr="005A5B65">
        <w:rPr>
          <w:rFonts w:cs="Arial"/>
          <w:spacing w:val="-2"/>
        </w:rPr>
        <w:lastRenderedPageBreak/>
        <w:t xml:space="preserve">9.3. </w:t>
      </w:r>
      <w:r w:rsidRPr="005A5B65">
        <w:rPr>
          <w:rFonts w:cs="Arial"/>
        </w:rPr>
        <w:t>New high cost, highly specialised therapies</w:t>
      </w:r>
      <w:bookmarkEnd w:id="117"/>
      <w:bookmarkEnd w:id="118"/>
    </w:p>
    <w:p w14:paraId="6485BF59" w14:textId="2E8F8BED" w:rsidR="00B4363F" w:rsidRPr="005A5B65" w:rsidRDefault="00B4363F" w:rsidP="00B4363F">
      <w:pPr>
        <w:pStyle w:val="BodyText"/>
        <w:rPr>
          <w:rFonts w:cs="Arial"/>
        </w:rPr>
      </w:pPr>
      <w:r w:rsidRPr="005A5B65">
        <w:rPr>
          <w:rFonts w:cs="Arial"/>
        </w:rPr>
        <w:t xml:space="preserve">The annual NEC </w:t>
      </w:r>
      <w:r w:rsidR="009A524A">
        <w:rPr>
          <w:rFonts w:cs="Arial"/>
        </w:rPr>
        <w:t>D</w:t>
      </w:r>
      <w:r w:rsidRPr="005A5B65">
        <w:rPr>
          <w:rFonts w:cs="Arial"/>
        </w:rPr>
        <w:t>etermination includes block</w:t>
      </w:r>
      <w:r w:rsidR="00D3217C">
        <w:rPr>
          <w:rFonts w:cs="Arial"/>
        </w:rPr>
        <w:t>-</w:t>
      </w:r>
      <w:r w:rsidRPr="005A5B65">
        <w:rPr>
          <w:rFonts w:cs="Arial"/>
        </w:rPr>
        <w:t>funded costs for the delivery of high cost, highly specialised therapies, as provided by clauses C11–C12 of the Addendum. These clauses contain specific arrangements for new high cost, highly specialised therapies recommended for delivery in public hospitals by the Medical Services Advisory Committee.</w:t>
      </w:r>
    </w:p>
    <w:p w14:paraId="7A0AA4B3" w14:textId="744D0DE2" w:rsidR="00B4363F" w:rsidRPr="005A5B65" w:rsidRDefault="00944F9A" w:rsidP="004D2BA5">
      <w:pPr>
        <w:pStyle w:val="BodyText"/>
        <w:rPr>
          <w:rFonts w:cs="Arial"/>
        </w:rPr>
      </w:pPr>
      <w:r w:rsidRPr="005A5B65">
        <w:rPr>
          <w:rFonts w:cs="Arial"/>
        </w:rPr>
        <w:t>For 2022–23</w:t>
      </w:r>
      <w:r w:rsidR="00DA0AD4" w:rsidRPr="005A5B65">
        <w:rPr>
          <w:rFonts w:cs="Arial"/>
        </w:rPr>
        <w:t>, t</w:t>
      </w:r>
      <w:r w:rsidR="00B4363F" w:rsidRPr="005A5B65">
        <w:rPr>
          <w:rFonts w:cs="Arial"/>
        </w:rPr>
        <w:t xml:space="preserve">he following high cost, highly specialised therapies </w:t>
      </w:r>
      <w:r w:rsidRPr="005A5B65">
        <w:rPr>
          <w:rFonts w:cs="Arial"/>
        </w:rPr>
        <w:t xml:space="preserve">have been </w:t>
      </w:r>
      <w:r w:rsidR="00B4363F" w:rsidRPr="005A5B65">
        <w:rPr>
          <w:rFonts w:cs="Arial"/>
        </w:rPr>
        <w:t>recommended for delivery in public hospitals based on advice from the Commonwealth:</w:t>
      </w:r>
    </w:p>
    <w:p w14:paraId="055D7266" w14:textId="77777777" w:rsidR="00B4363F" w:rsidRPr="005A5B65" w:rsidRDefault="00B4363F" w:rsidP="0034091B">
      <w:pPr>
        <w:pStyle w:val="ListL2"/>
      </w:pPr>
      <w:r w:rsidRPr="005A5B65">
        <w:t>Kymriah</w:t>
      </w:r>
      <w:r w:rsidRPr="005A5B65">
        <w:rPr>
          <w:vertAlign w:val="superscript"/>
        </w:rPr>
        <w:t>®</w:t>
      </w:r>
      <w:r w:rsidRPr="005A5B65">
        <w:t xml:space="preserve"> – for the treatment of acute lymphoblastic leukaemia in children and young adults</w:t>
      </w:r>
    </w:p>
    <w:p w14:paraId="6CFA60D5" w14:textId="77777777" w:rsidR="00B4363F" w:rsidRPr="005A5B65" w:rsidRDefault="00B4363F" w:rsidP="0034091B">
      <w:pPr>
        <w:pStyle w:val="ListL2"/>
      </w:pPr>
      <w:r w:rsidRPr="005A5B65">
        <w:t>Kymriah</w:t>
      </w:r>
      <w:r w:rsidRPr="005A5B65">
        <w:rPr>
          <w:vertAlign w:val="superscript"/>
        </w:rPr>
        <w:t>®</w:t>
      </w:r>
      <w:r w:rsidRPr="005A5B65">
        <w:t xml:space="preserve"> or Yescarta</w:t>
      </w:r>
      <w:r w:rsidRPr="005A5B65">
        <w:rPr>
          <w:vertAlign w:val="superscript"/>
        </w:rPr>
        <w:t>®</w:t>
      </w:r>
      <w:r w:rsidRPr="005A5B65">
        <w:t xml:space="preserve"> – for the treatment of diffuse large B-cell lymphoma, primary mediastinal large B-cell lymphoma and transformed follicular lymphoma</w:t>
      </w:r>
    </w:p>
    <w:p w14:paraId="5C61CAE8" w14:textId="77777777" w:rsidR="00B4363F" w:rsidRPr="005A5B65" w:rsidRDefault="00B4363F" w:rsidP="0034091B">
      <w:pPr>
        <w:pStyle w:val="ListL2"/>
      </w:pPr>
      <w:r w:rsidRPr="005A5B65">
        <w:t>Qarziba</w:t>
      </w:r>
      <w:r w:rsidRPr="005A5B65">
        <w:rPr>
          <w:vertAlign w:val="superscript"/>
        </w:rPr>
        <w:t>®</w:t>
      </w:r>
      <w:r w:rsidRPr="005A5B65">
        <w:t xml:space="preserve"> – for the treatment of high risk neuroblastoma</w:t>
      </w:r>
    </w:p>
    <w:p w14:paraId="2EB2061E" w14:textId="4B1A8B8A" w:rsidR="00663C10" w:rsidRPr="005A5B65" w:rsidRDefault="00B4363F" w:rsidP="0034091B">
      <w:pPr>
        <w:pStyle w:val="ListL2"/>
      </w:pPr>
      <w:r w:rsidRPr="005A5B65">
        <w:t>Luxturna</w:t>
      </w:r>
      <w:r w:rsidRPr="005A5B65">
        <w:rPr>
          <w:vertAlign w:val="superscript"/>
        </w:rPr>
        <w:t>™</w:t>
      </w:r>
      <w:r w:rsidRPr="005A5B65">
        <w:t xml:space="preserve"> – for the treatment of inherited retinal </w:t>
      </w:r>
      <w:r w:rsidR="00663C10" w:rsidRPr="005A5B65">
        <w:t>dystrophies</w:t>
      </w:r>
    </w:p>
    <w:p w14:paraId="7EA16C96" w14:textId="77777777" w:rsidR="00B4363F" w:rsidRPr="005A5B65" w:rsidRDefault="00663C10" w:rsidP="00663C10">
      <w:pPr>
        <w:pStyle w:val="ListL2"/>
      </w:pPr>
      <w:r w:rsidRPr="005A5B65">
        <w:t>Tecartus</w:t>
      </w:r>
      <w:r w:rsidRPr="005A5B65">
        <w:rPr>
          <w:vertAlign w:val="superscript"/>
        </w:rPr>
        <w:t>®</w:t>
      </w:r>
      <w:r w:rsidRPr="005A5B65">
        <w:t xml:space="preserve"> – for the treatment of relapsed or refractory mantle cell lymphoma</w:t>
      </w:r>
      <w:r w:rsidR="00B4363F" w:rsidRPr="005A5B65">
        <w:t>.</w:t>
      </w:r>
    </w:p>
    <w:p w14:paraId="11CF9F78" w14:textId="77777777" w:rsidR="00736D1C" w:rsidRPr="005A5B65" w:rsidRDefault="00B03CE8" w:rsidP="00B4363F">
      <w:pPr>
        <w:pStyle w:val="BodyText"/>
        <w:rPr>
          <w:rFonts w:cs="Arial"/>
        </w:rPr>
      </w:pPr>
      <w:r w:rsidRPr="005A5B65">
        <w:rPr>
          <w:rFonts w:cs="Arial"/>
        </w:rPr>
        <w:br w:type="column"/>
      </w:r>
      <w:r w:rsidRPr="005A5B65">
        <w:rPr>
          <w:rFonts w:cs="Arial"/>
          <w:noProof/>
          <w:lang w:eastAsia="en-AU" w:bidi="ar-SA"/>
        </w:rPr>
        <mc:AlternateContent>
          <mc:Choice Requires="wps">
            <w:drawing>
              <wp:inline distT="0" distB="0" distL="0" distR="0" wp14:anchorId="50608E94" wp14:editId="6A64DE66">
                <wp:extent cx="2664000" cy="1380226"/>
                <wp:effectExtent l="0" t="0" r="22225" b="10795"/>
                <wp:docPr id="69" name="Text Box 29" descr="The indicative block-funded expenditure for the delivery of these high cost, highly specialised therapies based on the advice of states and territories will be included in NEC22."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380226"/>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E8A2222" w14:textId="77777777" w:rsidR="002A4624" w:rsidRDefault="002A4624" w:rsidP="00B03CE8">
                            <w:pPr>
                              <w:pStyle w:val="Questionheading"/>
                              <w:ind w:left="426"/>
                            </w:pPr>
                            <w:r>
                              <w:t>IHPA’s decision</w:t>
                            </w:r>
                          </w:p>
                          <w:p w14:paraId="644C2BE5" w14:textId="5E42B9FA" w:rsidR="002A4624" w:rsidRPr="00D64A36" w:rsidRDefault="002A4624" w:rsidP="00B03CE8">
                            <w:pPr>
                              <w:pStyle w:val="Questionheading"/>
                              <w:spacing w:before="164" w:line="257" w:lineRule="auto"/>
                              <w:ind w:left="425" w:right="346"/>
                              <w:rPr>
                                <w:b w:val="0"/>
                                <w:color w:val="58595B"/>
                                <w:sz w:val="19"/>
                                <w:szCs w:val="19"/>
                              </w:rPr>
                            </w:pPr>
                            <w:r w:rsidRPr="00B03CE8">
                              <w:rPr>
                                <w:b w:val="0"/>
                                <w:color w:val="58595B"/>
                                <w:sz w:val="19"/>
                                <w:szCs w:val="19"/>
                              </w:rPr>
                              <w:t>The indicative block</w:t>
                            </w:r>
                            <w:r>
                              <w:rPr>
                                <w:b w:val="0"/>
                                <w:color w:val="58595B"/>
                                <w:sz w:val="19"/>
                                <w:szCs w:val="19"/>
                              </w:rPr>
                              <w:t>-</w:t>
                            </w:r>
                            <w:r w:rsidRPr="00B03CE8">
                              <w:rPr>
                                <w:b w:val="0"/>
                                <w:color w:val="58595B"/>
                                <w:sz w:val="19"/>
                                <w:szCs w:val="19"/>
                              </w:rPr>
                              <w:t xml:space="preserve">funded </w:t>
                            </w:r>
                            <w:r>
                              <w:rPr>
                                <w:b w:val="0"/>
                                <w:color w:val="58595B"/>
                                <w:sz w:val="19"/>
                                <w:szCs w:val="19"/>
                              </w:rPr>
                              <w:t>expenditure</w:t>
                            </w:r>
                            <w:r w:rsidRPr="00B03CE8">
                              <w:rPr>
                                <w:b w:val="0"/>
                                <w:color w:val="58595B"/>
                                <w:sz w:val="19"/>
                                <w:szCs w:val="19"/>
                              </w:rPr>
                              <w:t xml:space="preserve"> for the delivery of these high cost, highly specialised therapies based on the advice of states and territories will be included in </w:t>
                            </w:r>
                            <w:r>
                              <w:rPr>
                                <w:b w:val="0"/>
                                <w:color w:val="58595B"/>
                                <w:sz w:val="19"/>
                                <w:szCs w:val="19"/>
                              </w:rPr>
                              <w:t>NEC22</w:t>
                            </w:r>
                            <w:r w:rsidRPr="00B03CE8">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50608E94" id="_x0000_s1063" type="#_x0000_t202" alt="Title: IHPA’s decision - Description: The indicative block-funded expenditure for the delivery of these high cost, highly specialised therapies based on the advice of states and territories will be included in NEC22." style="width:209.75pt;height:10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" filled="f" strokecolor="#7ec352 [3204]" strokeweight="1pt">
                <v:textbox inset="0,0,0,0">
                  <w:txbxContent>
                    <w:p w14:paraId="0E8A2222" w14:textId="77777777" w:rsidR="002A4624" w:rsidRDefault="002A4624" w:rsidP="00B03CE8">
                      <w:pPr>
                        <w:pStyle w:val="Questionheading"/>
                        <w:ind w:left="426"/>
                      </w:pPr>
                      <w:r>
                        <w:t>IHPA’s decision</w:t>
                      </w:r>
                    </w:p>
                    <w:p w14:paraId="644C2BE5" w14:textId="5E42B9FA" w:rsidR="002A4624" w:rsidRPr="00D64A36" w:rsidRDefault="002A4624" w:rsidP="00B03CE8">
                      <w:pPr>
                        <w:pStyle w:val="Questionheading"/>
                        <w:spacing w:before="164" w:line="257" w:lineRule="auto"/>
                        <w:ind w:left="425" w:right="346"/>
                        <w:rPr>
                          <w:b w:val="0"/>
                          <w:color w:val="58595B"/>
                          <w:sz w:val="19"/>
                          <w:szCs w:val="19"/>
                        </w:rPr>
                      </w:pPr>
                      <w:r w:rsidRPr="00B03CE8">
                        <w:rPr>
                          <w:b w:val="0"/>
                          <w:color w:val="58595B"/>
                          <w:sz w:val="19"/>
                          <w:szCs w:val="19"/>
                        </w:rPr>
                        <w:t>The indicative block</w:t>
                      </w:r>
                      <w:r>
                        <w:rPr>
                          <w:b w:val="0"/>
                          <w:color w:val="58595B"/>
                          <w:sz w:val="19"/>
                          <w:szCs w:val="19"/>
                        </w:rPr>
                        <w:t>-</w:t>
                      </w:r>
                      <w:r w:rsidRPr="00B03CE8">
                        <w:rPr>
                          <w:b w:val="0"/>
                          <w:color w:val="58595B"/>
                          <w:sz w:val="19"/>
                          <w:szCs w:val="19"/>
                        </w:rPr>
                        <w:t xml:space="preserve">funded </w:t>
                      </w:r>
                      <w:r>
                        <w:rPr>
                          <w:b w:val="0"/>
                          <w:color w:val="58595B"/>
                          <w:sz w:val="19"/>
                          <w:szCs w:val="19"/>
                        </w:rPr>
                        <w:t>expenditure</w:t>
                      </w:r>
                      <w:r w:rsidRPr="00B03CE8">
                        <w:rPr>
                          <w:b w:val="0"/>
                          <w:color w:val="58595B"/>
                          <w:sz w:val="19"/>
                          <w:szCs w:val="19"/>
                        </w:rPr>
                        <w:t xml:space="preserve"> for the delivery of these high cost, highly specialised therapies based on the advice of states and territories will be included in </w:t>
                      </w:r>
                      <w:r>
                        <w:rPr>
                          <w:b w:val="0"/>
                          <w:color w:val="58595B"/>
                          <w:sz w:val="19"/>
                          <w:szCs w:val="19"/>
                        </w:rPr>
                        <w:t>NEC22</w:t>
                      </w:r>
                      <w:r w:rsidRPr="00B03CE8">
                        <w:rPr>
                          <w:b w:val="0"/>
                          <w:color w:val="58595B"/>
                          <w:sz w:val="19"/>
                          <w:szCs w:val="19"/>
                        </w:rPr>
                        <w:t>.</w:t>
                      </w:r>
                    </w:p>
                  </w:txbxContent>
                </v:textbox>
                <w10:anchorlock/>
              </v:shape>
            </w:pict>
          </mc:Fallback>
        </mc:AlternateContent>
      </w:r>
    </w:p>
    <w:p w14:paraId="65258480" w14:textId="77777777" w:rsidR="00B03CE8" w:rsidRPr="005A5B65" w:rsidRDefault="00B03CE8" w:rsidP="00686E41">
      <w:pPr>
        <w:pStyle w:val="BodyText"/>
        <w:spacing w:before="320"/>
        <w:rPr>
          <w:rFonts w:cs="Arial"/>
        </w:rPr>
      </w:pPr>
      <w:r w:rsidRPr="005A5B65">
        <w:rPr>
          <w:rFonts w:cs="Arial"/>
          <w:noProof/>
          <w:lang w:eastAsia="en-AU" w:bidi="ar-SA"/>
        </w:rPr>
        <mc:AlternateContent>
          <mc:Choice Requires="wps">
            <w:drawing>
              <wp:inline distT="0" distB="0" distL="0" distR="0" wp14:anchorId="042D8B36" wp14:editId="20038280">
                <wp:extent cx="2664000" cy="1822450"/>
                <wp:effectExtent l="0" t="0" r="22225" b="25400"/>
                <wp:docPr id="70" name="Text Box 29" descr="IHPA will continue to work with jurisdictions to review and update its Impact of New Health Technology Framework to incorporate the Addendum clauses regarding the inclusion of new high cost, highly specialised therapies recommended for delivery in Australian public hospital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822450"/>
                        </a:xfrm>
                        <a:prstGeom prst="rect">
                          <a:avLst/>
                        </a:prstGeom>
                        <a:noFill/>
                        <a:ln w="1270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0EFF4579" w14:textId="77777777" w:rsidR="002A4624" w:rsidRDefault="002A4624" w:rsidP="00B03CE8">
                            <w:pPr>
                              <w:pStyle w:val="Questionheading"/>
                              <w:ind w:left="426"/>
                            </w:pPr>
                            <w:r>
                              <w:t>Next steps and future work</w:t>
                            </w:r>
                          </w:p>
                          <w:p w14:paraId="7218F92A" w14:textId="2BEC7E6A" w:rsidR="002A4624" w:rsidRPr="00D64A36" w:rsidRDefault="002A4624" w:rsidP="00B03CE8">
                            <w:pPr>
                              <w:pStyle w:val="Questionheading"/>
                              <w:spacing w:before="164" w:line="257" w:lineRule="auto"/>
                              <w:ind w:left="425" w:right="346"/>
                              <w:rPr>
                                <w:b w:val="0"/>
                                <w:color w:val="58595B"/>
                                <w:sz w:val="19"/>
                                <w:szCs w:val="19"/>
                              </w:rPr>
                            </w:pPr>
                            <w:r>
                              <w:rPr>
                                <w:b w:val="0"/>
                                <w:color w:val="58595B"/>
                                <w:sz w:val="19"/>
                                <w:szCs w:val="19"/>
                              </w:rPr>
                              <w:t xml:space="preserve">IHPA will continue to work with jurisdictions to review and update </w:t>
                            </w:r>
                            <w:r w:rsidRPr="00B03CE8">
                              <w:rPr>
                                <w:b w:val="0"/>
                                <w:color w:val="58595B"/>
                                <w:sz w:val="19"/>
                                <w:szCs w:val="19"/>
                              </w:rPr>
                              <w:t xml:space="preserve">its </w:t>
                            </w:r>
                            <w:hyperlink r:id="rId117" w:history="1">
                              <w:r w:rsidRPr="00B03CE8">
                                <w:rPr>
                                  <w:rStyle w:val="Hyperlink"/>
                                  <w:b w:val="0"/>
                                  <w:i/>
                                  <w:sz w:val="19"/>
                                  <w:szCs w:val="19"/>
                                </w:rPr>
                                <w:t>Impact of New Health Technology Framework</w:t>
                              </w:r>
                            </w:hyperlink>
                            <w:r w:rsidRPr="00B03CE8">
                              <w:rPr>
                                <w:b w:val="0"/>
                                <w:color w:val="58595B"/>
                                <w:sz w:val="19"/>
                                <w:szCs w:val="19"/>
                              </w:rPr>
                              <w:t xml:space="preserve"> to </w:t>
                            </w:r>
                            <w:r>
                              <w:rPr>
                                <w:b w:val="0"/>
                                <w:color w:val="58595B"/>
                                <w:sz w:val="19"/>
                                <w:szCs w:val="19"/>
                              </w:rPr>
                              <w:t xml:space="preserve">incorporate the Addendum clauses regarding the inclusion of new </w:t>
                            </w:r>
                            <w:r w:rsidRPr="00B03CE8">
                              <w:rPr>
                                <w:b w:val="0"/>
                                <w:color w:val="58595B"/>
                                <w:sz w:val="19"/>
                                <w:szCs w:val="19"/>
                              </w:rPr>
                              <w:t xml:space="preserve">high cost, highly specialised </w:t>
                            </w:r>
                            <w:r>
                              <w:rPr>
                                <w:b w:val="0"/>
                                <w:color w:val="58595B"/>
                                <w:sz w:val="19"/>
                                <w:szCs w:val="19"/>
                              </w:rPr>
                              <w:t>therapies</w:t>
                            </w:r>
                            <w:r w:rsidRPr="00B03CE8">
                              <w:rPr>
                                <w:b w:val="0"/>
                                <w:color w:val="58595B"/>
                                <w:sz w:val="19"/>
                                <w:szCs w:val="19"/>
                              </w:rPr>
                              <w:t xml:space="preserve"> </w:t>
                            </w:r>
                            <w:r>
                              <w:rPr>
                                <w:b w:val="0"/>
                                <w:color w:val="58595B"/>
                                <w:sz w:val="19"/>
                                <w:szCs w:val="19"/>
                              </w:rPr>
                              <w:t>recommended for delivery in Australian public hospitals</w:t>
                            </w:r>
                            <w:r w:rsidRPr="00B03CE8">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042D8B36" id="_x0000_s1064" type="#_x0000_t202" alt="Title: Next steps and future work - Description: IHPA will continue to work with jurisdictions to review and update its Impact of New Health Technology Framework to incorporate the Addendum clauses regarding the inclusion of new high cost, highly specialised therapies recommended for delivery in Australian public hospitals." style="width:209.75pt;height: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" filled="f" strokecolor="#7ec352 [3204]" strokeweight="1pt">
                <v:textbox inset="0,0,0,0">
                  <w:txbxContent>
                    <w:p w14:paraId="0EFF4579" w14:textId="77777777" w:rsidR="002A4624" w:rsidRDefault="002A4624" w:rsidP="00B03CE8">
                      <w:pPr>
                        <w:pStyle w:val="Questionheading"/>
                        <w:ind w:left="426"/>
                      </w:pPr>
                      <w:r>
                        <w:t>Next steps and future work</w:t>
                      </w:r>
                    </w:p>
                    <w:p w14:paraId="7218F92A" w14:textId="2BEC7E6A" w:rsidR="002A4624" w:rsidRPr="00D64A36" w:rsidRDefault="002A4624" w:rsidP="00B03CE8">
                      <w:pPr>
                        <w:pStyle w:val="Questionheading"/>
                        <w:spacing w:before="164" w:line="257" w:lineRule="auto"/>
                        <w:ind w:left="425" w:right="346"/>
                        <w:rPr>
                          <w:b w:val="0"/>
                          <w:color w:val="58595B"/>
                          <w:sz w:val="19"/>
                          <w:szCs w:val="19"/>
                        </w:rPr>
                      </w:pPr>
                      <w:r>
                        <w:rPr>
                          <w:b w:val="0"/>
                          <w:color w:val="58595B"/>
                          <w:sz w:val="19"/>
                          <w:szCs w:val="19"/>
                        </w:rPr>
                        <w:t xml:space="preserve">IHPA will continue to work with jurisdictions to review and update </w:t>
                      </w:r>
                      <w:r w:rsidRPr="00B03CE8">
                        <w:rPr>
                          <w:b w:val="0"/>
                          <w:color w:val="58595B"/>
                          <w:sz w:val="19"/>
                          <w:szCs w:val="19"/>
                        </w:rPr>
                        <w:t xml:space="preserve">its </w:t>
                      </w:r>
                      <w:hyperlink r:id="rId118" w:history="1">
                        <w:r w:rsidRPr="00B03CE8">
                          <w:rPr>
                            <w:rStyle w:val="Hyperlink"/>
                            <w:b w:val="0"/>
                            <w:i/>
                            <w:sz w:val="19"/>
                            <w:szCs w:val="19"/>
                          </w:rPr>
                          <w:t>Impact of New Health Technology Framework</w:t>
                        </w:r>
                      </w:hyperlink>
                      <w:r w:rsidRPr="00B03CE8">
                        <w:rPr>
                          <w:b w:val="0"/>
                          <w:color w:val="58595B"/>
                          <w:sz w:val="19"/>
                          <w:szCs w:val="19"/>
                        </w:rPr>
                        <w:t xml:space="preserve"> to </w:t>
                      </w:r>
                      <w:r>
                        <w:rPr>
                          <w:b w:val="0"/>
                          <w:color w:val="58595B"/>
                          <w:sz w:val="19"/>
                          <w:szCs w:val="19"/>
                        </w:rPr>
                        <w:t xml:space="preserve">incorporate the Addendum clauses regarding the inclusion of new </w:t>
                      </w:r>
                      <w:r w:rsidRPr="00B03CE8">
                        <w:rPr>
                          <w:b w:val="0"/>
                          <w:color w:val="58595B"/>
                          <w:sz w:val="19"/>
                          <w:szCs w:val="19"/>
                        </w:rPr>
                        <w:t xml:space="preserve">high cost, highly specialised </w:t>
                      </w:r>
                      <w:r>
                        <w:rPr>
                          <w:b w:val="0"/>
                          <w:color w:val="58595B"/>
                          <w:sz w:val="19"/>
                          <w:szCs w:val="19"/>
                        </w:rPr>
                        <w:t>therapies</w:t>
                      </w:r>
                      <w:r w:rsidRPr="00B03CE8">
                        <w:rPr>
                          <w:b w:val="0"/>
                          <w:color w:val="58595B"/>
                          <w:sz w:val="19"/>
                          <w:szCs w:val="19"/>
                        </w:rPr>
                        <w:t xml:space="preserve"> </w:t>
                      </w:r>
                      <w:r>
                        <w:rPr>
                          <w:b w:val="0"/>
                          <w:color w:val="58595B"/>
                          <w:sz w:val="19"/>
                          <w:szCs w:val="19"/>
                        </w:rPr>
                        <w:t>recommended for delivery in Australian public hospitals</w:t>
                      </w:r>
                      <w:r w:rsidRPr="00B03CE8">
                        <w:rPr>
                          <w:b w:val="0"/>
                          <w:color w:val="58595B"/>
                          <w:sz w:val="19"/>
                          <w:szCs w:val="19"/>
                        </w:rPr>
                        <w:t>.</w:t>
                      </w:r>
                    </w:p>
                  </w:txbxContent>
                </v:textbox>
                <w10:anchorlock/>
              </v:shape>
            </w:pict>
          </mc:Fallback>
        </mc:AlternateContent>
      </w:r>
    </w:p>
    <w:p w14:paraId="6B590E65" w14:textId="77777777" w:rsidR="00B4363F" w:rsidRPr="005A5B65" w:rsidRDefault="00B4363F" w:rsidP="004D2BA5">
      <w:pPr>
        <w:pStyle w:val="BodyText"/>
        <w:rPr>
          <w:rFonts w:cs="Arial"/>
        </w:rPr>
      </w:pPr>
    </w:p>
    <w:p w14:paraId="528A281C" w14:textId="77777777" w:rsidR="00C415F5" w:rsidRPr="005A5B65" w:rsidRDefault="00C415F5">
      <w:pPr>
        <w:spacing w:line="256" w:lineRule="auto"/>
        <w:rPr>
          <w:rFonts w:cs="Arial"/>
        </w:rPr>
        <w:sectPr w:rsidR="00C415F5" w:rsidRPr="005A5B65" w:rsidSect="003821A2">
          <w:headerReference w:type="even" r:id="rId119"/>
          <w:headerReference w:type="default" r:id="rId120"/>
          <w:headerReference w:type="first" r:id="rId121"/>
          <w:type w:val="continuous"/>
          <w:pgSz w:w="11910" w:h="16840"/>
          <w:pgMar w:top="1440" w:right="1440" w:bottom="1440" w:left="1440" w:header="0" w:footer="656" w:gutter="0"/>
          <w:cols w:num="2" w:space="340"/>
        </w:sectPr>
      </w:pPr>
    </w:p>
    <w:p w14:paraId="193197E9" w14:textId="77777777" w:rsidR="00592035" w:rsidRPr="005A5B65" w:rsidRDefault="00592035" w:rsidP="005B7291">
      <w:pPr>
        <w:pStyle w:val="SectionNumber"/>
      </w:pPr>
      <w:bookmarkStart w:id="119" w:name="_10_Pricing_and"/>
      <w:bookmarkStart w:id="120" w:name="_Toc49953779"/>
      <w:bookmarkEnd w:id="119"/>
      <w:r w:rsidRPr="005A5B65">
        <w:rPr>
          <w:lang w:bidi="ar-SA"/>
        </w:rPr>
        <w:lastRenderedPageBreak/>
        <w:drawing>
          <wp:anchor distT="0" distB="0" distL="114300" distR="114300" simplePos="0" relativeHeight="251631616" behindDoc="1" locked="0" layoutInCell="1" allowOverlap="1" wp14:anchorId="25CD991F" wp14:editId="13901AE8">
            <wp:simplePos x="0" y="0"/>
            <wp:positionH relativeFrom="margin">
              <wp:posOffset>-914400</wp:posOffset>
            </wp:positionH>
            <wp:positionV relativeFrom="page">
              <wp:posOffset>954157</wp:posOffset>
            </wp:positionV>
            <wp:extent cx="5462267" cy="3577464"/>
            <wp:effectExtent l="0" t="0" r="5715" b="4445"/>
            <wp:wrapNone/>
            <wp:docPr id="19" name="Picture 19" descr="Chapter 10 - Future funding model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A5B65">
        <w:t>10</w:t>
      </w:r>
      <w:bookmarkEnd w:id="120"/>
    </w:p>
    <w:p w14:paraId="1E9D820A" w14:textId="77777777" w:rsidR="00592035" w:rsidRPr="005A5B65" w:rsidRDefault="008E2D67" w:rsidP="008E2D67">
      <w:pPr>
        <w:pStyle w:val="Sectionheader"/>
        <w:ind w:right="2651"/>
        <w:sectPr w:rsidR="00592035" w:rsidRPr="005A5B65" w:rsidSect="008613E1">
          <w:headerReference w:type="even" r:id="rId122"/>
          <w:headerReference w:type="default" r:id="rId123"/>
          <w:headerReference w:type="first" r:id="rId124"/>
          <w:pgSz w:w="11910" w:h="16840"/>
          <w:pgMar w:top="3970" w:right="1440" w:bottom="1440" w:left="1440" w:header="0" w:footer="656" w:gutter="0"/>
          <w:cols w:space="720"/>
        </w:sectPr>
      </w:pPr>
      <w:bookmarkStart w:id="121" w:name="_Toc78562385"/>
      <w:r w:rsidRPr="005A5B65">
        <w:t>Future funding models</w:t>
      </w:r>
      <w:bookmarkEnd w:id="121"/>
    </w:p>
    <w:p w14:paraId="1B927C8C" w14:textId="77777777" w:rsidR="00C415F5" w:rsidRPr="005A5B65" w:rsidRDefault="007D7009" w:rsidP="005B7291">
      <w:pPr>
        <w:pStyle w:val="Heading1"/>
        <w:ind w:left="1418" w:right="1233" w:hanging="1361"/>
        <w:rPr>
          <w:rFonts w:cs="Arial"/>
        </w:rPr>
      </w:pPr>
      <w:bookmarkStart w:id="122" w:name="_Toc45809630"/>
      <w:bookmarkStart w:id="123" w:name="_Toc49953781"/>
      <w:r w:rsidRPr="005A5B65">
        <w:rPr>
          <w:rFonts w:cs="Arial"/>
          <w:noProof/>
          <w:color w:val="FFFFFF" w:themeColor="background1"/>
          <w:lang w:eastAsia="en-AU" w:bidi="ar-SA"/>
        </w:rPr>
        <w:lastRenderedPageBreak/>
        <w:drawing>
          <wp:anchor distT="0" distB="0" distL="114300" distR="114300" simplePos="0" relativeHeight="251649024" behindDoc="1" locked="0" layoutInCell="1" allowOverlap="1" wp14:anchorId="288E1C48" wp14:editId="2503FF0E">
            <wp:simplePos x="0" y="0"/>
            <wp:positionH relativeFrom="column">
              <wp:posOffset>-914400</wp:posOffset>
            </wp:positionH>
            <wp:positionV relativeFrom="page">
              <wp:posOffset>667054</wp:posOffset>
            </wp:positionV>
            <wp:extent cx="1685417" cy="946146"/>
            <wp:effectExtent l="0" t="0" r="0" b="6985"/>
            <wp:wrapNone/>
            <wp:docPr id="24" name="Picture 24" descr="Chapter 10 - Future funding model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5C05C7" w:rsidRPr="005A5B65">
        <w:rPr>
          <w:rFonts w:cs="Arial"/>
          <w:color w:val="FFFFFF" w:themeColor="background1"/>
        </w:rPr>
        <w:t>10</w:t>
      </w:r>
      <w:r w:rsidR="005C05C7" w:rsidRPr="005A5B65">
        <w:rPr>
          <w:rFonts w:cs="Arial"/>
        </w:rPr>
        <w:tab/>
      </w:r>
      <w:r w:rsidRPr="005A5B65">
        <w:rPr>
          <w:rFonts w:cs="Arial"/>
        </w:rPr>
        <w:tab/>
      </w:r>
      <w:bookmarkEnd w:id="122"/>
      <w:bookmarkEnd w:id="123"/>
      <w:r w:rsidR="008E2D67" w:rsidRPr="005A5B65">
        <w:rPr>
          <w:rFonts w:cs="Arial"/>
        </w:rPr>
        <w:t>Future funding models</w:t>
      </w:r>
    </w:p>
    <w:p w14:paraId="5DC0C233" w14:textId="77777777" w:rsidR="00C415F5" w:rsidRPr="005A5B65" w:rsidRDefault="00C415F5" w:rsidP="003932A6">
      <w:pPr>
        <w:pStyle w:val="BodyText"/>
        <w:rPr>
          <w:rFonts w:cs="Arial"/>
        </w:rPr>
      </w:pPr>
    </w:p>
    <w:p w14:paraId="46E71956" w14:textId="77777777" w:rsidR="00C415F5" w:rsidRPr="005A5B65" w:rsidRDefault="00C415F5">
      <w:pPr>
        <w:rPr>
          <w:rFonts w:cs="Arial"/>
          <w:sz w:val="29"/>
        </w:rPr>
        <w:sectPr w:rsidR="00C415F5" w:rsidRPr="005A5B65" w:rsidSect="00483549">
          <w:headerReference w:type="even" r:id="rId125"/>
          <w:headerReference w:type="default" r:id="rId126"/>
          <w:headerReference w:type="first" r:id="rId127"/>
          <w:pgSz w:w="11910" w:h="16840"/>
          <w:pgMar w:top="1440" w:right="1440" w:bottom="1440" w:left="1440" w:header="0" w:footer="656" w:gutter="0"/>
          <w:cols w:space="720"/>
        </w:sectPr>
      </w:pPr>
    </w:p>
    <w:p w14:paraId="2AC3C6EB" w14:textId="77777777" w:rsidR="008E2D67" w:rsidRPr="005A5B65" w:rsidRDefault="008E2D67" w:rsidP="008E2D67">
      <w:pPr>
        <w:pStyle w:val="Heading2"/>
        <w:spacing w:before="0"/>
        <w:rPr>
          <w:rFonts w:cs="Arial"/>
        </w:rPr>
      </w:pPr>
      <w:bookmarkStart w:id="124" w:name="_Toc72418694"/>
      <w:bookmarkStart w:id="125" w:name="_Toc78562386"/>
      <w:r w:rsidRPr="005A5B65">
        <w:rPr>
          <w:rFonts w:cs="Arial"/>
        </w:rPr>
        <w:t>1</w:t>
      </w:r>
      <w:r w:rsidR="000E5E14" w:rsidRPr="005A5B65">
        <w:rPr>
          <w:rFonts w:cs="Arial"/>
        </w:rPr>
        <w:t>0</w:t>
      </w:r>
      <w:r w:rsidRPr="005A5B65">
        <w:rPr>
          <w:rFonts w:cs="Arial"/>
        </w:rPr>
        <w:t>.1. Overview</w:t>
      </w:r>
      <w:bookmarkEnd w:id="124"/>
      <w:bookmarkEnd w:id="125"/>
    </w:p>
    <w:p w14:paraId="33B2F492" w14:textId="77777777" w:rsidR="000E5E14" w:rsidRPr="005A5B65" w:rsidRDefault="00D90429" w:rsidP="00D90429">
      <w:pPr>
        <w:pStyle w:val="BodyText"/>
        <w:rPr>
          <w:rFonts w:cs="Arial"/>
        </w:rPr>
      </w:pPr>
      <w:r w:rsidRPr="005A5B65">
        <w:t>Activity based funding (ABF) has been an effective funding mechanism since it was introduced to Australian public hospitals in 2012</w:t>
      </w:r>
      <w:r w:rsidR="000E5E14" w:rsidRPr="005A5B65">
        <w:rPr>
          <w:rFonts w:cs="Arial"/>
        </w:rPr>
        <w:t xml:space="preserve">. By setting a national efficient price (NEP) for each ABF funded hospital service, </w:t>
      </w:r>
      <w:r w:rsidRPr="005A5B65">
        <w:rPr>
          <w:rFonts w:cs="Arial"/>
        </w:rPr>
        <w:t xml:space="preserve">it has contributed to creating a more equitable and transparent system of hospital funding across Australia </w:t>
      </w:r>
      <w:r w:rsidR="000E5E14" w:rsidRPr="005A5B65">
        <w:rPr>
          <w:rFonts w:cs="Arial"/>
        </w:rPr>
        <w:t>and enabled a stable and sustainable rate of growth in public hospital costs.</w:t>
      </w:r>
    </w:p>
    <w:p w14:paraId="735D5EA7" w14:textId="77777777" w:rsidR="000E5E14" w:rsidRPr="005A5B65" w:rsidRDefault="000E5E14" w:rsidP="000E5E14">
      <w:pPr>
        <w:pStyle w:val="BodyText"/>
      </w:pPr>
      <w:r w:rsidRPr="005A5B65">
        <w:rPr>
          <w:rFonts w:cs="Arial"/>
        </w:rPr>
        <w:t xml:space="preserve">ABF </w:t>
      </w:r>
      <w:r w:rsidR="00043F90" w:rsidRPr="005A5B65">
        <w:rPr>
          <w:rFonts w:cs="Arial"/>
        </w:rPr>
        <w:t>will continue</w:t>
      </w:r>
      <w:r w:rsidRPr="005A5B65">
        <w:rPr>
          <w:rFonts w:cs="Arial"/>
        </w:rPr>
        <w:t xml:space="preserve"> to be the best pricing and funding mechanism for many hospital services, </w:t>
      </w:r>
      <w:r w:rsidR="00043F90" w:rsidRPr="005A5B65">
        <w:rPr>
          <w:rFonts w:cs="Arial"/>
        </w:rPr>
        <w:t xml:space="preserve">however, </w:t>
      </w:r>
      <w:r w:rsidR="00040BED" w:rsidRPr="005A5B65">
        <w:rPr>
          <w:rFonts w:cs="Arial"/>
        </w:rPr>
        <w:t xml:space="preserve">the existing ABF system could </w:t>
      </w:r>
      <w:r w:rsidR="00983C40" w:rsidRPr="005A5B65">
        <w:rPr>
          <w:rFonts w:cs="Arial"/>
        </w:rPr>
        <w:t xml:space="preserve">benefit from the incorporation of </w:t>
      </w:r>
      <w:r w:rsidR="00D90429" w:rsidRPr="005A5B65">
        <w:t>alternate funding models that have the potential to create better incentives for improved continuity of care, use of evidence-based care pathways and substitution of the most effective service response. This is consistent with the move towards value based care and a focus on outcomes over volume of services.</w:t>
      </w:r>
    </w:p>
    <w:p w14:paraId="60050FCC" w14:textId="54681176" w:rsidR="00D90429" w:rsidRPr="005A5B65" w:rsidRDefault="00D90429" w:rsidP="000E5E14">
      <w:pPr>
        <w:pStyle w:val="BodyText"/>
        <w:rPr>
          <w:rFonts w:cs="Arial"/>
        </w:rPr>
      </w:pPr>
      <w:r w:rsidRPr="005A5B65">
        <w:rPr>
          <w:rFonts w:cs="Arial"/>
        </w:rPr>
        <w:t xml:space="preserve">The Addendum to the National Health Reform Agreement 2020–25 (the Addendum) provides opportunities </w:t>
      </w:r>
      <w:r w:rsidR="00983C40" w:rsidRPr="005A5B65">
        <w:rPr>
          <w:rFonts w:cs="Arial"/>
        </w:rPr>
        <w:t xml:space="preserve">for states and territories </w:t>
      </w:r>
      <w:r w:rsidRPr="005A5B65">
        <w:rPr>
          <w:rFonts w:cs="Arial"/>
        </w:rPr>
        <w:t xml:space="preserve">to </w:t>
      </w:r>
      <w:r w:rsidR="00710D56" w:rsidRPr="005A5B65">
        <w:rPr>
          <w:rFonts w:cs="Arial"/>
        </w:rPr>
        <w:t>trial</w:t>
      </w:r>
      <w:r w:rsidRPr="005A5B65">
        <w:rPr>
          <w:rFonts w:cs="Arial"/>
        </w:rPr>
        <w:t xml:space="preserve"> </w:t>
      </w:r>
      <w:r w:rsidR="00944F9A" w:rsidRPr="005A5B65">
        <w:rPr>
          <w:rFonts w:cs="Arial"/>
        </w:rPr>
        <w:t>innovative models of care</w:t>
      </w:r>
      <w:r w:rsidRPr="005A5B65">
        <w:rPr>
          <w:rFonts w:cs="Arial"/>
        </w:rPr>
        <w:t xml:space="preserve"> and outlines the Independent Hospital Pricing Authority’s (IHPA) role in supporting these </w:t>
      </w:r>
      <w:r w:rsidR="008067A2" w:rsidRPr="005A5B65">
        <w:rPr>
          <w:rFonts w:cs="Arial"/>
        </w:rPr>
        <w:t>reforms</w:t>
      </w:r>
      <w:r w:rsidRPr="005A5B65">
        <w:rPr>
          <w:rFonts w:cs="Arial"/>
        </w:rPr>
        <w:t>.</w:t>
      </w:r>
    </w:p>
    <w:p w14:paraId="3D3BEAF0" w14:textId="77777777" w:rsidR="008E2D67" w:rsidRPr="005A5B65" w:rsidRDefault="00040BED" w:rsidP="00040BED">
      <w:pPr>
        <w:pStyle w:val="BodyText"/>
        <w:rPr>
          <w:rFonts w:cs="Arial"/>
        </w:rPr>
      </w:pPr>
      <w:r w:rsidRPr="005A5B65">
        <w:rPr>
          <w:rFonts w:cs="Arial"/>
        </w:rPr>
        <w:t xml:space="preserve">Under the Addendum, IHPA is required to develop a methodology to support the trialling of innovative models of care and provide </w:t>
      </w:r>
      <w:r w:rsidR="000E5E14" w:rsidRPr="005A5B65">
        <w:rPr>
          <w:rFonts w:cs="Arial"/>
        </w:rPr>
        <w:t>the Council of Australian Governments Health Council (CHC)</w:t>
      </w:r>
      <w:r w:rsidR="000E5E14" w:rsidRPr="005A5B65">
        <w:rPr>
          <w:rStyle w:val="FootnoteReference"/>
          <w:rFonts w:cs="Arial"/>
        </w:rPr>
        <w:footnoteReference w:id="5"/>
      </w:r>
      <w:r w:rsidRPr="005A5B65">
        <w:rPr>
          <w:rFonts w:cs="Arial"/>
        </w:rPr>
        <w:t xml:space="preserve"> with advice </w:t>
      </w:r>
      <w:r w:rsidR="000E5E14" w:rsidRPr="005A5B65">
        <w:rPr>
          <w:rFonts w:cs="Arial"/>
        </w:rPr>
        <w:t>on continuing proposed trial</w:t>
      </w:r>
      <w:r w:rsidRPr="005A5B65">
        <w:rPr>
          <w:rFonts w:cs="Arial"/>
        </w:rPr>
        <w:t>s</w:t>
      </w:r>
      <w:r w:rsidR="000E5E14" w:rsidRPr="005A5B65">
        <w:rPr>
          <w:rFonts w:cs="Arial"/>
        </w:rPr>
        <w:t xml:space="preserve"> for a further period or translation into a permanent model of care.</w:t>
      </w:r>
    </w:p>
    <w:p w14:paraId="3EB0CD42" w14:textId="77777777" w:rsidR="001847A4" w:rsidRPr="005A5B65" w:rsidRDefault="001847A4" w:rsidP="001847A4">
      <w:pPr>
        <w:pStyle w:val="BodyText"/>
        <w:ind w:right="234"/>
        <w:rPr>
          <w:rFonts w:cs="Arial"/>
        </w:rPr>
      </w:pPr>
      <w:r w:rsidRPr="005A5B65">
        <w:rPr>
          <w:rFonts w:cs="Arial"/>
        </w:rPr>
        <w:t>Specifically, the Addendum outlines that innovative models of care and funding reform may be developed and trialled at the program level (including bundled payments, capitation payments, refinements to ABF and outcomes based payments) and at the system level (including blended funding models and pooling of payment streams across programs and providers).</w:t>
      </w:r>
    </w:p>
    <w:p w14:paraId="1FBF2F2D" w14:textId="77777777" w:rsidR="008E2D67" w:rsidRPr="005A5B65" w:rsidRDefault="008E2D67" w:rsidP="001847A4">
      <w:pPr>
        <w:pStyle w:val="Heading2"/>
        <w:spacing w:before="0"/>
        <w:rPr>
          <w:rFonts w:cs="Arial"/>
        </w:rPr>
      </w:pPr>
      <w:bookmarkStart w:id="126" w:name="_Toc72418695"/>
      <w:bookmarkStart w:id="127" w:name="_Toc78562387"/>
      <w:r w:rsidRPr="005A5B65">
        <w:rPr>
          <w:rFonts w:cs="Arial"/>
        </w:rPr>
        <w:t>1</w:t>
      </w:r>
      <w:r w:rsidR="000E5E14" w:rsidRPr="005A5B65">
        <w:rPr>
          <w:rFonts w:cs="Arial"/>
        </w:rPr>
        <w:t>0</w:t>
      </w:r>
      <w:r w:rsidRPr="005A5B65">
        <w:rPr>
          <w:rFonts w:cs="Arial"/>
        </w:rPr>
        <w:t>.</w:t>
      </w:r>
      <w:r w:rsidR="00040BED" w:rsidRPr="005A5B65">
        <w:rPr>
          <w:rFonts w:cs="Arial"/>
        </w:rPr>
        <w:t>2</w:t>
      </w:r>
      <w:r w:rsidRPr="005A5B65">
        <w:rPr>
          <w:rFonts w:cs="Arial"/>
        </w:rPr>
        <w:t>. Investigation of alternate funding models</w:t>
      </w:r>
      <w:bookmarkEnd w:id="126"/>
      <w:bookmarkEnd w:id="127"/>
    </w:p>
    <w:p w14:paraId="04818ECB" w14:textId="7A9EC2D9" w:rsidR="00043F90" w:rsidRPr="005A5B65" w:rsidRDefault="00043F90" w:rsidP="008E2D67">
      <w:pPr>
        <w:pStyle w:val="BodyText"/>
      </w:pPr>
      <w:r w:rsidRPr="005A5B65">
        <w:t>While ABF works well for funding predictable one</w:t>
      </w:r>
      <w:r w:rsidRPr="005A5B65">
        <w:noBreakHyphen/>
        <w:t xml:space="preserve">off episodes of care, it may not incentivise the provision of health services that are delivered across multiple </w:t>
      </w:r>
      <w:r w:rsidR="001847A4" w:rsidRPr="005A5B65">
        <w:t>care settings</w:t>
      </w:r>
      <w:r w:rsidRPr="005A5B65">
        <w:t>.</w:t>
      </w:r>
    </w:p>
    <w:p w14:paraId="794FB31F" w14:textId="4A5EFC0E" w:rsidR="00043F90" w:rsidRPr="005A5B65" w:rsidRDefault="00043F90" w:rsidP="00043F90">
      <w:pPr>
        <w:pStyle w:val="BodyText"/>
        <w:rPr>
          <w:rFonts w:cs="Arial"/>
        </w:rPr>
      </w:pPr>
      <w:r w:rsidRPr="005A5B65">
        <w:rPr>
          <w:rFonts w:cs="Arial"/>
        </w:rPr>
        <w:t xml:space="preserve">For example, a reasonably predictable care pathway may be </w:t>
      </w:r>
      <w:r w:rsidR="001847A4" w:rsidRPr="005A5B65">
        <w:rPr>
          <w:rFonts w:cs="Arial"/>
        </w:rPr>
        <w:t>better suited to a single payment for a bundle of care</w:t>
      </w:r>
      <w:r w:rsidRPr="005A5B65">
        <w:rPr>
          <w:rFonts w:cs="Arial"/>
        </w:rPr>
        <w:t xml:space="preserve"> than multiple episodic payments under current ABF arrangements.</w:t>
      </w:r>
    </w:p>
    <w:p w14:paraId="0197A101" w14:textId="11E38E2C" w:rsidR="00043F90" w:rsidRPr="005A5B65" w:rsidRDefault="001847A4" w:rsidP="00EC1A5A">
      <w:pPr>
        <w:pStyle w:val="BodyText"/>
        <w:ind w:right="-50"/>
        <w:rPr>
          <w:rFonts w:cs="Arial"/>
        </w:rPr>
      </w:pPr>
      <w:r w:rsidRPr="005A5B65">
        <w:rPr>
          <w:rFonts w:cs="Arial"/>
        </w:rPr>
        <w:t xml:space="preserve">Conversely, </w:t>
      </w:r>
      <w:r w:rsidR="00043F90" w:rsidRPr="005A5B65">
        <w:rPr>
          <w:rFonts w:cs="Arial"/>
        </w:rPr>
        <w:t xml:space="preserve">patients with complex and chronic health conditions </w:t>
      </w:r>
      <w:r w:rsidRPr="005A5B65">
        <w:rPr>
          <w:rFonts w:cs="Arial"/>
        </w:rPr>
        <w:t xml:space="preserve">who are frequent users of hospital services may benefit from </w:t>
      </w:r>
      <w:r w:rsidR="00335B39" w:rsidRPr="005A5B65">
        <w:rPr>
          <w:rFonts w:cs="Arial"/>
        </w:rPr>
        <w:t>receiving care</w:t>
      </w:r>
      <w:r w:rsidRPr="005A5B65">
        <w:rPr>
          <w:rFonts w:cs="Arial"/>
        </w:rPr>
        <w:t xml:space="preserve"> under a capitation model</w:t>
      </w:r>
      <w:r w:rsidR="00EC1A5A" w:rsidRPr="005A5B65">
        <w:rPr>
          <w:rFonts w:cs="Arial"/>
        </w:rPr>
        <w:t xml:space="preserve">. Reducing unnecessary </w:t>
      </w:r>
      <w:r w:rsidR="00043F90" w:rsidRPr="005A5B65">
        <w:rPr>
          <w:rFonts w:cs="Arial"/>
        </w:rPr>
        <w:t xml:space="preserve">hospitalisations </w:t>
      </w:r>
      <w:r w:rsidR="008067A2" w:rsidRPr="005A5B65">
        <w:rPr>
          <w:rFonts w:cs="Arial"/>
        </w:rPr>
        <w:t>can lead</w:t>
      </w:r>
      <w:r w:rsidR="00043F90" w:rsidRPr="005A5B65">
        <w:rPr>
          <w:rFonts w:cs="Arial"/>
        </w:rPr>
        <w:t xml:space="preserve"> to better health outcomes, </w:t>
      </w:r>
      <w:r w:rsidR="00335B39" w:rsidRPr="005A5B65">
        <w:rPr>
          <w:rFonts w:cs="Arial"/>
        </w:rPr>
        <w:t xml:space="preserve">improved patient experiences and </w:t>
      </w:r>
      <w:r w:rsidR="00043F90" w:rsidRPr="005A5B65">
        <w:rPr>
          <w:rFonts w:cs="Arial"/>
        </w:rPr>
        <w:t>reduced costs.</w:t>
      </w:r>
    </w:p>
    <w:p w14:paraId="310856D7" w14:textId="77777777" w:rsidR="008E2D67" w:rsidRPr="005A5B65" w:rsidRDefault="008E2D67" w:rsidP="008E2D67">
      <w:pPr>
        <w:pStyle w:val="BodyText"/>
        <w:rPr>
          <w:rFonts w:cs="Arial"/>
        </w:rPr>
      </w:pPr>
      <w:r w:rsidRPr="005A5B65">
        <w:rPr>
          <w:rFonts w:cs="Arial"/>
          <w:noProof/>
          <w:lang w:eastAsia="en-AU" w:bidi="ar-SA"/>
        </w:rPr>
        <mc:AlternateContent>
          <mc:Choice Requires="wps">
            <w:drawing>
              <wp:inline distT="0" distB="0" distL="0" distR="0" wp14:anchorId="1AF91E49" wp14:editId="2418DD1E">
                <wp:extent cx="2790967" cy="2572603"/>
                <wp:effectExtent l="0" t="0" r="28575" b="18415"/>
                <wp:docPr id="81" name="Text Box 41" descr="Bundled payments: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10;Capitation payments: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967" cy="2572603"/>
                        </a:xfrm>
                        <a:prstGeom prst="rect">
                          <a:avLst/>
                        </a:prstGeom>
                        <a:noFill/>
                        <a:ln w="12700">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1615D5B2" w14:textId="77777777" w:rsidR="002A4624" w:rsidRPr="00D409F2" w:rsidRDefault="002A4624" w:rsidP="00C12EAE">
                            <w:pPr>
                              <w:pStyle w:val="BodyText"/>
                              <w:ind w:left="284"/>
                              <w:rPr>
                                <w:sz w:val="18"/>
                                <w:szCs w:val="18"/>
                              </w:rPr>
                            </w:pPr>
                            <w:r w:rsidRPr="00D409F2">
                              <w:rPr>
                                <w:b/>
                                <w:sz w:val="18"/>
                                <w:szCs w:val="18"/>
                              </w:rPr>
                              <w:t>Bundled payments:</w:t>
                            </w:r>
                            <w:r w:rsidRPr="00D409F2">
                              <w:rPr>
                                <w:sz w:val="18"/>
                                <w:szCs w:val="18"/>
                              </w:rPr>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5EB3C675" w14:textId="77777777" w:rsidR="002A4624" w:rsidRPr="00D409F2" w:rsidRDefault="002A4624" w:rsidP="00EC1A5A">
                            <w:pPr>
                              <w:pStyle w:val="BodyText"/>
                              <w:ind w:left="284" w:right="297"/>
                              <w:rPr>
                                <w:sz w:val="18"/>
                                <w:szCs w:val="18"/>
                              </w:rPr>
                            </w:pPr>
                            <w:r w:rsidRPr="00D409F2">
                              <w:rPr>
                                <w:b/>
                                <w:sz w:val="18"/>
                                <w:szCs w:val="18"/>
                              </w:rPr>
                              <w:t>Capitation payments:</w:t>
                            </w:r>
                            <w:r w:rsidRPr="00D409F2">
                              <w:rPr>
                                <w:sz w:val="18"/>
                                <w:szCs w:val="18"/>
                              </w:rPr>
                              <w:t xml:space="preserve">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wps:txbx>
                      <wps:bodyPr rot="0" vert="horz" wrap="square" lIns="0" tIns="0" rIns="0" bIns="0" anchor="t" anchorCtr="0" upright="1">
                        <a:noAutofit/>
                      </wps:bodyPr>
                    </wps:wsp>
                  </a:graphicData>
                </a:graphic>
              </wp:inline>
            </w:drawing>
          </mc:Choice>
          <mc:Fallback>
            <w:pict>
              <v:shape w14:anchorId="1AF91E49" id="_x0000_s1065" type="#_x0000_t202" alt="Bundled payments: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10;Capitation payments: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 style="width:219.75pt;height:2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" filled="f" strokecolor="#003e2d [3215]" strokeweight="1pt">
                <v:textbox inset="0,0,0,0">
                  <w:txbxContent>
                    <w:p w14:paraId="1615D5B2" w14:textId="77777777" w:rsidR="002A4624" w:rsidRPr="00D409F2" w:rsidRDefault="002A4624" w:rsidP="00C12EAE">
                      <w:pPr>
                        <w:pStyle w:val="BodyText"/>
                        <w:ind w:left="284"/>
                        <w:rPr>
                          <w:sz w:val="18"/>
                          <w:szCs w:val="18"/>
                        </w:rPr>
                      </w:pPr>
                      <w:r w:rsidRPr="00D409F2">
                        <w:rPr>
                          <w:b/>
                          <w:sz w:val="18"/>
                          <w:szCs w:val="18"/>
                        </w:rPr>
                        <w:t>Bundled payments:</w:t>
                      </w:r>
                      <w:r w:rsidRPr="00D409F2">
                        <w:rPr>
                          <w:sz w:val="18"/>
                          <w:szCs w:val="18"/>
                        </w:rPr>
                        <w:t xml:space="preserve"> Bundled payments are made to health providers for a clinically defined episode or bundle of related health care services. Bundled payments may be appropriate for clear, well-defined care pathways spanning multiple care settings or over longer periods (for example, stroke or hip or knee replacement).</w:t>
                      </w:r>
                    </w:p>
                    <w:p w14:paraId="5EB3C675" w14:textId="77777777" w:rsidR="002A4624" w:rsidRPr="00D409F2" w:rsidRDefault="002A4624" w:rsidP="00EC1A5A">
                      <w:pPr>
                        <w:pStyle w:val="BodyText"/>
                        <w:ind w:left="284" w:right="297"/>
                        <w:rPr>
                          <w:sz w:val="18"/>
                          <w:szCs w:val="18"/>
                        </w:rPr>
                      </w:pPr>
                      <w:r w:rsidRPr="00D409F2">
                        <w:rPr>
                          <w:b/>
                          <w:sz w:val="18"/>
                          <w:szCs w:val="18"/>
                        </w:rPr>
                        <w:t>Capitation payments:</w:t>
                      </w:r>
                      <w:r w:rsidRPr="00D409F2">
                        <w:rPr>
                          <w:sz w:val="18"/>
                          <w:szCs w:val="18"/>
                        </w:rPr>
                        <w:t xml:space="preserve"> Capitation payments are made to health providers or fund holders for the care of a patient over a defined period of time, where the provider is accountable for services consumed by the patient during that period. Capitation models work well for chronic conditions where the care pathway is not well defined and may extend over many years (for example, chronic kidney disease).</w:t>
                      </w:r>
                    </w:p>
                  </w:txbxContent>
                </v:textbox>
                <w10:anchorlock/>
              </v:shape>
            </w:pict>
          </mc:Fallback>
        </mc:AlternateContent>
      </w:r>
    </w:p>
    <w:p w14:paraId="27F847C8" w14:textId="714F147E" w:rsidR="008E2D67" w:rsidRPr="005A5B65" w:rsidRDefault="000E5E14" w:rsidP="00EC1A5A">
      <w:pPr>
        <w:pStyle w:val="BodyText"/>
        <w:ind w:right="-50"/>
        <w:rPr>
          <w:rFonts w:cs="Arial"/>
        </w:rPr>
      </w:pPr>
      <w:r w:rsidRPr="005A5B65">
        <w:rPr>
          <w:rFonts w:cs="Arial"/>
        </w:rPr>
        <w:t xml:space="preserve">Guided by review of national and international literature and advice from clinical experts, IHPA has </w:t>
      </w:r>
      <w:r w:rsidR="00A72DD9" w:rsidRPr="005A5B65">
        <w:rPr>
          <w:rFonts w:cs="Arial"/>
        </w:rPr>
        <w:t xml:space="preserve">undertaken analysis </w:t>
      </w:r>
      <w:r w:rsidRPr="005A5B65">
        <w:rPr>
          <w:rFonts w:cs="Arial"/>
        </w:rPr>
        <w:t xml:space="preserve">to categorise patient cohorts that may be amenable to ABF, bundling or capitation payments. </w:t>
      </w:r>
      <w:r w:rsidR="001847A4" w:rsidRPr="005A5B65">
        <w:rPr>
          <w:rFonts w:cs="Arial"/>
        </w:rPr>
        <w:t xml:space="preserve">This </w:t>
      </w:r>
      <w:r w:rsidRPr="005A5B65">
        <w:rPr>
          <w:rFonts w:cs="Arial"/>
        </w:rPr>
        <w:t xml:space="preserve">analysis </w:t>
      </w:r>
      <w:r w:rsidR="00A72DD9" w:rsidRPr="005A5B65">
        <w:rPr>
          <w:rFonts w:cs="Arial"/>
        </w:rPr>
        <w:t>shows</w:t>
      </w:r>
      <w:r w:rsidRPr="005A5B65">
        <w:rPr>
          <w:rFonts w:cs="Arial"/>
        </w:rPr>
        <w:t xml:space="preserve"> that around 30 per cent of the patients currently funded under ABF could potentially benefit from alternate funding approaches.</w:t>
      </w:r>
      <w:r w:rsidR="00710D56" w:rsidRPr="005A5B65">
        <w:rPr>
          <w:rFonts w:cs="Arial"/>
        </w:rPr>
        <w:t xml:space="preserve"> This is outlined in </w:t>
      </w:r>
      <w:r w:rsidR="00710D56" w:rsidRPr="005A5B65">
        <w:rPr>
          <w:rFonts w:cs="Arial"/>
          <w:b/>
        </w:rPr>
        <w:t xml:space="preserve">Table </w:t>
      </w:r>
      <w:r w:rsidR="008067A2" w:rsidRPr="005A5B65">
        <w:rPr>
          <w:rFonts w:cs="Arial"/>
          <w:b/>
        </w:rPr>
        <w:t>1</w:t>
      </w:r>
      <w:r w:rsidR="00710D56" w:rsidRPr="005A5B65">
        <w:rPr>
          <w:rFonts w:cs="Arial"/>
        </w:rPr>
        <w:t>.</w:t>
      </w:r>
    </w:p>
    <w:p w14:paraId="7AE6822E" w14:textId="77777777" w:rsidR="00710D56" w:rsidRPr="005A5B65" w:rsidRDefault="00710D56" w:rsidP="008E2D67">
      <w:pPr>
        <w:pStyle w:val="BodyText"/>
        <w:rPr>
          <w:rFonts w:cs="Arial"/>
        </w:rPr>
        <w:sectPr w:rsidR="00710D56" w:rsidRPr="005A5B65" w:rsidSect="00466DF0">
          <w:type w:val="continuous"/>
          <w:pgSz w:w="11910" w:h="16840"/>
          <w:pgMar w:top="1440" w:right="1440" w:bottom="1440" w:left="1440" w:header="720" w:footer="720" w:gutter="0"/>
          <w:cols w:num="2" w:space="340"/>
        </w:sectPr>
      </w:pPr>
    </w:p>
    <w:p w14:paraId="781D21F2" w14:textId="77777777" w:rsidR="00710D56" w:rsidRPr="005A5B65" w:rsidRDefault="00710D56" w:rsidP="006A1986">
      <w:pPr>
        <w:pStyle w:val="BodyText"/>
        <w:spacing w:before="0" w:after="60"/>
        <w:ind w:right="-42"/>
        <w:rPr>
          <w:rFonts w:cs="Arial"/>
        </w:rPr>
      </w:pPr>
      <w:r w:rsidRPr="005A5B65">
        <w:rPr>
          <w:rFonts w:cs="Arial"/>
          <w:b/>
        </w:rPr>
        <w:lastRenderedPageBreak/>
        <w:t xml:space="preserve">Table </w:t>
      </w:r>
      <w:r w:rsidR="008067A2" w:rsidRPr="005A5B65">
        <w:rPr>
          <w:rFonts w:cs="Arial"/>
          <w:b/>
        </w:rPr>
        <w:t>1</w:t>
      </w:r>
      <w:r w:rsidRPr="005A5B65">
        <w:rPr>
          <w:rFonts w:cs="Arial"/>
          <w:b/>
        </w:rPr>
        <w:t>.</w:t>
      </w:r>
      <w:r w:rsidRPr="005A5B65">
        <w:rPr>
          <w:rFonts w:cs="Arial"/>
        </w:rPr>
        <w:t xml:space="preserve"> </w:t>
      </w:r>
      <w:r w:rsidR="009D5459" w:rsidRPr="005A5B65">
        <w:rPr>
          <w:rFonts w:cs="Arial"/>
        </w:rPr>
        <w:t>Potential d</w:t>
      </w:r>
      <w:r w:rsidR="00263D10" w:rsidRPr="005A5B65">
        <w:rPr>
          <w:rFonts w:cs="Arial"/>
        </w:rPr>
        <w:t xml:space="preserve">istribution of funding </w:t>
      </w:r>
      <w:r w:rsidR="00AF658D" w:rsidRPr="005A5B65">
        <w:rPr>
          <w:rFonts w:cs="Arial"/>
        </w:rPr>
        <w:t xml:space="preserve">between </w:t>
      </w:r>
      <w:r w:rsidR="00263D10" w:rsidRPr="005A5B65">
        <w:rPr>
          <w:rFonts w:cs="Arial"/>
        </w:rPr>
        <w:t>ABF and alternate funding options, following analysis of 2018–19 linked data</w:t>
      </w:r>
    </w:p>
    <w:tbl>
      <w:tblPr>
        <w:tblStyle w:val="TableGrid"/>
        <w:tblW w:w="9067" w:type="dxa"/>
        <w:tblLayout w:type="fixed"/>
        <w:tblLook w:val="04A0" w:firstRow="1" w:lastRow="0" w:firstColumn="1" w:lastColumn="0" w:noHBand="0" w:noVBand="1"/>
        <w:tblCaption w:val="Table 1. Potential distribution of funding under ABF and alternate funding options, following analysis of 2018–19 linked data"/>
        <w:tblDescription w:val="Table with six rows and nine columns.&#10;Row one: Funding type | Patients | Acute admissions | Other events (emergency and non-admitted) | National weighted activity unit (across all streams)&#10;Row two: Funding type | n | % | n | % | n | % | n | %&#10;Row three: ABF | 2,018,109 | 70.3% | 3,212,972 | 50.4% | 11,387,292 | 51.6% | 3,992,426 | 51.2%&#10;Row four: Bundling | 529,008 | 18.4% | 1,265,531 | 19.9% | 5,788,939 | 26.2% | 1,644,980 | 21.1%&#10;Row five: Capitation | 322,148 | 11.2% | 1,894,176 | 29.7% | 4,880,189 | 22.1% | 2,165,866 | 27.8%&#10;Row six: Total | 2,869,265 | 100% | 6,372,679 | 100% | 22,056,420 | 100% | 7,803,272 | 100%"/>
      </w:tblPr>
      <w:tblGrid>
        <w:gridCol w:w="1044"/>
        <w:gridCol w:w="1078"/>
        <w:gridCol w:w="850"/>
        <w:gridCol w:w="1134"/>
        <w:gridCol w:w="851"/>
        <w:gridCol w:w="1275"/>
        <w:gridCol w:w="851"/>
        <w:gridCol w:w="1134"/>
        <w:gridCol w:w="850"/>
      </w:tblGrid>
      <w:tr w:rsidR="00710D56" w:rsidRPr="005A5B65" w14:paraId="3AF78C2D" w14:textId="77777777" w:rsidTr="00263D10">
        <w:tc>
          <w:tcPr>
            <w:tcW w:w="1044" w:type="dxa"/>
            <w:vMerge w:val="restart"/>
            <w:shd w:val="clear" w:color="auto" w:fill="003E2D" w:themeFill="text2"/>
            <w:vAlign w:val="center"/>
          </w:tcPr>
          <w:p w14:paraId="10AC337C" w14:textId="77777777" w:rsidR="00710D56" w:rsidRPr="005A5B65" w:rsidRDefault="00710D56" w:rsidP="004A7237">
            <w:pPr>
              <w:spacing w:before="60" w:after="60"/>
              <w:rPr>
                <w:b/>
                <w:sz w:val="18"/>
                <w:szCs w:val="18"/>
              </w:rPr>
            </w:pPr>
            <w:r w:rsidRPr="005A5B65">
              <w:rPr>
                <w:b/>
                <w:sz w:val="18"/>
                <w:szCs w:val="18"/>
              </w:rPr>
              <w:t>Funding type</w:t>
            </w:r>
          </w:p>
        </w:tc>
        <w:tc>
          <w:tcPr>
            <w:tcW w:w="1928" w:type="dxa"/>
            <w:gridSpan w:val="2"/>
            <w:shd w:val="clear" w:color="auto" w:fill="003E2D" w:themeFill="text2"/>
            <w:vAlign w:val="center"/>
          </w:tcPr>
          <w:p w14:paraId="393FC52F" w14:textId="77777777" w:rsidR="00710D56" w:rsidRPr="005A5B65" w:rsidRDefault="00710D56" w:rsidP="004A7237">
            <w:pPr>
              <w:spacing w:before="60" w:after="60"/>
              <w:rPr>
                <w:b/>
                <w:sz w:val="18"/>
                <w:szCs w:val="18"/>
              </w:rPr>
            </w:pPr>
            <w:r w:rsidRPr="005A5B65">
              <w:rPr>
                <w:b/>
                <w:sz w:val="18"/>
                <w:szCs w:val="18"/>
              </w:rPr>
              <w:t>Patients</w:t>
            </w:r>
          </w:p>
        </w:tc>
        <w:tc>
          <w:tcPr>
            <w:tcW w:w="1985" w:type="dxa"/>
            <w:gridSpan w:val="2"/>
            <w:shd w:val="clear" w:color="auto" w:fill="003E2D" w:themeFill="text2"/>
            <w:vAlign w:val="center"/>
          </w:tcPr>
          <w:p w14:paraId="5E7C6B32" w14:textId="77777777" w:rsidR="00710D56" w:rsidRPr="005A5B65" w:rsidRDefault="00710D56" w:rsidP="004A7237">
            <w:pPr>
              <w:spacing w:before="60" w:after="60"/>
              <w:rPr>
                <w:b/>
                <w:sz w:val="18"/>
                <w:szCs w:val="18"/>
              </w:rPr>
            </w:pPr>
            <w:r w:rsidRPr="005A5B65">
              <w:rPr>
                <w:b/>
                <w:sz w:val="18"/>
                <w:szCs w:val="18"/>
              </w:rPr>
              <w:t>Acute admissions</w:t>
            </w:r>
          </w:p>
        </w:tc>
        <w:tc>
          <w:tcPr>
            <w:tcW w:w="2126" w:type="dxa"/>
            <w:gridSpan w:val="2"/>
            <w:shd w:val="clear" w:color="auto" w:fill="003E2D" w:themeFill="text2"/>
            <w:vAlign w:val="center"/>
          </w:tcPr>
          <w:p w14:paraId="6629562C" w14:textId="77777777" w:rsidR="00710D56" w:rsidRPr="005A5B65" w:rsidRDefault="00C565C0" w:rsidP="00D00ADD">
            <w:pPr>
              <w:spacing w:before="60" w:after="60"/>
              <w:rPr>
                <w:b/>
                <w:sz w:val="18"/>
                <w:szCs w:val="18"/>
              </w:rPr>
            </w:pPr>
            <w:r w:rsidRPr="005A5B65">
              <w:rPr>
                <w:b/>
                <w:sz w:val="18"/>
                <w:szCs w:val="18"/>
              </w:rPr>
              <w:t xml:space="preserve">Other </w:t>
            </w:r>
            <w:r w:rsidR="00D00ADD" w:rsidRPr="005A5B65">
              <w:rPr>
                <w:b/>
                <w:sz w:val="18"/>
                <w:szCs w:val="18"/>
              </w:rPr>
              <w:t xml:space="preserve">events </w:t>
            </w:r>
            <w:r w:rsidRPr="005A5B65">
              <w:rPr>
                <w:b/>
                <w:sz w:val="18"/>
                <w:szCs w:val="18"/>
              </w:rPr>
              <w:t>(</w:t>
            </w:r>
            <w:r w:rsidR="00D00ADD" w:rsidRPr="005A5B65">
              <w:rPr>
                <w:b/>
                <w:sz w:val="18"/>
                <w:szCs w:val="18"/>
              </w:rPr>
              <w:t>e</w:t>
            </w:r>
            <w:r w:rsidRPr="005A5B65">
              <w:rPr>
                <w:b/>
                <w:sz w:val="18"/>
                <w:szCs w:val="18"/>
              </w:rPr>
              <w:t xml:space="preserve">mergency and </w:t>
            </w:r>
            <w:r w:rsidR="00D00ADD" w:rsidRPr="005A5B65">
              <w:rPr>
                <w:b/>
                <w:sz w:val="18"/>
                <w:szCs w:val="18"/>
              </w:rPr>
              <w:t>n</w:t>
            </w:r>
            <w:r w:rsidRPr="005A5B65">
              <w:rPr>
                <w:b/>
                <w:sz w:val="18"/>
                <w:szCs w:val="18"/>
              </w:rPr>
              <w:t>on</w:t>
            </w:r>
            <w:r w:rsidR="00D00ADD" w:rsidRPr="005A5B65">
              <w:rPr>
                <w:b/>
                <w:sz w:val="18"/>
                <w:szCs w:val="18"/>
              </w:rPr>
              <w:noBreakHyphen/>
            </w:r>
            <w:r w:rsidRPr="005A5B65">
              <w:rPr>
                <w:b/>
                <w:sz w:val="18"/>
                <w:szCs w:val="18"/>
              </w:rPr>
              <w:t>admitted)</w:t>
            </w:r>
          </w:p>
        </w:tc>
        <w:tc>
          <w:tcPr>
            <w:tcW w:w="1984" w:type="dxa"/>
            <w:gridSpan w:val="2"/>
            <w:shd w:val="clear" w:color="auto" w:fill="003E2D" w:themeFill="text2"/>
            <w:vAlign w:val="center"/>
          </w:tcPr>
          <w:p w14:paraId="5ADBBD3C" w14:textId="77777777" w:rsidR="00710D56" w:rsidRPr="005A5B65" w:rsidRDefault="006A1986" w:rsidP="004A7237">
            <w:pPr>
              <w:spacing w:before="60" w:after="60"/>
              <w:rPr>
                <w:b/>
                <w:sz w:val="18"/>
                <w:szCs w:val="18"/>
              </w:rPr>
            </w:pPr>
            <w:r w:rsidRPr="005A5B65">
              <w:rPr>
                <w:b/>
                <w:sz w:val="18"/>
                <w:szCs w:val="18"/>
              </w:rPr>
              <w:t>National weighted activity unit</w:t>
            </w:r>
            <w:r w:rsidR="00AF658D" w:rsidRPr="005A5B65">
              <w:rPr>
                <w:b/>
                <w:sz w:val="18"/>
                <w:szCs w:val="18"/>
              </w:rPr>
              <w:t>s</w:t>
            </w:r>
            <w:r w:rsidRPr="005A5B65">
              <w:rPr>
                <w:b/>
                <w:sz w:val="18"/>
                <w:szCs w:val="18"/>
              </w:rPr>
              <w:t xml:space="preserve"> </w:t>
            </w:r>
            <w:r w:rsidR="00710D56" w:rsidRPr="005A5B65">
              <w:rPr>
                <w:b/>
                <w:sz w:val="18"/>
                <w:szCs w:val="18"/>
              </w:rPr>
              <w:t>(across all streams)</w:t>
            </w:r>
          </w:p>
        </w:tc>
      </w:tr>
      <w:tr w:rsidR="00263D10" w:rsidRPr="005A5B65" w14:paraId="3E53949F" w14:textId="77777777" w:rsidTr="00263D10">
        <w:tc>
          <w:tcPr>
            <w:tcW w:w="1044" w:type="dxa"/>
            <w:vMerge/>
            <w:shd w:val="clear" w:color="auto" w:fill="003E2D" w:themeFill="text2"/>
            <w:vAlign w:val="center"/>
          </w:tcPr>
          <w:p w14:paraId="45C96AF8" w14:textId="77777777" w:rsidR="00710D56" w:rsidRPr="005A5B65" w:rsidRDefault="00710D56" w:rsidP="004A7237">
            <w:pPr>
              <w:spacing w:before="60" w:after="60"/>
              <w:rPr>
                <w:b/>
                <w:sz w:val="18"/>
                <w:szCs w:val="18"/>
              </w:rPr>
            </w:pPr>
          </w:p>
        </w:tc>
        <w:tc>
          <w:tcPr>
            <w:tcW w:w="1078" w:type="dxa"/>
            <w:shd w:val="clear" w:color="auto" w:fill="003E2D" w:themeFill="text2"/>
            <w:vAlign w:val="center"/>
          </w:tcPr>
          <w:p w14:paraId="5B199704" w14:textId="77777777" w:rsidR="00710D56" w:rsidRPr="005A5B65" w:rsidRDefault="00710D56" w:rsidP="004A7237">
            <w:pPr>
              <w:spacing w:before="60" w:after="60"/>
              <w:rPr>
                <w:b/>
                <w:sz w:val="18"/>
                <w:szCs w:val="18"/>
              </w:rPr>
            </w:pPr>
            <w:r w:rsidRPr="005A5B65">
              <w:rPr>
                <w:b/>
                <w:sz w:val="18"/>
                <w:szCs w:val="18"/>
              </w:rPr>
              <w:t>n</w:t>
            </w:r>
          </w:p>
        </w:tc>
        <w:tc>
          <w:tcPr>
            <w:tcW w:w="850" w:type="dxa"/>
            <w:shd w:val="clear" w:color="auto" w:fill="003E2D" w:themeFill="text2"/>
            <w:vAlign w:val="center"/>
          </w:tcPr>
          <w:p w14:paraId="7FC35602" w14:textId="77777777" w:rsidR="00710D56" w:rsidRPr="005A5B65" w:rsidRDefault="00710D56" w:rsidP="004A7237">
            <w:pPr>
              <w:spacing w:before="60" w:after="60"/>
              <w:rPr>
                <w:b/>
                <w:sz w:val="18"/>
                <w:szCs w:val="18"/>
              </w:rPr>
            </w:pPr>
            <w:r w:rsidRPr="005A5B65">
              <w:rPr>
                <w:b/>
                <w:sz w:val="18"/>
                <w:szCs w:val="18"/>
              </w:rPr>
              <w:t>%</w:t>
            </w:r>
          </w:p>
        </w:tc>
        <w:tc>
          <w:tcPr>
            <w:tcW w:w="1134" w:type="dxa"/>
            <w:shd w:val="clear" w:color="auto" w:fill="003E2D" w:themeFill="text2"/>
            <w:vAlign w:val="center"/>
          </w:tcPr>
          <w:p w14:paraId="03C7779A" w14:textId="77777777" w:rsidR="00710D56" w:rsidRPr="005A5B65" w:rsidRDefault="00710D56" w:rsidP="004A7237">
            <w:pPr>
              <w:spacing w:before="60" w:after="60"/>
              <w:rPr>
                <w:b/>
                <w:sz w:val="18"/>
                <w:szCs w:val="18"/>
              </w:rPr>
            </w:pPr>
            <w:r w:rsidRPr="005A5B65">
              <w:rPr>
                <w:b/>
                <w:sz w:val="18"/>
                <w:szCs w:val="18"/>
              </w:rPr>
              <w:t>n</w:t>
            </w:r>
          </w:p>
        </w:tc>
        <w:tc>
          <w:tcPr>
            <w:tcW w:w="851" w:type="dxa"/>
            <w:shd w:val="clear" w:color="auto" w:fill="003E2D" w:themeFill="text2"/>
            <w:vAlign w:val="center"/>
          </w:tcPr>
          <w:p w14:paraId="1643FF94" w14:textId="77777777" w:rsidR="00710D56" w:rsidRPr="005A5B65" w:rsidRDefault="00710D56" w:rsidP="004A7237">
            <w:pPr>
              <w:spacing w:before="60" w:after="60"/>
              <w:rPr>
                <w:b/>
                <w:sz w:val="18"/>
                <w:szCs w:val="18"/>
              </w:rPr>
            </w:pPr>
            <w:r w:rsidRPr="005A5B65">
              <w:rPr>
                <w:b/>
                <w:sz w:val="18"/>
                <w:szCs w:val="18"/>
              </w:rPr>
              <w:t>%</w:t>
            </w:r>
          </w:p>
        </w:tc>
        <w:tc>
          <w:tcPr>
            <w:tcW w:w="1275" w:type="dxa"/>
            <w:shd w:val="clear" w:color="auto" w:fill="003E2D" w:themeFill="text2"/>
            <w:vAlign w:val="center"/>
          </w:tcPr>
          <w:p w14:paraId="49B07FD2" w14:textId="77777777" w:rsidR="00710D56" w:rsidRPr="005A5B65" w:rsidRDefault="00710D56" w:rsidP="004A7237">
            <w:pPr>
              <w:spacing w:before="60" w:after="60"/>
              <w:rPr>
                <w:b/>
                <w:sz w:val="18"/>
                <w:szCs w:val="18"/>
              </w:rPr>
            </w:pPr>
            <w:r w:rsidRPr="005A5B65">
              <w:rPr>
                <w:b/>
                <w:sz w:val="18"/>
                <w:szCs w:val="18"/>
              </w:rPr>
              <w:t>n</w:t>
            </w:r>
          </w:p>
        </w:tc>
        <w:tc>
          <w:tcPr>
            <w:tcW w:w="851" w:type="dxa"/>
            <w:shd w:val="clear" w:color="auto" w:fill="003E2D" w:themeFill="text2"/>
            <w:vAlign w:val="center"/>
          </w:tcPr>
          <w:p w14:paraId="132477D4" w14:textId="77777777" w:rsidR="00710D56" w:rsidRPr="005A5B65" w:rsidRDefault="00710D56" w:rsidP="004A7237">
            <w:pPr>
              <w:spacing w:before="60" w:after="60"/>
              <w:rPr>
                <w:b/>
                <w:sz w:val="18"/>
                <w:szCs w:val="18"/>
              </w:rPr>
            </w:pPr>
            <w:r w:rsidRPr="005A5B65">
              <w:rPr>
                <w:b/>
                <w:sz w:val="18"/>
                <w:szCs w:val="18"/>
              </w:rPr>
              <w:t>%</w:t>
            </w:r>
          </w:p>
        </w:tc>
        <w:tc>
          <w:tcPr>
            <w:tcW w:w="1134" w:type="dxa"/>
            <w:shd w:val="clear" w:color="auto" w:fill="003E2D" w:themeFill="text2"/>
            <w:vAlign w:val="center"/>
          </w:tcPr>
          <w:p w14:paraId="7915C000" w14:textId="77777777" w:rsidR="00710D56" w:rsidRPr="005A5B65" w:rsidRDefault="00710D56" w:rsidP="004A7237">
            <w:pPr>
              <w:spacing w:before="60" w:after="60"/>
              <w:rPr>
                <w:b/>
                <w:sz w:val="18"/>
                <w:szCs w:val="18"/>
              </w:rPr>
            </w:pPr>
            <w:r w:rsidRPr="005A5B65">
              <w:rPr>
                <w:b/>
                <w:sz w:val="18"/>
                <w:szCs w:val="18"/>
              </w:rPr>
              <w:t>n</w:t>
            </w:r>
          </w:p>
        </w:tc>
        <w:tc>
          <w:tcPr>
            <w:tcW w:w="850" w:type="dxa"/>
            <w:shd w:val="clear" w:color="auto" w:fill="003E2D" w:themeFill="text2"/>
            <w:vAlign w:val="center"/>
          </w:tcPr>
          <w:p w14:paraId="5273C4D9" w14:textId="77777777" w:rsidR="00710D56" w:rsidRPr="005A5B65" w:rsidRDefault="00710D56" w:rsidP="004A7237">
            <w:pPr>
              <w:spacing w:before="60" w:after="60"/>
              <w:rPr>
                <w:b/>
                <w:sz w:val="18"/>
                <w:szCs w:val="18"/>
              </w:rPr>
            </w:pPr>
            <w:r w:rsidRPr="005A5B65">
              <w:rPr>
                <w:b/>
                <w:sz w:val="18"/>
                <w:szCs w:val="18"/>
              </w:rPr>
              <w:t>%</w:t>
            </w:r>
          </w:p>
        </w:tc>
      </w:tr>
      <w:tr w:rsidR="00710D56" w:rsidRPr="005A5B65" w14:paraId="3CA44201" w14:textId="77777777" w:rsidTr="00263D10">
        <w:tc>
          <w:tcPr>
            <w:tcW w:w="1044" w:type="dxa"/>
            <w:vAlign w:val="center"/>
          </w:tcPr>
          <w:p w14:paraId="27795ECC" w14:textId="77777777" w:rsidR="00710D56" w:rsidRPr="005A5B65" w:rsidRDefault="00710D56" w:rsidP="004A7237">
            <w:pPr>
              <w:spacing w:before="60" w:after="60"/>
              <w:rPr>
                <w:sz w:val="18"/>
                <w:szCs w:val="18"/>
              </w:rPr>
            </w:pPr>
            <w:r w:rsidRPr="005A5B65">
              <w:rPr>
                <w:sz w:val="18"/>
                <w:szCs w:val="18"/>
              </w:rPr>
              <w:t>ABF</w:t>
            </w:r>
          </w:p>
        </w:tc>
        <w:tc>
          <w:tcPr>
            <w:tcW w:w="1078" w:type="dxa"/>
          </w:tcPr>
          <w:p w14:paraId="76367313" w14:textId="77777777" w:rsidR="00710D56" w:rsidRPr="005A5B65" w:rsidRDefault="00710D56" w:rsidP="004A7237">
            <w:pPr>
              <w:spacing w:before="60" w:after="60"/>
              <w:rPr>
                <w:sz w:val="18"/>
                <w:szCs w:val="18"/>
              </w:rPr>
            </w:pPr>
            <w:r w:rsidRPr="005A5B65">
              <w:rPr>
                <w:rFonts w:cs="Arial"/>
                <w:sz w:val="18"/>
                <w:szCs w:val="18"/>
              </w:rPr>
              <w:t>2,018,109</w:t>
            </w:r>
          </w:p>
        </w:tc>
        <w:tc>
          <w:tcPr>
            <w:tcW w:w="850" w:type="dxa"/>
          </w:tcPr>
          <w:p w14:paraId="21E99E3C" w14:textId="77777777" w:rsidR="00710D56" w:rsidRPr="005A5B65" w:rsidRDefault="00710D56" w:rsidP="004A7237">
            <w:pPr>
              <w:spacing w:before="60" w:after="60"/>
              <w:rPr>
                <w:sz w:val="18"/>
                <w:szCs w:val="18"/>
              </w:rPr>
            </w:pPr>
            <w:r w:rsidRPr="005A5B65">
              <w:rPr>
                <w:rFonts w:cs="Arial"/>
                <w:sz w:val="18"/>
                <w:szCs w:val="18"/>
              </w:rPr>
              <w:t>70.3%</w:t>
            </w:r>
          </w:p>
        </w:tc>
        <w:tc>
          <w:tcPr>
            <w:tcW w:w="1134" w:type="dxa"/>
          </w:tcPr>
          <w:p w14:paraId="1A6820DE" w14:textId="77777777" w:rsidR="00710D56" w:rsidRPr="005A5B65" w:rsidRDefault="00710D56" w:rsidP="004A7237">
            <w:pPr>
              <w:spacing w:before="60" w:after="60"/>
              <w:rPr>
                <w:sz w:val="18"/>
                <w:szCs w:val="18"/>
              </w:rPr>
            </w:pPr>
            <w:r w:rsidRPr="005A5B65">
              <w:rPr>
                <w:rFonts w:cs="Arial"/>
                <w:sz w:val="18"/>
                <w:szCs w:val="18"/>
              </w:rPr>
              <w:t>3,212,972</w:t>
            </w:r>
          </w:p>
        </w:tc>
        <w:tc>
          <w:tcPr>
            <w:tcW w:w="851" w:type="dxa"/>
          </w:tcPr>
          <w:p w14:paraId="27C1998D" w14:textId="77777777" w:rsidR="00710D56" w:rsidRPr="005A5B65" w:rsidRDefault="00710D56" w:rsidP="004A7237">
            <w:pPr>
              <w:spacing w:before="60" w:after="60"/>
              <w:rPr>
                <w:sz w:val="18"/>
                <w:szCs w:val="18"/>
              </w:rPr>
            </w:pPr>
            <w:r w:rsidRPr="005A5B65">
              <w:rPr>
                <w:rFonts w:cs="Arial"/>
                <w:sz w:val="18"/>
                <w:szCs w:val="18"/>
              </w:rPr>
              <w:t>50.4%</w:t>
            </w:r>
          </w:p>
        </w:tc>
        <w:tc>
          <w:tcPr>
            <w:tcW w:w="1275" w:type="dxa"/>
          </w:tcPr>
          <w:p w14:paraId="492C72D7" w14:textId="77777777" w:rsidR="00710D56" w:rsidRPr="005A5B65" w:rsidRDefault="00710D56" w:rsidP="004A7237">
            <w:pPr>
              <w:spacing w:before="60" w:after="60"/>
              <w:rPr>
                <w:sz w:val="18"/>
                <w:szCs w:val="18"/>
              </w:rPr>
            </w:pPr>
            <w:r w:rsidRPr="005A5B65">
              <w:rPr>
                <w:rFonts w:cs="Arial"/>
                <w:sz w:val="18"/>
                <w:szCs w:val="18"/>
              </w:rPr>
              <w:t>11,387,292</w:t>
            </w:r>
          </w:p>
        </w:tc>
        <w:tc>
          <w:tcPr>
            <w:tcW w:w="851" w:type="dxa"/>
          </w:tcPr>
          <w:p w14:paraId="493E79EC" w14:textId="77777777" w:rsidR="00710D56" w:rsidRPr="005A5B65" w:rsidRDefault="00710D56" w:rsidP="004A7237">
            <w:pPr>
              <w:spacing w:before="60" w:after="60"/>
              <w:rPr>
                <w:sz w:val="18"/>
                <w:szCs w:val="18"/>
              </w:rPr>
            </w:pPr>
            <w:r w:rsidRPr="005A5B65">
              <w:rPr>
                <w:rFonts w:cs="Arial"/>
                <w:sz w:val="18"/>
                <w:szCs w:val="18"/>
              </w:rPr>
              <w:t>51.6%</w:t>
            </w:r>
          </w:p>
        </w:tc>
        <w:tc>
          <w:tcPr>
            <w:tcW w:w="1134" w:type="dxa"/>
          </w:tcPr>
          <w:p w14:paraId="7CD82813" w14:textId="77777777" w:rsidR="00710D56" w:rsidRPr="005A5B65" w:rsidRDefault="00710D56" w:rsidP="004A7237">
            <w:pPr>
              <w:spacing w:before="60" w:after="60"/>
              <w:rPr>
                <w:sz w:val="18"/>
                <w:szCs w:val="18"/>
              </w:rPr>
            </w:pPr>
            <w:r w:rsidRPr="005A5B65">
              <w:rPr>
                <w:rFonts w:cs="Arial"/>
                <w:sz w:val="18"/>
                <w:szCs w:val="18"/>
              </w:rPr>
              <w:t>3,992,426</w:t>
            </w:r>
          </w:p>
        </w:tc>
        <w:tc>
          <w:tcPr>
            <w:tcW w:w="850" w:type="dxa"/>
          </w:tcPr>
          <w:p w14:paraId="0B865CD6" w14:textId="77777777" w:rsidR="00710D56" w:rsidRPr="005A5B65" w:rsidRDefault="00710D56" w:rsidP="004A7237">
            <w:pPr>
              <w:spacing w:before="60" w:after="60"/>
              <w:rPr>
                <w:sz w:val="18"/>
                <w:szCs w:val="18"/>
              </w:rPr>
            </w:pPr>
            <w:r w:rsidRPr="005A5B65">
              <w:rPr>
                <w:rFonts w:cs="Arial"/>
                <w:sz w:val="18"/>
                <w:szCs w:val="18"/>
              </w:rPr>
              <w:t>51.2%</w:t>
            </w:r>
          </w:p>
        </w:tc>
      </w:tr>
      <w:tr w:rsidR="00710D56" w:rsidRPr="005A5B65" w14:paraId="1965B26F" w14:textId="77777777" w:rsidTr="00263D10">
        <w:tc>
          <w:tcPr>
            <w:tcW w:w="1044" w:type="dxa"/>
            <w:vAlign w:val="center"/>
          </w:tcPr>
          <w:p w14:paraId="0484E60D" w14:textId="77777777" w:rsidR="00710D56" w:rsidRPr="005A5B65" w:rsidRDefault="00710D56" w:rsidP="004A7237">
            <w:pPr>
              <w:spacing w:before="60" w:after="60"/>
              <w:rPr>
                <w:sz w:val="18"/>
                <w:szCs w:val="18"/>
              </w:rPr>
            </w:pPr>
            <w:r w:rsidRPr="005A5B65">
              <w:rPr>
                <w:sz w:val="18"/>
                <w:szCs w:val="18"/>
              </w:rPr>
              <w:t>Bundling</w:t>
            </w:r>
          </w:p>
        </w:tc>
        <w:tc>
          <w:tcPr>
            <w:tcW w:w="1078" w:type="dxa"/>
          </w:tcPr>
          <w:p w14:paraId="797A3159" w14:textId="77777777" w:rsidR="00710D56" w:rsidRPr="005A5B65" w:rsidRDefault="00710D56" w:rsidP="004A7237">
            <w:pPr>
              <w:spacing w:before="60" w:after="60"/>
              <w:rPr>
                <w:sz w:val="18"/>
                <w:szCs w:val="18"/>
              </w:rPr>
            </w:pPr>
            <w:r w:rsidRPr="005A5B65">
              <w:rPr>
                <w:rFonts w:cs="Arial"/>
                <w:sz w:val="18"/>
                <w:szCs w:val="18"/>
              </w:rPr>
              <w:t>529,008</w:t>
            </w:r>
          </w:p>
        </w:tc>
        <w:tc>
          <w:tcPr>
            <w:tcW w:w="850" w:type="dxa"/>
          </w:tcPr>
          <w:p w14:paraId="5FC41F1D" w14:textId="77777777" w:rsidR="00710D56" w:rsidRPr="005A5B65" w:rsidRDefault="00710D56" w:rsidP="004A7237">
            <w:pPr>
              <w:spacing w:before="60" w:after="60"/>
              <w:rPr>
                <w:sz w:val="18"/>
                <w:szCs w:val="18"/>
              </w:rPr>
            </w:pPr>
            <w:r w:rsidRPr="005A5B65">
              <w:rPr>
                <w:rFonts w:cs="Arial"/>
                <w:sz w:val="18"/>
                <w:szCs w:val="18"/>
              </w:rPr>
              <w:t>18.4%</w:t>
            </w:r>
          </w:p>
        </w:tc>
        <w:tc>
          <w:tcPr>
            <w:tcW w:w="1134" w:type="dxa"/>
          </w:tcPr>
          <w:p w14:paraId="01EA7813" w14:textId="77777777" w:rsidR="00710D56" w:rsidRPr="005A5B65" w:rsidRDefault="00710D56" w:rsidP="004A7237">
            <w:pPr>
              <w:spacing w:before="60" w:after="60"/>
              <w:rPr>
                <w:sz w:val="18"/>
                <w:szCs w:val="18"/>
              </w:rPr>
            </w:pPr>
            <w:r w:rsidRPr="005A5B65">
              <w:rPr>
                <w:rFonts w:cs="Arial"/>
                <w:sz w:val="18"/>
                <w:szCs w:val="18"/>
              </w:rPr>
              <w:t>1,265,531</w:t>
            </w:r>
          </w:p>
        </w:tc>
        <w:tc>
          <w:tcPr>
            <w:tcW w:w="851" w:type="dxa"/>
          </w:tcPr>
          <w:p w14:paraId="1B0D30E5" w14:textId="77777777" w:rsidR="00710D56" w:rsidRPr="005A5B65" w:rsidRDefault="00710D56" w:rsidP="004A7237">
            <w:pPr>
              <w:spacing w:before="60" w:after="60"/>
              <w:rPr>
                <w:sz w:val="18"/>
                <w:szCs w:val="18"/>
              </w:rPr>
            </w:pPr>
            <w:r w:rsidRPr="005A5B65">
              <w:rPr>
                <w:rFonts w:cs="Arial"/>
                <w:sz w:val="18"/>
                <w:szCs w:val="18"/>
              </w:rPr>
              <w:t>19.9%</w:t>
            </w:r>
          </w:p>
        </w:tc>
        <w:tc>
          <w:tcPr>
            <w:tcW w:w="1275" w:type="dxa"/>
          </w:tcPr>
          <w:p w14:paraId="64197950" w14:textId="77777777" w:rsidR="00710D56" w:rsidRPr="005A5B65" w:rsidRDefault="00710D56" w:rsidP="004A7237">
            <w:pPr>
              <w:spacing w:before="60" w:after="60"/>
              <w:rPr>
                <w:sz w:val="18"/>
                <w:szCs w:val="18"/>
              </w:rPr>
            </w:pPr>
            <w:r w:rsidRPr="005A5B65">
              <w:rPr>
                <w:rFonts w:cs="Arial"/>
                <w:sz w:val="18"/>
                <w:szCs w:val="18"/>
              </w:rPr>
              <w:t>5,788,939</w:t>
            </w:r>
          </w:p>
        </w:tc>
        <w:tc>
          <w:tcPr>
            <w:tcW w:w="851" w:type="dxa"/>
          </w:tcPr>
          <w:p w14:paraId="404FE4C7" w14:textId="77777777" w:rsidR="00710D56" w:rsidRPr="005A5B65" w:rsidRDefault="00710D56" w:rsidP="004A7237">
            <w:pPr>
              <w:spacing w:before="60" w:after="60"/>
              <w:rPr>
                <w:sz w:val="18"/>
                <w:szCs w:val="18"/>
              </w:rPr>
            </w:pPr>
            <w:r w:rsidRPr="005A5B65">
              <w:rPr>
                <w:rFonts w:cs="Arial"/>
                <w:sz w:val="18"/>
                <w:szCs w:val="18"/>
              </w:rPr>
              <w:t>26.2%</w:t>
            </w:r>
          </w:p>
        </w:tc>
        <w:tc>
          <w:tcPr>
            <w:tcW w:w="1134" w:type="dxa"/>
          </w:tcPr>
          <w:p w14:paraId="540883A7" w14:textId="77777777" w:rsidR="00710D56" w:rsidRPr="005A5B65" w:rsidRDefault="00710D56" w:rsidP="004A7237">
            <w:pPr>
              <w:spacing w:before="60" w:after="60"/>
              <w:rPr>
                <w:sz w:val="18"/>
                <w:szCs w:val="18"/>
              </w:rPr>
            </w:pPr>
            <w:r w:rsidRPr="005A5B65">
              <w:rPr>
                <w:rFonts w:cs="Arial"/>
                <w:sz w:val="18"/>
                <w:szCs w:val="18"/>
              </w:rPr>
              <w:t>1,644,980</w:t>
            </w:r>
          </w:p>
        </w:tc>
        <w:tc>
          <w:tcPr>
            <w:tcW w:w="850" w:type="dxa"/>
          </w:tcPr>
          <w:p w14:paraId="65AF83F1" w14:textId="77777777" w:rsidR="00710D56" w:rsidRPr="005A5B65" w:rsidRDefault="00710D56" w:rsidP="004A7237">
            <w:pPr>
              <w:spacing w:before="60" w:after="60"/>
              <w:rPr>
                <w:sz w:val="18"/>
                <w:szCs w:val="18"/>
              </w:rPr>
            </w:pPr>
            <w:r w:rsidRPr="005A5B65">
              <w:rPr>
                <w:rFonts w:cs="Arial"/>
                <w:sz w:val="18"/>
                <w:szCs w:val="18"/>
              </w:rPr>
              <w:t>21.1%</w:t>
            </w:r>
          </w:p>
        </w:tc>
      </w:tr>
      <w:tr w:rsidR="00710D56" w:rsidRPr="005A5B65" w14:paraId="0339B978" w14:textId="77777777" w:rsidTr="00263D10">
        <w:tc>
          <w:tcPr>
            <w:tcW w:w="1044" w:type="dxa"/>
            <w:vAlign w:val="center"/>
          </w:tcPr>
          <w:p w14:paraId="6D7B05CB" w14:textId="77777777" w:rsidR="00710D56" w:rsidRPr="005A5B65" w:rsidRDefault="00710D56" w:rsidP="004A7237">
            <w:pPr>
              <w:spacing w:before="60" w:after="60"/>
              <w:rPr>
                <w:sz w:val="18"/>
                <w:szCs w:val="18"/>
              </w:rPr>
            </w:pPr>
            <w:r w:rsidRPr="005A5B65">
              <w:rPr>
                <w:sz w:val="18"/>
                <w:szCs w:val="18"/>
              </w:rPr>
              <w:t>Capitation</w:t>
            </w:r>
          </w:p>
        </w:tc>
        <w:tc>
          <w:tcPr>
            <w:tcW w:w="1078" w:type="dxa"/>
          </w:tcPr>
          <w:p w14:paraId="239A22CD" w14:textId="77777777" w:rsidR="00710D56" w:rsidRPr="005A5B65" w:rsidRDefault="00710D56" w:rsidP="004A7237">
            <w:pPr>
              <w:spacing w:before="60" w:after="60"/>
              <w:rPr>
                <w:sz w:val="18"/>
                <w:szCs w:val="18"/>
              </w:rPr>
            </w:pPr>
            <w:r w:rsidRPr="005A5B65">
              <w:rPr>
                <w:rFonts w:cs="Arial"/>
                <w:sz w:val="18"/>
                <w:szCs w:val="18"/>
              </w:rPr>
              <w:t>322,148</w:t>
            </w:r>
          </w:p>
        </w:tc>
        <w:tc>
          <w:tcPr>
            <w:tcW w:w="850" w:type="dxa"/>
          </w:tcPr>
          <w:p w14:paraId="6B35D53B" w14:textId="77777777" w:rsidR="00710D56" w:rsidRPr="005A5B65" w:rsidRDefault="00710D56" w:rsidP="004A7237">
            <w:pPr>
              <w:spacing w:before="60" w:after="60"/>
              <w:rPr>
                <w:sz w:val="18"/>
                <w:szCs w:val="18"/>
              </w:rPr>
            </w:pPr>
            <w:r w:rsidRPr="005A5B65">
              <w:rPr>
                <w:rFonts w:cs="Arial"/>
                <w:sz w:val="18"/>
                <w:szCs w:val="18"/>
              </w:rPr>
              <w:t>11.2%</w:t>
            </w:r>
          </w:p>
        </w:tc>
        <w:tc>
          <w:tcPr>
            <w:tcW w:w="1134" w:type="dxa"/>
          </w:tcPr>
          <w:p w14:paraId="0B423292" w14:textId="77777777" w:rsidR="00710D56" w:rsidRPr="005A5B65" w:rsidRDefault="00710D56" w:rsidP="004A7237">
            <w:pPr>
              <w:spacing w:before="60" w:after="60"/>
              <w:rPr>
                <w:sz w:val="18"/>
                <w:szCs w:val="18"/>
              </w:rPr>
            </w:pPr>
            <w:r w:rsidRPr="005A5B65">
              <w:rPr>
                <w:rFonts w:cs="Arial"/>
                <w:sz w:val="18"/>
                <w:szCs w:val="18"/>
              </w:rPr>
              <w:t>1,894,176</w:t>
            </w:r>
          </w:p>
        </w:tc>
        <w:tc>
          <w:tcPr>
            <w:tcW w:w="851" w:type="dxa"/>
          </w:tcPr>
          <w:p w14:paraId="059AC184" w14:textId="77777777" w:rsidR="00710D56" w:rsidRPr="005A5B65" w:rsidRDefault="00710D56" w:rsidP="004A7237">
            <w:pPr>
              <w:spacing w:before="60" w:after="60"/>
              <w:rPr>
                <w:sz w:val="18"/>
                <w:szCs w:val="18"/>
              </w:rPr>
            </w:pPr>
            <w:r w:rsidRPr="005A5B65">
              <w:rPr>
                <w:rFonts w:cs="Arial"/>
                <w:sz w:val="18"/>
                <w:szCs w:val="18"/>
              </w:rPr>
              <w:t>29.7%</w:t>
            </w:r>
          </w:p>
        </w:tc>
        <w:tc>
          <w:tcPr>
            <w:tcW w:w="1275" w:type="dxa"/>
          </w:tcPr>
          <w:p w14:paraId="1CFE9A74" w14:textId="77777777" w:rsidR="00710D56" w:rsidRPr="005A5B65" w:rsidRDefault="00710D56" w:rsidP="004A7237">
            <w:pPr>
              <w:spacing w:before="60" w:after="60"/>
              <w:rPr>
                <w:sz w:val="18"/>
                <w:szCs w:val="18"/>
              </w:rPr>
            </w:pPr>
            <w:r w:rsidRPr="005A5B65">
              <w:rPr>
                <w:rFonts w:cs="Arial"/>
                <w:sz w:val="18"/>
                <w:szCs w:val="18"/>
              </w:rPr>
              <w:t>4,880,189</w:t>
            </w:r>
          </w:p>
        </w:tc>
        <w:tc>
          <w:tcPr>
            <w:tcW w:w="851" w:type="dxa"/>
          </w:tcPr>
          <w:p w14:paraId="6E782223" w14:textId="77777777" w:rsidR="00710D56" w:rsidRPr="005A5B65" w:rsidRDefault="00710D56" w:rsidP="004A7237">
            <w:pPr>
              <w:spacing w:before="60" w:after="60"/>
              <w:rPr>
                <w:sz w:val="18"/>
                <w:szCs w:val="18"/>
              </w:rPr>
            </w:pPr>
            <w:r w:rsidRPr="005A5B65">
              <w:rPr>
                <w:rFonts w:cs="Arial"/>
                <w:sz w:val="18"/>
                <w:szCs w:val="18"/>
              </w:rPr>
              <w:t>22.1%</w:t>
            </w:r>
          </w:p>
        </w:tc>
        <w:tc>
          <w:tcPr>
            <w:tcW w:w="1134" w:type="dxa"/>
          </w:tcPr>
          <w:p w14:paraId="11C29C4B" w14:textId="77777777" w:rsidR="00710D56" w:rsidRPr="005A5B65" w:rsidRDefault="00710D56" w:rsidP="004A7237">
            <w:pPr>
              <w:spacing w:before="60" w:after="60"/>
              <w:rPr>
                <w:sz w:val="18"/>
                <w:szCs w:val="18"/>
              </w:rPr>
            </w:pPr>
            <w:r w:rsidRPr="005A5B65">
              <w:rPr>
                <w:rFonts w:cs="Arial"/>
                <w:sz w:val="18"/>
                <w:szCs w:val="18"/>
              </w:rPr>
              <w:t>2,165,866</w:t>
            </w:r>
          </w:p>
        </w:tc>
        <w:tc>
          <w:tcPr>
            <w:tcW w:w="850" w:type="dxa"/>
          </w:tcPr>
          <w:p w14:paraId="71F29B38" w14:textId="77777777" w:rsidR="00710D56" w:rsidRPr="005A5B65" w:rsidRDefault="00710D56" w:rsidP="004A7237">
            <w:pPr>
              <w:spacing w:before="60" w:after="60"/>
              <w:rPr>
                <w:sz w:val="18"/>
                <w:szCs w:val="18"/>
              </w:rPr>
            </w:pPr>
            <w:r w:rsidRPr="005A5B65">
              <w:rPr>
                <w:rFonts w:cs="Arial"/>
                <w:sz w:val="18"/>
                <w:szCs w:val="18"/>
              </w:rPr>
              <w:t>27.8%</w:t>
            </w:r>
          </w:p>
        </w:tc>
      </w:tr>
      <w:tr w:rsidR="00710D56" w:rsidRPr="005A5B65" w14:paraId="0B84935E" w14:textId="77777777" w:rsidTr="00263D10">
        <w:tc>
          <w:tcPr>
            <w:tcW w:w="1044" w:type="dxa"/>
            <w:vAlign w:val="center"/>
          </w:tcPr>
          <w:p w14:paraId="588CE977" w14:textId="77777777" w:rsidR="00710D56" w:rsidRPr="005A5B65" w:rsidRDefault="00710D56" w:rsidP="004A7237">
            <w:pPr>
              <w:spacing w:before="60" w:after="60"/>
              <w:rPr>
                <w:b/>
                <w:sz w:val="18"/>
                <w:szCs w:val="18"/>
              </w:rPr>
            </w:pPr>
            <w:r w:rsidRPr="005A5B65">
              <w:rPr>
                <w:b/>
                <w:sz w:val="18"/>
                <w:szCs w:val="18"/>
              </w:rPr>
              <w:t>Total</w:t>
            </w:r>
          </w:p>
        </w:tc>
        <w:tc>
          <w:tcPr>
            <w:tcW w:w="1078" w:type="dxa"/>
          </w:tcPr>
          <w:p w14:paraId="30E54EE7" w14:textId="77777777" w:rsidR="00710D56" w:rsidRPr="005A5B65" w:rsidRDefault="00710D56" w:rsidP="004A7237">
            <w:pPr>
              <w:spacing w:before="60" w:after="60"/>
              <w:rPr>
                <w:b/>
                <w:sz w:val="18"/>
                <w:szCs w:val="18"/>
              </w:rPr>
            </w:pPr>
            <w:r w:rsidRPr="005A5B65">
              <w:rPr>
                <w:rFonts w:cs="Arial"/>
                <w:b/>
                <w:sz w:val="18"/>
                <w:szCs w:val="18"/>
              </w:rPr>
              <w:t>2,869,265</w:t>
            </w:r>
          </w:p>
        </w:tc>
        <w:tc>
          <w:tcPr>
            <w:tcW w:w="850" w:type="dxa"/>
          </w:tcPr>
          <w:p w14:paraId="6810C823" w14:textId="77777777" w:rsidR="00710D56" w:rsidRPr="005A5B65" w:rsidRDefault="00710D56" w:rsidP="004A7237">
            <w:pPr>
              <w:spacing w:before="60" w:after="60"/>
              <w:rPr>
                <w:b/>
                <w:sz w:val="18"/>
                <w:szCs w:val="18"/>
              </w:rPr>
            </w:pPr>
            <w:r w:rsidRPr="005A5B65">
              <w:rPr>
                <w:rFonts w:cs="Arial"/>
                <w:b/>
                <w:sz w:val="18"/>
                <w:szCs w:val="18"/>
              </w:rPr>
              <w:t>100%</w:t>
            </w:r>
          </w:p>
        </w:tc>
        <w:tc>
          <w:tcPr>
            <w:tcW w:w="1134" w:type="dxa"/>
          </w:tcPr>
          <w:p w14:paraId="66DAC6D9" w14:textId="77777777" w:rsidR="00710D56" w:rsidRPr="005A5B65" w:rsidRDefault="00710D56" w:rsidP="004A7237">
            <w:pPr>
              <w:spacing w:before="60" w:after="60"/>
              <w:rPr>
                <w:b/>
                <w:sz w:val="18"/>
                <w:szCs w:val="18"/>
              </w:rPr>
            </w:pPr>
            <w:r w:rsidRPr="005A5B65">
              <w:rPr>
                <w:rFonts w:cs="Arial"/>
                <w:b/>
                <w:sz w:val="18"/>
                <w:szCs w:val="18"/>
              </w:rPr>
              <w:t>6,372,679</w:t>
            </w:r>
          </w:p>
        </w:tc>
        <w:tc>
          <w:tcPr>
            <w:tcW w:w="851" w:type="dxa"/>
          </w:tcPr>
          <w:p w14:paraId="720B4E64" w14:textId="77777777" w:rsidR="00710D56" w:rsidRPr="005A5B65" w:rsidRDefault="00710D56" w:rsidP="004A7237">
            <w:pPr>
              <w:spacing w:before="60" w:after="60"/>
              <w:rPr>
                <w:b/>
                <w:sz w:val="18"/>
                <w:szCs w:val="18"/>
              </w:rPr>
            </w:pPr>
            <w:r w:rsidRPr="005A5B65">
              <w:rPr>
                <w:rFonts w:cs="Arial"/>
                <w:b/>
                <w:sz w:val="18"/>
                <w:szCs w:val="18"/>
              </w:rPr>
              <w:t>100%</w:t>
            </w:r>
          </w:p>
        </w:tc>
        <w:tc>
          <w:tcPr>
            <w:tcW w:w="1275" w:type="dxa"/>
          </w:tcPr>
          <w:p w14:paraId="36CB512F" w14:textId="77777777" w:rsidR="00710D56" w:rsidRPr="005A5B65" w:rsidRDefault="00710D56" w:rsidP="004A7237">
            <w:pPr>
              <w:spacing w:before="60" w:after="60"/>
              <w:rPr>
                <w:b/>
                <w:sz w:val="18"/>
                <w:szCs w:val="18"/>
              </w:rPr>
            </w:pPr>
            <w:r w:rsidRPr="005A5B65">
              <w:rPr>
                <w:rFonts w:cs="Arial"/>
                <w:b/>
                <w:sz w:val="18"/>
                <w:szCs w:val="18"/>
              </w:rPr>
              <w:t>22,056,420</w:t>
            </w:r>
          </w:p>
        </w:tc>
        <w:tc>
          <w:tcPr>
            <w:tcW w:w="851" w:type="dxa"/>
          </w:tcPr>
          <w:p w14:paraId="30F63F7B" w14:textId="77777777" w:rsidR="00710D56" w:rsidRPr="005A5B65" w:rsidRDefault="00710D56" w:rsidP="004A7237">
            <w:pPr>
              <w:spacing w:before="60" w:after="60"/>
              <w:rPr>
                <w:b/>
                <w:sz w:val="18"/>
                <w:szCs w:val="18"/>
              </w:rPr>
            </w:pPr>
            <w:r w:rsidRPr="005A5B65">
              <w:rPr>
                <w:rFonts w:cs="Arial"/>
                <w:b/>
                <w:sz w:val="18"/>
                <w:szCs w:val="18"/>
              </w:rPr>
              <w:t>100%</w:t>
            </w:r>
          </w:p>
        </w:tc>
        <w:tc>
          <w:tcPr>
            <w:tcW w:w="1134" w:type="dxa"/>
          </w:tcPr>
          <w:p w14:paraId="71EE2F7E" w14:textId="77777777" w:rsidR="00710D56" w:rsidRPr="005A5B65" w:rsidRDefault="00710D56" w:rsidP="004A7237">
            <w:pPr>
              <w:spacing w:before="60" w:after="60"/>
              <w:rPr>
                <w:b/>
                <w:sz w:val="18"/>
                <w:szCs w:val="18"/>
              </w:rPr>
            </w:pPr>
            <w:r w:rsidRPr="005A5B65">
              <w:rPr>
                <w:rFonts w:cs="Arial"/>
                <w:b/>
                <w:sz w:val="18"/>
                <w:szCs w:val="18"/>
              </w:rPr>
              <w:t>7,803,272</w:t>
            </w:r>
          </w:p>
        </w:tc>
        <w:tc>
          <w:tcPr>
            <w:tcW w:w="850" w:type="dxa"/>
          </w:tcPr>
          <w:p w14:paraId="59A0DE7F" w14:textId="77777777" w:rsidR="00710D56" w:rsidRPr="005A5B65" w:rsidRDefault="00710D56" w:rsidP="004A7237">
            <w:pPr>
              <w:spacing w:before="60" w:after="60"/>
              <w:rPr>
                <w:b/>
                <w:sz w:val="18"/>
                <w:szCs w:val="18"/>
              </w:rPr>
            </w:pPr>
            <w:r w:rsidRPr="005A5B65">
              <w:rPr>
                <w:rFonts w:cs="Arial"/>
                <w:b/>
                <w:sz w:val="18"/>
                <w:szCs w:val="18"/>
              </w:rPr>
              <w:t>100%</w:t>
            </w:r>
          </w:p>
        </w:tc>
      </w:tr>
    </w:tbl>
    <w:p w14:paraId="78163FD5" w14:textId="77777777" w:rsidR="00710D56" w:rsidRPr="005A5B65" w:rsidRDefault="00710D56" w:rsidP="00263D10">
      <w:pPr>
        <w:pStyle w:val="Heading2"/>
        <w:spacing w:before="0"/>
        <w:rPr>
          <w:rFonts w:cs="Arial"/>
        </w:rPr>
        <w:sectPr w:rsidR="00710D56" w:rsidRPr="005A5B65" w:rsidSect="00710D56">
          <w:type w:val="continuous"/>
          <w:pgSz w:w="11910" w:h="16840"/>
          <w:pgMar w:top="1440" w:right="1440" w:bottom="1440" w:left="1440" w:header="720" w:footer="720" w:gutter="0"/>
          <w:cols w:space="340"/>
        </w:sectPr>
      </w:pPr>
    </w:p>
    <w:p w14:paraId="089BC18C" w14:textId="77777777" w:rsidR="000E5E14" w:rsidRPr="005A5B65" w:rsidRDefault="000E5E14" w:rsidP="00710D56">
      <w:pPr>
        <w:pStyle w:val="Heading2"/>
        <w:spacing w:before="0"/>
        <w:rPr>
          <w:rFonts w:cs="Arial"/>
        </w:rPr>
      </w:pPr>
      <w:bookmarkStart w:id="128" w:name="_Toc72418696"/>
      <w:bookmarkStart w:id="129" w:name="_Toc78562388"/>
      <w:r w:rsidRPr="005A5B65">
        <w:rPr>
          <w:rFonts w:cs="Arial"/>
        </w:rPr>
        <w:t>10.</w:t>
      </w:r>
      <w:r w:rsidR="00793635" w:rsidRPr="005A5B65">
        <w:rPr>
          <w:rFonts w:cs="Arial"/>
        </w:rPr>
        <w:t>3</w:t>
      </w:r>
      <w:r w:rsidRPr="005A5B65">
        <w:rPr>
          <w:rFonts w:cs="Arial"/>
        </w:rPr>
        <w:t xml:space="preserve">. </w:t>
      </w:r>
      <w:r w:rsidR="00684C90" w:rsidRPr="005A5B65">
        <w:rPr>
          <w:rFonts w:cs="Arial"/>
        </w:rPr>
        <w:t>Next steps for</w:t>
      </w:r>
      <w:r w:rsidRPr="005A5B65">
        <w:rPr>
          <w:rFonts w:cs="Arial"/>
        </w:rPr>
        <w:t xml:space="preserve"> alternate funding models</w:t>
      </w:r>
      <w:bookmarkEnd w:id="128"/>
      <w:bookmarkEnd w:id="129"/>
    </w:p>
    <w:p w14:paraId="5A5CD261" w14:textId="77777777" w:rsidR="00684C90" w:rsidRPr="005A5B65" w:rsidRDefault="00684C90" w:rsidP="00684C90">
      <w:pPr>
        <w:pStyle w:val="Heading3"/>
        <w:rPr>
          <w:rFonts w:cs="Arial"/>
        </w:rPr>
      </w:pPr>
      <w:r w:rsidRPr="005A5B65">
        <w:rPr>
          <w:rFonts w:cs="Arial"/>
        </w:rPr>
        <w:t>10.</w:t>
      </w:r>
      <w:r w:rsidR="000E6ED1" w:rsidRPr="005A5B65">
        <w:rPr>
          <w:rFonts w:cs="Arial"/>
        </w:rPr>
        <w:t>3</w:t>
      </w:r>
      <w:r w:rsidRPr="005A5B65">
        <w:rPr>
          <w:rFonts w:cs="Arial"/>
        </w:rPr>
        <w:t>.1. Critical success factors</w:t>
      </w:r>
    </w:p>
    <w:p w14:paraId="35FFA7C2" w14:textId="77777777" w:rsidR="00A40BB2" w:rsidRPr="005A5B65" w:rsidRDefault="00A40BB2" w:rsidP="00A40BB2">
      <w:pPr>
        <w:pStyle w:val="BodyText"/>
        <w:rPr>
          <w:rFonts w:cs="Arial"/>
        </w:rPr>
      </w:pPr>
      <w:r w:rsidRPr="005A5B65">
        <w:rPr>
          <w:rFonts w:cs="Arial"/>
        </w:rPr>
        <w:t>Reform to pricing and funding models has the potential to alter the incentives in the public hospital system away from acute admitted activity towards community-focused, value based care and a focus on outcomes.</w:t>
      </w:r>
      <w:r w:rsidR="00EF04DC" w:rsidRPr="005A5B65">
        <w:rPr>
          <w:rFonts w:cs="Arial"/>
        </w:rPr>
        <w:t xml:space="preserve"> </w:t>
      </w:r>
      <w:r w:rsidRPr="005A5B65">
        <w:rPr>
          <w:rFonts w:cs="Arial"/>
        </w:rPr>
        <w:t>However, to achieve this there are a number of critical success factors that need to be addressed.</w:t>
      </w:r>
    </w:p>
    <w:p w14:paraId="2BD3931F" w14:textId="77777777" w:rsidR="00684C90" w:rsidRPr="005A5B65" w:rsidRDefault="00684C90" w:rsidP="00684C90">
      <w:pPr>
        <w:pStyle w:val="Heading3"/>
        <w:rPr>
          <w:rFonts w:cs="Arial"/>
          <w:sz w:val="24"/>
          <w:szCs w:val="24"/>
        </w:rPr>
      </w:pPr>
      <w:r w:rsidRPr="005A5B65">
        <w:rPr>
          <w:rFonts w:cs="Arial"/>
          <w:sz w:val="24"/>
          <w:szCs w:val="24"/>
        </w:rPr>
        <w:t>Clinical engagement</w:t>
      </w:r>
    </w:p>
    <w:p w14:paraId="6EBFD756" w14:textId="61D1FB89" w:rsidR="00684C90" w:rsidRPr="005A5B65" w:rsidRDefault="00A40BB2" w:rsidP="00684C90">
      <w:pPr>
        <w:pStyle w:val="BodyText"/>
        <w:rPr>
          <w:rFonts w:cs="Arial"/>
        </w:rPr>
      </w:pPr>
      <w:r w:rsidRPr="005A5B65">
        <w:rPr>
          <w:rFonts w:cs="Arial"/>
        </w:rPr>
        <w:t xml:space="preserve">The design of new classification and pricing systems will require advice and support from clinical experts, particularly in identifying risk adjustment parameters and ensuring that proposed groupings for </w:t>
      </w:r>
      <w:r w:rsidR="000862F9">
        <w:rPr>
          <w:rFonts w:cs="Arial"/>
        </w:rPr>
        <w:t>alternate funding</w:t>
      </w:r>
      <w:r w:rsidRPr="005A5B65">
        <w:rPr>
          <w:rFonts w:cs="Arial"/>
        </w:rPr>
        <w:t xml:space="preserve"> models are clinicall</w:t>
      </w:r>
      <w:r w:rsidR="00793635" w:rsidRPr="005A5B65">
        <w:rPr>
          <w:rFonts w:cs="Arial"/>
        </w:rPr>
        <w:t>y meaningful.</w:t>
      </w:r>
    </w:p>
    <w:p w14:paraId="50B4FE98" w14:textId="77777777" w:rsidR="00684C90" w:rsidRPr="005A5B65" w:rsidRDefault="00684C90" w:rsidP="00684C90">
      <w:pPr>
        <w:pStyle w:val="Heading3"/>
        <w:rPr>
          <w:rFonts w:cs="Arial"/>
          <w:sz w:val="24"/>
          <w:szCs w:val="24"/>
        </w:rPr>
      </w:pPr>
      <w:r w:rsidRPr="005A5B65">
        <w:rPr>
          <w:rFonts w:cs="Arial"/>
          <w:sz w:val="24"/>
          <w:szCs w:val="24"/>
        </w:rPr>
        <w:t>Data linkage and ICT requirements</w:t>
      </w:r>
    </w:p>
    <w:p w14:paraId="4A97ECE7" w14:textId="77777777" w:rsidR="00A40BB2" w:rsidRPr="005A5B65" w:rsidRDefault="00A40BB2" w:rsidP="00A40BB2">
      <w:pPr>
        <w:pStyle w:val="BodyText"/>
        <w:rPr>
          <w:rFonts w:cs="Arial"/>
        </w:rPr>
      </w:pPr>
      <w:r w:rsidRPr="005A5B65">
        <w:rPr>
          <w:rFonts w:cs="Arial"/>
        </w:rPr>
        <w:t>At present, data linkage is extremely limited between primary, secondary and hospital-based care.</w:t>
      </w:r>
    </w:p>
    <w:p w14:paraId="41683209" w14:textId="77777777" w:rsidR="00793635" w:rsidRPr="005A5B65" w:rsidRDefault="00793635" w:rsidP="00A40BB2">
      <w:pPr>
        <w:pStyle w:val="BodyText"/>
        <w:rPr>
          <w:rFonts w:cs="Arial"/>
        </w:rPr>
      </w:pPr>
      <w:r w:rsidRPr="005A5B65">
        <w:rPr>
          <w:rFonts w:cs="Arial"/>
        </w:rPr>
        <w:t>Therefore, t</w:t>
      </w:r>
      <w:r w:rsidR="00A40BB2" w:rsidRPr="005A5B65">
        <w:rPr>
          <w:rFonts w:cs="Arial"/>
        </w:rPr>
        <w:t>he success of introducing any alternate funding model relies on utilisation of the Individual Healthcare Identifier (IHI) in all national data sets. The IHI is a unique number used to identify an individual for health care purposes and would enable a patient to be tracked across the different classification system data sets more accurately. This will allow for the pathway of care to be classified an</w:t>
      </w:r>
      <w:r w:rsidRPr="005A5B65">
        <w:rPr>
          <w:rFonts w:cs="Arial"/>
        </w:rPr>
        <w:t>d costs attributed accordingly.</w:t>
      </w:r>
    </w:p>
    <w:p w14:paraId="55544E1F" w14:textId="0311FEEA" w:rsidR="00A40BB2" w:rsidRPr="005A5B65" w:rsidRDefault="00A40BB2" w:rsidP="00793635">
      <w:pPr>
        <w:pStyle w:val="BodyText"/>
        <w:rPr>
          <w:rFonts w:cs="Arial"/>
        </w:rPr>
      </w:pPr>
      <w:r w:rsidRPr="005A5B65">
        <w:rPr>
          <w:rFonts w:cs="Arial"/>
        </w:rPr>
        <w:t>IHPA co</w:t>
      </w:r>
      <w:r w:rsidR="00793635" w:rsidRPr="005A5B65">
        <w:rPr>
          <w:rFonts w:cs="Arial"/>
        </w:rPr>
        <w:t xml:space="preserve">mmenced work on </w:t>
      </w:r>
      <w:r w:rsidR="000862F9">
        <w:rPr>
          <w:rFonts w:cs="Arial"/>
        </w:rPr>
        <w:t xml:space="preserve">collecting </w:t>
      </w:r>
      <w:r w:rsidR="00793635" w:rsidRPr="005A5B65">
        <w:rPr>
          <w:rFonts w:cs="Arial"/>
        </w:rPr>
        <w:t>the IHI in 2019</w:t>
      </w:r>
      <w:r w:rsidRPr="005A5B65">
        <w:rPr>
          <w:rFonts w:cs="Arial"/>
        </w:rPr>
        <w:t xml:space="preserve"> and</w:t>
      </w:r>
      <w:r w:rsidR="00793635" w:rsidRPr="005A5B65">
        <w:rPr>
          <w:rFonts w:cs="Arial"/>
        </w:rPr>
        <w:t>, pending additional consultation with jurisdictions to address any</w:t>
      </w:r>
      <w:r w:rsidRPr="005A5B65">
        <w:rPr>
          <w:rFonts w:cs="Arial"/>
        </w:rPr>
        <w:t xml:space="preserve"> </w:t>
      </w:r>
      <w:r w:rsidR="00793635" w:rsidRPr="005A5B65">
        <w:rPr>
          <w:rFonts w:cs="Arial"/>
        </w:rPr>
        <w:t xml:space="preserve">privacy or information technology concerns, </w:t>
      </w:r>
      <w:r w:rsidRPr="005A5B65">
        <w:rPr>
          <w:rFonts w:cs="Arial"/>
        </w:rPr>
        <w:t xml:space="preserve">expects to make significant progress on implementing the IHI into national </w:t>
      </w:r>
      <w:r w:rsidR="00174DE9" w:rsidRPr="005A5B65">
        <w:rPr>
          <w:rFonts w:cs="Arial"/>
        </w:rPr>
        <w:t xml:space="preserve">health </w:t>
      </w:r>
      <w:r w:rsidRPr="005A5B65">
        <w:rPr>
          <w:rFonts w:cs="Arial"/>
        </w:rPr>
        <w:t>data sets from 1 July 2022.</w:t>
      </w:r>
    </w:p>
    <w:p w14:paraId="1E45E6B6" w14:textId="77777777" w:rsidR="00684C90" w:rsidRPr="005A5B65" w:rsidRDefault="00684C90" w:rsidP="00C20A71">
      <w:pPr>
        <w:pStyle w:val="Heading3"/>
        <w:spacing w:before="40"/>
        <w:rPr>
          <w:rFonts w:cs="Arial"/>
          <w:sz w:val="24"/>
          <w:szCs w:val="24"/>
        </w:rPr>
      </w:pPr>
      <w:r w:rsidRPr="005A5B65">
        <w:rPr>
          <w:rFonts w:cs="Arial"/>
          <w:sz w:val="24"/>
          <w:szCs w:val="24"/>
        </w:rPr>
        <w:t>Change management</w:t>
      </w:r>
    </w:p>
    <w:p w14:paraId="7AB099B9" w14:textId="339FBA72" w:rsidR="00684C90" w:rsidRPr="005A5B65" w:rsidRDefault="00F66666" w:rsidP="00684C90">
      <w:pPr>
        <w:pStyle w:val="BodyText"/>
        <w:rPr>
          <w:rFonts w:cs="Arial"/>
        </w:rPr>
      </w:pPr>
      <w:r w:rsidRPr="005A5B65">
        <w:rPr>
          <w:rFonts w:cs="Arial"/>
        </w:rPr>
        <w:t xml:space="preserve">Successful implementation of </w:t>
      </w:r>
      <w:r w:rsidR="00A40BB2" w:rsidRPr="005A5B65">
        <w:rPr>
          <w:rFonts w:cs="Arial"/>
        </w:rPr>
        <w:t>alternate funding models will require a significant change in paradigm across the hospital system</w:t>
      </w:r>
      <w:r w:rsidR="00335B39" w:rsidRPr="005A5B65">
        <w:rPr>
          <w:rFonts w:cs="Arial"/>
        </w:rPr>
        <w:t>,</w:t>
      </w:r>
      <w:r w:rsidR="00A40BB2" w:rsidRPr="005A5B65">
        <w:rPr>
          <w:rFonts w:cs="Arial"/>
        </w:rPr>
        <w:t xml:space="preserve"> where </w:t>
      </w:r>
      <w:r w:rsidR="007A7FEE" w:rsidRPr="005A5B65">
        <w:rPr>
          <w:rFonts w:cs="Arial"/>
        </w:rPr>
        <w:t>the initial focus on alternate funding models for hospital services can be broadened beyond the hospital setting</w:t>
      </w:r>
      <w:r w:rsidR="00A40BB2" w:rsidRPr="005A5B65">
        <w:rPr>
          <w:rFonts w:cs="Arial"/>
        </w:rPr>
        <w:t xml:space="preserve">. IHPA will work closely with all jurisdictions to ensure that changes are well communicated and that adequate time is given for changes in </w:t>
      </w:r>
      <w:r w:rsidR="007A7FEE" w:rsidRPr="005A5B65">
        <w:rPr>
          <w:rFonts w:cs="Arial"/>
        </w:rPr>
        <w:t xml:space="preserve">service provision and data </w:t>
      </w:r>
      <w:r w:rsidR="00335B39" w:rsidRPr="005A5B65">
        <w:rPr>
          <w:rFonts w:cs="Arial"/>
        </w:rPr>
        <w:t xml:space="preserve">reporting </w:t>
      </w:r>
      <w:r w:rsidR="007A7FEE" w:rsidRPr="005A5B65">
        <w:rPr>
          <w:rFonts w:cs="Arial"/>
        </w:rPr>
        <w:t>requirements</w:t>
      </w:r>
      <w:r w:rsidR="00A40BB2" w:rsidRPr="005A5B65">
        <w:rPr>
          <w:rFonts w:cs="Arial"/>
        </w:rPr>
        <w:t xml:space="preserve"> to</w:t>
      </w:r>
      <w:r w:rsidRPr="005A5B65">
        <w:rPr>
          <w:rFonts w:cs="Arial"/>
        </w:rPr>
        <w:t xml:space="preserve"> occur.</w:t>
      </w:r>
    </w:p>
    <w:p w14:paraId="64064498" w14:textId="77777777" w:rsidR="00684C90" w:rsidRPr="005A5B65" w:rsidRDefault="00684C90" w:rsidP="00684C90">
      <w:pPr>
        <w:pStyle w:val="Heading3"/>
        <w:rPr>
          <w:rFonts w:cs="Arial"/>
          <w:sz w:val="24"/>
          <w:szCs w:val="24"/>
        </w:rPr>
      </w:pPr>
      <w:r w:rsidRPr="005A5B65">
        <w:rPr>
          <w:rFonts w:cs="Arial"/>
          <w:sz w:val="24"/>
          <w:szCs w:val="24"/>
        </w:rPr>
        <w:t>Determining the fund holder</w:t>
      </w:r>
    </w:p>
    <w:p w14:paraId="5F8254C2" w14:textId="77777777" w:rsidR="00380C78" w:rsidRPr="005A5B65" w:rsidRDefault="00A40BB2" w:rsidP="00684C90">
      <w:pPr>
        <w:pStyle w:val="BodyText"/>
        <w:rPr>
          <w:rFonts w:cs="Arial"/>
        </w:rPr>
      </w:pPr>
      <w:r w:rsidRPr="005A5B65">
        <w:rPr>
          <w:rFonts w:cs="Arial"/>
        </w:rPr>
        <w:t xml:space="preserve">Choosing the appropriate fund holder for any proposed alternate funding model is critical in the funding model’s long term success. Potential fund holders for alternate funding models could be the health service provider (for instance, individual health care providers or health service facilities), the </w:t>
      </w:r>
      <w:r w:rsidR="00694F52" w:rsidRPr="005A5B65">
        <w:rPr>
          <w:rFonts w:cs="Arial"/>
        </w:rPr>
        <w:t>local hospital network</w:t>
      </w:r>
      <w:r w:rsidRPr="005A5B65">
        <w:rPr>
          <w:rFonts w:cs="Arial"/>
        </w:rPr>
        <w:t xml:space="preserve"> or the state or territory, with careful consideration required for what works best for each dif</w:t>
      </w:r>
      <w:r w:rsidR="00380C78" w:rsidRPr="005A5B65">
        <w:rPr>
          <w:rFonts w:cs="Arial"/>
        </w:rPr>
        <w:t>ferent alternate funding model.</w:t>
      </w:r>
    </w:p>
    <w:p w14:paraId="25FA72A4" w14:textId="77777777" w:rsidR="00684C90" w:rsidRPr="005A5B65" w:rsidRDefault="00A40BB2" w:rsidP="00684C90">
      <w:pPr>
        <w:pStyle w:val="BodyText"/>
        <w:rPr>
          <w:rFonts w:cs="Arial"/>
        </w:rPr>
      </w:pPr>
      <w:r w:rsidRPr="005A5B65">
        <w:rPr>
          <w:rFonts w:cs="Arial"/>
        </w:rPr>
        <w:t xml:space="preserve">The capacity and capability to take on the risk of bundled and capitation payments will be an important consideration as jurisdictions consider who is best placed to be the fund holder in </w:t>
      </w:r>
      <w:r w:rsidR="008067A2" w:rsidRPr="005A5B65">
        <w:rPr>
          <w:rFonts w:cs="Arial"/>
        </w:rPr>
        <w:t xml:space="preserve">any </w:t>
      </w:r>
      <w:r w:rsidR="005B6569" w:rsidRPr="005A5B65">
        <w:rPr>
          <w:rFonts w:cs="Arial"/>
        </w:rPr>
        <w:t xml:space="preserve">potential </w:t>
      </w:r>
      <w:r w:rsidRPr="005A5B65">
        <w:rPr>
          <w:rFonts w:cs="Arial"/>
        </w:rPr>
        <w:t>new models.</w:t>
      </w:r>
    </w:p>
    <w:p w14:paraId="140CC117" w14:textId="77777777" w:rsidR="00684C90" w:rsidRPr="005A5B65" w:rsidRDefault="00684C90" w:rsidP="00684C90">
      <w:pPr>
        <w:pStyle w:val="Heading3"/>
        <w:rPr>
          <w:rFonts w:cs="Arial"/>
          <w:sz w:val="24"/>
          <w:szCs w:val="24"/>
        </w:rPr>
      </w:pPr>
      <w:r w:rsidRPr="005A5B65">
        <w:rPr>
          <w:rFonts w:cs="Arial"/>
          <w:sz w:val="24"/>
          <w:szCs w:val="24"/>
        </w:rPr>
        <w:t>Evaluation</w:t>
      </w:r>
    </w:p>
    <w:p w14:paraId="48585C15" w14:textId="03D4A27A" w:rsidR="00A40BB2" w:rsidRPr="005A5B65" w:rsidRDefault="00A40BB2" w:rsidP="00A40BB2">
      <w:pPr>
        <w:pStyle w:val="BodyText"/>
        <w:rPr>
          <w:rFonts w:cs="Arial"/>
        </w:rPr>
      </w:pPr>
      <w:r w:rsidRPr="005A5B65">
        <w:rPr>
          <w:rFonts w:cs="Arial"/>
        </w:rPr>
        <w:t>Finally, there must be formal evaluation</w:t>
      </w:r>
      <w:r w:rsidR="000862F9">
        <w:rPr>
          <w:rFonts w:cs="Arial"/>
        </w:rPr>
        <w:t>s</w:t>
      </w:r>
      <w:r w:rsidRPr="005A5B65">
        <w:rPr>
          <w:rFonts w:cs="Arial"/>
        </w:rPr>
        <w:t xml:space="preserve"> of alternate funding models</w:t>
      </w:r>
      <w:r w:rsidR="000862F9">
        <w:rPr>
          <w:rFonts w:cs="Arial"/>
        </w:rPr>
        <w:t xml:space="preserve"> to assess</w:t>
      </w:r>
      <w:r w:rsidRPr="005A5B65">
        <w:rPr>
          <w:rFonts w:cs="Arial"/>
        </w:rPr>
        <w:t xml:space="preserve"> measurable outcomes for patients and </w:t>
      </w:r>
      <w:r w:rsidR="000862F9">
        <w:rPr>
          <w:rFonts w:cs="Arial"/>
        </w:rPr>
        <w:t xml:space="preserve">support </w:t>
      </w:r>
      <w:r w:rsidRPr="005A5B65">
        <w:rPr>
          <w:rFonts w:cs="Arial"/>
        </w:rPr>
        <w:t>continued improvement</w:t>
      </w:r>
      <w:r w:rsidR="000862F9">
        <w:rPr>
          <w:rFonts w:cs="Arial"/>
        </w:rPr>
        <w:t>s</w:t>
      </w:r>
      <w:r w:rsidRPr="005A5B65">
        <w:rPr>
          <w:rFonts w:cs="Arial"/>
        </w:rPr>
        <w:t xml:space="preserve"> in efficiency through substitution o</w:t>
      </w:r>
      <w:r w:rsidR="00380C78" w:rsidRPr="005A5B65">
        <w:rPr>
          <w:rFonts w:cs="Arial"/>
        </w:rPr>
        <w:t>f the most appropriate service.</w:t>
      </w:r>
    </w:p>
    <w:p w14:paraId="00D16B79" w14:textId="77777777" w:rsidR="00684C90" w:rsidRPr="005A5B65" w:rsidRDefault="00A40BB2" w:rsidP="00A40BB2">
      <w:pPr>
        <w:pStyle w:val="BodyText"/>
        <w:rPr>
          <w:rFonts w:cs="Arial"/>
        </w:rPr>
      </w:pPr>
      <w:r w:rsidRPr="005A5B65">
        <w:rPr>
          <w:rFonts w:cs="Arial"/>
        </w:rPr>
        <w:t>Specific funding models require tailored evaluation measures</w:t>
      </w:r>
      <w:r w:rsidR="005B4438" w:rsidRPr="005A5B65">
        <w:rPr>
          <w:rFonts w:cs="Arial"/>
        </w:rPr>
        <w:t xml:space="preserve">. </w:t>
      </w:r>
      <w:r w:rsidR="00380C78" w:rsidRPr="005A5B65">
        <w:rPr>
          <w:rFonts w:cs="Arial"/>
        </w:rPr>
        <w:t xml:space="preserve">IHPA will work with </w:t>
      </w:r>
      <w:r w:rsidRPr="005A5B65">
        <w:rPr>
          <w:rFonts w:cs="Arial"/>
        </w:rPr>
        <w:t xml:space="preserve">jurisdictions, </w:t>
      </w:r>
      <w:r w:rsidR="005B4438" w:rsidRPr="005A5B65">
        <w:rPr>
          <w:rFonts w:cs="Arial"/>
        </w:rPr>
        <w:t>its</w:t>
      </w:r>
      <w:r w:rsidRPr="005A5B65">
        <w:rPr>
          <w:rFonts w:cs="Arial"/>
        </w:rPr>
        <w:t xml:space="preserve"> advisory committees, internal and external working groups, hospital managers, clinicians, patients and broader stakeholders</w:t>
      </w:r>
      <w:r w:rsidR="00380C78" w:rsidRPr="005A5B65">
        <w:rPr>
          <w:rFonts w:cs="Arial"/>
        </w:rPr>
        <w:t xml:space="preserve"> to develop these evaluation measures</w:t>
      </w:r>
      <w:r w:rsidRPr="005A5B65">
        <w:rPr>
          <w:rFonts w:cs="Arial"/>
        </w:rPr>
        <w:t>.</w:t>
      </w:r>
    </w:p>
    <w:p w14:paraId="7D14AC43" w14:textId="77777777" w:rsidR="00684C90" w:rsidRPr="005A5B65" w:rsidRDefault="00684C90" w:rsidP="00684C90">
      <w:pPr>
        <w:pStyle w:val="Heading3"/>
        <w:rPr>
          <w:rFonts w:cs="Arial"/>
        </w:rPr>
      </w:pPr>
      <w:r w:rsidRPr="005A5B65">
        <w:rPr>
          <w:rFonts w:cs="Arial"/>
        </w:rPr>
        <w:lastRenderedPageBreak/>
        <w:t>10.</w:t>
      </w:r>
      <w:r w:rsidR="000E6ED1" w:rsidRPr="005A5B65">
        <w:rPr>
          <w:rFonts w:cs="Arial"/>
        </w:rPr>
        <w:t>3</w:t>
      </w:r>
      <w:r w:rsidRPr="005A5B65">
        <w:rPr>
          <w:rFonts w:cs="Arial"/>
        </w:rPr>
        <w:t>.2. Trialling innovative models of care</w:t>
      </w:r>
    </w:p>
    <w:p w14:paraId="1D218619" w14:textId="77777777" w:rsidR="000E6ED1" w:rsidRPr="005A5B65" w:rsidRDefault="000E6ED1" w:rsidP="009E0DF5">
      <w:pPr>
        <w:pStyle w:val="BodyText"/>
        <w:ind w:right="234"/>
        <w:rPr>
          <w:rFonts w:cs="Arial"/>
        </w:rPr>
      </w:pPr>
      <w:r w:rsidRPr="005A5B65">
        <w:rPr>
          <w:rFonts w:cs="Arial"/>
        </w:rPr>
        <w:t>As provided by the Addendum, IHPA is to facilitate exploration and trial of new and innovative approaches to public hospital funding. Clause A99 of the Addendum stipulates that states and territories can seek to trial innovative models of care, either:</w:t>
      </w:r>
    </w:p>
    <w:p w14:paraId="2A22208F" w14:textId="17C3CB05" w:rsidR="000E6ED1" w:rsidRPr="005A5B65" w:rsidRDefault="000E6ED1" w:rsidP="00C05082">
      <w:pPr>
        <w:pStyle w:val="ListL2"/>
        <w:ind w:right="659"/>
      </w:pPr>
      <w:r w:rsidRPr="005A5B65">
        <w:t>as an ABF service with shadow pricing, reporting, and appropriate interim block funding arrangements for the trial period; or</w:t>
      </w:r>
    </w:p>
    <w:p w14:paraId="7A47DF9E" w14:textId="4D50343D" w:rsidR="000E6ED1" w:rsidRPr="005A5B65" w:rsidRDefault="000E6ED1" w:rsidP="00C05082">
      <w:pPr>
        <w:pStyle w:val="ListL2"/>
        <w:ind w:right="659"/>
      </w:pPr>
      <w:r w:rsidRPr="005A5B65">
        <w:t>as a block funded service, with reporting against the national model and program outcomes for the innovative funding model.</w:t>
      </w:r>
    </w:p>
    <w:p w14:paraId="325AB027" w14:textId="77777777" w:rsidR="007A7FEE" w:rsidRPr="005A5B65" w:rsidRDefault="00020770" w:rsidP="00213621">
      <w:pPr>
        <w:pStyle w:val="BodyText"/>
        <w:ind w:right="234"/>
        <w:rPr>
          <w:rFonts w:cs="Arial"/>
        </w:rPr>
      </w:pPr>
      <w:r w:rsidRPr="005A5B65">
        <w:rPr>
          <w:rFonts w:cs="Arial"/>
        </w:rPr>
        <w:t xml:space="preserve">In response to the Consultation Paper, stakeholders outlined further </w:t>
      </w:r>
      <w:r w:rsidR="002B5E6E" w:rsidRPr="005A5B65">
        <w:rPr>
          <w:rFonts w:cs="Arial"/>
        </w:rPr>
        <w:t xml:space="preserve">recommendations </w:t>
      </w:r>
      <w:r w:rsidRPr="005A5B65">
        <w:rPr>
          <w:rFonts w:cs="Arial"/>
        </w:rPr>
        <w:t xml:space="preserve">for the investigation of innovative funding approaches. </w:t>
      </w:r>
      <w:r w:rsidR="007A7FEE" w:rsidRPr="005A5B65">
        <w:rPr>
          <w:rFonts w:cs="Arial"/>
        </w:rPr>
        <w:t>IHPA notes the preference for states and territories to nominate their own models of care or services for consideration under the innovative funding model clauses of the Addendum, rather than specific models of care or services determined by IHPA.</w:t>
      </w:r>
    </w:p>
    <w:p w14:paraId="02AD4C52" w14:textId="0F69D979" w:rsidR="00335B39" w:rsidRPr="005A5B65" w:rsidRDefault="00020770" w:rsidP="00213621">
      <w:pPr>
        <w:pStyle w:val="BodyText"/>
        <w:ind w:right="234"/>
        <w:rPr>
          <w:rFonts w:cs="Arial"/>
        </w:rPr>
      </w:pPr>
      <w:r w:rsidRPr="005A5B65">
        <w:rPr>
          <w:rFonts w:cs="Arial"/>
        </w:rPr>
        <w:t xml:space="preserve">Jurisdictions </w:t>
      </w:r>
      <w:r w:rsidR="00BB41D6" w:rsidRPr="005A5B65">
        <w:rPr>
          <w:rFonts w:cs="Arial"/>
        </w:rPr>
        <w:t>provided</w:t>
      </w:r>
      <w:r w:rsidR="002B5E6E" w:rsidRPr="005A5B65">
        <w:rPr>
          <w:rFonts w:cs="Arial"/>
        </w:rPr>
        <w:t xml:space="preserve"> state and territory led innovative models of care </w:t>
      </w:r>
      <w:r w:rsidR="00BB41D6" w:rsidRPr="005A5B65">
        <w:rPr>
          <w:rFonts w:cs="Arial"/>
        </w:rPr>
        <w:t xml:space="preserve">and services </w:t>
      </w:r>
      <w:r w:rsidR="002B5E6E" w:rsidRPr="005A5B65">
        <w:rPr>
          <w:rFonts w:cs="Arial"/>
        </w:rPr>
        <w:t xml:space="preserve">for consideration </w:t>
      </w:r>
      <w:r w:rsidR="00335B39" w:rsidRPr="005A5B65">
        <w:rPr>
          <w:rFonts w:cs="Arial"/>
        </w:rPr>
        <w:t>for</w:t>
      </w:r>
      <w:r w:rsidR="00BB41D6" w:rsidRPr="005A5B65">
        <w:rPr>
          <w:rFonts w:cs="Arial"/>
        </w:rPr>
        <w:t xml:space="preserve"> trial</w:t>
      </w:r>
      <w:r w:rsidR="00335B39" w:rsidRPr="005A5B65">
        <w:rPr>
          <w:rFonts w:cs="Arial"/>
        </w:rPr>
        <w:t>ling</w:t>
      </w:r>
      <w:r w:rsidR="00BB41D6" w:rsidRPr="005A5B65">
        <w:rPr>
          <w:rFonts w:cs="Arial"/>
        </w:rPr>
        <w:t xml:space="preserve"> under the Addendum clauses </w:t>
      </w:r>
      <w:r w:rsidRPr="005A5B65">
        <w:rPr>
          <w:rFonts w:cs="Arial"/>
        </w:rPr>
        <w:t xml:space="preserve">for 2022–23 </w:t>
      </w:r>
      <w:r w:rsidR="00B60311" w:rsidRPr="005A5B65">
        <w:rPr>
          <w:rFonts w:cs="Arial"/>
        </w:rPr>
        <w:t>and future determinations</w:t>
      </w:r>
      <w:r w:rsidRPr="005A5B65">
        <w:rPr>
          <w:rFonts w:cs="Arial"/>
        </w:rPr>
        <w:t>.</w:t>
      </w:r>
      <w:r w:rsidR="00213621" w:rsidRPr="005A5B65">
        <w:rPr>
          <w:rFonts w:cs="Arial"/>
        </w:rPr>
        <w:t xml:space="preserve"> These included chronic care capitation models, </w:t>
      </w:r>
      <w:r w:rsidR="00256EC2" w:rsidRPr="005A5B65">
        <w:rPr>
          <w:rFonts w:cs="Arial"/>
        </w:rPr>
        <w:t>bundled payment cohorts</w:t>
      </w:r>
      <w:r w:rsidR="00256EC2">
        <w:rPr>
          <w:rFonts w:cs="Arial"/>
        </w:rPr>
        <w:t>,</w:t>
      </w:r>
      <w:r w:rsidR="00256EC2" w:rsidRPr="005A5B65">
        <w:rPr>
          <w:rFonts w:cs="Arial"/>
        </w:rPr>
        <w:t xml:space="preserve"> </w:t>
      </w:r>
      <w:r w:rsidR="00213621" w:rsidRPr="005A5B65">
        <w:rPr>
          <w:rFonts w:cs="Arial"/>
        </w:rPr>
        <w:t>the use of telehealth in other settings</w:t>
      </w:r>
      <w:r w:rsidR="00454B50" w:rsidRPr="005A5B65">
        <w:rPr>
          <w:rFonts w:cs="Arial"/>
        </w:rPr>
        <w:t xml:space="preserve"> such as emergency departments</w:t>
      </w:r>
      <w:r w:rsidR="00213621" w:rsidRPr="005A5B65">
        <w:rPr>
          <w:rFonts w:cs="Arial"/>
        </w:rPr>
        <w:t>, specialist access programs and mental health responder programs.</w:t>
      </w:r>
    </w:p>
    <w:p w14:paraId="4D558748" w14:textId="77777777" w:rsidR="00777A2E" w:rsidRPr="005A5B65" w:rsidRDefault="00DA0AD4" w:rsidP="00623C98">
      <w:pPr>
        <w:pStyle w:val="BodyText"/>
        <w:rPr>
          <w:rFonts w:cs="Arial"/>
        </w:rPr>
      </w:pPr>
      <w:r w:rsidRPr="005A5B65">
        <w:rPr>
          <w:rFonts w:cs="Arial"/>
        </w:rPr>
        <w:br w:type="column"/>
      </w:r>
      <w:r w:rsidR="002D7FA7" w:rsidRPr="005A5B65">
        <w:rPr>
          <w:rFonts w:cs="Arial"/>
          <w:noProof/>
          <w:lang w:eastAsia="en-AU" w:bidi="ar-SA"/>
        </w:rPr>
        <mc:AlternateContent>
          <mc:Choice Requires="wps">
            <w:drawing>
              <wp:inline distT="0" distB="0" distL="0" distR="0" wp14:anchorId="72602EC9" wp14:editId="34538C1A">
                <wp:extent cx="2664000" cy="3276600"/>
                <wp:effectExtent l="0" t="0" r="22225" b="19050"/>
                <wp:docPr id="58" name="Text Box 29" descr="IHPA is in the process of developing project parameters and business rules to facilitate piloting state and territory nominated innovative models of care and services for 2022–23, pending jurisdiction capability and capacity, to inform translation into the national pricing model.&#10;In consultation with its advisory committees and clinical experts, IHPA will work with interested jurisdictions to develop specific definitions and classification, counting, costing and pricing rules for the nominated innovative models of care and services, along with trial parameters and evaluation methodology."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3276600"/>
                        </a:xfrm>
                        <a:prstGeom prst="rect">
                          <a:avLst/>
                        </a:prstGeom>
                        <a:noFill/>
                        <a:ln w="12700">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14:paraId="49F22460" w14:textId="77777777" w:rsidR="002A4624" w:rsidRDefault="002A4624" w:rsidP="002D7FA7">
                            <w:pPr>
                              <w:pStyle w:val="Questionheading"/>
                              <w:ind w:left="426"/>
                            </w:pPr>
                            <w:r>
                              <w:t>Next steps and future work</w:t>
                            </w:r>
                          </w:p>
                          <w:p w14:paraId="696A5FB3" w14:textId="325CD042" w:rsidR="002A4624" w:rsidRPr="005559F7" w:rsidRDefault="002A4624" w:rsidP="00FF534A">
                            <w:pPr>
                              <w:pStyle w:val="Questionheading"/>
                              <w:spacing w:before="164" w:line="257" w:lineRule="auto"/>
                              <w:ind w:left="425" w:right="487"/>
                              <w:rPr>
                                <w:b w:val="0"/>
                                <w:color w:val="58595B"/>
                                <w:sz w:val="19"/>
                                <w:szCs w:val="19"/>
                              </w:rPr>
                            </w:pPr>
                            <w:r w:rsidRPr="005559F7">
                              <w:rPr>
                                <w:b w:val="0"/>
                                <w:color w:val="58595B"/>
                                <w:sz w:val="19"/>
                                <w:szCs w:val="19"/>
                              </w:rPr>
                              <w:t xml:space="preserve">IHPA is in the process of developing </w:t>
                            </w:r>
                            <w:r w:rsidRPr="00BB41D6">
                              <w:rPr>
                                <w:b w:val="0"/>
                                <w:color w:val="58595B"/>
                                <w:sz w:val="19"/>
                                <w:szCs w:val="19"/>
                              </w:rPr>
                              <w:t xml:space="preserve">project parameters and business rules </w:t>
                            </w:r>
                            <w:r>
                              <w:rPr>
                                <w:b w:val="0"/>
                                <w:color w:val="58595B"/>
                                <w:sz w:val="19"/>
                                <w:szCs w:val="19"/>
                              </w:rPr>
                              <w:t xml:space="preserve">to facilitate </w:t>
                            </w:r>
                            <w:r w:rsidRPr="005559F7">
                              <w:rPr>
                                <w:b w:val="0"/>
                                <w:color w:val="58595B"/>
                                <w:sz w:val="19"/>
                                <w:szCs w:val="19"/>
                              </w:rPr>
                              <w:t>pilot</w:t>
                            </w:r>
                            <w:r>
                              <w:rPr>
                                <w:b w:val="0"/>
                                <w:color w:val="58595B"/>
                                <w:sz w:val="19"/>
                                <w:szCs w:val="19"/>
                              </w:rPr>
                              <w:t xml:space="preserve">ing </w:t>
                            </w:r>
                            <w:r w:rsidRPr="00B73F4A">
                              <w:rPr>
                                <w:b w:val="0"/>
                                <w:color w:val="58595B"/>
                                <w:sz w:val="19"/>
                                <w:szCs w:val="19"/>
                              </w:rPr>
                              <w:t xml:space="preserve">state and territory nominated innovative models of care </w:t>
                            </w:r>
                            <w:r>
                              <w:rPr>
                                <w:b w:val="0"/>
                                <w:color w:val="58595B"/>
                                <w:sz w:val="19"/>
                                <w:szCs w:val="19"/>
                              </w:rPr>
                              <w:t xml:space="preserve">and services for </w:t>
                            </w:r>
                            <w:r w:rsidRPr="005559F7">
                              <w:rPr>
                                <w:b w:val="0"/>
                                <w:color w:val="58595B"/>
                                <w:sz w:val="19"/>
                                <w:szCs w:val="19"/>
                              </w:rPr>
                              <w:t>2022–23, pending jurisdiction capability and capacity, to inform translation into the national pricing model.</w:t>
                            </w:r>
                          </w:p>
                          <w:p w14:paraId="30E6344A" w14:textId="0EBBECD7" w:rsidR="002A4624" w:rsidRPr="005559F7" w:rsidRDefault="002A4624" w:rsidP="00C05082">
                            <w:pPr>
                              <w:pStyle w:val="Questionheading"/>
                              <w:spacing w:before="164" w:line="257" w:lineRule="auto"/>
                              <w:ind w:left="425" w:right="345"/>
                              <w:rPr>
                                <w:b w:val="0"/>
                                <w:color w:val="58595B"/>
                                <w:sz w:val="19"/>
                                <w:szCs w:val="19"/>
                              </w:rPr>
                            </w:pPr>
                            <w:r>
                              <w:rPr>
                                <w:b w:val="0"/>
                                <w:color w:val="58595B"/>
                                <w:sz w:val="19"/>
                                <w:szCs w:val="19"/>
                              </w:rPr>
                              <w:t xml:space="preserve">In consultation with its advisory committees and clinical experts, </w:t>
                            </w:r>
                            <w:r w:rsidRPr="00B73F4A">
                              <w:rPr>
                                <w:b w:val="0"/>
                                <w:color w:val="58595B"/>
                                <w:sz w:val="19"/>
                                <w:szCs w:val="19"/>
                              </w:rPr>
                              <w:t>IHPA will work with interested jurisdictions to develop specific definitions</w:t>
                            </w:r>
                            <w:r>
                              <w:rPr>
                                <w:b w:val="0"/>
                                <w:color w:val="58595B"/>
                                <w:sz w:val="19"/>
                                <w:szCs w:val="19"/>
                              </w:rPr>
                              <w:t xml:space="preserve"> and</w:t>
                            </w:r>
                            <w:r w:rsidRPr="00B73F4A">
                              <w:rPr>
                                <w:b w:val="0"/>
                                <w:color w:val="58595B"/>
                                <w:sz w:val="19"/>
                                <w:szCs w:val="19"/>
                              </w:rPr>
                              <w:t xml:space="preserve"> classification, counting, costing and pricing rules for the nominated </w:t>
                            </w:r>
                            <w:r w:rsidRPr="00F92459">
                              <w:rPr>
                                <w:b w:val="0"/>
                                <w:color w:val="58595B"/>
                                <w:sz w:val="19"/>
                                <w:szCs w:val="19"/>
                              </w:rPr>
                              <w:t>innovative models of care and services</w:t>
                            </w:r>
                            <w:r w:rsidRPr="00B73F4A">
                              <w:rPr>
                                <w:b w:val="0"/>
                                <w:color w:val="58595B"/>
                                <w:sz w:val="19"/>
                                <w:szCs w:val="19"/>
                              </w:rPr>
                              <w:t>, along with trial parameters and evaluation methodology.</w:t>
                            </w:r>
                          </w:p>
                          <w:p w14:paraId="0A70C1B2" w14:textId="77777777" w:rsidR="002A4624" w:rsidRDefault="002A4624"/>
                        </w:txbxContent>
                      </wps:txbx>
                      <wps:bodyPr rot="0" vert="horz" wrap="square" lIns="0" tIns="0" rIns="0" bIns="0" anchor="t" anchorCtr="0" upright="1">
                        <a:noAutofit/>
                      </wps:bodyPr>
                    </wps:wsp>
                  </a:graphicData>
                </a:graphic>
              </wp:inline>
            </w:drawing>
          </mc:Choice>
          <mc:Fallback>
            <w:pict>
              <v:shape w14:anchorId="72602EC9" id="_x0000_s1066" type="#_x0000_t202" alt="Title: Next steps and future work - Description: IHPA is in the process of developing project parameters and business rules to facilitate piloting state and territory nominated innovative models of care and services for 2022–23, pending jurisdiction capability and capacity, to inform translation into the national pricing model.&#10;In consultation with its advisory committees and clinical experts, IHPA will work with interested jurisdictions to develop specific definitions and classification, counting, costing and pricing rules for the nominated innovative models of care and services, along with trial parameters and evaluation methodology." style="width:209.7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" filled="f" strokecolor="#003e2d [3215]" strokeweight="1pt">
                <v:textbox inset="0,0,0,0">
                  <w:txbxContent>
                    <w:p w14:paraId="49F22460" w14:textId="77777777" w:rsidR="002A4624" w:rsidRDefault="002A4624" w:rsidP="002D7FA7">
                      <w:pPr>
                        <w:pStyle w:val="Questionheading"/>
                        <w:ind w:left="426"/>
                      </w:pPr>
                      <w:r>
                        <w:t>Next steps and future work</w:t>
                      </w:r>
                    </w:p>
                    <w:p w14:paraId="696A5FB3" w14:textId="325CD042" w:rsidR="002A4624" w:rsidRPr="005559F7" w:rsidRDefault="002A4624" w:rsidP="00FF534A">
                      <w:pPr>
                        <w:pStyle w:val="Questionheading"/>
                        <w:spacing w:before="164" w:line="257" w:lineRule="auto"/>
                        <w:ind w:left="425" w:right="487"/>
                        <w:rPr>
                          <w:b w:val="0"/>
                          <w:color w:val="58595B"/>
                          <w:sz w:val="19"/>
                          <w:szCs w:val="19"/>
                        </w:rPr>
                      </w:pPr>
                      <w:r w:rsidRPr="005559F7">
                        <w:rPr>
                          <w:b w:val="0"/>
                          <w:color w:val="58595B"/>
                          <w:sz w:val="19"/>
                          <w:szCs w:val="19"/>
                        </w:rPr>
                        <w:t xml:space="preserve">IHPA is in the process of developing </w:t>
                      </w:r>
                      <w:r w:rsidRPr="00BB41D6">
                        <w:rPr>
                          <w:b w:val="0"/>
                          <w:color w:val="58595B"/>
                          <w:sz w:val="19"/>
                          <w:szCs w:val="19"/>
                        </w:rPr>
                        <w:t xml:space="preserve">project parameters and business rules </w:t>
                      </w:r>
                      <w:r>
                        <w:rPr>
                          <w:b w:val="0"/>
                          <w:color w:val="58595B"/>
                          <w:sz w:val="19"/>
                          <w:szCs w:val="19"/>
                        </w:rPr>
                        <w:t xml:space="preserve">to facilitate </w:t>
                      </w:r>
                      <w:r w:rsidRPr="005559F7">
                        <w:rPr>
                          <w:b w:val="0"/>
                          <w:color w:val="58595B"/>
                          <w:sz w:val="19"/>
                          <w:szCs w:val="19"/>
                        </w:rPr>
                        <w:t>pilot</w:t>
                      </w:r>
                      <w:r>
                        <w:rPr>
                          <w:b w:val="0"/>
                          <w:color w:val="58595B"/>
                          <w:sz w:val="19"/>
                          <w:szCs w:val="19"/>
                        </w:rPr>
                        <w:t xml:space="preserve">ing </w:t>
                      </w:r>
                      <w:r w:rsidRPr="00B73F4A">
                        <w:rPr>
                          <w:b w:val="0"/>
                          <w:color w:val="58595B"/>
                          <w:sz w:val="19"/>
                          <w:szCs w:val="19"/>
                        </w:rPr>
                        <w:t xml:space="preserve">state and territory nominated innovative models of care </w:t>
                      </w:r>
                      <w:r>
                        <w:rPr>
                          <w:b w:val="0"/>
                          <w:color w:val="58595B"/>
                          <w:sz w:val="19"/>
                          <w:szCs w:val="19"/>
                        </w:rPr>
                        <w:t xml:space="preserve">and services for </w:t>
                      </w:r>
                      <w:r w:rsidRPr="005559F7">
                        <w:rPr>
                          <w:b w:val="0"/>
                          <w:color w:val="58595B"/>
                          <w:sz w:val="19"/>
                          <w:szCs w:val="19"/>
                        </w:rPr>
                        <w:t>2022–23, pending jurisdiction capability and capacity, to inform translation into the national pricing model.</w:t>
                      </w:r>
                    </w:p>
                    <w:p w14:paraId="30E6344A" w14:textId="0EBBECD7" w:rsidR="002A4624" w:rsidRPr="005559F7" w:rsidRDefault="002A4624" w:rsidP="00C05082">
                      <w:pPr>
                        <w:pStyle w:val="Questionheading"/>
                        <w:spacing w:before="164" w:line="257" w:lineRule="auto"/>
                        <w:ind w:left="425" w:right="345"/>
                        <w:rPr>
                          <w:b w:val="0"/>
                          <w:color w:val="58595B"/>
                          <w:sz w:val="19"/>
                          <w:szCs w:val="19"/>
                        </w:rPr>
                      </w:pPr>
                      <w:r>
                        <w:rPr>
                          <w:b w:val="0"/>
                          <w:color w:val="58595B"/>
                          <w:sz w:val="19"/>
                          <w:szCs w:val="19"/>
                        </w:rPr>
                        <w:t xml:space="preserve">In consultation with its advisory committees and clinical experts, </w:t>
                      </w:r>
                      <w:r w:rsidRPr="00B73F4A">
                        <w:rPr>
                          <w:b w:val="0"/>
                          <w:color w:val="58595B"/>
                          <w:sz w:val="19"/>
                          <w:szCs w:val="19"/>
                        </w:rPr>
                        <w:t>IHPA will work with interested jurisdictions to develop specific definitions</w:t>
                      </w:r>
                      <w:r>
                        <w:rPr>
                          <w:b w:val="0"/>
                          <w:color w:val="58595B"/>
                          <w:sz w:val="19"/>
                          <w:szCs w:val="19"/>
                        </w:rPr>
                        <w:t xml:space="preserve"> and</w:t>
                      </w:r>
                      <w:r w:rsidRPr="00B73F4A">
                        <w:rPr>
                          <w:b w:val="0"/>
                          <w:color w:val="58595B"/>
                          <w:sz w:val="19"/>
                          <w:szCs w:val="19"/>
                        </w:rPr>
                        <w:t xml:space="preserve"> classification, counting, costing and pricing rules for the nominated </w:t>
                      </w:r>
                      <w:r w:rsidRPr="00F92459">
                        <w:rPr>
                          <w:b w:val="0"/>
                          <w:color w:val="58595B"/>
                          <w:sz w:val="19"/>
                          <w:szCs w:val="19"/>
                        </w:rPr>
                        <w:t>innovative models of care and services</w:t>
                      </w:r>
                      <w:r w:rsidRPr="00B73F4A">
                        <w:rPr>
                          <w:b w:val="0"/>
                          <w:color w:val="58595B"/>
                          <w:sz w:val="19"/>
                          <w:szCs w:val="19"/>
                        </w:rPr>
                        <w:t>, along with trial parameters and evaluation methodology.</w:t>
                      </w:r>
                    </w:p>
                    <w:p w14:paraId="0A70C1B2" w14:textId="77777777" w:rsidR="002A4624" w:rsidRDefault="002A4624"/>
                  </w:txbxContent>
                </v:textbox>
                <w10:anchorlock/>
              </v:shape>
            </w:pict>
          </mc:Fallback>
        </mc:AlternateContent>
      </w:r>
    </w:p>
    <w:p w14:paraId="6533B66A" w14:textId="77777777" w:rsidR="000E5E14" w:rsidRPr="005A5B65" w:rsidRDefault="000E5E14" w:rsidP="00623C98">
      <w:pPr>
        <w:pStyle w:val="BodyText"/>
        <w:rPr>
          <w:rFonts w:cs="Arial"/>
        </w:rPr>
      </w:pPr>
    </w:p>
    <w:p w14:paraId="0BE9E883" w14:textId="77777777" w:rsidR="008E2D67" w:rsidRPr="005A5B65" w:rsidRDefault="008E2D67" w:rsidP="008E2D67">
      <w:pPr>
        <w:pStyle w:val="BodyText"/>
        <w:rPr>
          <w:rFonts w:cs="Arial"/>
        </w:rPr>
      </w:pPr>
    </w:p>
    <w:p w14:paraId="2789A190" w14:textId="77777777" w:rsidR="00B50359" w:rsidRPr="005A5B65" w:rsidRDefault="00B50359" w:rsidP="008E2D67">
      <w:pPr>
        <w:pStyle w:val="BodyText"/>
        <w:rPr>
          <w:rFonts w:cs="Arial"/>
        </w:rPr>
      </w:pPr>
    </w:p>
    <w:p w14:paraId="6607DF16" w14:textId="77777777" w:rsidR="00B50359" w:rsidRPr="005A5B65" w:rsidRDefault="00B50359" w:rsidP="00DF4954">
      <w:pPr>
        <w:pStyle w:val="BodyText"/>
        <w:rPr>
          <w:rFonts w:cs="Arial"/>
        </w:rPr>
      </w:pPr>
    </w:p>
    <w:p w14:paraId="57063DA9" w14:textId="77777777" w:rsidR="00B50359" w:rsidRPr="005A5B65" w:rsidRDefault="00B50359" w:rsidP="00DF4954">
      <w:pPr>
        <w:pStyle w:val="BodyText"/>
        <w:rPr>
          <w:rFonts w:cs="Arial"/>
        </w:rPr>
      </w:pPr>
    </w:p>
    <w:p w14:paraId="2578611A" w14:textId="77777777" w:rsidR="00B50359" w:rsidRPr="005A5B65" w:rsidRDefault="00B50359" w:rsidP="00DF4954">
      <w:pPr>
        <w:pStyle w:val="BodyText"/>
        <w:rPr>
          <w:rFonts w:cs="Arial"/>
        </w:rPr>
        <w:sectPr w:rsidR="00B50359" w:rsidRPr="005A5B65" w:rsidSect="00466DF0">
          <w:type w:val="continuous"/>
          <w:pgSz w:w="11910" w:h="16840"/>
          <w:pgMar w:top="1440" w:right="1440" w:bottom="1440" w:left="1440" w:header="720" w:footer="720" w:gutter="0"/>
          <w:cols w:num="2" w:space="340"/>
        </w:sectPr>
      </w:pPr>
    </w:p>
    <w:p w14:paraId="1631DAB8" w14:textId="77777777" w:rsidR="002531DC" w:rsidRPr="005A5B65" w:rsidRDefault="002531DC" w:rsidP="005B7291">
      <w:pPr>
        <w:pStyle w:val="SectionNumber"/>
      </w:pPr>
      <w:bookmarkStart w:id="130" w:name="_Toc49953784"/>
      <w:r w:rsidRPr="005A5B65">
        <w:rPr>
          <w:lang w:bidi="ar-SA"/>
        </w:rPr>
        <w:lastRenderedPageBreak/>
        <w:drawing>
          <wp:anchor distT="0" distB="0" distL="114300" distR="114300" simplePos="0" relativeHeight="251652096" behindDoc="1" locked="0" layoutInCell="1" allowOverlap="1" wp14:anchorId="7FBD1581" wp14:editId="4FBC32F2">
            <wp:simplePos x="0" y="0"/>
            <wp:positionH relativeFrom="margin">
              <wp:posOffset>-914400</wp:posOffset>
            </wp:positionH>
            <wp:positionV relativeFrom="page">
              <wp:posOffset>954157</wp:posOffset>
            </wp:positionV>
            <wp:extent cx="5462269" cy="3577465"/>
            <wp:effectExtent l="0" t="0" r="5715" b="4445"/>
            <wp:wrapNone/>
            <wp:docPr id="43" name="Picture 43" descr="Chapter 11 - Pricing and funding for safety and quality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5A5B65">
        <w:t>11</w:t>
      </w:r>
      <w:bookmarkEnd w:id="130"/>
    </w:p>
    <w:p w14:paraId="11A08822" w14:textId="77777777" w:rsidR="00C415F5" w:rsidRPr="005A5B65" w:rsidRDefault="000E5E14" w:rsidP="000E5E14">
      <w:pPr>
        <w:pStyle w:val="Sectionheader"/>
        <w:ind w:right="2226"/>
        <w:sectPr w:rsidR="00C415F5" w:rsidRPr="005A5B65" w:rsidSect="002531DC">
          <w:pgSz w:w="11910" w:h="16840"/>
          <w:pgMar w:top="3969" w:right="1440" w:bottom="1440" w:left="1440" w:header="720" w:footer="720" w:gutter="0"/>
          <w:cols w:space="340"/>
        </w:sectPr>
      </w:pPr>
      <w:bookmarkStart w:id="131" w:name="_Toc78562389"/>
      <w:r w:rsidRPr="005A5B65">
        <w:t>Pricing and funding for safety and quality</w:t>
      </w:r>
      <w:bookmarkEnd w:id="131"/>
    </w:p>
    <w:p w14:paraId="5693382C" w14:textId="77777777" w:rsidR="00832B30" w:rsidRPr="005A5B65" w:rsidRDefault="00CA6827" w:rsidP="00CE3941">
      <w:pPr>
        <w:pStyle w:val="Sectionheader"/>
        <w:ind w:left="1560" w:hanging="1560"/>
        <w:sectPr w:rsidR="00832B30" w:rsidRPr="005A5B65" w:rsidSect="00A72CF9">
          <w:headerReference w:type="even" r:id="rId128"/>
          <w:headerReference w:type="default" r:id="rId129"/>
          <w:headerReference w:type="first" r:id="rId130"/>
          <w:pgSz w:w="11910" w:h="16840"/>
          <w:pgMar w:top="1440" w:right="1440" w:bottom="1440" w:left="1440" w:header="0" w:footer="656" w:gutter="0"/>
          <w:cols w:space="340"/>
        </w:sectPr>
      </w:pPr>
      <w:bookmarkStart w:id="132" w:name="_bookmark21"/>
      <w:bookmarkStart w:id="133" w:name="_Toc45809635"/>
      <w:bookmarkStart w:id="134" w:name="_Toc49953786"/>
      <w:bookmarkStart w:id="135" w:name="_Toc78562390"/>
      <w:bookmarkEnd w:id="132"/>
      <w:r w:rsidRPr="005A5B65">
        <w:rPr>
          <w:noProof/>
          <w:color w:val="FFFFFF" w:themeColor="background1"/>
          <w:lang w:eastAsia="en-AU" w:bidi="ar-SA"/>
        </w:rPr>
        <w:lastRenderedPageBreak/>
        <w:drawing>
          <wp:anchor distT="0" distB="0" distL="114300" distR="114300" simplePos="0" relativeHeight="251657216" behindDoc="1" locked="0" layoutInCell="1" allowOverlap="1" wp14:anchorId="5242F1D6" wp14:editId="05CD1310">
            <wp:simplePos x="0" y="0"/>
            <wp:positionH relativeFrom="column">
              <wp:posOffset>-944690</wp:posOffset>
            </wp:positionH>
            <wp:positionV relativeFrom="page">
              <wp:posOffset>651510</wp:posOffset>
            </wp:positionV>
            <wp:extent cx="1685422" cy="946149"/>
            <wp:effectExtent l="0" t="0" r="0" b="6985"/>
            <wp:wrapNone/>
            <wp:docPr id="44" name="Picture 44" descr="Chapter 11 - Pricing and funding for safety and quality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Pr="005A5B65">
        <w:rPr>
          <w:color w:val="FFFFFF" w:themeColor="background1"/>
        </w:rPr>
        <w:t>11</w:t>
      </w:r>
      <w:bookmarkEnd w:id="133"/>
      <w:bookmarkEnd w:id="134"/>
      <w:r w:rsidR="00CE3941" w:rsidRPr="005A5B65">
        <w:tab/>
      </w:r>
      <w:r w:rsidR="000E5E14" w:rsidRPr="005A5B65">
        <w:t>Pricing an</w:t>
      </w:r>
      <w:bookmarkStart w:id="136" w:name="_Toc49953787"/>
      <w:r w:rsidR="00CE3941" w:rsidRPr="005A5B65">
        <w:t>d funding for safety and quality</w:t>
      </w:r>
      <w:bookmarkEnd w:id="135"/>
      <w:r w:rsidR="00832B30" w:rsidRPr="005A5B65">
        <w:t xml:space="preserve"> </w:t>
      </w:r>
    </w:p>
    <w:p w14:paraId="68DED62F" w14:textId="77777777" w:rsidR="00832B30" w:rsidRPr="005A5B65" w:rsidRDefault="00832B30" w:rsidP="00832B30">
      <w:pPr>
        <w:pStyle w:val="Heading2"/>
        <w:rPr>
          <w:rFonts w:cs="Arial"/>
        </w:rPr>
      </w:pPr>
      <w:bookmarkStart w:id="137" w:name="_Toc78562391"/>
      <w:r w:rsidRPr="005A5B65">
        <w:rPr>
          <w:rFonts w:cs="Arial"/>
        </w:rPr>
        <w:t>11.1. Overview</w:t>
      </w:r>
      <w:bookmarkEnd w:id="137"/>
    </w:p>
    <w:p w14:paraId="47CBBFFC" w14:textId="77777777" w:rsidR="00832B30" w:rsidRPr="005A5B65" w:rsidRDefault="00832B30" w:rsidP="00832B30">
      <w:pPr>
        <w:pStyle w:val="BodyText"/>
        <w:rPr>
          <w:rFonts w:cs="Arial"/>
        </w:rPr>
      </w:pPr>
      <w:r w:rsidRPr="005A5B65">
        <w:rPr>
          <w:rFonts w:cs="Arial"/>
        </w:rPr>
        <w:t>The Independent Hospital Pricing Authority (IHPA) and the Australian Commission on Safety and Quality in Health Care (the Commission) follow a collaborative work program to incorporate safety and quality measures into determining the national efficient price (NEP), as required under the Addendum to the National Health Reform Agreement 2020–25 (the Addendum).</w:t>
      </w:r>
    </w:p>
    <w:p w14:paraId="6E910A80" w14:textId="77777777" w:rsidR="00832B30" w:rsidRPr="005A5B65" w:rsidRDefault="00832B30" w:rsidP="00832B30">
      <w:pPr>
        <w:pStyle w:val="BodyText"/>
        <w:rPr>
          <w:rFonts w:cs="Arial"/>
        </w:rPr>
      </w:pPr>
      <w:r w:rsidRPr="005A5B65">
        <w:rPr>
          <w:rFonts w:cs="Arial"/>
        </w:rPr>
        <w:t>Under the Addendum, IHPA is required to advise on an option or options for a comprehensive and risk adjusted model to determine how pricing and funding could be used to improve patient outcomes across three key areas: sentinel events, hospital acquired complications (HACs) and avoidable hospital readmissions.</w:t>
      </w:r>
    </w:p>
    <w:p w14:paraId="4D4CB62D" w14:textId="6AC89E71" w:rsidR="00832B30" w:rsidRPr="005A5B65" w:rsidRDefault="00832B30" w:rsidP="00832B30">
      <w:pPr>
        <w:pStyle w:val="BodyText"/>
        <w:rPr>
          <w:rFonts w:cs="Arial"/>
        </w:rPr>
      </w:pPr>
      <w:r w:rsidRPr="005A5B65">
        <w:rPr>
          <w:rFonts w:cs="Arial"/>
        </w:rPr>
        <w:t xml:space="preserve">The Addendum also contains provisions </w:t>
      </w:r>
      <w:r w:rsidR="00256EC2">
        <w:rPr>
          <w:rFonts w:cs="Arial"/>
        </w:rPr>
        <w:t>for</w:t>
      </w:r>
      <w:r w:rsidR="00256EC2" w:rsidRPr="005A5B65">
        <w:rPr>
          <w:rFonts w:cs="Arial"/>
        </w:rPr>
        <w:t xml:space="preserve"> </w:t>
      </w:r>
      <w:r w:rsidRPr="005A5B65">
        <w:rPr>
          <w:rFonts w:cs="Arial"/>
        </w:rPr>
        <w:t>evaluating the above reforms and provision of advice to the Council of Australian Governments Health Council (CHC)</w:t>
      </w:r>
      <w:r w:rsidRPr="005A5B65">
        <w:rPr>
          <w:rStyle w:val="FootnoteReference"/>
          <w:rFonts w:cs="Arial"/>
        </w:rPr>
        <w:footnoteReference w:id="6"/>
      </w:r>
      <w:r w:rsidRPr="005A5B65">
        <w:rPr>
          <w:rFonts w:cs="Arial"/>
        </w:rPr>
        <w:t xml:space="preserve"> on options for the further development of safety and quality related reforms, including examining ways for reducing avoidable and preventable hospitalisations.</w:t>
      </w:r>
    </w:p>
    <w:p w14:paraId="12F5C8EC" w14:textId="77777777" w:rsidR="00832B30" w:rsidRPr="005A5B65" w:rsidRDefault="00832B30" w:rsidP="00832B30">
      <w:pPr>
        <w:pStyle w:val="Heading2"/>
        <w:rPr>
          <w:rFonts w:cs="Arial"/>
        </w:rPr>
      </w:pPr>
      <w:bookmarkStart w:id="138" w:name="_Toc78562392"/>
      <w:r w:rsidRPr="005A5B65">
        <w:rPr>
          <w:rFonts w:cs="Arial"/>
        </w:rPr>
        <w:t>11.2. Sentinel events</w:t>
      </w:r>
      <w:bookmarkEnd w:id="138"/>
    </w:p>
    <w:p w14:paraId="7A29C0C6" w14:textId="77777777" w:rsidR="00832B30" w:rsidRPr="005A5B65" w:rsidRDefault="00832B30" w:rsidP="00832B30">
      <w:pPr>
        <w:pStyle w:val="BodyText"/>
        <w:rPr>
          <w:rFonts w:cs="Arial"/>
        </w:rPr>
      </w:pPr>
      <w:r w:rsidRPr="005A5B65">
        <w:rPr>
          <w:rFonts w:cs="Arial"/>
        </w:rPr>
        <w:t>Sentinel events are defined by the Commission as a subset of adverse patient safety events that are wholly preventable and result in serious harm to, or death of, a patient.</w:t>
      </w:r>
    </w:p>
    <w:p w14:paraId="2ED5713A" w14:textId="178AF99D" w:rsidR="00832B30" w:rsidRPr="005A5B65" w:rsidRDefault="00F86169" w:rsidP="00832B30">
      <w:pPr>
        <w:pStyle w:val="BodyText"/>
        <w:rPr>
          <w:rFonts w:cs="Arial"/>
        </w:rPr>
      </w:pPr>
      <w:r w:rsidRPr="005A5B65">
        <w:rPr>
          <w:rFonts w:cs="Arial"/>
        </w:rPr>
        <w:t xml:space="preserve">From 1 </w:t>
      </w:r>
      <w:r w:rsidR="0009201E" w:rsidRPr="005A5B65">
        <w:rPr>
          <w:rFonts w:cs="Arial"/>
        </w:rPr>
        <w:t xml:space="preserve">July 2017, IHPA introduced a funding approach for sentinel events whereby </w:t>
      </w:r>
      <w:r w:rsidR="00832B30" w:rsidRPr="005A5B65">
        <w:rPr>
          <w:rFonts w:cs="Arial"/>
        </w:rPr>
        <w:t xml:space="preserve">an episode of care </w:t>
      </w:r>
      <w:r w:rsidR="00AC0764" w:rsidRPr="005A5B65">
        <w:rPr>
          <w:rFonts w:cs="Arial"/>
        </w:rPr>
        <w:t>with</w:t>
      </w:r>
      <w:r w:rsidR="00832B30" w:rsidRPr="005A5B65">
        <w:rPr>
          <w:rFonts w:cs="Arial"/>
        </w:rPr>
        <w:t xml:space="preserve"> a sentinel event will be assigned a national weighted activity unit (NWAU) of zero</w:t>
      </w:r>
      <w:r w:rsidR="0009201E" w:rsidRPr="005A5B65">
        <w:rPr>
          <w:rFonts w:cs="Arial"/>
        </w:rPr>
        <w:t>, applicable to</w:t>
      </w:r>
      <w:r w:rsidR="00832B30" w:rsidRPr="005A5B65">
        <w:rPr>
          <w:rFonts w:cs="Arial"/>
        </w:rPr>
        <w:t xml:space="preserve"> all hospitals, whether funded on an activity or block funded basis.</w:t>
      </w:r>
    </w:p>
    <w:p w14:paraId="4D659D4E" w14:textId="77777777" w:rsidR="0009201E" w:rsidRPr="005A5B65" w:rsidRDefault="0009201E" w:rsidP="00832B30">
      <w:pPr>
        <w:pStyle w:val="BodyText"/>
        <w:rPr>
          <w:rFonts w:cs="Arial"/>
        </w:rPr>
      </w:pPr>
      <w:r w:rsidRPr="005A5B65">
        <w:rPr>
          <w:rFonts w:cs="Arial"/>
        </w:rPr>
        <w:t xml:space="preserve">This approach </w:t>
      </w:r>
      <w:r w:rsidR="00AC0764" w:rsidRPr="005A5B65">
        <w:rPr>
          <w:rFonts w:cs="Arial"/>
        </w:rPr>
        <w:t>is</w:t>
      </w:r>
      <w:r w:rsidRPr="005A5B65">
        <w:rPr>
          <w:rFonts w:cs="Arial"/>
        </w:rPr>
        <w:t xml:space="preserve"> </w:t>
      </w:r>
      <w:r w:rsidR="00AC0764" w:rsidRPr="005A5B65">
        <w:rPr>
          <w:rFonts w:cs="Arial"/>
        </w:rPr>
        <w:t>reinforced</w:t>
      </w:r>
      <w:r w:rsidRPr="005A5B65">
        <w:rPr>
          <w:rFonts w:cs="Arial"/>
        </w:rPr>
        <w:t xml:space="preserve"> by clause A165 of the Addendum, which stipulates that any episode of care with a sentinel event will not be funded by the Commonwealth.</w:t>
      </w:r>
    </w:p>
    <w:p w14:paraId="4E508E01" w14:textId="77777777" w:rsidR="00521448" w:rsidRPr="005A5B65" w:rsidRDefault="00521448" w:rsidP="00C05082">
      <w:pPr>
        <w:pStyle w:val="BodyText"/>
        <w:keepLines/>
        <w:spacing w:line="257" w:lineRule="auto"/>
        <w:ind w:right="376"/>
      </w:pPr>
      <w:r w:rsidRPr="005A5B65">
        <w:rPr>
          <w:rFonts w:cs="Arial"/>
          <w:noProof/>
          <w:lang w:eastAsia="en-AU" w:bidi="ar-SA"/>
        </w:rPr>
        <mc:AlternateContent>
          <mc:Choice Requires="wps">
            <w:drawing>
              <wp:inline distT="0" distB="0" distL="0" distR="0" wp14:anchorId="759F2BA3" wp14:editId="3A7D9F88">
                <wp:extent cx="2664000" cy="1552669"/>
                <wp:effectExtent l="0" t="0" r="22225" b="28575"/>
                <wp:docPr id="72" name="Text Box 29" descr="For the NEP Determination 2022–23 (NEP22), IHPA will continue to assign zero NWAU to episodes with a sentinel event using Version 2.0 of the Australian Sentinel Events List, available on the Commission’s website."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52669"/>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3EA216E6" w14:textId="77777777" w:rsidR="002A4624" w:rsidRDefault="002A4624" w:rsidP="00521448">
                            <w:pPr>
                              <w:pStyle w:val="Questionheading"/>
                              <w:ind w:left="426"/>
                            </w:pPr>
                            <w:r>
                              <w:t>IHPA’s decision</w:t>
                            </w:r>
                          </w:p>
                          <w:p w14:paraId="6B5557B5" w14:textId="77777777" w:rsidR="002A4624" w:rsidRPr="00D64A36" w:rsidRDefault="002A4624" w:rsidP="00521448">
                            <w:pPr>
                              <w:pStyle w:val="Questionheading"/>
                              <w:spacing w:before="164" w:line="257" w:lineRule="auto"/>
                              <w:ind w:left="425" w:right="244"/>
                              <w:rPr>
                                <w:b w:val="0"/>
                                <w:color w:val="58595B"/>
                                <w:sz w:val="19"/>
                                <w:szCs w:val="19"/>
                              </w:rPr>
                            </w:pPr>
                            <w:r w:rsidRPr="00521448">
                              <w:rPr>
                                <w:b w:val="0"/>
                                <w:color w:val="58595B"/>
                                <w:sz w:val="19"/>
                                <w:szCs w:val="19"/>
                              </w:rPr>
                              <w:t xml:space="preserve">For the NEP Determination 2022–23 (NEP22), IHPA will continue to </w:t>
                            </w:r>
                            <w:r>
                              <w:rPr>
                                <w:b w:val="0"/>
                                <w:color w:val="58595B"/>
                                <w:sz w:val="19"/>
                                <w:szCs w:val="19"/>
                              </w:rPr>
                              <w:t xml:space="preserve">assign </w:t>
                            </w:r>
                            <w:r w:rsidRPr="0009201E">
                              <w:rPr>
                                <w:b w:val="0"/>
                                <w:color w:val="58595B"/>
                                <w:sz w:val="19"/>
                                <w:szCs w:val="19"/>
                              </w:rPr>
                              <w:t>zero NWAU to episodes with a sentinel event</w:t>
                            </w:r>
                            <w:r w:rsidRPr="00521448">
                              <w:rPr>
                                <w:b w:val="0"/>
                                <w:color w:val="58595B"/>
                                <w:sz w:val="19"/>
                                <w:szCs w:val="19"/>
                              </w:rPr>
                              <w:t xml:space="preserve"> using Version 2.0 of the Australian Sentinel Events List</w:t>
                            </w:r>
                            <w:r>
                              <w:rPr>
                                <w:b w:val="0"/>
                                <w:color w:val="58595B"/>
                                <w:sz w:val="19"/>
                                <w:szCs w:val="19"/>
                              </w:rPr>
                              <w:t>,</w:t>
                            </w:r>
                            <w:r w:rsidRPr="00521448">
                              <w:rPr>
                                <w:b w:val="0"/>
                                <w:color w:val="58595B"/>
                                <w:sz w:val="19"/>
                                <w:szCs w:val="19"/>
                              </w:rPr>
                              <w:t xml:space="preserve"> available on the </w:t>
                            </w:r>
                            <w:hyperlink r:id="rId131" w:history="1">
                              <w:r w:rsidRPr="00521448">
                                <w:rPr>
                                  <w:rStyle w:val="Hyperlink"/>
                                  <w:b w:val="0"/>
                                  <w:sz w:val="19"/>
                                  <w:szCs w:val="19"/>
                                </w:rPr>
                                <w:t>Commission’s website</w:t>
                              </w:r>
                            </w:hyperlink>
                            <w:r w:rsidRPr="00521448">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759F2BA3" id="_x0000_s1067" type="#_x0000_t202" alt="Title: IHPA’s decision - Description: For the NEP Determination 2022–23 (NEP22), IHPA will continue to assign zero NWAU to episodes with a sentinel event using Version 2.0 of the Australian Sentinel Events List, available on the Commission’s website." style="width:209.75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" filled="f" strokecolor="#5f2f7e [3208]" strokeweight="1pt">
                <v:textbox inset="0,0,0,0">
                  <w:txbxContent>
                    <w:p w14:paraId="3EA216E6" w14:textId="77777777" w:rsidR="002A4624" w:rsidRDefault="002A4624" w:rsidP="00521448">
                      <w:pPr>
                        <w:pStyle w:val="Questionheading"/>
                        <w:ind w:left="426"/>
                      </w:pPr>
                      <w:r>
                        <w:t>IHPA’s decision</w:t>
                      </w:r>
                    </w:p>
                    <w:p w14:paraId="6B5557B5" w14:textId="77777777" w:rsidR="002A4624" w:rsidRPr="00D64A36" w:rsidRDefault="002A4624" w:rsidP="00521448">
                      <w:pPr>
                        <w:pStyle w:val="Questionheading"/>
                        <w:spacing w:before="164" w:line="257" w:lineRule="auto"/>
                        <w:ind w:left="425" w:right="244"/>
                        <w:rPr>
                          <w:b w:val="0"/>
                          <w:color w:val="58595B"/>
                          <w:sz w:val="19"/>
                          <w:szCs w:val="19"/>
                        </w:rPr>
                      </w:pPr>
                      <w:r w:rsidRPr="00521448">
                        <w:rPr>
                          <w:b w:val="0"/>
                          <w:color w:val="58595B"/>
                          <w:sz w:val="19"/>
                          <w:szCs w:val="19"/>
                        </w:rPr>
                        <w:t xml:space="preserve">For the NEP Determination 2022–23 (NEP22), IHPA will continue to </w:t>
                      </w:r>
                      <w:r>
                        <w:rPr>
                          <w:b w:val="0"/>
                          <w:color w:val="58595B"/>
                          <w:sz w:val="19"/>
                          <w:szCs w:val="19"/>
                        </w:rPr>
                        <w:t xml:space="preserve">assign </w:t>
                      </w:r>
                      <w:r w:rsidRPr="0009201E">
                        <w:rPr>
                          <w:b w:val="0"/>
                          <w:color w:val="58595B"/>
                          <w:sz w:val="19"/>
                          <w:szCs w:val="19"/>
                        </w:rPr>
                        <w:t>zero NWAU to episodes with a sentinel event</w:t>
                      </w:r>
                      <w:r w:rsidRPr="00521448">
                        <w:rPr>
                          <w:b w:val="0"/>
                          <w:color w:val="58595B"/>
                          <w:sz w:val="19"/>
                          <w:szCs w:val="19"/>
                        </w:rPr>
                        <w:t xml:space="preserve"> using Version 2.0 of the Australian Sentinel Events List</w:t>
                      </w:r>
                      <w:r>
                        <w:rPr>
                          <w:b w:val="0"/>
                          <w:color w:val="58595B"/>
                          <w:sz w:val="19"/>
                          <w:szCs w:val="19"/>
                        </w:rPr>
                        <w:t>,</w:t>
                      </w:r>
                      <w:r w:rsidRPr="00521448">
                        <w:rPr>
                          <w:b w:val="0"/>
                          <w:color w:val="58595B"/>
                          <w:sz w:val="19"/>
                          <w:szCs w:val="19"/>
                        </w:rPr>
                        <w:t xml:space="preserve"> available on the </w:t>
                      </w:r>
                      <w:hyperlink r:id="rId132" w:history="1">
                        <w:r w:rsidRPr="00521448">
                          <w:rPr>
                            <w:rStyle w:val="Hyperlink"/>
                            <w:b w:val="0"/>
                            <w:sz w:val="19"/>
                            <w:szCs w:val="19"/>
                          </w:rPr>
                          <w:t>Commission’s website</w:t>
                        </w:r>
                      </w:hyperlink>
                      <w:r w:rsidRPr="00521448">
                        <w:rPr>
                          <w:b w:val="0"/>
                          <w:color w:val="58595B"/>
                          <w:sz w:val="19"/>
                          <w:szCs w:val="19"/>
                        </w:rPr>
                        <w:t>.</w:t>
                      </w:r>
                    </w:p>
                  </w:txbxContent>
                </v:textbox>
                <w10:anchorlock/>
              </v:shape>
            </w:pict>
          </mc:Fallback>
        </mc:AlternateContent>
      </w:r>
    </w:p>
    <w:p w14:paraId="03649FF2" w14:textId="77777777" w:rsidR="00832B30" w:rsidRPr="005A5B65" w:rsidRDefault="00832B30" w:rsidP="00832B30">
      <w:pPr>
        <w:pStyle w:val="Heading2"/>
        <w:rPr>
          <w:rFonts w:cs="Arial"/>
        </w:rPr>
      </w:pPr>
      <w:bookmarkStart w:id="139" w:name="_Toc78562393"/>
      <w:r w:rsidRPr="005A5B65">
        <w:rPr>
          <w:rFonts w:cs="Arial"/>
        </w:rPr>
        <w:t>11.3. Hospital acquired complications</w:t>
      </w:r>
      <w:bookmarkEnd w:id="139"/>
    </w:p>
    <w:p w14:paraId="4658C9C0" w14:textId="77777777" w:rsidR="00832B30" w:rsidRPr="005A5B65" w:rsidRDefault="00832B30" w:rsidP="00832B30">
      <w:pPr>
        <w:pStyle w:val="BodyText"/>
        <w:rPr>
          <w:rFonts w:cs="Arial"/>
        </w:rPr>
      </w:pPr>
      <w:r w:rsidRPr="005A5B65">
        <w:rPr>
          <w:rFonts w:cs="Arial"/>
        </w:rPr>
        <w:t>A HAC is a complication that occurs during a hospital stay and for which clinical risk mitigation strategies may reduce (but not necessarily eliminate) the risk of that complication occurring.</w:t>
      </w:r>
    </w:p>
    <w:p w14:paraId="5740A57D" w14:textId="4996C1F1" w:rsidR="00832B30" w:rsidRPr="005A5B65" w:rsidRDefault="00832B30" w:rsidP="00832B30">
      <w:pPr>
        <w:pStyle w:val="BodyText"/>
        <w:rPr>
          <w:rFonts w:cs="Arial"/>
        </w:rPr>
      </w:pPr>
      <w:r w:rsidRPr="005A5B65">
        <w:rPr>
          <w:rFonts w:cs="Arial"/>
        </w:rPr>
        <w:t xml:space="preserve">The </w:t>
      </w:r>
      <w:r w:rsidR="00521448" w:rsidRPr="005A5B65">
        <w:rPr>
          <w:rFonts w:cs="Arial"/>
        </w:rPr>
        <w:t xml:space="preserve">HACs </w:t>
      </w:r>
      <w:r w:rsidRPr="005A5B65">
        <w:rPr>
          <w:rFonts w:cs="Arial"/>
        </w:rPr>
        <w:t xml:space="preserve">funding </w:t>
      </w:r>
      <w:r w:rsidR="00521448" w:rsidRPr="005A5B65">
        <w:rPr>
          <w:rFonts w:cs="Arial"/>
        </w:rPr>
        <w:t>approach</w:t>
      </w:r>
      <w:r w:rsidRPr="005A5B65">
        <w:rPr>
          <w:rFonts w:cs="Arial"/>
        </w:rPr>
        <w:t xml:space="preserve"> </w:t>
      </w:r>
      <w:r w:rsidR="00521448" w:rsidRPr="005A5B65">
        <w:rPr>
          <w:rFonts w:cs="Arial"/>
        </w:rPr>
        <w:t xml:space="preserve">was introduced from </w:t>
      </w:r>
      <w:r w:rsidR="00F86169" w:rsidRPr="005A5B65">
        <w:rPr>
          <w:rFonts w:cs="Arial"/>
        </w:rPr>
        <w:t xml:space="preserve">1 </w:t>
      </w:r>
      <w:r w:rsidR="00521448" w:rsidRPr="005A5B65">
        <w:rPr>
          <w:rFonts w:cs="Arial"/>
        </w:rPr>
        <w:t xml:space="preserve">July 2018 and </w:t>
      </w:r>
      <w:r w:rsidRPr="005A5B65">
        <w:rPr>
          <w:rFonts w:cs="Arial"/>
        </w:rPr>
        <w:t xml:space="preserve">reduces funding for any episode of admitted acute care where a HAC occurs. This approach incorporates a risk adjustment model and recognises that the presence of a HAC increases the complexity </w:t>
      </w:r>
      <w:r w:rsidR="00C05082" w:rsidRPr="005A5B65">
        <w:rPr>
          <w:rFonts w:cs="Arial"/>
        </w:rPr>
        <w:t xml:space="preserve">and cost </w:t>
      </w:r>
      <w:r w:rsidRPr="005A5B65">
        <w:rPr>
          <w:rFonts w:cs="Arial"/>
        </w:rPr>
        <w:t>of an episode of care.</w:t>
      </w:r>
      <w:r w:rsidR="00C05082" w:rsidRPr="005A5B65">
        <w:rPr>
          <w:rFonts w:cs="Arial"/>
        </w:rPr>
        <w:t xml:space="preserve"> </w:t>
      </w:r>
      <w:r w:rsidR="00C05082" w:rsidRPr="005A5B65">
        <w:t>Further information on</w:t>
      </w:r>
      <w:r w:rsidR="00AC0764" w:rsidRPr="005A5B65">
        <w:t xml:space="preserve"> the</w:t>
      </w:r>
      <w:r w:rsidR="00C05082" w:rsidRPr="005A5B65">
        <w:t xml:space="preserve"> HACs funding approach </w:t>
      </w:r>
      <w:r w:rsidR="00AC0764" w:rsidRPr="005A5B65">
        <w:t xml:space="preserve">and risk adjustment model </w:t>
      </w:r>
      <w:r w:rsidR="00C05082" w:rsidRPr="005A5B65">
        <w:t>is available within the</w:t>
      </w:r>
      <w:r w:rsidR="00F86169" w:rsidRPr="005A5B65">
        <w:t xml:space="preserve"> National Pricing Model Technical Specifications on the </w:t>
      </w:r>
      <w:hyperlink r:id="rId133" w:history="1">
        <w:r w:rsidR="00F86169" w:rsidRPr="005A5B65">
          <w:rPr>
            <w:rStyle w:val="Hyperlink"/>
          </w:rPr>
          <w:t>IHPA website</w:t>
        </w:r>
      </w:hyperlink>
      <w:r w:rsidR="00C05082" w:rsidRPr="005A5B65">
        <w:t>.</w:t>
      </w:r>
    </w:p>
    <w:p w14:paraId="661984F9" w14:textId="77777777" w:rsidR="00832B30" w:rsidRPr="005A5B65" w:rsidRDefault="00832B30" w:rsidP="0009201E">
      <w:pPr>
        <w:pStyle w:val="BodyText"/>
        <w:rPr>
          <w:rFonts w:cs="Arial"/>
        </w:rPr>
      </w:pPr>
      <w:r w:rsidRPr="005A5B65">
        <w:rPr>
          <w:rFonts w:cs="Arial"/>
        </w:rPr>
        <w:t xml:space="preserve">The Commission is responsible for the ongoing curation of the HACs list to ensure it remains clinically relevant. </w:t>
      </w:r>
      <w:r w:rsidR="00AC0764" w:rsidRPr="005A5B65">
        <w:rPr>
          <w:rFonts w:cs="Arial"/>
        </w:rPr>
        <w:t>The Commission published</w:t>
      </w:r>
      <w:r w:rsidRPr="005A5B65">
        <w:rPr>
          <w:rFonts w:cs="Arial"/>
        </w:rPr>
        <w:t xml:space="preserve"> Version 3.1</w:t>
      </w:r>
      <w:r w:rsidR="0009201E" w:rsidRPr="005A5B65">
        <w:rPr>
          <w:rFonts w:cs="Arial"/>
        </w:rPr>
        <w:t xml:space="preserve"> of the HACs list </w:t>
      </w:r>
      <w:r w:rsidR="00AC0764" w:rsidRPr="005A5B65">
        <w:rPr>
          <w:rFonts w:cs="Arial"/>
        </w:rPr>
        <w:t>in March 2021</w:t>
      </w:r>
      <w:r w:rsidR="0009201E" w:rsidRPr="005A5B65">
        <w:rPr>
          <w:rFonts w:cs="Arial"/>
        </w:rPr>
        <w:t>.</w:t>
      </w:r>
    </w:p>
    <w:p w14:paraId="7C0F391E" w14:textId="77777777" w:rsidR="0009201E" w:rsidRPr="005A5B65" w:rsidRDefault="0009201E" w:rsidP="00832B30">
      <w:pPr>
        <w:pStyle w:val="BodyText"/>
      </w:pPr>
      <w:r w:rsidRPr="005A5B65">
        <w:rPr>
          <w:rFonts w:cs="Arial"/>
          <w:noProof/>
          <w:lang w:eastAsia="en-AU" w:bidi="ar-SA"/>
        </w:rPr>
        <mc:AlternateContent>
          <mc:Choice Requires="wps">
            <w:drawing>
              <wp:inline distT="0" distB="0" distL="0" distR="0" wp14:anchorId="74A458C2" wp14:editId="06E9CEAE">
                <wp:extent cx="2664000" cy="1119773"/>
                <wp:effectExtent l="0" t="0" r="22225" b="23495"/>
                <wp:docPr id="73" name="Text Box 29" descr="For NEP22, IHPA will use Version 3.1 of the HACs list, available on the Commission’s website."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119773"/>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1D505E1E" w14:textId="77777777" w:rsidR="002A4624" w:rsidRDefault="002A4624" w:rsidP="0009201E">
                            <w:pPr>
                              <w:pStyle w:val="Questionheading"/>
                              <w:ind w:left="426"/>
                            </w:pPr>
                            <w:r>
                              <w:t>IHPA’s decision</w:t>
                            </w:r>
                          </w:p>
                          <w:p w14:paraId="2F3756F4" w14:textId="77777777" w:rsidR="002A4624" w:rsidRPr="00D64A36" w:rsidRDefault="002A4624" w:rsidP="0009201E">
                            <w:pPr>
                              <w:pStyle w:val="Questionheading"/>
                              <w:spacing w:before="164" w:line="257" w:lineRule="auto"/>
                              <w:ind w:left="425" w:right="487"/>
                              <w:rPr>
                                <w:b w:val="0"/>
                                <w:color w:val="58595B"/>
                                <w:sz w:val="19"/>
                                <w:szCs w:val="19"/>
                              </w:rPr>
                            </w:pPr>
                            <w:r w:rsidRPr="0009201E">
                              <w:rPr>
                                <w:b w:val="0"/>
                                <w:color w:val="58595B"/>
                                <w:sz w:val="19"/>
                                <w:szCs w:val="19"/>
                              </w:rPr>
                              <w:t>For NEP22, IHPA will use Version 3.1 of the HACs list</w:t>
                            </w:r>
                            <w:r>
                              <w:rPr>
                                <w:b w:val="0"/>
                                <w:color w:val="58595B"/>
                                <w:sz w:val="19"/>
                                <w:szCs w:val="19"/>
                              </w:rPr>
                              <w:t>,</w:t>
                            </w:r>
                            <w:r w:rsidRPr="0009201E">
                              <w:rPr>
                                <w:b w:val="0"/>
                                <w:color w:val="58595B"/>
                                <w:sz w:val="19"/>
                                <w:szCs w:val="19"/>
                              </w:rPr>
                              <w:t xml:space="preserve"> available on the </w:t>
                            </w:r>
                            <w:hyperlink r:id="rId134" w:history="1">
                              <w:r w:rsidRPr="0009201E">
                                <w:rPr>
                                  <w:rStyle w:val="Hyperlink"/>
                                  <w:b w:val="0"/>
                                  <w:sz w:val="19"/>
                                  <w:szCs w:val="19"/>
                                </w:rPr>
                                <w:t>Commission’s website</w:t>
                              </w:r>
                            </w:hyperlink>
                            <w:r w:rsidRPr="0009201E">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74A458C2" id="_x0000_s1068" type="#_x0000_t202" alt="Title: IHPA’s decision - Description: For NEP22, IHPA will use Version 3.1 of the HACs list, available on the Commission’s website." style="width:209.75pt;height:8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" filled="f" strokecolor="#5f2f7e [3208]" strokeweight="1pt">
                <v:textbox inset="0,0,0,0">
                  <w:txbxContent>
                    <w:p w14:paraId="1D505E1E" w14:textId="77777777" w:rsidR="002A4624" w:rsidRDefault="002A4624" w:rsidP="0009201E">
                      <w:pPr>
                        <w:pStyle w:val="Questionheading"/>
                        <w:ind w:left="426"/>
                      </w:pPr>
                      <w:r>
                        <w:t>IHPA’s decision</w:t>
                      </w:r>
                    </w:p>
                    <w:p w14:paraId="2F3756F4" w14:textId="77777777" w:rsidR="002A4624" w:rsidRPr="00D64A36" w:rsidRDefault="002A4624" w:rsidP="0009201E">
                      <w:pPr>
                        <w:pStyle w:val="Questionheading"/>
                        <w:spacing w:before="164" w:line="257" w:lineRule="auto"/>
                        <w:ind w:left="425" w:right="487"/>
                        <w:rPr>
                          <w:b w:val="0"/>
                          <w:color w:val="58595B"/>
                          <w:sz w:val="19"/>
                          <w:szCs w:val="19"/>
                        </w:rPr>
                      </w:pPr>
                      <w:r w:rsidRPr="0009201E">
                        <w:rPr>
                          <w:b w:val="0"/>
                          <w:color w:val="58595B"/>
                          <w:sz w:val="19"/>
                          <w:szCs w:val="19"/>
                        </w:rPr>
                        <w:t>For NEP22, IHPA will use Version 3.1 of the HACs list</w:t>
                      </w:r>
                      <w:r>
                        <w:rPr>
                          <w:b w:val="0"/>
                          <w:color w:val="58595B"/>
                          <w:sz w:val="19"/>
                          <w:szCs w:val="19"/>
                        </w:rPr>
                        <w:t>,</w:t>
                      </w:r>
                      <w:r w:rsidRPr="0009201E">
                        <w:rPr>
                          <w:b w:val="0"/>
                          <w:color w:val="58595B"/>
                          <w:sz w:val="19"/>
                          <w:szCs w:val="19"/>
                        </w:rPr>
                        <w:t xml:space="preserve"> available on the </w:t>
                      </w:r>
                      <w:hyperlink r:id="rId135" w:history="1">
                        <w:r w:rsidRPr="0009201E">
                          <w:rPr>
                            <w:rStyle w:val="Hyperlink"/>
                            <w:b w:val="0"/>
                            <w:sz w:val="19"/>
                            <w:szCs w:val="19"/>
                          </w:rPr>
                          <w:t>Commission’s website</w:t>
                        </w:r>
                      </w:hyperlink>
                      <w:r w:rsidRPr="0009201E">
                        <w:rPr>
                          <w:b w:val="0"/>
                          <w:color w:val="58595B"/>
                          <w:sz w:val="19"/>
                          <w:szCs w:val="19"/>
                        </w:rPr>
                        <w:t>.</w:t>
                      </w:r>
                    </w:p>
                  </w:txbxContent>
                </v:textbox>
                <w10:anchorlock/>
              </v:shape>
            </w:pict>
          </mc:Fallback>
        </mc:AlternateContent>
      </w:r>
    </w:p>
    <w:p w14:paraId="6F0F2CFB" w14:textId="77777777" w:rsidR="00832B30" w:rsidRPr="005A5B65" w:rsidRDefault="00832B30" w:rsidP="00832B30">
      <w:pPr>
        <w:pStyle w:val="Heading2"/>
        <w:rPr>
          <w:rFonts w:cs="Arial"/>
        </w:rPr>
      </w:pPr>
      <w:bookmarkStart w:id="140" w:name="_Toc78562394"/>
      <w:r w:rsidRPr="005A5B65">
        <w:rPr>
          <w:rFonts w:cs="Arial"/>
        </w:rPr>
        <w:lastRenderedPageBreak/>
        <w:t>11.4. Avoidable hospital readmissions</w:t>
      </w:r>
      <w:bookmarkEnd w:id="140"/>
    </w:p>
    <w:p w14:paraId="343D8767" w14:textId="77777777" w:rsidR="00832B30" w:rsidRPr="005A5B65" w:rsidRDefault="00832B30" w:rsidP="00C05082">
      <w:pPr>
        <w:pStyle w:val="BodyText"/>
        <w:ind w:right="234"/>
      </w:pPr>
      <w:r w:rsidRPr="005A5B65">
        <w:t>An avoidable hospital readmission occurs when a patient who has been discharged from hospital (the index admission) is admitted again within a certain time interval (the readmission), and the readmission is clinically related to the index admission and has the potential to be avoided through improved clinical management and/or appropriate discharge planning in the index admission.</w:t>
      </w:r>
    </w:p>
    <w:p w14:paraId="37805BC0" w14:textId="77777777" w:rsidR="00832B30" w:rsidRPr="005A5B65" w:rsidRDefault="00521448" w:rsidP="00521448">
      <w:pPr>
        <w:pStyle w:val="BodyText"/>
        <w:ind w:right="376"/>
      </w:pPr>
      <w:r w:rsidRPr="005A5B65">
        <w:t xml:space="preserve">The avoidable hospital readmissions funding approach was introduced from </w:t>
      </w:r>
      <w:r w:rsidR="00F86169" w:rsidRPr="005A5B65">
        <w:t xml:space="preserve">1 </w:t>
      </w:r>
      <w:r w:rsidRPr="005A5B65">
        <w:t xml:space="preserve">July 2021 and </w:t>
      </w:r>
      <w:r w:rsidR="00832B30" w:rsidRPr="005A5B65">
        <w:t>involves the application of a</w:t>
      </w:r>
      <w:r w:rsidR="00AC0764" w:rsidRPr="005A5B65">
        <w:t xml:space="preserve"> risk adjusted</w:t>
      </w:r>
      <w:r w:rsidR="00832B30" w:rsidRPr="005A5B65">
        <w:t xml:space="preserve"> NWAU </w:t>
      </w:r>
      <w:r w:rsidR="00AC0764" w:rsidRPr="005A5B65">
        <w:t>reduction</w:t>
      </w:r>
      <w:r w:rsidR="00832B30" w:rsidRPr="005A5B65">
        <w:t xml:space="preserve"> to the index episode, based on the total NWAU of the readmission episode, to apply where there is a readmission to any hospital within the same jurisdiction.</w:t>
      </w:r>
    </w:p>
    <w:p w14:paraId="524CACB7" w14:textId="379B2673" w:rsidR="00832B30" w:rsidRPr="005A5B65" w:rsidRDefault="00AC0764" w:rsidP="00C05082">
      <w:pPr>
        <w:pStyle w:val="BodyText"/>
        <w:ind w:right="234"/>
      </w:pPr>
      <w:r w:rsidRPr="005A5B65">
        <w:t xml:space="preserve">IHPA developed </w:t>
      </w:r>
      <w:r w:rsidR="00832B30" w:rsidRPr="005A5B65">
        <w:t>a discrete risk adjustment model for each readmission condition, which assigns the risk of being readmitted for each episode of care.</w:t>
      </w:r>
      <w:r w:rsidR="00521448" w:rsidRPr="005A5B65">
        <w:t xml:space="preserve"> </w:t>
      </w:r>
      <w:r w:rsidR="00832B30" w:rsidRPr="005A5B65">
        <w:t>Further information on the avoidable hospital readmissions funding approach</w:t>
      </w:r>
      <w:r w:rsidRPr="005A5B65">
        <w:t xml:space="preserve"> and risk adjustment model</w:t>
      </w:r>
      <w:r w:rsidR="00832B30" w:rsidRPr="005A5B65">
        <w:t xml:space="preserve"> is </w:t>
      </w:r>
      <w:r w:rsidR="00C05082" w:rsidRPr="005A5B65">
        <w:t>available within</w:t>
      </w:r>
      <w:r w:rsidR="00832B30" w:rsidRPr="005A5B65">
        <w:t xml:space="preserve"> the </w:t>
      </w:r>
      <w:r w:rsidR="00F86169" w:rsidRPr="005A5B65">
        <w:t xml:space="preserve">National Pricing Model Technical Specifications on the </w:t>
      </w:r>
      <w:hyperlink r:id="rId136" w:history="1">
        <w:r w:rsidR="00F86169" w:rsidRPr="005A5B65">
          <w:rPr>
            <w:rStyle w:val="Hyperlink"/>
          </w:rPr>
          <w:t>IHPA website</w:t>
        </w:r>
      </w:hyperlink>
      <w:r w:rsidR="00832B30" w:rsidRPr="005A5B65">
        <w:t>.</w:t>
      </w:r>
    </w:p>
    <w:p w14:paraId="628ACBC2" w14:textId="77777777" w:rsidR="0009201E" w:rsidRPr="005A5B65" w:rsidRDefault="0009201E" w:rsidP="00C05082">
      <w:pPr>
        <w:pStyle w:val="BodyText"/>
        <w:ind w:right="234"/>
      </w:pPr>
      <w:r w:rsidRPr="005A5B65">
        <w:rPr>
          <w:rFonts w:cs="Arial"/>
          <w:noProof/>
          <w:lang w:eastAsia="en-AU" w:bidi="ar-SA"/>
        </w:rPr>
        <mc:AlternateContent>
          <mc:Choice Requires="wps">
            <w:drawing>
              <wp:inline distT="0" distB="0" distL="0" distR="0" wp14:anchorId="476AA5FF" wp14:editId="7B37AD71">
                <wp:extent cx="2664000" cy="1511300"/>
                <wp:effectExtent l="0" t="0" r="22225" b="12700"/>
                <wp:docPr id="74" name="Text Box 29" descr="For NEP22, IHPA will continue to implement the avoidable hospital readmissions funding adjustment using Version 1.0 of the avoidable hospital readmissions list, available on the Commission’s website." title="IHPA’s decis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511300"/>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64EDF453" w14:textId="77777777" w:rsidR="002A4624" w:rsidRDefault="002A4624" w:rsidP="00F86169">
                            <w:pPr>
                              <w:pStyle w:val="Questionheading"/>
                              <w:spacing w:before="240"/>
                              <w:ind w:left="426"/>
                            </w:pPr>
                            <w:r>
                              <w:t>IHPA’s decision</w:t>
                            </w:r>
                          </w:p>
                          <w:p w14:paraId="17C301C6" w14:textId="77777777" w:rsidR="002A4624" w:rsidRPr="00D64A36" w:rsidRDefault="002A4624" w:rsidP="0009201E">
                            <w:pPr>
                              <w:pStyle w:val="Questionheading"/>
                              <w:spacing w:before="164" w:line="257" w:lineRule="auto"/>
                              <w:ind w:left="425" w:right="345"/>
                              <w:rPr>
                                <w:b w:val="0"/>
                                <w:color w:val="58595B"/>
                                <w:sz w:val="19"/>
                                <w:szCs w:val="19"/>
                              </w:rPr>
                            </w:pPr>
                            <w:r w:rsidRPr="0009201E">
                              <w:rPr>
                                <w:b w:val="0"/>
                                <w:color w:val="58595B"/>
                                <w:sz w:val="19"/>
                                <w:szCs w:val="19"/>
                              </w:rPr>
                              <w:t>For NEP22, IHPA will continue to implement the avoidable hospital readmissions funding adjustment using Version 1.0 of the avoidable hospital readmissions list</w:t>
                            </w:r>
                            <w:r>
                              <w:rPr>
                                <w:b w:val="0"/>
                                <w:color w:val="58595B"/>
                                <w:sz w:val="19"/>
                                <w:szCs w:val="19"/>
                              </w:rPr>
                              <w:t>,</w:t>
                            </w:r>
                            <w:r w:rsidRPr="0009201E">
                              <w:rPr>
                                <w:b w:val="0"/>
                                <w:color w:val="58595B"/>
                                <w:sz w:val="19"/>
                                <w:szCs w:val="19"/>
                              </w:rPr>
                              <w:t xml:space="preserve"> available on the </w:t>
                            </w:r>
                            <w:hyperlink r:id="rId137" w:history="1">
                              <w:r w:rsidRPr="0009201E">
                                <w:rPr>
                                  <w:rStyle w:val="Hyperlink"/>
                                  <w:b w:val="0"/>
                                  <w:sz w:val="19"/>
                                  <w:szCs w:val="19"/>
                                </w:rPr>
                                <w:t>Commission’s website</w:t>
                              </w:r>
                            </w:hyperlink>
                            <w:r w:rsidRPr="0009201E">
                              <w:rPr>
                                <w:b w:val="0"/>
                                <w:color w:val="58595B"/>
                                <w:sz w:val="19"/>
                                <w:szCs w:val="19"/>
                              </w:rPr>
                              <w:t>.</w:t>
                            </w:r>
                          </w:p>
                        </w:txbxContent>
                      </wps:txbx>
                      <wps:bodyPr rot="0" vert="horz" wrap="square" lIns="0" tIns="0" rIns="0" bIns="0" anchor="t" anchorCtr="0" upright="1">
                        <a:noAutofit/>
                      </wps:bodyPr>
                    </wps:wsp>
                  </a:graphicData>
                </a:graphic>
              </wp:inline>
            </w:drawing>
          </mc:Choice>
          <mc:Fallback>
            <w:pict>
              <v:shape w14:anchorId="476AA5FF" id="_x0000_s1069" type="#_x0000_t202" alt="Title: IHPA’s decision - Description: For NEP22, IHPA will continue to implement the avoidable hospital readmissions funding adjustment using Version 1.0 of the avoidable hospital readmissions list, available on the Commission’s website." style="width:209.7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" filled="f" strokecolor="#5f2f7e [3208]" strokeweight="1pt">
                <v:textbox inset="0,0,0,0">
                  <w:txbxContent>
                    <w:p w14:paraId="64EDF453" w14:textId="77777777" w:rsidR="002A4624" w:rsidRDefault="002A4624" w:rsidP="00F86169">
                      <w:pPr>
                        <w:pStyle w:val="Questionheading"/>
                        <w:spacing w:before="240"/>
                        <w:ind w:left="426"/>
                      </w:pPr>
                      <w:r>
                        <w:t>IHPA’s decision</w:t>
                      </w:r>
                    </w:p>
                    <w:p w14:paraId="17C301C6" w14:textId="77777777" w:rsidR="002A4624" w:rsidRPr="00D64A36" w:rsidRDefault="002A4624" w:rsidP="0009201E">
                      <w:pPr>
                        <w:pStyle w:val="Questionheading"/>
                        <w:spacing w:before="164" w:line="257" w:lineRule="auto"/>
                        <w:ind w:left="425" w:right="345"/>
                        <w:rPr>
                          <w:b w:val="0"/>
                          <w:color w:val="58595B"/>
                          <w:sz w:val="19"/>
                          <w:szCs w:val="19"/>
                        </w:rPr>
                      </w:pPr>
                      <w:r w:rsidRPr="0009201E">
                        <w:rPr>
                          <w:b w:val="0"/>
                          <w:color w:val="58595B"/>
                          <w:sz w:val="19"/>
                          <w:szCs w:val="19"/>
                        </w:rPr>
                        <w:t>For NEP22, IHPA will continue to implement the avoidable hospital readmissions funding adjustment using Version 1.0 of the avoidable hospital readmissions list</w:t>
                      </w:r>
                      <w:r>
                        <w:rPr>
                          <w:b w:val="0"/>
                          <w:color w:val="58595B"/>
                          <w:sz w:val="19"/>
                          <w:szCs w:val="19"/>
                        </w:rPr>
                        <w:t>,</w:t>
                      </w:r>
                      <w:r w:rsidRPr="0009201E">
                        <w:rPr>
                          <w:b w:val="0"/>
                          <w:color w:val="58595B"/>
                          <w:sz w:val="19"/>
                          <w:szCs w:val="19"/>
                        </w:rPr>
                        <w:t xml:space="preserve"> available on the </w:t>
                      </w:r>
                      <w:hyperlink r:id="rId138" w:history="1">
                        <w:r w:rsidRPr="0009201E">
                          <w:rPr>
                            <w:rStyle w:val="Hyperlink"/>
                            <w:b w:val="0"/>
                            <w:sz w:val="19"/>
                            <w:szCs w:val="19"/>
                          </w:rPr>
                          <w:t>Commission’s website</w:t>
                        </w:r>
                      </w:hyperlink>
                      <w:r w:rsidRPr="0009201E">
                        <w:rPr>
                          <w:b w:val="0"/>
                          <w:color w:val="58595B"/>
                          <w:sz w:val="19"/>
                          <w:szCs w:val="19"/>
                        </w:rPr>
                        <w:t>.</w:t>
                      </w:r>
                    </w:p>
                  </w:txbxContent>
                </v:textbox>
                <w10:anchorlock/>
              </v:shape>
            </w:pict>
          </mc:Fallback>
        </mc:AlternateContent>
      </w:r>
    </w:p>
    <w:p w14:paraId="01B7C52C" w14:textId="77777777" w:rsidR="00832B30" w:rsidRPr="005A5B65" w:rsidRDefault="00832B30" w:rsidP="00832B30">
      <w:pPr>
        <w:pStyle w:val="Heading3"/>
        <w:keepLines/>
        <w:rPr>
          <w:rFonts w:cs="Arial"/>
        </w:rPr>
      </w:pPr>
      <w:r w:rsidRPr="005A5B65">
        <w:rPr>
          <w:rFonts w:cs="Arial"/>
        </w:rPr>
        <w:t>11.4.1. Commercial readmissions software</w:t>
      </w:r>
    </w:p>
    <w:p w14:paraId="0213C77C" w14:textId="778B1309" w:rsidR="00832B30" w:rsidRPr="005A5B65" w:rsidRDefault="00832B30" w:rsidP="00182B7C">
      <w:pPr>
        <w:pStyle w:val="BodyText"/>
        <w:ind w:right="234"/>
      </w:pPr>
      <w:r w:rsidRPr="005A5B65">
        <w:t xml:space="preserve">In March 2020, IHPA engaged 3M </w:t>
      </w:r>
      <w:r w:rsidR="00182B7C" w:rsidRPr="005A5B65">
        <w:t>Health Information Systems</w:t>
      </w:r>
      <w:r w:rsidRPr="005A5B65">
        <w:t xml:space="preserve"> to develop a readmissions software tool</w:t>
      </w:r>
      <w:r w:rsidR="00182B7C" w:rsidRPr="005A5B65">
        <w:t xml:space="preserve"> for the Australian data set</w:t>
      </w:r>
      <w:r w:rsidRPr="005A5B65">
        <w:t xml:space="preserve">, based on </w:t>
      </w:r>
      <w:r w:rsidR="00182B7C" w:rsidRPr="005A5B65">
        <w:t>the 3M</w:t>
      </w:r>
      <w:r w:rsidR="00182B7C" w:rsidRPr="005A5B65">
        <w:rPr>
          <w:vertAlign w:val="superscript"/>
        </w:rPr>
        <w:t>TM</w:t>
      </w:r>
      <w:r w:rsidRPr="005A5B65">
        <w:t xml:space="preserve"> Potentially Preventable Readmissions software. The software tool </w:t>
      </w:r>
      <w:r w:rsidR="00F86169" w:rsidRPr="005A5B65">
        <w:t xml:space="preserve">aims to identify </w:t>
      </w:r>
      <w:r w:rsidRPr="005A5B65">
        <w:t>whether a readmission is clinically related to a prior admission</w:t>
      </w:r>
      <w:r w:rsidR="00234268" w:rsidRPr="005A5B65">
        <w:t>,</w:t>
      </w:r>
      <w:r w:rsidRPr="005A5B65">
        <w:t xml:space="preserve"> based on the patient’s diagnosis and procedures in the index admission and the reason for readmission.</w:t>
      </w:r>
    </w:p>
    <w:p w14:paraId="4BD890C1" w14:textId="470EF057" w:rsidR="00832B30" w:rsidRPr="005A5B65" w:rsidRDefault="00832B30" w:rsidP="00832B30">
      <w:pPr>
        <w:pStyle w:val="BodyText"/>
      </w:pPr>
      <w:r w:rsidRPr="005A5B65">
        <w:t xml:space="preserve">This project is ongoing and IHPA will work with </w:t>
      </w:r>
      <w:r w:rsidR="00F86169" w:rsidRPr="005A5B65">
        <w:t xml:space="preserve">jurisdictions and </w:t>
      </w:r>
      <w:r w:rsidRPr="005A5B65">
        <w:t xml:space="preserve">the Commission to investigate </w:t>
      </w:r>
      <w:r w:rsidR="00F86169" w:rsidRPr="005A5B65">
        <w:t>opportunities for refinements to the avoidable hospital readmissions funding approach and the current list of readmission conditions</w:t>
      </w:r>
      <w:r w:rsidRPr="005A5B65">
        <w:t>.</w:t>
      </w:r>
    </w:p>
    <w:p w14:paraId="4E360922" w14:textId="77777777" w:rsidR="00832B30" w:rsidRPr="005A5B65" w:rsidRDefault="00832B30" w:rsidP="00832B30">
      <w:pPr>
        <w:pStyle w:val="Heading2"/>
        <w:rPr>
          <w:rFonts w:cs="Arial"/>
        </w:rPr>
      </w:pPr>
      <w:bookmarkStart w:id="141" w:name="_Toc78562395"/>
      <w:r w:rsidRPr="005A5B65">
        <w:rPr>
          <w:rFonts w:cs="Arial"/>
        </w:rPr>
        <w:t>11.5. Evaluation of safety and quality reforms</w:t>
      </w:r>
      <w:bookmarkEnd w:id="141"/>
    </w:p>
    <w:p w14:paraId="0A094B6D" w14:textId="77777777" w:rsidR="00832B30" w:rsidRPr="005A5B65" w:rsidRDefault="00832B30" w:rsidP="00832B30">
      <w:pPr>
        <w:pStyle w:val="BodyText"/>
      </w:pPr>
      <w:r w:rsidRPr="005A5B65">
        <w:t xml:space="preserve">Clauses A172 and A174 of the Addendum stipulate that IHPA will provide advice to CHC evaluating the </w:t>
      </w:r>
      <w:r w:rsidR="0009201E" w:rsidRPr="005A5B65">
        <w:t>implemented safety and quality</w:t>
      </w:r>
      <w:r w:rsidRPr="005A5B65">
        <w:t xml:space="preserve"> reforms, to support the consideration of new or additional reforms. IHPA is required to work with jurisdictions, national bodies and other related stakeholders to establish a framework to evaluate safety and quality reforms against the following principles:</w:t>
      </w:r>
    </w:p>
    <w:p w14:paraId="219F418F" w14:textId="53F7DE49" w:rsidR="00832B30" w:rsidRPr="005A5B65" w:rsidRDefault="002A4624" w:rsidP="0034091B">
      <w:pPr>
        <w:pStyle w:val="ListL2"/>
      </w:pPr>
      <w:r>
        <w:t>r</w:t>
      </w:r>
      <w:r w:rsidR="00832B30" w:rsidRPr="005A5B65">
        <w:t>eforms are evidence based and prioritise patient outcomes</w:t>
      </w:r>
    </w:p>
    <w:p w14:paraId="75A2BDD3" w14:textId="67177288" w:rsidR="00832B30" w:rsidRPr="005A5B65" w:rsidRDefault="002A4624" w:rsidP="0034091B">
      <w:pPr>
        <w:pStyle w:val="ListL2"/>
      </w:pPr>
      <w:r>
        <w:t>r</w:t>
      </w:r>
      <w:r w:rsidR="00832B30" w:rsidRPr="005A5B65">
        <w:t>eforms are consistent with whole-of-system efforts to deliver improved patient health outcomes</w:t>
      </w:r>
    </w:p>
    <w:p w14:paraId="7F592E4D" w14:textId="0991A759" w:rsidR="00832B30" w:rsidRPr="005A5B65" w:rsidRDefault="002A4624" w:rsidP="0034091B">
      <w:pPr>
        <w:pStyle w:val="ListL2"/>
      </w:pPr>
      <w:r>
        <w:t>r</w:t>
      </w:r>
      <w:r w:rsidR="00832B30" w:rsidRPr="005A5B65">
        <w:t>eforms are transparent and comparable</w:t>
      </w:r>
    </w:p>
    <w:p w14:paraId="1B523A7C" w14:textId="33CDAFF0" w:rsidR="00832B30" w:rsidRPr="005A5B65" w:rsidRDefault="002A4624" w:rsidP="0034091B">
      <w:pPr>
        <w:pStyle w:val="ListL2"/>
      </w:pPr>
      <w:r>
        <w:t>r</w:t>
      </w:r>
      <w:r w:rsidR="00832B30" w:rsidRPr="005A5B65">
        <w:t>eforms provide budget certainty.</w:t>
      </w:r>
    </w:p>
    <w:p w14:paraId="3C9A59EC" w14:textId="2D734AB1" w:rsidR="002C7C75" w:rsidRPr="005A5B65" w:rsidRDefault="00182B7C" w:rsidP="002C7C75">
      <w:pPr>
        <w:pStyle w:val="BodyText"/>
        <w:ind w:right="-50"/>
      </w:pPr>
      <w:r w:rsidRPr="005A5B65">
        <w:t xml:space="preserve">In response to the Consultation Paper, stakeholders provided valuable </w:t>
      </w:r>
      <w:r w:rsidR="00195B09">
        <w:t>feedback to support</w:t>
      </w:r>
      <w:r w:rsidRPr="005A5B65">
        <w:t xml:space="preserve"> the development of evaluation measures.</w:t>
      </w:r>
      <w:r w:rsidR="002C7C75" w:rsidRPr="005A5B65">
        <w:t xml:space="preserve"> </w:t>
      </w:r>
      <w:r w:rsidRPr="005A5B65">
        <w:t>In particular, jurisdictions noted that evaluation measures should be meaningful, transparent, replicable, actionable and assessable at the clinician, health service and jurisdiction levels.</w:t>
      </w:r>
    </w:p>
    <w:p w14:paraId="08789964" w14:textId="77777777" w:rsidR="00182B7C" w:rsidRPr="005A5B65" w:rsidRDefault="002C7C75" w:rsidP="002C7C75">
      <w:pPr>
        <w:pStyle w:val="BodyText"/>
        <w:ind w:right="-50"/>
      </w:pPr>
      <w:r w:rsidRPr="005A5B65">
        <w:t>Stakeholders also provided considerations for undertaking the evaluation process, noting that the evaluation process should aim to understand if the reform has been effective, if refinements are required and whether the reform has caused any unintended consequences.</w:t>
      </w:r>
    </w:p>
    <w:p w14:paraId="15A13EF6" w14:textId="77777777" w:rsidR="00832B30" w:rsidRPr="005A5B65" w:rsidRDefault="00832B30" w:rsidP="00832B30">
      <w:pPr>
        <w:pStyle w:val="BodyText"/>
        <w:keepLines/>
        <w:spacing w:line="257" w:lineRule="auto"/>
        <w:ind w:right="142"/>
        <w:rPr>
          <w:rFonts w:cs="Arial"/>
        </w:rPr>
      </w:pPr>
      <w:r w:rsidRPr="005A5B65">
        <w:rPr>
          <w:rFonts w:cs="Arial"/>
          <w:noProof/>
          <w:lang w:eastAsia="en-AU" w:bidi="ar-SA"/>
        </w:rPr>
        <mc:AlternateContent>
          <mc:Choice Requires="wps">
            <w:drawing>
              <wp:inline distT="0" distB="0" distL="0" distR="0" wp14:anchorId="7A509A39" wp14:editId="34337ACB">
                <wp:extent cx="2664000" cy="1690577"/>
                <wp:effectExtent l="0" t="0" r="22225" b="24130"/>
                <wp:docPr id="4" name="Text Box 29" descr="IHPA will continue to work with jurisdictions, the Commission and key stakeholders to finalise the approach for the evaluation of the implemented pricing and funding approaches for sentinel events, HACs and avoidable hospital readmission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1690577"/>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26B52271" w14:textId="77777777" w:rsidR="002A4624" w:rsidRDefault="002A4624" w:rsidP="00832B30">
                            <w:pPr>
                              <w:pStyle w:val="Questionheading"/>
                              <w:ind w:left="426"/>
                            </w:pPr>
                            <w:r>
                              <w:t>Next steps and future work</w:t>
                            </w:r>
                          </w:p>
                          <w:p w14:paraId="0DF70718" w14:textId="5A79A9C1" w:rsidR="002A4624" w:rsidRPr="00D64A36" w:rsidRDefault="002A4624" w:rsidP="002C7C75">
                            <w:pPr>
                              <w:pStyle w:val="Questionheading"/>
                              <w:spacing w:before="164" w:line="257" w:lineRule="auto"/>
                              <w:ind w:left="425" w:right="488"/>
                              <w:rPr>
                                <w:b w:val="0"/>
                                <w:color w:val="58595B"/>
                                <w:sz w:val="19"/>
                                <w:szCs w:val="19"/>
                              </w:rPr>
                            </w:pPr>
                            <w:r w:rsidRPr="00655FB9">
                              <w:rPr>
                                <w:b w:val="0"/>
                                <w:color w:val="58595B"/>
                                <w:sz w:val="19"/>
                                <w:szCs w:val="19"/>
                              </w:rPr>
                              <w:t xml:space="preserve">IHPA will continue to work with jurisdictions, the Commission and key stakeholders to finalise the </w:t>
                            </w:r>
                            <w:r>
                              <w:rPr>
                                <w:b w:val="0"/>
                                <w:color w:val="58595B"/>
                                <w:sz w:val="19"/>
                                <w:szCs w:val="19"/>
                              </w:rPr>
                              <w:t xml:space="preserve">approach for the </w:t>
                            </w:r>
                            <w:r w:rsidRPr="00655FB9">
                              <w:rPr>
                                <w:b w:val="0"/>
                                <w:color w:val="58595B"/>
                                <w:sz w:val="19"/>
                                <w:szCs w:val="19"/>
                              </w:rPr>
                              <w:t>evaluation of the implemented pricing and funding approaches for sentinel events, HACs and avoidable hospital readmissions.</w:t>
                            </w:r>
                          </w:p>
                        </w:txbxContent>
                      </wps:txbx>
                      <wps:bodyPr rot="0" vert="horz" wrap="square" lIns="0" tIns="0" rIns="0" bIns="0" anchor="t" anchorCtr="0" upright="1">
                        <a:noAutofit/>
                      </wps:bodyPr>
                    </wps:wsp>
                  </a:graphicData>
                </a:graphic>
              </wp:inline>
            </w:drawing>
          </mc:Choice>
          <mc:Fallback>
            <w:pict>
              <v:shape w14:anchorId="7A509A39" id="_x0000_s1070" type="#_x0000_t202" alt="Title: Next steps and future work - Description: IHPA will continue to work with jurisdictions, the Commission and key stakeholders to finalise the approach for the evaluation of the implemented pricing and funding approaches for sentinel events, HACs and avoidable hospital readmissions." style="width:209.75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" filled="f" strokecolor="#5f2f7e [3208]" strokeweight="1pt">
                <v:textbox inset="0,0,0,0">
                  <w:txbxContent>
                    <w:p w14:paraId="26B52271" w14:textId="77777777" w:rsidR="002A4624" w:rsidRDefault="002A4624" w:rsidP="00832B30">
                      <w:pPr>
                        <w:pStyle w:val="Questionheading"/>
                        <w:ind w:left="426"/>
                      </w:pPr>
                      <w:r>
                        <w:t>Next steps and future work</w:t>
                      </w:r>
                    </w:p>
                    <w:p w14:paraId="0DF70718" w14:textId="5A79A9C1" w:rsidR="002A4624" w:rsidRPr="00D64A36" w:rsidRDefault="002A4624" w:rsidP="002C7C75">
                      <w:pPr>
                        <w:pStyle w:val="Questionheading"/>
                        <w:spacing w:before="164" w:line="257" w:lineRule="auto"/>
                        <w:ind w:left="425" w:right="488"/>
                        <w:rPr>
                          <w:b w:val="0"/>
                          <w:color w:val="58595B"/>
                          <w:sz w:val="19"/>
                          <w:szCs w:val="19"/>
                        </w:rPr>
                      </w:pPr>
                      <w:r w:rsidRPr="00655FB9">
                        <w:rPr>
                          <w:b w:val="0"/>
                          <w:color w:val="58595B"/>
                          <w:sz w:val="19"/>
                          <w:szCs w:val="19"/>
                        </w:rPr>
                        <w:t xml:space="preserve">IHPA will continue to work with jurisdictions, the Commission and key stakeholders to finalise the </w:t>
                      </w:r>
                      <w:r>
                        <w:rPr>
                          <w:b w:val="0"/>
                          <w:color w:val="58595B"/>
                          <w:sz w:val="19"/>
                          <w:szCs w:val="19"/>
                        </w:rPr>
                        <w:t xml:space="preserve">approach for the </w:t>
                      </w:r>
                      <w:r w:rsidRPr="00655FB9">
                        <w:rPr>
                          <w:b w:val="0"/>
                          <w:color w:val="58595B"/>
                          <w:sz w:val="19"/>
                          <w:szCs w:val="19"/>
                        </w:rPr>
                        <w:t>evaluation of the implemented pricing and funding approaches for sentinel events, HACs and avoidable hospital readmissions.</w:t>
                      </w:r>
                    </w:p>
                  </w:txbxContent>
                </v:textbox>
                <w10:anchorlock/>
              </v:shape>
            </w:pict>
          </mc:Fallback>
        </mc:AlternateContent>
      </w:r>
    </w:p>
    <w:p w14:paraId="65F92E98" w14:textId="77777777" w:rsidR="00832B30" w:rsidRPr="005A5B65" w:rsidRDefault="00832B30" w:rsidP="002C7C75">
      <w:pPr>
        <w:pStyle w:val="Heading2"/>
        <w:keepNext/>
        <w:keepLines/>
        <w:rPr>
          <w:rFonts w:cs="Arial"/>
        </w:rPr>
      </w:pPr>
      <w:bookmarkStart w:id="142" w:name="_Toc78562396"/>
      <w:r w:rsidRPr="005A5B65">
        <w:rPr>
          <w:rFonts w:cs="Arial"/>
        </w:rPr>
        <w:lastRenderedPageBreak/>
        <w:t>11.6. Avoidable and preventable hospitalisations</w:t>
      </w:r>
      <w:bookmarkEnd w:id="142"/>
    </w:p>
    <w:p w14:paraId="237D6525" w14:textId="77777777" w:rsidR="00832B30" w:rsidRPr="005A5B65" w:rsidRDefault="00832B30" w:rsidP="002C7C75">
      <w:pPr>
        <w:pStyle w:val="BodyText"/>
        <w:keepLines/>
        <w:spacing w:line="257" w:lineRule="auto"/>
        <w:ind w:right="142"/>
      </w:pPr>
      <w:r w:rsidRPr="005A5B65">
        <w:t>Reducing avoidable and preventable hospital admissions can support better health outcomes, improve patient safety and lead to greater efficiency in the health system.</w:t>
      </w:r>
    </w:p>
    <w:p w14:paraId="1C9E13CF" w14:textId="3B0522AC" w:rsidR="00832B30" w:rsidRPr="005A5B65" w:rsidRDefault="00832B30" w:rsidP="00832B30">
      <w:pPr>
        <w:pStyle w:val="BodyText"/>
      </w:pPr>
      <w:r w:rsidRPr="005A5B65">
        <w:t xml:space="preserve">Under the Addendum, IHPA, the Commission and the Administrator of the National Health Funding Pool </w:t>
      </w:r>
      <w:r w:rsidR="00EF24B2" w:rsidRPr="005A5B65">
        <w:t>are</w:t>
      </w:r>
      <w:r w:rsidRPr="005A5B65">
        <w:t xml:space="preserve"> required to provide advice to CHC on options for developing upon the existing safety and quality related reforms, including examining ways that avoidable and preventable hospitalisations can be reduced through changes to the Addendum.</w:t>
      </w:r>
    </w:p>
    <w:p w14:paraId="776ABE18" w14:textId="77777777" w:rsidR="00832B30" w:rsidRPr="005A5B65" w:rsidRDefault="00617747" w:rsidP="00832B30">
      <w:pPr>
        <w:pStyle w:val="BodyText"/>
        <w:keepLines/>
        <w:spacing w:line="257" w:lineRule="auto"/>
        <w:ind w:right="142"/>
        <w:rPr>
          <w:rFonts w:cs="Arial"/>
          <w:bCs/>
        </w:rPr>
      </w:pPr>
      <w:r w:rsidRPr="005A5B65">
        <w:t>A p</w:t>
      </w:r>
      <w:r w:rsidR="00832B30" w:rsidRPr="005A5B65">
        <w:t xml:space="preserve">reliminary review of national and international literature </w:t>
      </w:r>
      <w:r w:rsidRPr="005A5B65">
        <w:t xml:space="preserve">has indicated </w:t>
      </w:r>
      <w:r w:rsidR="00832B30" w:rsidRPr="005A5B65">
        <w:t xml:space="preserve">that potentially preventable hospitalisations (PPHs) </w:t>
      </w:r>
      <w:r w:rsidR="00046178" w:rsidRPr="005A5B65">
        <w:t>could be</w:t>
      </w:r>
      <w:r w:rsidR="00832B30" w:rsidRPr="005A5B65">
        <w:t xml:space="preserve"> a primary focal area for reducing avoidable and preventable hospitalisations through changes in pricing and funding</w:t>
      </w:r>
      <w:r w:rsidR="00832B30" w:rsidRPr="005A5B65">
        <w:rPr>
          <w:rFonts w:cs="Arial"/>
          <w:bCs/>
        </w:rPr>
        <w:t>.</w:t>
      </w:r>
    </w:p>
    <w:p w14:paraId="550B8D03" w14:textId="77777777" w:rsidR="00832B30" w:rsidRPr="005A5B65" w:rsidRDefault="00832B30" w:rsidP="00832B30">
      <w:pPr>
        <w:pStyle w:val="BodyText"/>
      </w:pPr>
      <w:r w:rsidRPr="005A5B65">
        <w:t>PPHs are hospital admissions for a condition where the admission could have potentially been prevented through the provision of appropriate individualised preventative health interventions and early disease management, delivered in primary and community care settings.</w:t>
      </w:r>
    </w:p>
    <w:p w14:paraId="372D9451" w14:textId="37DF10C3" w:rsidR="00046178" w:rsidRPr="005A5B65" w:rsidRDefault="00046178" w:rsidP="00046178">
      <w:pPr>
        <w:pStyle w:val="BodyText"/>
      </w:pPr>
      <w:r w:rsidRPr="005A5B65">
        <w:t>The</w:t>
      </w:r>
      <w:r w:rsidR="000E65B2">
        <w:t xml:space="preserve"> Commission’s</w:t>
      </w:r>
      <w:r w:rsidRPr="005A5B65">
        <w:t xml:space="preserve"> </w:t>
      </w:r>
      <w:hyperlink r:id="rId139" w:history="1">
        <w:r w:rsidRPr="005A5B65">
          <w:rPr>
            <w:rStyle w:val="Hyperlink"/>
          </w:rPr>
          <w:t>Fourth Australian Atlas of Healthcare Variation</w:t>
        </w:r>
      </w:hyperlink>
      <w:r w:rsidRPr="005A5B65">
        <w:t xml:space="preserve"> (the Fourth Atlas) identifies that in 2017–18, more than 330,000 PPHs </w:t>
      </w:r>
      <w:r w:rsidR="00EF24B2" w:rsidRPr="005A5B65">
        <w:t>could be</w:t>
      </w:r>
      <w:r w:rsidRPr="005A5B65">
        <w:t xml:space="preserve"> </w:t>
      </w:r>
      <w:r w:rsidR="00D8474E" w:rsidRPr="005A5B65">
        <w:t>attributed</w:t>
      </w:r>
      <w:r w:rsidRPr="005A5B65">
        <w:t xml:space="preserve"> to </w:t>
      </w:r>
      <w:r w:rsidR="00D8474E" w:rsidRPr="005A5B65">
        <w:t>five condition</w:t>
      </w:r>
      <w:r w:rsidR="00EF24B2" w:rsidRPr="005A5B65">
        <w:t xml:space="preserve"> group</w:t>
      </w:r>
      <w:r w:rsidR="00D8474E" w:rsidRPr="005A5B65">
        <w:t>s</w:t>
      </w:r>
      <w:r w:rsidRPr="005A5B65">
        <w:t>: chronic obstructive pulmonary disease, heart failure, diabetes complications, kidney infections and urinary tract infections, and cellulitis.</w:t>
      </w:r>
    </w:p>
    <w:p w14:paraId="6A9FB44D" w14:textId="77777777" w:rsidR="00D8474E" w:rsidRPr="005A5B65" w:rsidRDefault="00D8474E" w:rsidP="00046178">
      <w:pPr>
        <w:pStyle w:val="BodyText"/>
      </w:pPr>
      <w:r w:rsidRPr="005A5B65">
        <w:t xml:space="preserve">Reducing PPHs for these patient cohorts would support better overall health outcomes and </w:t>
      </w:r>
      <w:r w:rsidR="00EF24B2" w:rsidRPr="005A5B65">
        <w:t>improve</w:t>
      </w:r>
      <w:r w:rsidR="008D0FFC" w:rsidRPr="005A5B65">
        <w:t xml:space="preserve"> public hospital efficiency</w:t>
      </w:r>
      <w:r w:rsidRPr="005A5B65">
        <w:t xml:space="preserve">. Key recommendations highlighted by the </w:t>
      </w:r>
      <w:r w:rsidR="00046178" w:rsidRPr="005A5B65">
        <w:t xml:space="preserve">Fourth Atlas </w:t>
      </w:r>
      <w:r w:rsidRPr="005A5B65">
        <w:t>include:</w:t>
      </w:r>
    </w:p>
    <w:p w14:paraId="0BD4D5C0" w14:textId="74E36346" w:rsidR="00046178" w:rsidRPr="005A5B65" w:rsidRDefault="002A4624" w:rsidP="00D8474E">
      <w:pPr>
        <w:pStyle w:val="ListL2"/>
      </w:pPr>
      <w:r>
        <w:t>i</w:t>
      </w:r>
      <w:r w:rsidR="00D8474E" w:rsidRPr="005A5B65">
        <w:t>ntegrated models of care encompassing community care, primary care and hospital care</w:t>
      </w:r>
    </w:p>
    <w:p w14:paraId="7F18F02D" w14:textId="52647382" w:rsidR="00D8474E" w:rsidRPr="005A5B65" w:rsidRDefault="002A4624" w:rsidP="00D8474E">
      <w:pPr>
        <w:pStyle w:val="ListL2"/>
      </w:pPr>
      <w:r>
        <w:t>s</w:t>
      </w:r>
      <w:r w:rsidR="00D8474E" w:rsidRPr="005A5B65">
        <w:t>upporting better access to multidisciplinary teams and improved communication between hospital and community settings</w:t>
      </w:r>
    </w:p>
    <w:p w14:paraId="7AC2EED9" w14:textId="72B01E76" w:rsidR="00D8474E" w:rsidRPr="005A5B65" w:rsidRDefault="002A4624" w:rsidP="00D8474E">
      <w:pPr>
        <w:pStyle w:val="ListL2"/>
      </w:pPr>
      <w:r>
        <w:t>e</w:t>
      </w:r>
      <w:r w:rsidR="00D8474E" w:rsidRPr="005A5B65">
        <w:t xml:space="preserve">nsure access to community continence services and education to facilitate </w:t>
      </w:r>
      <w:r w:rsidR="008D0FFC" w:rsidRPr="005A5B65">
        <w:t xml:space="preserve">preventative care through </w:t>
      </w:r>
      <w:r w:rsidR="00D8474E" w:rsidRPr="005A5B65">
        <w:t>patient-led management.</w:t>
      </w:r>
    </w:p>
    <w:p w14:paraId="2351E874" w14:textId="4F0FE711" w:rsidR="008D0FFC" w:rsidRPr="005A5B65" w:rsidRDefault="008D0FFC" w:rsidP="008D0FFC">
      <w:pPr>
        <w:pStyle w:val="BodyText"/>
      </w:pPr>
      <w:r w:rsidRPr="005A5B65">
        <w:t>Stakeholder</w:t>
      </w:r>
      <w:r w:rsidR="000E65B2">
        <w:t xml:space="preserve">s </w:t>
      </w:r>
      <w:r w:rsidRPr="005A5B65">
        <w:t>welcomed a whole-of-system approach to reducing avoidable and preventable hospitalisations and provided several considerations for evaluating potential pricing and funding approaches:</w:t>
      </w:r>
    </w:p>
    <w:p w14:paraId="184F7A18" w14:textId="698D85B5" w:rsidR="008D0FFC" w:rsidRPr="005A5B65" w:rsidRDefault="002A4624" w:rsidP="008D0FFC">
      <w:pPr>
        <w:pStyle w:val="ListL2"/>
      </w:pPr>
      <w:r>
        <w:t>r</w:t>
      </w:r>
      <w:r w:rsidR="008D0FFC" w:rsidRPr="005A5B65">
        <w:t>eform should be reproducible and implementable by hospitals and not overly complex</w:t>
      </w:r>
    </w:p>
    <w:p w14:paraId="3C0B96ED" w14:textId="754F5FDF" w:rsidR="008D0FFC" w:rsidRPr="005A5B65" w:rsidRDefault="002A4624" w:rsidP="008D0FFC">
      <w:pPr>
        <w:pStyle w:val="ListL2"/>
      </w:pPr>
      <w:r>
        <w:t>c</w:t>
      </w:r>
      <w:r w:rsidR="008D0FFC" w:rsidRPr="005A5B65">
        <w:t>onsider factors such as socio-demographics and access to primary health care, particularly in patients with chronic and complex conditions</w:t>
      </w:r>
    </w:p>
    <w:p w14:paraId="23A9E262" w14:textId="011DD62B" w:rsidR="00FF534A" w:rsidRPr="005A5B65" w:rsidRDefault="002A4624" w:rsidP="008D0FFC">
      <w:pPr>
        <w:pStyle w:val="ListL2"/>
      </w:pPr>
      <w:r>
        <w:t>p</w:t>
      </w:r>
      <w:r w:rsidR="008D0FFC" w:rsidRPr="005A5B65">
        <w:t>rovide appropriate alignment of penalties and incentives with achieving the desired outcome.</w:t>
      </w:r>
    </w:p>
    <w:p w14:paraId="475E8CBD" w14:textId="77777777" w:rsidR="00832B30" w:rsidRPr="005A5B65" w:rsidRDefault="00832B30" w:rsidP="00832B30">
      <w:pPr>
        <w:pStyle w:val="BodyText"/>
        <w:keepLines/>
        <w:spacing w:line="257" w:lineRule="auto"/>
        <w:ind w:right="142"/>
        <w:rPr>
          <w:rFonts w:cs="Arial"/>
        </w:rPr>
      </w:pPr>
      <w:r w:rsidRPr="005A5B65">
        <w:rPr>
          <w:rFonts w:cs="Arial"/>
          <w:noProof/>
          <w:lang w:eastAsia="en-AU" w:bidi="ar-SA"/>
        </w:rPr>
        <mc:AlternateContent>
          <mc:Choice Requires="wps">
            <w:drawing>
              <wp:inline distT="0" distB="0" distL="0" distR="0" wp14:anchorId="1399BDEB" wp14:editId="129A68DF">
                <wp:extent cx="2664000" cy="2530549"/>
                <wp:effectExtent l="0" t="0" r="22225" b="22225"/>
                <wp:docPr id="20" name="Text Box 29" descr="IHPA will continue to work with the jurisdictions and the national bodies to investigate options for reducing avoidable and preventable hospitalisations.&#10;As part of this work, IHPA and the national bodies have provided joint advice to health ministers on potential options, with a view to target recurring hospitalisations arising from patients with chronic and complex health needs and to consider integration of care across activity streams and settings." title="Next steps and future work">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000" cy="2530549"/>
                        </a:xfrm>
                        <a:prstGeom prst="rect">
                          <a:avLst/>
                        </a:prstGeom>
                        <a:noFill/>
                        <a:ln w="12700">
                          <a:solidFill>
                            <a:schemeClr val="accent5"/>
                          </a:solidFill>
                          <a:miter lim="800000"/>
                          <a:headEnd/>
                          <a:tailEnd/>
                        </a:ln>
                        <a:extLst>
                          <a:ext uri="{909E8E84-426E-40DD-AFC4-6F175D3DCCD1}">
                            <a14:hiddenFill xmlns:a14="http://schemas.microsoft.com/office/drawing/2010/main">
                              <a:solidFill>
                                <a:srgbClr val="FFFFFF"/>
                              </a:solidFill>
                            </a14:hiddenFill>
                          </a:ext>
                        </a:extLst>
                      </wps:spPr>
                      <wps:txbx>
                        <w:txbxContent>
                          <w:p w14:paraId="6DB1D073" w14:textId="77777777" w:rsidR="002A4624" w:rsidRDefault="002A4624" w:rsidP="00832B30">
                            <w:pPr>
                              <w:pStyle w:val="Questionheading"/>
                              <w:ind w:left="426"/>
                            </w:pPr>
                            <w:r>
                              <w:t>Next steps and future work</w:t>
                            </w:r>
                          </w:p>
                          <w:p w14:paraId="5996CED3" w14:textId="08722D0E" w:rsidR="002A4624" w:rsidRPr="00655FB9" w:rsidRDefault="002A4624" w:rsidP="00D64A36">
                            <w:pPr>
                              <w:pStyle w:val="Questionheading"/>
                              <w:spacing w:before="164" w:line="257" w:lineRule="auto"/>
                              <w:ind w:left="425" w:right="244"/>
                              <w:rPr>
                                <w:b w:val="0"/>
                                <w:color w:val="58595B"/>
                                <w:sz w:val="19"/>
                                <w:szCs w:val="19"/>
                              </w:rPr>
                            </w:pPr>
                            <w:r w:rsidRPr="00655FB9">
                              <w:rPr>
                                <w:b w:val="0"/>
                                <w:color w:val="58595B"/>
                                <w:sz w:val="19"/>
                                <w:szCs w:val="19"/>
                              </w:rPr>
                              <w:t>IHPA will continue to work with the jurisdictions and the national bodies to investigate options for reducing avoidable and preventable hospitalisations.</w:t>
                            </w:r>
                          </w:p>
                          <w:p w14:paraId="09896905" w14:textId="1F3720B2" w:rsidR="002A4624" w:rsidRPr="00D64A36" w:rsidRDefault="002A4624" w:rsidP="00213621">
                            <w:pPr>
                              <w:pStyle w:val="Questionheading"/>
                              <w:spacing w:before="164" w:line="257" w:lineRule="auto"/>
                              <w:ind w:left="425" w:right="346"/>
                              <w:rPr>
                                <w:b w:val="0"/>
                                <w:color w:val="58595B"/>
                                <w:sz w:val="19"/>
                                <w:szCs w:val="19"/>
                              </w:rPr>
                            </w:pPr>
                            <w:r w:rsidRPr="00655FB9">
                              <w:rPr>
                                <w:b w:val="0"/>
                                <w:color w:val="58595B"/>
                                <w:sz w:val="19"/>
                                <w:szCs w:val="19"/>
                              </w:rPr>
                              <w:t xml:space="preserve">As part of this work, IHPA and the national bodies have </w:t>
                            </w:r>
                            <w:r>
                              <w:rPr>
                                <w:b w:val="0"/>
                                <w:color w:val="58595B"/>
                                <w:sz w:val="19"/>
                                <w:szCs w:val="19"/>
                              </w:rPr>
                              <w:t>provided</w:t>
                            </w:r>
                            <w:r w:rsidRPr="00655FB9">
                              <w:rPr>
                                <w:b w:val="0"/>
                                <w:color w:val="58595B"/>
                                <w:sz w:val="19"/>
                                <w:szCs w:val="19"/>
                              </w:rPr>
                              <w:t xml:space="preserve"> joint advice to health ministers on potential options, with a view to target recurring hospitalisations arising from patients with chronic and complex health needs and to consider integration of care across activity streams and settings.</w:t>
                            </w:r>
                          </w:p>
                        </w:txbxContent>
                      </wps:txbx>
                      <wps:bodyPr rot="0" vert="horz" wrap="square" lIns="0" tIns="0" rIns="0" bIns="0" anchor="t" anchorCtr="0" upright="1">
                        <a:noAutofit/>
                      </wps:bodyPr>
                    </wps:wsp>
                  </a:graphicData>
                </a:graphic>
              </wp:inline>
            </w:drawing>
          </mc:Choice>
          <mc:Fallback>
            <w:pict>
              <v:shape w14:anchorId="1399BDEB" id="_x0000_s1071" type="#_x0000_t202" alt="Title: Next steps and future work - Description: IHPA will continue to work with the jurisdictions and the national bodies to investigate options for reducing avoidable and preventable hospitalisations.&#10;As part of this work, IHPA and the national bodies have provided joint advice to health ministers on potential options, with a view to target recurring hospitalisations arising from patients with chronic and complex health needs and to consider integration of care across activity streams and settings." style="width:209.75pt;height:1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" filled="f" strokecolor="#5f2f7e [3208]" strokeweight="1pt">
                <v:textbox inset="0,0,0,0">
                  <w:txbxContent>
                    <w:p w14:paraId="6DB1D073" w14:textId="77777777" w:rsidR="002A4624" w:rsidRDefault="002A4624" w:rsidP="00832B30">
                      <w:pPr>
                        <w:pStyle w:val="Questionheading"/>
                        <w:ind w:left="426"/>
                      </w:pPr>
                      <w:r>
                        <w:t>Next steps and future work</w:t>
                      </w:r>
                    </w:p>
                    <w:p w14:paraId="5996CED3" w14:textId="08722D0E" w:rsidR="002A4624" w:rsidRPr="00655FB9" w:rsidRDefault="002A4624" w:rsidP="00D64A36">
                      <w:pPr>
                        <w:pStyle w:val="Questionheading"/>
                        <w:spacing w:before="164" w:line="257" w:lineRule="auto"/>
                        <w:ind w:left="425" w:right="244"/>
                        <w:rPr>
                          <w:b w:val="0"/>
                          <w:color w:val="58595B"/>
                          <w:sz w:val="19"/>
                          <w:szCs w:val="19"/>
                        </w:rPr>
                      </w:pPr>
                      <w:r w:rsidRPr="00655FB9">
                        <w:rPr>
                          <w:b w:val="0"/>
                          <w:color w:val="58595B"/>
                          <w:sz w:val="19"/>
                          <w:szCs w:val="19"/>
                        </w:rPr>
                        <w:t>IHPA will continue to work with the jurisdictions and the national bodies to investigate options for reducing avoidable and preventable hospitalisations.</w:t>
                      </w:r>
                    </w:p>
                    <w:p w14:paraId="09896905" w14:textId="1F3720B2" w:rsidR="002A4624" w:rsidRPr="00D64A36" w:rsidRDefault="002A4624" w:rsidP="00213621">
                      <w:pPr>
                        <w:pStyle w:val="Questionheading"/>
                        <w:spacing w:before="164" w:line="257" w:lineRule="auto"/>
                        <w:ind w:left="425" w:right="346"/>
                        <w:rPr>
                          <w:b w:val="0"/>
                          <w:color w:val="58595B"/>
                          <w:sz w:val="19"/>
                          <w:szCs w:val="19"/>
                        </w:rPr>
                      </w:pPr>
                      <w:r w:rsidRPr="00655FB9">
                        <w:rPr>
                          <w:b w:val="0"/>
                          <w:color w:val="58595B"/>
                          <w:sz w:val="19"/>
                          <w:szCs w:val="19"/>
                        </w:rPr>
                        <w:t xml:space="preserve">As part of this work, IHPA and the national bodies have </w:t>
                      </w:r>
                      <w:r>
                        <w:rPr>
                          <w:b w:val="0"/>
                          <w:color w:val="58595B"/>
                          <w:sz w:val="19"/>
                          <w:szCs w:val="19"/>
                        </w:rPr>
                        <w:t>provided</w:t>
                      </w:r>
                      <w:r w:rsidRPr="00655FB9">
                        <w:rPr>
                          <w:b w:val="0"/>
                          <w:color w:val="58595B"/>
                          <w:sz w:val="19"/>
                          <w:szCs w:val="19"/>
                        </w:rPr>
                        <w:t xml:space="preserve"> joint advice to health ministers on potential options, with a view to target recurring hospitalisations arising from patients with chronic and complex health needs and to consider integration of care across activity streams and settings.</w:t>
                      </w:r>
                    </w:p>
                  </w:txbxContent>
                </v:textbox>
                <w10:anchorlock/>
              </v:shape>
            </w:pict>
          </mc:Fallback>
        </mc:AlternateContent>
      </w:r>
    </w:p>
    <w:p w14:paraId="1149FEE9" w14:textId="77777777" w:rsidR="00CE3941" w:rsidRPr="005A5B65" w:rsidRDefault="00CE3941" w:rsidP="00832B30"/>
    <w:p w14:paraId="5EC4F8B9" w14:textId="77777777" w:rsidR="00B4044C" w:rsidRPr="005A5B65" w:rsidRDefault="00B4044C" w:rsidP="00832B30"/>
    <w:p w14:paraId="4586C75E" w14:textId="77777777" w:rsidR="00B4044C" w:rsidRPr="005A5B65" w:rsidRDefault="00B4044C" w:rsidP="00832B30"/>
    <w:p w14:paraId="5E9B4C25" w14:textId="77777777" w:rsidR="00B4044C" w:rsidRPr="005A5B65" w:rsidRDefault="00B4044C" w:rsidP="00832B30"/>
    <w:p w14:paraId="06C50FF8" w14:textId="77777777" w:rsidR="00B4044C" w:rsidRPr="005A5B65" w:rsidRDefault="00B4044C" w:rsidP="00832B30"/>
    <w:p w14:paraId="51025F7B" w14:textId="77777777" w:rsidR="002C7C75" w:rsidRPr="005A5B65" w:rsidRDefault="002C7C75" w:rsidP="00832B30"/>
    <w:p w14:paraId="6315C8F9" w14:textId="77777777" w:rsidR="007820FF" w:rsidRPr="005A5B65" w:rsidRDefault="007820FF" w:rsidP="00832B30"/>
    <w:p w14:paraId="55CBE9BF" w14:textId="77777777" w:rsidR="002C7C75" w:rsidRPr="005A5B65" w:rsidRDefault="002C7C75" w:rsidP="00832B30"/>
    <w:p w14:paraId="0AD336CE" w14:textId="77777777" w:rsidR="002C7C75" w:rsidRPr="005A5B65" w:rsidRDefault="002C7C75" w:rsidP="00832B30"/>
    <w:p w14:paraId="63EA3E52" w14:textId="77777777" w:rsidR="00686E41" w:rsidRPr="005A5B65" w:rsidRDefault="00686E41" w:rsidP="00832B30"/>
    <w:p w14:paraId="2C65C68D" w14:textId="77777777" w:rsidR="00686E41" w:rsidRPr="005A5B65" w:rsidRDefault="00686E41" w:rsidP="00832B30"/>
    <w:p w14:paraId="577EE53D" w14:textId="77777777" w:rsidR="00686E41" w:rsidRPr="005A5B65" w:rsidRDefault="00686E41" w:rsidP="00832B30"/>
    <w:p w14:paraId="3A2D4315" w14:textId="77777777" w:rsidR="00686E41" w:rsidRPr="005A5B65" w:rsidRDefault="00686E41" w:rsidP="00832B30"/>
    <w:p w14:paraId="75734202" w14:textId="77777777" w:rsidR="00686E41" w:rsidRPr="005A5B65" w:rsidRDefault="00686E41" w:rsidP="00832B30"/>
    <w:p w14:paraId="61B84E92" w14:textId="77777777" w:rsidR="002C7C75" w:rsidRPr="005A5B65" w:rsidRDefault="002C7C75" w:rsidP="00832B30"/>
    <w:p w14:paraId="76AB1D03" w14:textId="77777777" w:rsidR="002C7C75" w:rsidRPr="005A5B65" w:rsidRDefault="002C7C75" w:rsidP="00832B30"/>
    <w:p w14:paraId="1D850476" w14:textId="77777777" w:rsidR="002C7C75" w:rsidRPr="005A5B65" w:rsidRDefault="002C7C75" w:rsidP="00832B30"/>
    <w:p w14:paraId="1308ECD3" w14:textId="77777777" w:rsidR="002C7C75" w:rsidRPr="005A5B65" w:rsidRDefault="002C7C75" w:rsidP="00832B30"/>
    <w:p w14:paraId="587218D7" w14:textId="77777777" w:rsidR="002C7C75" w:rsidRPr="005A5B65" w:rsidRDefault="002C7C75" w:rsidP="00832B30"/>
    <w:p w14:paraId="2C2FE72B" w14:textId="77777777" w:rsidR="002C7C75" w:rsidRPr="005A5B65" w:rsidRDefault="002C7C75" w:rsidP="00832B30"/>
    <w:p w14:paraId="44C42826" w14:textId="77777777" w:rsidR="00CE3941" w:rsidRPr="005A5B65" w:rsidRDefault="00CE3941" w:rsidP="00832B30"/>
    <w:p w14:paraId="3445173E" w14:textId="77777777" w:rsidR="00CE3941" w:rsidRPr="005A5B65" w:rsidRDefault="00CE3941" w:rsidP="00832B30"/>
    <w:p w14:paraId="59996C68" w14:textId="77777777" w:rsidR="00CE3941" w:rsidRPr="005A5B65" w:rsidRDefault="00CE3941" w:rsidP="00832B30">
      <w:pPr>
        <w:sectPr w:rsidR="00CE3941" w:rsidRPr="005A5B65" w:rsidSect="00832B30">
          <w:type w:val="continuous"/>
          <w:pgSz w:w="11910" w:h="16840"/>
          <w:pgMar w:top="1440" w:right="1440" w:bottom="1440" w:left="1440" w:header="0" w:footer="656" w:gutter="0"/>
          <w:cols w:num="2" w:space="340"/>
        </w:sectPr>
      </w:pPr>
    </w:p>
    <w:p w14:paraId="6DE0A52D" w14:textId="77777777" w:rsidR="00C415F5" w:rsidRPr="005A5B65" w:rsidRDefault="00C415F5" w:rsidP="0048241D">
      <w:pPr>
        <w:pStyle w:val="BodyText"/>
        <w:rPr>
          <w:rFonts w:cs="Arial"/>
          <w:sz w:val="16"/>
        </w:rPr>
        <w:sectPr w:rsidR="00C415F5" w:rsidRPr="005A5B65" w:rsidSect="00832B30">
          <w:headerReference w:type="even" r:id="rId140"/>
          <w:headerReference w:type="default" r:id="rId141"/>
          <w:headerReference w:type="first" r:id="rId142"/>
          <w:type w:val="continuous"/>
          <w:pgSz w:w="11910" w:h="16840"/>
          <w:pgMar w:top="1440" w:right="1440" w:bottom="1276" w:left="1440" w:header="0" w:footer="656" w:gutter="0"/>
          <w:cols w:num="2" w:space="720"/>
        </w:sectPr>
      </w:pPr>
      <w:bookmarkStart w:id="143" w:name="Appendix_A_—_List_of_consultation_questi"/>
      <w:bookmarkStart w:id="144" w:name="_bookmark23"/>
      <w:bookmarkEnd w:id="136"/>
      <w:bookmarkEnd w:id="143"/>
      <w:bookmarkEnd w:id="144"/>
    </w:p>
    <w:p w14:paraId="5E2D8F8E" w14:textId="77777777" w:rsidR="00D3193A" w:rsidRPr="005A5B65" w:rsidRDefault="003F223E" w:rsidP="00A617A7">
      <w:pPr>
        <w:pStyle w:val="BodyText"/>
        <w:rPr>
          <w:rFonts w:cs="Arial"/>
          <w:color w:val="FFFFFF" w:themeColor="background1"/>
        </w:rPr>
      </w:pPr>
      <w:r w:rsidRPr="005A5B65">
        <w:rPr>
          <w:rFonts w:cs="Arial"/>
          <w:noProof/>
          <w:color w:val="FFFFFF" w:themeColor="background1"/>
          <w:sz w:val="20"/>
          <w:lang w:eastAsia="en-AU" w:bidi="ar-SA"/>
        </w:rPr>
        <w:lastRenderedPageBreak/>
        <w:drawing>
          <wp:anchor distT="0" distB="0" distL="114300" distR="114300" simplePos="0" relativeHeight="251639808" behindDoc="1" locked="0" layoutInCell="1" allowOverlap="1" wp14:anchorId="7F256DC9" wp14:editId="61BD4789">
            <wp:simplePos x="0" y="0"/>
            <wp:positionH relativeFrom="column">
              <wp:posOffset>-914400</wp:posOffset>
            </wp:positionH>
            <wp:positionV relativeFrom="page">
              <wp:posOffset>0</wp:posOffset>
            </wp:positionV>
            <wp:extent cx="7562850" cy="10697845"/>
            <wp:effectExtent l="0" t="0" r="0" b="8255"/>
            <wp:wrapNone/>
            <wp:docPr id="3" name="Picture 3" descr="Back cover">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sidRPr="005A5B65">
        <w:rPr>
          <w:rFonts w:cs="Arial"/>
          <w:noProof/>
          <w:sz w:val="36"/>
          <w:lang w:eastAsia="en-AU" w:bidi="ar-SA"/>
        </w:rPr>
        <w:drawing>
          <wp:inline distT="0" distB="0" distL="0" distR="0" wp14:anchorId="2B308D98" wp14:editId="00B4B845">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14E91D1F" w14:textId="77777777" w:rsidR="00C415F5" w:rsidRPr="005A5B65" w:rsidRDefault="00603DEC" w:rsidP="00D3193A">
      <w:pPr>
        <w:pStyle w:val="BodyText"/>
        <w:spacing w:before="9720"/>
        <w:rPr>
          <w:rFonts w:cs="Arial"/>
          <w:color w:val="FFFFFF" w:themeColor="background1"/>
        </w:rPr>
      </w:pPr>
      <w:r w:rsidRPr="005A5B65">
        <w:rPr>
          <w:rFonts w:cs="Arial"/>
          <w:color w:val="FFFFFF" w:themeColor="background1"/>
        </w:rPr>
        <w:t>Independent Hospital Pricing Authority</w:t>
      </w:r>
    </w:p>
    <w:p w14:paraId="4E0EDC44" w14:textId="77777777" w:rsidR="00C415F5" w:rsidRPr="005A5B65" w:rsidRDefault="00174DE9" w:rsidP="00A617A7">
      <w:pPr>
        <w:pStyle w:val="BodyText"/>
        <w:rPr>
          <w:rFonts w:cs="Arial"/>
          <w:color w:val="7EC352" w:themeColor="accent1"/>
        </w:rPr>
      </w:pPr>
      <w:r w:rsidRPr="005A5B65">
        <w:rPr>
          <w:rFonts w:cs="Arial"/>
          <w:color w:val="7EC352" w:themeColor="accent1"/>
        </w:rPr>
        <w:t xml:space="preserve">Eora Nation, </w:t>
      </w:r>
      <w:r w:rsidR="00603DEC" w:rsidRPr="005A5B65">
        <w:rPr>
          <w:rFonts w:cs="Arial"/>
          <w:color w:val="7EC352" w:themeColor="accent1"/>
        </w:rPr>
        <w:t>Level 6, 1 Oxford Street</w:t>
      </w:r>
    </w:p>
    <w:p w14:paraId="2B250AC6" w14:textId="77777777" w:rsidR="00C415F5" w:rsidRPr="005A5B65" w:rsidRDefault="00603DEC" w:rsidP="00B4044C">
      <w:pPr>
        <w:pStyle w:val="BodyText"/>
        <w:spacing w:before="40"/>
        <w:rPr>
          <w:rFonts w:cs="Arial"/>
          <w:color w:val="FFFFFF" w:themeColor="background1"/>
        </w:rPr>
      </w:pPr>
      <w:r w:rsidRPr="005A5B65">
        <w:rPr>
          <w:rFonts w:cs="Arial"/>
          <w:color w:val="7EC352" w:themeColor="accent1"/>
        </w:rPr>
        <w:t>Sydney NSW 2000</w:t>
      </w:r>
    </w:p>
    <w:p w14:paraId="471B2140" w14:textId="77777777" w:rsidR="00C415F5" w:rsidRPr="005A5B65" w:rsidRDefault="00603DEC" w:rsidP="00A617A7">
      <w:pPr>
        <w:pStyle w:val="BodyText"/>
        <w:rPr>
          <w:rFonts w:cs="Arial"/>
          <w:color w:val="FFFFFF" w:themeColor="background1"/>
        </w:rPr>
      </w:pPr>
      <w:r w:rsidRPr="005A5B65">
        <w:rPr>
          <w:rFonts w:cs="Arial"/>
          <w:b/>
          <w:color w:val="FFFFFF" w:themeColor="background1"/>
        </w:rPr>
        <w:t>Phone</w:t>
      </w:r>
      <w:r w:rsidR="00A617A7" w:rsidRPr="005A5B65">
        <w:rPr>
          <w:rFonts w:cs="Arial"/>
          <w:b/>
          <w:color w:val="FFFFFF" w:themeColor="background1"/>
        </w:rPr>
        <w:tab/>
      </w:r>
      <w:r w:rsidRPr="005A5B65">
        <w:rPr>
          <w:rFonts w:cs="Arial"/>
          <w:color w:val="7EC352" w:themeColor="accent1"/>
        </w:rPr>
        <w:t>02 8215 1100</w:t>
      </w:r>
    </w:p>
    <w:p w14:paraId="76D76D7D" w14:textId="77777777" w:rsidR="00C415F5" w:rsidRPr="005A5B65" w:rsidRDefault="00603DEC" w:rsidP="00B4044C">
      <w:pPr>
        <w:pStyle w:val="BodyText"/>
        <w:spacing w:before="80"/>
        <w:rPr>
          <w:rFonts w:cs="Arial"/>
          <w:color w:val="FFFFFF" w:themeColor="background1"/>
        </w:rPr>
      </w:pPr>
      <w:r w:rsidRPr="005A5B65">
        <w:rPr>
          <w:rFonts w:cs="Arial"/>
          <w:b/>
          <w:color w:val="FFFFFF" w:themeColor="background1"/>
        </w:rPr>
        <w:t>Email</w:t>
      </w:r>
      <w:r w:rsidRPr="005A5B65">
        <w:rPr>
          <w:rFonts w:cs="Arial"/>
          <w:b/>
          <w:color w:val="FFFFFF" w:themeColor="background1"/>
        </w:rPr>
        <w:tab/>
      </w:r>
      <w:hyperlink r:id="rId144" w:history="1">
        <w:r w:rsidR="004B213F" w:rsidRPr="005A5B65">
          <w:rPr>
            <w:rStyle w:val="Hyperlink"/>
            <w:rFonts w:cs="Arial"/>
            <w:color w:val="7EC352" w:themeColor="accent1"/>
          </w:rPr>
          <w:t>enquiries.ihpa@ihpa.gov.au</w:t>
        </w:r>
      </w:hyperlink>
    </w:p>
    <w:p w14:paraId="41903B10" w14:textId="77777777" w:rsidR="00A617A7" w:rsidRPr="005A5B65" w:rsidRDefault="00603DEC" w:rsidP="00B4044C">
      <w:pPr>
        <w:pStyle w:val="BodyText"/>
        <w:spacing w:before="80"/>
        <w:rPr>
          <w:rFonts w:cs="Arial"/>
          <w:color w:val="FFFFFF" w:themeColor="background1"/>
        </w:rPr>
      </w:pPr>
      <w:r w:rsidRPr="005A5B65">
        <w:rPr>
          <w:rFonts w:cs="Arial"/>
          <w:b/>
          <w:color w:val="FFFFFF" w:themeColor="background1"/>
        </w:rPr>
        <w:t>Twitter</w:t>
      </w:r>
      <w:r w:rsidR="00A617A7" w:rsidRPr="005A5B65">
        <w:rPr>
          <w:rFonts w:cs="Arial"/>
          <w:b/>
          <w:color w:val="FFFFFF" w:themeColor="background1"/>
        </w:rPr>
        <w:tab/>
      </w:r>
      <w:hyperlink r:id="rId145">
        <w:r w:rsidRPr="005A5B65">
          <w:rPr>
            <w:rFonts w:cs="Arial"/>
            <w:color w:val="7EC352" w:themeColor="accent1"/>
            <w:u w:val="single"/>
          </w:rPr>
          <w:t>@IHPAnews</w:t>
        </w:r>
      </w:hyperlink>
      <w:r w:rsidRPr="005A5B65">
        <w:rPr>
          <w:rFonts w:cs="Arial"/>
          <w:color w:val="FFFFFF" w:themeColor="background1"/>
        </w:rPr>
        <w:t xml:space="preserve"> </w:t>
      </w:r>
    </w:p>
    <w:p w14:paraId="5536A8F5" w14:textId="692E377F" w:rsidR="00C415F5" w:rsidRPr="00F36701" w:rsidRDefault="00A13065" w:rsidP="00A617A7">
      <w:pPr>
        <w:pStyle w:val="BodyText"/>
        <w:rPr>
          <w:rFonts w:cs="Arial"/>
          <w:color w:val="7EC352" w:themeColor="accent1"/>
        </w:rPr>
      </w:pPr>
      <w:hyperlink r:id="rId146" w:history="1">
        <w:r w:rsidR="00A617A7" w:rsidRPr="005A5B65">
          <w:rPr>
            <w:rStyle w:val="Hyperlink"/>
            <w:rFonts w:cs="Arial"/>
            <w:color w:val="FFFFFF" w:themeColor="background1"/>
          </w:rPr>
          <w:t>www.ihpa.gov.au</w:t>
        </w:r>
      </w:hyperlink>
    </w:p>
    <w:sectPr w:rsidR="00C415F5" w:rsidRPr="00F36701" w:rsidSect="0048241D">
      <w:headerReference w:type="even" r:id="rId147"/>
      <w:headerReference w:type="default" r:id="rId148"/>
      <w:footerReference w:type="default" r:id="rId149"/>
      <w:headerReference w:type="first" r:id="rId150"/>
      <w:pgSz w:w="11910" w:h="16840"/>
      <w:pgMar w:top="1135" w:right="1440" w:bottom="1440" w:left="1440"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0D69D" w14:textId="77777777" w:rsidR="002A4624" w:rsidRDefault="002A4624">
      <w:r>
        <w:separator/>
      </w:r>
    </w:p>
  </w:endnote>
  <w:endnote w:type="continuationSeparator" w:id="0">
    <w:p w14:paraId="78B2EFE6" w14:textId="77777777" w:rsidR="002A4624" w:rsidRDefault="002A4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Times New Roman"/>
    <w:charset w:val="00"/>
    <w:family w:val="auto"/>
    <w:pitch w:val="variable"/>
    <w:sig w:usb0="A10000FF" w:usb1="4000005B" w:usb2="00000000" w:usb3="00000000" w:csb0="000001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0002EFF" w:usb1="C000247B" w:usb2="00000009" w:usb3="00000000" w:csb0="000001FF" w:csb1="00000000"/>
  </w:font>
  <w:font w:name="Futura PT Heavy">
    <w:panose1 w:val="020B0802020204020303"/>
    <w:charset w:val="00"/>
    <w:family w:val="swiss"/>
    <w:notTrueType/>
    <w:pitch w:val="variable"/>
    <w:sig w:usb0="A00002FF" w:usb1="5000204A" w:usb2="00000000" w:usb3="00000000" w:csb0="00000097" w:csb1="00000000"/>
  </w:font>
  <w:font w:name="Futura PT Bold">
    <w:panose1 w:val="020B0902020204020203"/>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66383" w14:textId="1FAD6830" w:rsidR="002A4624"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1</w:t>
    </w:r>
    <w:r w:rsidRPr="00460625">
      <w:rPr>
        <w:noProof/>
        <w:color w:val="003E2D"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ED61E" w14:textId="6D5BCB82" w:rsidR="002A4624" w:rsidRPr="005C3ECC"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3</w:t>
    </w:r>
    <w:r w:rsidRPr="00460625">
      <w:rPr>
        <w:noProof/>
        <w:color w:val="003E2D"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3CA4B" w14:textId="42F79FA8" w:rsidR="002A4624" w:rsidRPr="005C3ECC"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5</w:t>
    </w:r>
    <w:r w:rsidRPr="00460625">
      <w:rPr>
        <w:noProof/>
        <w:color w:val="003E2D"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8DF87" w14:textId="3B05C490" w:rsidR="002A4624" w:rsidRPr="005C3ECC"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8</w:t>
    </w:r>
    <w:r w:rsidRPr="00460625">
      <w:rPr>
        <w:noProof/>
        <w:color w:val="003E2D"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40D9" w14:textId="4FFF35CF" w:rsidR="002A4624" w:rsidRPr="005C3ECC"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10</w:t>
    </w:r>
    <w:r w:rsidRPr="00460625">
      <w:rPr>
        <w:noProof/>
        <w:color w:val="003E2D" w:themeColor="text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C2A33" w14:textId="70A347B4" w:rsidR="002A4624" w:rsidRPr="005C3ECC" w:rsidRDefault="002A4624" w:rsidP="005C3ECC">
    <w:pPr>
      <w:tabs>
        <w:tab w:val="left" w:pos="1843"/>
      </w:tabs>
      <w:spacing w:before="16"/>
      <w:ind w:left="20"/>
      <w:rPr>
        <w:sz w:val="20"/>
      </w:rPr>
    </w:pPr>
    <w:r>
      <w:rPr>
        <w:rFonts w:cs="Arial"/>
        <w:b/>
        <w:color w:val="003E2D"/>
        <w:spacing w:val="-3"/>
        <w:sz w:val="18"/>
      </w:rPr>
      <w:t>IHPA</w:t>
    </w:r>
    <w:r>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2</w:t>
    </w:r>
    <w:r w:rsidRPr="00460625">
      <w:rPr>
        <w:rFonts w:cs="Arial"/>
        <w:color w:val="003E2D"/>
        <w:spacing w:val="-6"/>
        <w:sz w:val="18"/>
      </w:rPr>
      <w:t>–2</w:t>
    </w:r>
    <w:r>
      <w:rPr>
        <w:rFonts w:cs="Arial"/>
        <w:color w:val="003E2D"/>
        <w:spacing w:val="-6"/>
        <w:sz w:val="18"/>
      </w:rPr>
      <w:t>3</w:t>
    </w:r>
    <w:r>
      <w:rPr>
        <w:rFonts w:cs="Arial"/>
        <w:color w:val="003E2D"/>
        <w:spacing w:val="-6"/>
        <w:sz w:val="18"/>
      </w:rPr>
      <w:tab/>
    </w:r>
    <w:r>
      <w:rPr>
        <w:rFonts w:cs="Arial"/>
        <w:color w:val="003E2D"/>
        <w:spacing w:val="-6"/>
        <w:sz w:val="18"/>
      </w:rPr>
      <w:tab/>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A13065">
      <w:rPr>
        <w:noProof/>
        <w:color w:val="003E2D" w:themeColor="text1"/>
        <w:sz w:val="18"/>
        <w:szCs w:val="18"/>
      </w:rPr>
      <w:t>18</w:t>
    </w:r>
    <w:r w:rsidRPr="00460625">
      <w:rPr>
        <w:noProof/>
        <w:color w:val="003E2D" w:themeColor="text1"/>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47560" w14:textId="77777777" w:rsidR="002A4624" w:rsidRDefault="002A4624"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7E8B9" w14:textId="77777777" w:rsidR="002A4624" w:rsidRDefault="002A4624">
      <w:r>
        <w:separator/>
      </w:r>
    </w:p>
  </w:footnote>
  <w:footnote w:type="continuationSeparator" w:id="0">
    <w:p w14:paraId="45C57371" w14:textId="77777777" w:rsidR="002A4624" w:rsidRDefault="002A4624">
      <w:r>
        <w:continuationSeparator/>
      </w:r>
    </w:p>
  </w:footnote>
  <w:footnote w:id="1">
    <w:p w14:paraId="1C8153ED" w14:textId="77777777" w:rsidR="002A4624" w:rsidRPr="00E973F0" w:rsidRDefault="002A4624">
      <w:pPr>
        <w:pStyle w:val="FootnoteText"/>
        <w:rPr>
          <w:color w:val="58595B"/>
          <w:sz w:val="16"/>
          <w:szCs w:val="16"/>
        </w:rPr>
      </w:pPr>
      <w:r w:rsidRPr="00E973F0">
        <w:rPr>
          <w:rStyle w:val="FootnoteReference"/>
          <w:color w:val="58595B"/>
          <w:sz w:val="16"/>
          <w:szCs w:val="16"/>
        </w:rPr>
        <w:footnoteRef/>
      </w:r>
      <w:r w:rsidRPr="00E973F0">
        <w:rPr>
          <w:color w:val="58595B"/>
          <w:sz w:val="16"/>
          <w:szCs w:val="16"/>
        </w:rPr>
        <w:t xml:space="preserve"> The Council of Australian Governments has been dissolved. The Health Ministers’ Meetings, comprised of all Australian health ministers, has been established as its replacement to consider matters previously brought to the Council of Australian Governments Health Council, including matters relating to the national bodies.</w:t>
      </w:r>
    </w:p>
  </w:footnote>
  <w:footnote w:id="2">
    <w:p w14:paraId="287D6EC2" w14:textId="77777777" w:rsidR="002A4624" w:rsidRPr="00E973F0" w:rsidRDefault="002A4624" w:rsidP="00D73980">
      <w:pPr>
        <w:pStyle w:val="FootnoteText"/>
        <w:keepLines/>
        <w:rPr>
          <w:color w:val="58595B"/>
          <w:sz w:val="16"/>
          <w:szCs w:val="16"/>
        </w:rPr>
      </w:pPr>
      <w:r w:rsidRPr="00E973F0">
        <w:rPr>
          <w:rStyle w:val="FootnoteReference"/>
          <w:color w:val="58595B"/>
          <w:sz w:val="16"/>
          <w:szCs w:val="16"/>
        </w:rPr>
        <w:footnoteRef/>
      </w:r>
      <w:r w:rsidRPr="00E973F0">
        <w:rPr>
          <w:color w:val="58595B"/>
          <w:sz w:val="16"/>
          <w:szCs w:val="16"/>
        </w:rPr>
        <w:t xml:space="preserve"> The Council of Australian Governments has been dissolved. The Health Ministers’ Meetings, comprised of all Australian health ministers, has been established as its replacement to consider matters previously brought to the Council of Australian Governments Health Council, including matters relating to the national bodies.</w:t>
      </w:r>
    </w:p>
  </w:footnote>
  <w:footnote w:id="3">
    <w:p w14:paraId="6F0EE323" w14:textId="77777777" w:rsidR="002A4624" w:rsidRPr="00187C43" w:rsidRDefault="002A4624" w:rsidP="00187C43">
      <w:pPr>
        <w:pStyle w:val="FootnoteText"/>
        <w:keepLines/>
        <w:rPr>
          <w:sz w:val="16"/>
          <w:szCs w:val="16"/>
        </w:rPr>
      </w:pPr>
      <w:r w:rsidRPr="00187C43">
        <w:rPr>
          <w:rStyle w:val="FootnoteReference"/>
          <w:sz w:val="16"/>
          <w:szCs w:val="16"/>
        </w:rPr>
        <w:footnoteRef/>
      </w:r>
      <w:r w:rsidRPr="00187C43">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 w:id="4">
    <w:p w14:paraId="292CADAD" w14:textId="77777777" w:rsidR="002A4624" w:rsidRPr="00BD16E7" w:rsidRDefault="002A4624" w:rsidP="00CB2DAA">
      <w:pPr>
        <w:pStyle w:val="FootnoteText"/>
        <w:keepLines/>
        <w:ind w:right="-50"/>
        <w:rPr>
          <w:sz w:val="16"/>
          <w:szCs w:val="16"/>
        </w:rPr>
      </w:pPr>
      <w:r w:rsidRPr="00BD16E7">
        <w:rPr>
          <w:rStyle w:val="FootnoteReference"/>
          <w:sz w:val="16"/>
          <w:szCs w:val="16"/>
        </w:rPr>
        <w:footnoteRef/>
      </w:r>
      <w:r w:rsidRPr="00BD16E7">
        <w:rPr>
          <w:sz w:val="16"/>
          <w:szCs w:val="16"/>
        </w:rPr>
        <w:t xml:space="preserve"> Newborn qualification status. Available at: </w:t>
      </w:r>
      <w:hyperlink r:id="rId1" w:history="1">
        <w:r w:rsidRPr="00BD16E7">
          <w:rPr>
            <w:rStyle w:val="Hyperlink"/>
            <w:sz w:val="16"/>
            <w:szCs w:val="16"/>
          </w:rPr>
          <w:t>https://meteor.aihw.gov.au/content/index.phtml/itemId/327254</w:t>
        </w:r>
      </w:hyperlink>
    </w:p>
  </w:footnote>
  <w:footnote w:id="5">
    <w:p w14:paraId="320F9858" w14:textId="77777777" w:rsidR="002A4624" w:rsidRPr="0090775C" w:rsidRDefault="002A4624" w:rsidP="000E5E14">
      <w:pPr>
        <w:pStyle w:val="FootnoteText"/>
        <w:keepLines/>
        <w:rPr>
          <w:sz w:val="16"/>
          <w:szCs w:val="16"/>
        </w:rPr>
      </w:pPr>
      <w:r w:rsidRPr="0090775C">
        <w:rPr>
          <w:rStyle w:val="FootnoteReference"/>
          <w:sz w:val="16"/>
          <w:szCs w:val="16"/>
        </w:rPr>
        <w:footnoteRef/>
      </w:r>
      <w:r w:rsidRPr="0090775C">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 w:id="6">
    <w:p w14:paraId="1B544149" w14:textId="77777777" w:rsidR="002A4624" w:rsidRPr="00F05EE8" w:rsidRDefault="002A4624" w:rsidP="00832B30">
      <w:pPr>
        <w:pStyle w:val="FootnoteText"/>
        <w:keepLines/>
        <w:rPr>
          <w:sz w:val="16"/>
          <w:szCs w:val="16"/>
        </w:rPr>
      </w:pPr>
      <w:r w:rsidRPr="00F05EE8">
        <w:rPr>
          <w:rStyle w:val="FootnoteReference"/>
          <w:sz w:val="16"/>
          <w:szCs w:val="16"/>
        </w:rPr>
        <w:footnoteRef/>
      </w:r>
      <w:r w:rsidRPr="00F05EE8">
        <w:rPr>
          <w:sz w:val="16"/>
          <w:szCs w:val="16"/>
        </w:rPr>
        <w:t xml:space="preserve"> The Council of Australian Governments has been dissolved. The Health Ministers’ Meetings, comprised of all Australian health ministers, has been established as its replacement to consider matters previously brought to CHC, including matters relating to the national bodies.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2049" w14:textId="77777777" w:rsidR="002A4624" w:rsidRDefault="002A4624">
    <w:pPr>
      <w:pStyle w:val="Header"/>
    </w:pPr>
    <w:r>
      <w:rPr>
        <w:noProof/>
        <w:lang w:eastAsia="en-AU" w:bidi="ar-SA"/>
      </w:rPr>
      <mc:AlternateContent>
        <mc:Choice Requires="wps">
          <w:drawing>
            <wp:anchor distT="0" distB="0" distL="114300" distR="114300" simplePos="0" relativeHeight="251659264" behindDoc="0" locked="0" layoutInCell="1" allowOverlap="1" wp14:anchorId="28D7948A" wp14:editId="716A3604">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3D606" id="Rectangle 66" o:spid="_x0000_s1026" style="position:absolute;margin-left:-1in;margin-top:-.75pt;width:594.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" fillcolor="#003e2d [3215]"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CB4A" w14:textId="77777777" w:rsidR="002A4624" w:rsidRDefault="002A46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3C8EE" w14:textId="77777777" w:rsidR="002A4624" w:rsidRDefault="002A46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EF310" w14:textId="77777777" w:rsidR="002A4624" w:rsidRDefault="002A4624"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41C20" w14:textId="77777777" w:rsidR="002A4624" w:rsidRDefault="002A46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45F07" w14:textId="77777777" w:rsidR="002A4624" w:rsidRDefault="002A46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B597C" w14:textId="77777777" w:rsidR="002A4624" w:rsidRDefault="002A4624"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67AB" w14:textId="77777777" w:rsidR="002A4624" w:rsidRDefault="002A46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56A6B" w14:textId="77777777" w:rsidR="002A4624" w:rsidRDefault="002A46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14132" w14:textId="77777777" w:rsidR="002A4624" w:rsidRDefault="002A4624"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FF6B" w14:textId="77777777" w:rsidR="002A4624" w:rsidRDefault="002A4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E4390" w14:textId="77777777" w:rsidR="002A4624" w:rsidRDefault="002A462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8E923" w14:textId="77777777" w:rsidR="002A4624" w:rsidRDefault="002A462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51963" w14:textId="77777777" w:rsidR="002A4624" w:rsidRDefault="002A4624"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8B9CB" w14:textId="77777777" w:rsidR="002A4624" w:rsidRDefault="002A462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CD71F" w14:textId="77777777" w:rsidR="002A4624" w:rsidRDefault="002A462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5965" w14:textId="77777777" w:rsidR="002A4624" w:rsidRDefault="002A4624"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28EE" w14:textId="77777777" w:rsidR="002A4624" w:rsidRDefault="002A462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C076C" w14:textId="77777777" w:rsidR="002A4624" w:rsidRDefault="002A462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8685E" w14:textId="77777777" w:rsidR="002A4624" w:rsidRDefault="002A4624" w:rsidP="003932A6">
    <w:pPr>
      <w:pStyle w:val="BodyTex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001B4" w14:textId="77777777" w:rsidR="002A4624" w:rsidRDefault="002A462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A8A1B" w14:textId="77777777" w:rsidR="002A4624" w:rsidRDefault="002A46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FA16F" w14:textId="77777777" w:rsidR="002A4624" w:rsidRDefault="002A4624" w:rsidP="003932A6">
    <w:pPr>
      <w:pStyle w:val="BodyTex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79C45" w14:textId="77777777" w:rsidR="002A4624" w:rsidRDefault="002A4624" w:rsidP="003932A6">
    <w:pPr>
      <w:pStyle w:val="BodyTex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1C38" w14:textId="77777777" w:rsidR="002A4624" w:rsidRDefault="002A462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6800" w14:textId="77777777" w:rsidR="002A4624" w:rsidRDefault="002A462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915FD" w14:textId="77777777" w:rsidR="002A4624" w:rsidRDefault="002A4624" w:rsidP="003932A6">
    <w:pPr>
      <w:pStyle w:val="BodyTex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A3B24" w14:textId="77777777" w:rsidR="002A4624" w:rsidRDefault="002A462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69887" w14:textId="77777777" w:rsidR="002A4624" w:rsidRDefault="002A462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BAA26" w14:textId="77777777" w:rsidR="002A4624" w:rsidRDefault="002A4624" w:rsidP="003932A6">
    <w:pPr>
      <w:pStyle w:val="BodyTex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4D7BD" w14:textId="77777777" w:rsidR="002A4624" w:rsidRDefault="002A462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00A57" w14:textId="77777777" w:rsidR="002A4624" w:rsidRDefault="002A462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203B" w14:textId="77777777" w:rsidR="002A4624" w:rsidRDefault="002A4624" w:rsidP="003932A6">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29305" w14:textId="77777777" w:rsidR="002A4624" w:rsidRDefault="002A462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D7416" w14:textId="77777777" w:rsidR="002A4624" w:rsidRDefault="002A462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E7E5D" w14:textId="77777777" w:rsidR="002A4624" w:rsidRDefault="002A462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DA8E6" w14:textId="77777777" w:rsidR="002A4624" w:rsidRDefault="002A4624" w:rsidP="003932A6">
    <w:pPr>
      <w:pStyle w:val="BodyTex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657D" w14:textId="77777777" w:rsidR="002A4624" w:rsidRDefault="002A462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64D6" w14:textId="77777777" w:rsidR="002A4624" w:rsidRDefault="002A462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962DF" w14:textId="77777777" w:rsidR="002A4624" w:rsidRDefault="002A4624" w:rsidP="003932A6">
    <w:pPr>
      <w:pStyle w:val="BodyTex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13678" w14:textId="77777777" w:rsidR="002A4624" w:rsidRDefault="002A462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2E4F4" w14:textId="77777777" w:rsidR="002A4624" w:rsidRDefault="002A462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61528" w14:textId="77777777" w:rsidR="002A4624" w:rsidRDefault="002A4624" w:rsidP="003932A6">
    <w:pPr>
      <w:pStyle w:val="BodyTex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336F8" w14:textId="77777777" w:rsidR="002A4624" w:rsidRDefault="002A46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C9E1" w14:textId="77777777" w:rsidR="002A4624" w:rsidRDefault="002A4624">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0E36F" w14:textId="77777777" w:rsidR="002A4624" w:rsidRDefault="002A462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01946" w14:textId="77777777" w:rsidR="002A4624" w:rsidRDefault="002A4624" w:rsidP="003932A6">
    <w:pPr>
      <w:pStyle w:val="BodyTex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19F7" w14:textId="77777777" w:rsidR="002A4624" w:rsidRDefault="002A4624">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2AB33" w14:textId="77777777" w:rsidR="002A4624" w:rsidRDefault="002A462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4F1BF" w14:textId="77777777" w:rsidR="002A4624" w:rsidRDefault="002A4624" w:rsidP="003932A6">
    <w:pPr>
      <w:pStyle w:val="BodyTex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C78A7" w14:textId="77777777" w:rsidR="002A4624" w:rsidRDefault="002A462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79FE" w14:textId="77777777" w:rsidR="002A4624" w:rsidRDefault="002A462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DCCEE" w14:textId="77777777" w:rsidR="002A4624" w:rsidRDefault="002A4624" w:rsidP="003932A6">
    <w:pPr>
      <w:pStyle w:val="BodyTex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F417" w14:textId="77777777" w:rsidR="002A4624" w:rsidRDefault="002A462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B8723" w14:textId="77777777" w:rsidR="002A4624" w:rsidRDefault="002A46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1EFAD" w14:textId="77777777" w:rsidR="002A4624" w:rsidRDefault="002A4624" w:rsidP="003932A6">
    <w:pPr>
      <w:pStyle w:val="BodyTex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D34E" w14:textId="77777777" w:rsidR="002A4624" w:rsidRDefault="002A4624" w:rsidP="003932A6">
    <w:pPr>
      <w:pStyle w:val="BodyTex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4D64C" w14:textId="77777777" w:rsidR="002A4624" w:rsidRDefault="002A462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4A406" w14:textId="77777777" w:rsidR="002A4624" w:rsidRDefault="002A4624">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61ECD" w14:textId="77777777" w:rsidR="002A4624" w:rsidRDefault="002A4624" w:rsidP="003932A6">
    <w:pPr>
      <w:pStyle w:val="BodyTex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3919" w14:textId="77777777" w:rsidR="002A4624" w:rsidRDefault="002A4624">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985E" w14:textId="77777777" w:rsidR="002A4624" w:rsidRDefault="002A4624">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4FA6E" w14:textId="77777777" w:rsidR="002A4624" w:rsidRDefault="002A4624" w:rsidP="003932A6">
    <w:pPr>
      <w:pStyle w:val="BodyTex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A1AA6" w14:textId="77777777" w:rsidR="002A4624" w:rsidRDefault="002A4624">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4FCD" w14:textId="77777777" w:rsidR="002A4624" w:rsidRDefault="002A462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74EBE" w14:textId="77777777" w:rsidR="002A4624" w:rsidRDefault="002A4624"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7D840" w14:textId="77777777" w:rsidR="002A4624" w:rsidRDefault="002A462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0DAD2" w14:textId="77777777" w:rsidR="002A4624" w:rsidRDefault="002A462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3716" w14:textId="77777777" w:rsidR="002A4624" w:rsidRDefault="002A4624">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F76F9" w14:textId="77777777" w:rsidR="002A4624" w:rsidRDefault="002A4624" w:rsidP="003932A6">
    <w:pPr>
      <w:pStyle w:val="BodyTex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014A" w14:textId="77777777" w:rsidR="002A4624" w:rsidRDefault="002A462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30EF4" w14:textId="77777777" w:rsidR="002A4624" w:rsidRDefault="002A462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2D0D" w14:textId="77777777" w:rsidR="002A4624" w:rsidRDefault="002A4624" w:rsidP="003932A6">
    <w:pPr>
      <w:pStyle w:val="BodyTex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EDA2" w14:textId="77777777" w:rsidR="002A4624" w:rsidRDefault="002A462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F8F8F" w14:textId="77777777" w:rsidR="002A4624" w:rsidRDefault="002A462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6000" w14:textId="77777777" w:rsidR="002A4624" w:rsidRDefault="002A4624" w:rsidP="003932A6">
    <w:pPr>
      <w:pStyle w:val="BodyTex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71FD1" w14:textId="77777777" w:rsidR="002A4624" w:rsidRDefault="002A46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C828B" w14:textId="77777777" w:rsidR="002A4624" w:rsidRDefault="002A462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6F5A" w14:textId="77777777" w:rsidR="002A4624" w:rsidRDefault="002A462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275F7" w14:textId="77777777" w:rsidR="002A4624" w:rsidRDefault="002A4624" w:rsidP="003932A6">
    <w:pPr>
      <w:pStyle w:val="BodyTex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6A2BE" w14:textId="77777777" w:rsidR="002A4624" w:rsidRDefault="002A462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9528E" w14:textId="77777777" w:rsidR="002A4624" w:rsidRDefault="002A4624">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3C994" w14:textId="77777777" w:rsidR="002A4624" w:rsidRDefault="002A4624" w:rsidP="003932A6">
    <w:pPr>
      <w:pStyle w:val="BodyText"/>
      <w:rPr>
        <w:sz w:val="2"/>
      </w:rPr>
    </w:pPr>
    <w:r>
      <w:rPr>
        <w:noProof/>
        <w:lang w:eastAsia="en-AU" w:bidi="ar-SA"/>
      </w:rPr>
      <mc:AlternateContent>
        <mc:Choice Requires="wps">
          <w:drawing>
            <wp:anchor distT="0" distB="0" distL="114300" distR="114300" simplePos="0" relativeHeight="251661312" behindDoc="0" locked="0" layoutInCell="1" allowOverlap="1" wp14:anchorId="12A72706" wp14:editId="3190D67D">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E897" id="Rectangle 71" o:spid="_x0000_s1026" style="position:absolute;margin-left:-1in;margin-top:0;width:594.7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" fillcolor="#003e2d [3215]" stroked="f" strokeweight="2p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7B54" w14:textId="77777777" w:rsidR="002A4624" w:rsidRDefault="002A46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55F6D" w14:textId="77777777" w:rsidR="002A4624" w:rsidRDefault="002A4624"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Question mark to left of Consultation questions title" style="width:19pt;height:17pt;visibility:visible;mso-wrap-style:square" o:bullet="t">
        <v:imagedata r:id="rId1" o:title="Question mark to left of Consultation questions title"/>
      </v:shape>
    </w:pict>
  </w:numPicBullet>
  <w:numPicBullet w:numPicBulletId="1">
    <w:pict>
      <v:shape id="_x0000_i1027" type="#_x0000_t75" style="width:19pt;height:16.5pt;visibility:visible;mso-wrap-style:square" o:bullet="t">
        <v:imagedata r:id="rId2" o:title=""/>
      </v:shape>
    </w:pict>
  </w:numPicBullet>
  <w:numPicBullet w:numPicBulletId="2">
    <w:pict>
      <v:shape id="_x0000_i1028" type="#_x0000_t75" style="width:18.5pt;height:16.5pt;visibility:visible;mso-wrap-style:square" o:bullet="t">
        <v:imagedata r:id="rId3" o:title=""/>
      </v:shape>
    </w:pict>
  </w:numPicBullet>
  <w:numPicBullet w:numPicBulletId="3">
    <w:pict>
      <v:shape id="_x0000_i1029" type="#_x0000_t75" style="width:19pt;height:17pt;visibility:visible;mso-wrap-style:square" o:bullet="t">
        <v:imagedata r:id="rId4" o:title=""/>
      </v:shape>
    </w:pict>
  </w:numPicBullet>
  <w:numPicBullet w:numPicBulletId="4">
    <w:pict>
      <v:shape id="_x0000_i1030" type="#_x0000_t75" style="width:18.5pt;height:17pt;visibility:visible;mso-wrap-style:square" o:bullet="t">
        <v:imagedata r:id="rId5" o: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1" w15:restartNumberingAfterBreak="0">
    <w:nsid w:val="04B66201"/>
    <w:multiLevelType w:val="hybridMultilevel"/>
    <w:tmpl w:val="2B98A964"/>
    <w:lvl w:ilvl="0" w:tplc="AC5CCBDC">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7655A"/>
    <w:multiLevelType w:val="hybridMultilevel"/>
    <w:tmpl w:val="D6064A56"/>
    <w:lvl w:ilvl="0" w:tplc="55EEDE4A">
      <w:numFmt w:val="bullet"/>
      <w:pStyle w:val="ListL2"/>
      <w:lvlText w:val="–"/>
      <w:lvlJc w:val="left"/>
      <w:pPr>
        <w:ind w:left="720" w:hanging="360"/>
      </w:pPr>
      <w:rPr>
        <w:rFonts w:hint="default"/>
        <w:spacing w:val="-13"/>
        <w:w w:val="10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4" w15:restartNumberingAfterBreak="0">
    <w:nsid w:val="117D15C2"/>
    <w:multiLevelType w:val="hybridMultilevel"/>
    <w:tmpl w:val="35182678"/>
    <w:lvl w:ilvl="0" w:tplc="0F78BAF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0569E3"/>
    <w:multiLevelType w:val="hybridMultilevel"/>
    <w:tmpl w:val="84727184"/>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E06A58"/>
    <w:multiLevelType w:val="hybridMultilevel"/>
    <w:tmpl w:val="541E623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7B1620"/>
    <w:multiLevelType w:val="hybridMultilevel"/>
    <w:tmpl w:val="3DCAE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19" w15:restartNumberingAfterBreak="0">
    <w:nsid w:val="576F04C6"/>
    <w:multiLevelType w:val="hybridMultilevel"/>
    <w:tmpl w:val="4BC4F04C"/>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21" w15:restartNumberingAfterBreak="0">
    <w:nsid w:val="5F3C4902"/>
    <w:multiLevelType w:val="hybridMultilevel"/>
    <w:tmpl w:val="22CC5130"/>
    <w:lvl w:ilvl="0" w:tplc="F20C5C3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F01657"/>
    <w:multiLevelType w:val="hybridMultilevel"/>
    <w:tmpl w:val="4260EFB8"/>
    <w:lvl w:ilvl="0" w:tplc="8F4829CE">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24" w15:restartNumberingAfterBreak="0">
    <w:nsid w:val="68B65B4A"/>
    <w:multiLevelType w:val="hybridMultilevel"/>
    <w:tmpl w:val="AE883842"/>
    <w:lvl w:ilvl="0" w:tplc="9E4C68AA">
      <w:start w:val="1"/>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8"/>
  </w:num>
  <w:num w:numId="2">
    <w:abstractNumId w:val="23"/>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7"/>
  </w:num>
  <w:num w:numId="18">
    <w:abstractNumId w:val="20"/>
  </w:num>
  <w:num w:numId="19">
    <w:abstractNumId w:val="25"/>
  </w:num>
  <w:num w:numId="20">
    <w:abstractNumId w:val="14"/>
  </w:num>
  <w:num w:numId="21">
    <w:abstractNumId w:val="22"/>
  </w:num>
  <w:num w:numId="22">
    <w:abstractNumId w:val="21"/>
  </w:num>
  <w:num w:numId="23">
    <w:abstractNumId w:val="15"/>
  </w:num>
  <w:num w:numId="24">
    <w:abstractNumId w:val="19"/>
  </w:num>
  <w:num w:numId="25">
    <w:abstractNumId w:val="11"/>
  </w:num>
  <w:num w:numId="26">
    <w:abstractNumId w:val="24"/>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o:colormru v:ext="edit" colors="#f37a21"/>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F5"/>
    <w:rsid w:val="000000D5"/>
    <w:rsid w:val="0000133A"/>
    <w:rsid w:val="00004438"/>
    <w:rsid w:val="00004D42"/>
    <w:rsid w:val="0000567E"/>
    <w:rsid w:val="0000621E"/>
    <w:rsid w:val="00006991"/>
    <w:rsid w:val="00006C28"/>
    <w:rsid w:val="000104D4"/>
    <w:rsid w:val="000112D4"/>
    <w:rsid w:val="00011A81"/>
    <w:rsid w:val="00011ACD"/>
    <w:rsid w:val="00015CA5"/>
    <w:rsid w:val="00020770"/>
    <w:rsid w:val="000213D0"/>
    <w:rsid w:val="00023CD1"/>
    <w:rsid w:val="0002557D"/>
    <w:rsid w:val="000277E3"/>
    <w:rsid w:val="00030F0D"/>
    <w:rsid w:val="00031882"/>
    <w:rsid w:val="00032268"/>
    <w:rsid w:val="000335A0"/>
    <w:rsid w:val="0003549A"/>
    <w:rsid w:val="000367EA"/>
    <w:rsid w:val="0003683E"/>
    <w:rsid w:val="00040BED"/>
    <w:rsid w:val="00043F90"/>
    <w:rsid w:val="00046178"/>
    <w:rsid w:val="00050A08"/>
    <w:rsid w:val="00052900"/>
    <w:rsid w:val="00053037"/>
    <w:rsid w:val="000532FD"/>
    <w:rsid w:val="00053BB1"/>
    <w:rsid w:val="00055369"/>
    <w:rsid w:val="00055D6E"/>
    <w:rsid w:val="00061591"/>
    <w:rsid w:val="00061F0E"/>
    <w:rsid w:val="000621E3"/>
    <w:rsid w:val="00062330"/>
    <w:rsid w:val="00062924"/>
    <w:rsid w:val="00063885"/>
    <w:rsid w:val="000655B0"/>
    <w:rsid w:val="0006699A"/>
    <w:rsid w:val="00066FBA"/>
    <w:rsid w:val="00071E45"/>
    <w:rsid w:val="00073029"/>
    <w:rsid w:val="0007598B"/>
    <w:rsid w:val="000800FF"/>
    <w:rsid w:val="00081B3F"/>
    <w:rsid w:val="000827B5"/>
    <w:rsid w:val="000827F7"/>
    <w:rsid w:val="00082B38"/>
    <w:rsid w:val="00083531"/>
    <w:rsid w:val="00085021"/>
    <w:rsid w:val="000862F9"/>
    <w:rsid w:val="000872A9"/>
    <w:rsid w:val="0009201E"/>
    <w:rsid w:val="00092753"/>
    <w:rsid w:val="00092838"/>
    <w:rsid w:val="00092A17"/>
    <w:rsid w:val="00092BF6"/>
    <w:rsid w:val="00092EEE"/>
    <w:rsid w:val="000957E2"/>
    <w:rsid w:val="000961D7"/>
    <w:rsid w:val="000A14FA"/>
    <w:rsid w:val="000A2DED"/>
    <w:rsid w:val="000A51F9"/>
    <w:rsid w:val="000A60F9"/>
    <w:rsid w:val="000A64EE"/>
    <w:rsid w:val="000A65F1"/>
    <w:rsid w:val="000A70E1"/>
    <w:rsid w:val="000B6043"/>
    <w:rsid w:val="000D1E90"/>
    <w:rsid w:val="000D4487"/>
    <w:rsid w:val="000D77B7"/>
    <w:rsid w:val="000E1534"/>
    <w:rsid w:val="000E2C3E"/>
    <w:rsid w:val="000E3AC1"/>
    <w:rsid w:val="000E5E14"/>
    <w:rsid w:val="000E5FBE"/>
    <w:rsid w:val="000E65B2"/>
    <w:rsid w:val="000E6ED1"/>
    <w:rsid w:val="000E6ED4"/>
    <w:rsid w:val="000F0706"/>
    <w:rsid w:val="001031CF"/>
    <w:rsid w:val="00103FBF"/>
    <w:rsid w:val="00104482"/>
    <w:rsid w:val="001059CF"/>
    <w:rsid w:val="00110A8B"/>
    <w:rsid w:val="00110D57"/>
    <w:rsid w:val="001115FE"/>
    <w:rsid w:val="00111C89"/>
    <w:rsid w:val="0011392B"/>
    <w:rsid w:val="001140C5"/>
    <w:rsid w:val="001142D0"/>
    <w:rsid w:val="001153DD"/>
    <w:rsid w:val="00120DFD"/>
    <w:rsid w:val="001254E6"/>
    <w:rsid w:val="0012555F"/>
    <w:rsid w:val="001268FC"/>
    <w:rsid w:val="001300E2"/>
    <w:rsid w:val="00130AC5"/>
    <w:rsid w:val="001311FF"/>
    <w:rsid w:val="00134A7C"/>
    <w:rsid w:val="0013576A"/>
    <w:rsid w:val="0014198E"/>
    <w:rsid w:val="00141A0B"/>
    <w:rsid w:val="001420EA"/>
    <w:rsid w:val="001422F1"/>
    <w:rsid w:val="001445EA"/>
    <w:rsid w:val="00145199"/>
    <w:rsid w:val="00151012"/>
    <w:rsid w:val="001522B1"/>
    <w:rsid w:val="00152895"/>
    <w:rsid w:val="0016039E"/>
    <w:rsid w:val="00161441"/>
    <w:rsid w:val="001673EF"/>
    <w:rsid w:val="00170601"/>
    <w:rsid w:val="00172D34"/>
    <w:rsid w:val="00173189"/>
    <w:rsid w:val="00174DE9"/>
    <w:rsid w:val="001762A9"/>
    <w:rsid w:val="00176FCE"/>
    <w:rsid w:val="00181BBB"/>
    <w:rsid w:val="0018279D"/>
    <w:rsid w:val="00182B7C"/>
    <w:rsid w:val="00183A7F"/>
    <w:rsid w:val="001843E7"/>
    <w:rsid w:val="001846F4"/>
    <w:rsid w:val="001847A4"/>
    <w:rsid w:val="00186320"/>
    <w:rsid w:val="00186447"/>
    <w:rsid w:val="0018711E"/>
    <w:rsid w:val="00187AB9"/>
    <w:rsid w:val="00187C43"/>
    <w:rsid w:val="00190206"/>
    <w:rsid w:val="00192D8D"/>
    <w:rsid w:val="00194354"/>
    <w:rsid w:val="00195736"/>
    <w:rsid w:val="0019575B"/>
    <w:rsid w:val="00195B09"/>
    <w:rsid w:val="00195FD3"/>
    <w:rsid w:val="00195FE9"/>
    <w:rsid w:val="00196BF9"/>
    <w:rsid w:val="001A111A"/>
    <w:rsid w:val="001A38F5"/>
    <w:rsid w:val="001A4606"/>
    <w:rsid w:val="001A6E48"/>
    <w:rsid w:val="001B149C"/>
    <w:rsid w:val="001B15E9"/>
    <w:rsid w:val="001B2C5D"/>
    <w:rsid w:val="001C038A"/>
    <w:rsid w:val="001C10BA"/>
    <w:rsid w:val="001C2185"/>
    <w:rsid w:val="001C2C09"/>
    <w:rsid w:val="001C5C18"/>
    <w:rsid w:val="001C5F9D"/>
    <w:rsid w:val="001C6A11"/>
    <w:rsid w:val="001D24BF"/>
    <w:rsid w:val="001D5B81"/>
    <w:rsid w:val="001D6A3F"/>
    <w:rsid w:val="001E1083"/>
    <w:rsid w:val="001E25A4"/>
    <w:rsid w:val="001E3955"/>
    <w:rsid w:val="001E4266"/>
    <w:rsid w:val="001E5337"/>
    <w:rsid w:val="001F0A91"/>
    <w:rsid w:val="001F6895"/>
    <w:rsid w:val="00203458"/>
    <w:rsid w:val="00205946"/>
    <w:rsid w:val="00206CEB"/>
    <w:rsid w:val="00207389"/>
    <w:rsid w:val="00210661"/>
    <w:rsid w:val="00210AB3"/>
    <w:rsid w:val="00210B94"/>
    <w:rsid w:val="002117A9"/>
    <w:rsid w:val="0021224F"/>
    <w:rsid w:val="00213621"/>
    <w:rsid w:val="00214729"/>
    <w:rsid w:val="00215944"/>
    <w:rsid w:val="00216997"/>
    <w:rsid w:val="00222D53"/>
    <w:rsid w:val="00224DC6"/>
    <w:rsid w:val="002251EB"/>
    <w:rsid w:val="00225EDB"/>
    <w:rsid w:val="00234268"/>
    <w:rsid w:val="00234851"/>
    <w:rsid w:val="00235055"/>
    <w:rsid w:val="00236D64"/>
    <w:rsid w:val="00237BBC"/>
    <w:rsid w:val="00237DB5"/>
    <w:rsid w:val="00241E9D"/>
    <w:rsid w:val="0024529C"/>
    <w:rsid w:val="00245BD7"/>
    <w:rsid w:val="00245E05"/>
    <w:rsid w:val="00245EAD"/>
    <w:rsid w:val="002466F4"/>
    <w:rsid w:val="0024699C"/>
    <w:rsid w:val="00247ED8"/>
    <w:rsid w:val="00250B41"/>
    <w:rsid w:val="002530B5"/>
    <w:rsid w:val="002531DC"/>
    <w:rsid w:val="002538F8"/>
    <w:rsid w:val="00256EC2"/>
    <w:rsid w:val="00261F23"/>
    <w:rsid w:val="00263D10"/>
    <w:rsid w:val="00267951"/>
    <w:rsid w:val="00271FD4"/>
    <w:rsid w:val="00277AD9"/>
    <w:rsid w:val="00285E53"/>
    <w:rsid w:val="00290C67"/>
    <w:rsid w:val="00291377"/>
    <w:rsid w:val="00291E23"/>
    <w:rsid w:val="00294903"/>
    <w:rsid w:val="002958E3"/>
    <w:rsid w:val="0029610C"/>
    <w:rsid w:val="00296E29"/>
    <w:rsid w:val="002973BD"/>
    <w:rsid w:val="002A04D3"/>
    <w:rsid w:val="002A1FE5"/>
    <w:rsid w:val="002A4624"/>
    <w:rsid w:val="002A46C1"/>
    <w:rsid w:val="002A47C5"/>
    <w:rsid w:val="002A501E"/>
    <w:rsid w:val="002A636F"/>
    <w:rsid w:val="002B1FCE"/>
    <w:rsid w:val="002B289F"/>
    <w:rsid w:val="002B548B"/>
    <w:rsid w:val="002B5891"/>
    <w:rsid w:val="002B5E6E"/>
    <w:rsid w:val="002B7CD8"/>
    <w:rsid w:val="002C14FB"/>
    <w:rsid w:val="002C1539"/>
    <w:rsid w:val="002C1C84"/>
    <w:rsid w:val="002C33C7"/>
    <w:rsid w:val="002C65AA"/>
    <w:rsid w:val="002C7C75"/>
    <w:rsid w:val="002D01F0"/>
    <w:rsid w:val="002D0AB6"/>
    <w:rsid w:val="002D5002"/>
    <w:rsid w:val="002D6DC0"/>
    <w:rsid w:val="002D7FA7"/>
    <w:rsid w:val="002E192C"/>
    <w:rsid w:val="002E2C3B"/>
    <w:rsid w:val="002E3887"/>
    <w:rsid w:val="002E5500"/>
    <w:rsid w:val="002F0C2D"/>
    <w:rsid w:val="002F0CF3"/>
    <w:rsid w:val="002F3BF7"/>
    <w:rsid w:val="0030381B"/>
    <w:rsid w:val="00305291"/>
    <w:rsid w:val="00305E3F"/>
    <w:rsid w:val="00307DCD"/>
    <w:rsid w:val="003117C5"/>
    <w:rsid w:val="00312F0B"/>
    <w:rsid w:val="003141DF"/>
    <w:rsid w:val="00314392"/>
    <w:rsid w:val="003151AA"/>
    <w:rsid w:val="00316737"/>
    <w:rsid w:val="00316CEA"/>
    <w:rsid w:val="003171E4"/>
    <w:rsid w:val="003175FB"/>
    <w:rsid w:val="0032046D"/>
    <w:rsid w:val="00321500"/>
    <w:rsid w:val="00323C4C"/>
    <w:rsid w:val="0033209F"/>
    <w:rsid w:val="00332A82"/>
    <w:rsid w:val="00335888"/>
    <w:rsid w:val="00335B39"/>
    <w:rsid w:val="00336A11"/>
    <w:rsid w:val="00337557"/>
    <w:rsid w:val="0034091B"/>
    <w:rsid w:val="0034122F"/>
    <w:rsid w:val="00342612"/>
    <w:rsid w:val="003430A1"/>
    <w:rsid w:val="00346C0C"/>
    <w:rsid w:val="003470FE"/>
    <w:rsid w:val="00350641"/>
    <w:rsid w:val="00353279"/>
    <w:rsid w:val="00354CA1"/>
    <w:rsid w:val="00355266"/>
    <w:rsid w:val="0035535F"/>
    <w:rsid w:val="003568F4"/>
    <w:rsid w:val="00356EFB"/>
    <w:rsid w:val="00357F76"/>
    <w:rsid w:val="0036071A"/>
    <w:rsid w:val="003622F4"/>
    <w:rsid w:val="00363642"/>
    <w:rsid w:val="003643C2"/>
    <w:rsid w:val="00364E80"/>
    <w:rsid w:val="0036671B"/>
    <w:rsid w:val="00372311"/>
    <w:rsid w:val="00372E63"/>
    <w:rsid w:val="0037485B"/>
    <w:rsid w:val="00380C78"/>
    <w:rsid w:val="003821A2"/>
    <w:rsid w:val="00382CDF"/>
    <w:rsid w:val="00382D02"/>
    <w:rsid w:val="003872FD"/>
    <w:rsid w:val="0039124F"/>
    <w:rsid w:val="00391837"/>
    <w:rsid w:val="00391CF0"/>
    <w:rsid w:val="003922B3"/>
    <w:rsid w:val="00392586"/>
    <w:rsid w:val="003932A6"/>
    <w:rsid w:val="00393EC9"/>
    <w:rsid w:val="00395A1D"/>
    <w:rsid w:val="00396172"/>
    <w:rsid w:val="003A142E"/>
    <w:rsid w:val="003A416B"/>
    <w:rsid w:val="003A599C"/>
    <w:rsid w:val="003B2491"/>
    <w:rsid w:val="003B32FC"/>
    <w:rsid w:val="003B4291"/>
    <w:rsid w:val="003B7BF0"/>
    <w:rsid w:val="003C045D"/>
    <w:rsid w:val="003C0550"/>
    <w:rsid w:val="003C0BCE"/>
    <w:rsid w:val="003C1208"/>
    <w:rsid w:val="003C4029"/>
    <w:rsid w:val="003D2632"/>
    <w:rsid w:val="003D6550"/>
    <w:rsid w:val="003E0305"/>
    <w:rsid w:val="003E0D91"/>
    <w:rsid w:val="003E1259"/>
    <w:rsid w:val="003E3A07"/>
    <w:rsid w:val="003E4DB0"/>
    <w:rsid w:val="003E629D"/>
    <w:rsid w:val="003E648E"/>
    <w:rsid w:val="003E7A8F"/>
    <w:rsid w:val="003F029F"/>
    <w:rsid w:val="003F11F8"/>
    <w:rsid w:val="003F15DD"/>
    <w:rsid w:val="003F223E"/>
    <w:rsid w:val="003F7CDF"/>
    <w:rsid w:val="00402E06"/>
    <w:rsid w:val="00405A60"/>
    <w:rsid w:val="004068FA"/>
    <w:rsid w:val="00411065"/>
    <w:rsid w:val="00411C6A"/>
    <w:rsid w:val="0041554C"/>
    <w:rsid w:val="0041717A"/>
    <w:rsid w:val="00417AEF"/>
    <w:rsid w:val="00420DD1"/>
    <w:rsid w:val="00421B3D"/>
    <w:rsid w:val="00424B68"/>
    <w:rsid w:val="00425CBA"/>
    <w:rsid w:val="00432FEF"/>
    <w:rsid w:val="00434542"/>
    <w:rsid w:val="00434B8B"/>
    <w:rsid w:val="004362BC"/>
    <w:rsid w:val="00437BB3"/>
    <w:rsid w:val="004458C7"/>
    <w:rsid w:val="0045022B"/>
    <w:rsid w:val="004513CA"/>
    <w:rsid w:val="00451BB9"/>
    <w:rsid w:val="00451BDF"/>
    <w:rsid w:val="00451DA5"/>
    <w:rsid w:val="00454B50"/>
    <w:rsid w:val="00456016"/>
    <w:rsid w:val="0045686F"/>
    <w:rsid w:val="00456DE9"/>
    <w:rsid w:val="00457470"/>
    <w:rsid w:val="00460625"/>
    <w:rsid w:val="0046090D"/>
    <w:rsid w:val="00461B89"/>
    <w:rsid w:val="00462A55"/>
    <w:rsid w:val="0046325E"/>
    <w:rsid w:val="00464BE5"/>
    <w:rsid w:val="00465C13"/>
    <w:rsid w:val="00465E0B"/>
    <w:rsid w:val="00466C58"/>
    <w:rsid w:val="00466DF0"/>
    <w:rsid w:val="00466FDD"/>
    <w:rsid w:val="00467D29"/>
    <w:rsid w:val="00471C14"/>
    <w:rsid w:val="00474A35"/>
    <w:rsid w:val="004808FD"/>
    <w:rsid w:val="00481E1B"/>
    <w:rsid w:val="0048241D"/>
    <w:rsid w:val="00483549"/>
    <w:rsid w:val="00483670"/>
    <w:rsid w:val="0048475E"/>
    <w:rsid w:val="00485759"/>
    <w:rsid w:val="00485FA3"/>
    <w:rsid w:val="00487B16"/>
    <w:rsid w:val="00487D44"/>
    <w:rsid w:val="00490453"/>
    <w:rsid w:val="0049377B"/>
    <w:rsid w:val="004957DB"/>
    <w:rsid w:val="004A0BEE"/>
    <w:rsid w:val="004A2D65"/>
    <w:rsid w:val="004A32F6"/>
    <w:rsid w:val="004A3FC6"/>
    <w:rsid w:val="004A57A6"/>
    <w:rsid w:val="004A7237"/>
    <w:rsid w:val="004B213F"/>
    <w:rsid w:val="004B3554"/>
    <w:rsid w:val="004B4A80"/>
    <w:rsid w:val="004B569C"/>
    <w:rsid w:val="004B7808"/>
    <w:rsid w:val="004B7AE4"/>
    <w:rsid w:val="004C066D"/>
    <w:rsid w:val="004C16C2"/>
    <w:rsid w:val="004C553D"/>
    <w:rsid w:val="004D161C"/>
    <w:rsid w:val="004D165E"/>
    <w:rsid w:val="004D2BA5"/>
    <w:rsid w:val="004D5FB9"/>
    <w:rsid w:val="004D7F44"/>
    <w:rsid w:val="004E3FBB"/>
    <w:rsid w:val="004E411A"/>
    <w:rsid w:val="004E6519"/>
    <w:rsid w:val="004E664D"/>
    <w:rsid w:val="004E6B13"/>
    <w:rsid w:val="004E7891"/>
    <w:rsid w:val="004F0384"/>
    <w:rsid w:val="004F1A26"/>
    <w:rsid w:val="004F3300"/>
    <w:rsid w:val="004F38C8"/>
    <w:rsid w:val="004F3938"/>
    <w:rsid w:val="004F54E4"/>
    <w:rsid w:val="004F55F9"/>
    <w:rsid w:val="004F6187"/>
    <w:rsid w:val="004F6669"/>
    <w:rsid w:val="004F79F9"/>
    <w:rsid w:val="0050196C"/>
    <w:rsid w:val="00502B71"/>
    <w:rsid w:val="00502E75"/>
    <w:rsid w:val="00504217"/>
    <w:rsid w:val="00510BE2"/>
    <w:rsid w:val="0051182E"/>
    <w:rsid w:val="00515EF2"/>
    <w:rsid w:val="00517264"/>
    <w:rsid w:val="005206BB"/>
    <w:rsid w:val="00521325"/>
    <w:rsid w:val="00521448"/>
    <w:rsid w:val="00521893"/>
    <w:rsid w:val="00521BAC"/>
    <w:rsid w:val="005220D1"/>
    <w:rsid w:val="0052313A"/>
    <w:rsid w:val="00523D39"/>
    <w:rsid w:val="0052414F"/>
    <w:rsid w:val="00525FC6"/>
    <w:rsid w:val="00526A52"/>
    <w:rsid w:val="00527F44"/>
    <w:rsid w:val="00530F1A"/>
    <w:rsid w:val="005315B0"/>
    <w:rsid w:val="00533525"/>
    <w:rsid w:val="00534FE8"/>
    <w:rsid w:val="005413B6"/>
    <w:rsid w:val="0054144C"/>
    <w:rsid w:val="0054486A"/>
    <w:rsid w:val="00544ADD"/>
    <w:rsid w:val="0054645A"/>
    <w:rsid w:val="005470B1"/>
    <w:rsid w:val="0055006F"/>
    <w:rsid w:val="005504A5"/>
    <w:rsid w:val="0055087C"/>
    <w:rsid w:val="00551F4A"/>
    <w:rsid w:val="00552EA0"/>
    <w:rsid w:val="005546C4"/>
    <w:rsid w:val="00554858"/>
    <w:rsid w:val="005559F7"/>
    <w:rsid w:val="00561928"/>
    <w:rsid w:val="00562C10"/>
    <w:rsid w:val="00565212"/>
    <w:rsid w:val="00565E2F"/>
    <w:rsid w:val="005710B8"/>
    <w:rsid w:val="005744DD"/>
    <w:rsid w:val="00575195"/>
    <w:rsid w:val="00575A98"/>
    <w:rsid w:val="0057671C"/>
    <w:rsid w:val="00576DF0"/>
    <w:rsid w:val="00580253"/>
    <w:rsid w:val="00580880"/>
    <w:rsid w:val="005813D3"/>
    <w:rsid w:val="00581833"/>
    <w:rsid w:val="005859CC"/>
    <w:rsid w:val="00586245"/>
    <w:rsid w:val="005907C8"/>
    <w:rsid w:val="00592035"/>
    <w:rsid w:val="005A02E6"/>
    <w:rsid w:val="005A02F4"/>
    <w:rsid w:val="005A10FB"/>
    <w:rsid w:val="005A1383"/>
    <w:rsid w:val="005A1AD1"/>
    <w:rsid w:val="005A24AD"/>
    <w:rsid w:val="005A3E64"/>
    <w:rsid w:val="005A4492"/>
    <w:rsid w:val="005A5B65"/>
    <w:rsid w:val="005A63BA"/>
    <w:rsid w:val="005A702B"/>
    <w:rsid w:val="005A737F"/>
    <w:rsid w:val="005A7829"/>
    <w:rsid w:val="005B18E2"/>
    <w:rsid w:val="005B4438"/>
    <w:rsid w:val="005B637D"/>
    <w:rsid w:val="005B6569"/>
    <w:rsid w:val="005B7291"/>
    <w:rsid w:val="005C05C7"/>
    <w:rsid w:val="005C0A5F"/>
    <w:rsid w:val="005C0D01"/>
    <w:rsid w:val="005C133E"/>
    <w:rsid w:val="005C3B62"/>
    <w:rsid w:val="005C3ECC"/>
    <w:rsid w:val="005C526E"/>
    <w:rsid w:val="005C62B2"/>
    <w:rsid w:val="005C740E"/>
    <w:rsid w:val="005D0AA1"/>
    <w:rsid w:val="005D2C52"/>
    <w:rsid w:val="005D6588"/>
    <w:rsid w:val="005E0247"/>
    <w:rsid w:val="005E07D0"/>
    <w:rsid w:val="005E4A5C"/>
    <w:rsid w:val="005E4B24"/>
    <w:rsid w:val="005E60F1"/>
    <w:rsid w:val="005E758E"/>
    <w:rsid w:val="005F063E"/>
    <w:rsid w:val="005F2598"/>
    <w:rsid w:val="005F35B3"/>
    <w:rsid w:val="006007E6"/>
    <w:rsid w:val="006013F3"/>
    <w:rsid w:val="0060228B"/>
    <w:rsid w:val="006027EE"/>
    <w:rsid w:val="006033A7"/>
    <w:rsid w:val="006035E0"/>
    <w:rsid w:val="00603DEC"/>
    <w:rsid w:val="006043DB"/>
    <w:rsid w:val="00604A4A"/>
    <w:rsid w:val="006062C8"/>
    <w:rsid w:val="006119A2"/>
    <w:rsid w:val="00614F47"/>
    <w:rsid w:val="0061606F"/>
    <w:rsid w:val="00617747"/>
    <w:rsid w:val="00621290"/>
    <w:rsid w:val="00622C52"/>
    <w:rsid w:val="00623C98"/>
    <w:rsid w:val="00624BE2"/>
    <w:rsid w:val="00625158"/>
    <w:rsid w:val="006260FE"/>
    <w:rsid w:val="00626152"/>
    <w:rsid w:val="006261A2"/>
    <w:rsid w:val="006357C0"/>
    <w:rsid w:val="006373EF"/>
    <w:rsid w:val="00637B6E"/>
    <w:rsid w:val="006411A3"/>
    <w:rsid w:val="00643462"/>
    <w:rsid w:val="006448DB"/>
    <w:rsid w:val="00644C55"/>
    <w:rsid w:val="00645442"/>
    <w:rsid w:val="00646273"/>
    <w:rsid w:val="006469F6"/>
    <w:rsid w:val="006476C7"/>
    <w:rsid w:val="006500A1"/>
    <w:rsid w:val="0065414C"/>
    <w:rsid w:val="00654358"/>
    <w:rsid w:val="00654399"/>
    <w:rsid w:val="00655FB9"/>
    <w:rsid w:val="00657927"/>
    <w:rsid w:val="006602A7"/>
    <w:rsid w:val="0066048D"/>
    <w:rsid w:val="00663C10"/>
    <w:rsid w:val="00666A0F"/>
    <w:rsid w:val="006673D9"/>
    <w:rsid w:val="00671C3D"/>
    <w:rsid w:val="00675279"/>
    <w:rsid w:val="006765B9"/>
    <w:rsid w:val="00681388"/>
    <w:rsid w:val="006813E0"/>
    <w:rsid w:val="00681A52"/>
    <w:rsid w:val="006824B5"/>
    <w:rsid w:val="00684C90"/>
    <w:rsid w:val="00684D31"/>
    <w:rsid w:val="006850A1"/>
    <w:rsid w:val="006851D8"/>
    <w:rsid w:val="00686E41"/>
    <w:rsid w:val="00692F7D"/>
    <w:rsid w:val="00693365"/>
    <w:rsid w:val="0069404F"/>
    <w:rsid w:val="00694F52"/>
    <w:rsid w:val="0069666E"/>
    <w:rsid w:val="006A0034"/>
    <w:rsid w:val="006A0A40"/>
    <w:rsid w:val="006A1986"/>
    <w:rsid w:val="006A55CA"/>
    <w:rsid w:val="006A63C7"/>
    <w:rsid w:val="006B1EF9"/>
    <w:rsid w:val="006B5059"/>
    <w:rsid w:val="006B5C7C"/>
    <w:rsid w:val="006B684F"/>
    <w:rsid w:val="006B72A2"/>
    <w:rsid w:val="006C03EC"/>
    <w:rsid w:val="006C181D"/>
    <w:rsid w:val="006C1EE2"/>
    <w:rsid w:val="006C1F5F"/>
    <w:rsid w:val="006C38DE"/>
    <w:rsid w:val="006C3E2D"/>
    <w:rsid w:val="006C7DE8"/>
    <w:rsid w:val="006D53C3"/>
    <w:rsid w:val="006D672B"/>
    <w:rsid w:val="006D6A77"/>
    <w:rsid w:val="006D6E9C"/>
    <w:rsid w:val="006D7011"/>
    <w:rsid w:val="006D742D"/>
    <w:rsid w:val="006E0657"/>
    <w:rsid w:val="006E120A"/>
    <w:rsid w:val="006E1ED4"/>
    <w:rsid w:val="006E2628"/>
    <w:rsid w:val="006E364C"/>
    <w:rsid w:val="006E3D63"/>
    <w:rsid w:val="006E4958"/>
    <w:rsid w:val="006E73E5"/>
    <w:rsid w:val="006F06C5"/>
    <w:rsid w:val="006F1DAC"/>
    <w:rsid w:val="006F2157"/>
    <w:rsid w:val="006F4825"/>
    <w:rsid w:val="006F64B5"/>
    <w:rsid w:val="006F7F9C"/>
    <w:rsid w:val="007004F3"/>
    <w:rsid w:val="007053EF"/>
    <w:rsid w:val="00710D56"/>
    <w:rsid w:val="00711FED"/>
    <w:rsid w:val="007128A6"/>
    <w:rsid w:val="00712EB7"/>
    <w:rsid w:val="00722DE7"/>
    <w:rsid w:val="00727AFC"/>
    <w:rsid w:val="007302F6"/>
    <w:rsid w:val="007321B7"/>
    <w:rsid w:val="00733DAE"/>
    <w:rsid w:val="00734102"/>
    <w:rsid w:val="00734D00"/>
    <w:rsid w:val="00735E67"/>
    <w:rsid w:val="00736D1C"/>
    <w:rsid w:val="00736EAE"/>
    <w:rsid w:val="00737171"/>
    <w:rsid w:val="007371CA"/>
    <w:rsid w:val="007423A2"/>
    <w:rsid w:val="007424D5"/>
    <w:rsid w:val="00744ABF"/>
    <w:rsid w:val="007450F4"/>
    <w:rsid w:val="0074618A"/>
    <w:rsid w:val="0075255F"/>
    <w:rsid w:val="0075392B"/>
    <w:rsid w:val="00755C78"/>
    <w:rsid w:val="00762ADB"/>
    <w:rsid w:val="00765BCD"/>
    <w:rsid w:val="00765E33"/>
    <w:rsid w:val="00766B86"/>
    <w:rsid w:val="007678A1"/>
    <w:rsid w:val="00773885"/>
    <w:rsid w:val="00773B63"/>
    <w:rsid w:val="007749F8"/>
    <w:rsid w:val="00774E90"/>
    <w:rsid w:val="00775A65"/>
    <w:rsid w:val="00777A2E"/>
    <w:rsid w:val="007802F2"/>
    <w:rsid w:val="0078142B"/>
    <w:rsid w:val="007820FF"/>
    <w:rsid w:val="00782B07"/>
    <w:rsid w:val="00783439"/>
    <w:rsid w:val="00783952"/>
    <w:rsid w:val="00784FE2"/>
    <w:rsid w:val="00785B9C"/>
    <w:rsid w:val="0078732E"/>
    <w:rsid w:val="007874B4"/>
    <w:rsid w:val="00787852"/>
    <w:rsid w:val="00790211"/>
    <w:rsid w:val="00793635"/>
    <w:rsid w:val="007951F9"/>
    <w:rsid w:val="00796C77"/>
    <w:rsid w:val="007A1881"/>
    <w:rsid w:val="007A1BB9"/>
    <w:rsid w:val="007A24B7"/>
    <w:rsid w:val="007A31BD"/>
    <w:rsid w:val="007A574D"/>
    <w:rsid w:val="007A6098"/>
    <w:rsid w:val="007A6470"/>
    <w:rsid w:val="007A655F"/>
    <w:rsid w:val="007A7FEE"/>
    <w:rsid w:val="007B0CB0"/>
    <w:rsid w:val="007B2A99"/>
    <w:rsid w:val="007B53B8"/>
    <w:rsid w:val="007B651B"/>
    <w:rsid w:val="007C0E2E"/>
    <w:rsid w:val="007C1C22"/>
    <w:rsid w:val="007C2F16"/>
    <w:rsid w:val="007C4C33"/>
    <w:rsid w:val="007C6A5E"/>
    <w:rsid w:val="007D158C"/>
    <w:rsid w:val="007D5C24"/>
    <w:rsid w:val="007D651F"/>
    <w:rsid w:val="007D7009"/>
    <w:rsid w:val="007E0EDB"/>
    <w:rsid w:val="007E1BCE"/>
    <w:rsid w:val="007E5A31"/>
    <w:rsid w:val="007F0433"/>
    <w:rsid w:val="007F1A42"/>
    <w:rsid w:val="007F200C"/>
    <w:rsid w:val="007F3FB3"/>
    <w:rsid w:val="007F4F2F"/>
    <w:rsid w:val="007F5213"/>
    <w:rsid w:val="007F610C"/>
    <w:rsid w:val="00800B12"/>
    <w:rsid w:val="0080293A"/>
    <w:rsid w:val="00804EC9"/>
    <w:rsid w:val="008067A2"/>
    <w:rsid w:val="00813D1B"/>
    <w:rsid w:val="0081421D"/>
    <w:rsid w:val="00815BE0"/>
    <w:rsid w:val="00821C71"/>
    <w:rsid w:val="008245FD"/>
    <w:rsid w:val="00825E96"/>
    <w:rsid w:val="00830588"/>
    <w:rsid w:val="00830E3C"/>
    <w:rsid w:val="00832778"/>
    <w:rsid w:val="00832B30"/>
    <w:rsid w:val="00835726"/>
    <w:rsid w:val="00836E78"/>
    <w:rsid w:val="008370BF"/>
    <w:rsid w:val="008419B7"/>
    <w:rsid w:val="00842063"/>
    <w:rsid w:val="008422D6"/>
    <w:rsid w:val="00842554"/>
    <w:rsid w:val="00844DC3"/>
    <w:rsid w:val="00847364"/>
    <w:rsid w:val="00847A1D"/>
    <w:rsid w:val="00847E4E"/>
    <w:rsid w:val="00854215"/>
    <w:rsid w:val="00857A70"/>
    <w:rsid w:val="00860863"/>
    <w:rsid w:val="00860E2E"/>
    <w:rsid w:val="00861024"/>
    <w:rsid w:val="008613E1"/>
    <w:rsid w:val="00861E56"/>
    <w:rsid w:val="00862375"/>
    <w:rsid w:val="00863854"/>
    <w:rsid w:val="00863E94"/>
    <w:rsid w:val="008659C2"/>
    <w:rsid w:val="008669F8"/>
    <w:rsid w:val="00866A44"/>
    <w:rsid w:val="00871F2D"/>
    <w:rsid w:val="00872387"/>
    <w:rsid w:val="00872610"/>
    <w:rsid w:val="00872A1E"/>
    <w:rsid w:val="00876C22"/>
    <w:rsid w:val="00876F74"/>
    <w:rsid w:val="00877356"/>
    <w:rsid w:val="0088345E"/>
    <w:rsid w:val="008843AB"/>
    <w:rsid w:val="008854BF"/>
    <w:rsid w:val="0088552B"/>
    <w:rsid w:val="008920DA"/>
    <w:rsid w:val="00892CBD"/>
    <w:rsid w:val="00893F11"/>
    <w:rsid w:val="00896233"/>
    <w:rsid w:val="00896433"/>
    <w:rsid w:val="0089709B"/>
    <w:rsid w:val="008970C2"/>
    <w:rsid w:val="00897282"/>
    <w:rsid w:val="008A071B"/>
    <w:rsid w:val="008A42EE"/>
    <w:rsid w:val="008B279A"/>
    <w:rsid w:val="008B344B"/>
    <w:rsid w:val="008B42BD"/>
    <w:rsid w:val="008C3179"/>
    <w:rsid w:val="008C32CC"/>
    <w:rsid w:val="008C3683"/>
    <w:rsid w:val="008C4FC2"/>
    <w:rsid w:val="008C4FFB"/>
    <w:rsid w:val="008D0FFC"/>
    <w:rsid w:val="008D1F8E"/>
    <w:rsid w:val="008D20D6"/>
    <w:rsid w:val="008D3AE5"/>
    <w:rsid w:val="008D7048"/>
    <w:rsid w:val="008D716E"/>
    <w:rsid w:val="008D7E01"/>
    <w:rsid w:val="008E2D67"/>
    <w:rsid w:val="008E334C"/>
    <w:rsid w:val="008E3C93"/>
    <w:rsid w:val="008F007F"/>
    <w:rsid w:val="008F0137"/>
    <w:rsid w:val="008F05AC"/>
    <w:rsid w:val="008F1B8D"/>
    <w:rsid w:val="008F1F57"/>
    <w:rsid w:val="008F2C0D"/>
    <w:rsid w:val="008F332B"/>
    <w:rsid w:val="008F4A1C"/>
    <w:rsid w:val="0090015E"/>
    <w:rsid w:val="00900282"/>
    <w:rsid w:val="009015DE"/>
    <w:rsid w:val="00902023"/>
    <w:rsid w:val="00903F28"/>
    <w:rsid w:val="0090484B"/>
    <w:rsid w:val="00904AB4"/>
    <w:rsid w:val="00905DA0"/>
    <w:rsid w:val="00906CAD"/>
    <w:rsid w:val="0090775C"/>
    <w:rsid w:val="0091055E"/>
    <w:rsid w:val="00911DF7"/>
    <w:rsid w:val="009130D8"/>
    <w:rsid w:val="00913201"/>
    <w:rsid w:val="00913734"/>
    <w:rsid w:val="00913B4D"/>
    <w:rsid w:val="009169B3"/>
    <w:rsid w:val="009226BB"/>
    <w:rsid w:val="00925C8B"/>
    <w:rsid w:val="00926399"/>
    <w:rsid w:val="00926A31"/>
    <w:rsid w:val="009314EC"/>
    <w:rsid w:val="009318BE"/>
    <w:rsid w:val="00931E8F"/>
    <w:rsid w:val="00932D34"/>
    <w:rsid w:val="009367A8"/>
    <w:rsid w:val="00936F6B"/>
    <w:rsid w:val="00940B98"/>
    <w:rsid w:val="00941602"/>
    <w:rsid w:val="0094308A"/>
    <w:rsid w:val="00944DA4"/>
    <w:rsid w:val="00944F9A"/>
    <w:rsid w:val="00950D0E"/>
    <w:rsid w:val="0095450E"/>
    <w:rsid w:val="00955C80"/>
    <w:rsid w:val="00956008"/>
    <w:rsid w:val="00956448"/>
    <w:rsid w:val="009566A7"/>
    <w:rsid w:val="00957DD7"/>
    <w:rsid w:val="009601F4"/>
    <w:rsid w:val="009627C4"/>
    <w:rsid w:val="009638C2"/>
    <w:rsid w:val="009660CF"/>
    <w:rsid w:val="00966467"/>
    <w:rsid w:val="0096661B"/>
    <w:rsid w:val="00971899"/>
    <w:rsid w:val="00971D0E"/>
    <w:rsid w:val="00972B45"/>
    <w:rsid w:val="009732F5"/>
    <w:rsid w:val="00973884"/>
    <w:rsid w:val="00973A60"/>
    <w:rsid w:val="009746C9"/>
    <w:rsid w:val="009749C7"/>
    <w:rsid w:val="00977B7B"/>
    <w:rsid w:val="00977E6C"/>
    <w:rsid w:val="009820B4"/>
    <w:rsid w:val="00983BD0"/>
    <w:rsid w:val="00983C40"/>
    <w:rsid w:val="00985EB9"/>
    <w:rsid w:val="00987DFC"/>
    <w:rsid w:val="009901C3"/>
    <w:rsid w:val="00991937"/>
    <w:rsid w:val="0099204A"/>
    <w:rsid w:val="00994592"/>
    <w:rsid w:val="009948E5"/>
    <w:rsid w:val="009A3EE4"/>
    <w:rsid w:val="009A40EF"/>
    <w:rsid w:val="009A524A"/>
    <w:rsid w:val="009A56C3"/>
    <w:rsid w:val="009A6700"/>
    <w:rsid w:val="009A6CF9"/>
    <w:rsid w:val="009B0FFA"/>
    <w:rsid w:val="009B54F1"/>
    <w:rsid w:val="009B7C9E"/>
    <w:rsid w:val="009C0D99"/>
    <w:rsid w:val="009C3AC7"/>
    <w:rsid w:val="009C491B"/>
    <w:rsid w:val="009C4C5B"/>
    <w:rsid w:val="009C5785"/>
    <w:rsid w:val="009C68D5"/>
    <w:rsid w:val="009C749B"/>
    <w:rsid w:val="009D2CA5"/>
    <w:rsid w:val="009D2DEC"/>
    <w:rsid w:val="009D5459"/>
    <w:rsid w:val="009D713B"/>
    <w:rsid w:val="009D78B0"/>
    <w:rsid w:val="009E0DF5"/>
    <w:rsid w:val="009E1136"/>
    <w:rsid w:val="009E11FC"/>
    <w:rsid w:val="009E12C3"/>
    <w:rsid w:val="009E18BA"/>
    <w:rsid w:val="009E23A6"/>
    <w:rsid w:val="009E3F98"/>
    <w:rsid w:val="009E5E65"/>
    <w:rsid w:val="009F04E4"/>
    <w:rsid w:val="009F0DC9"/>
    <w:rsid w:val="009F0F1F"/>
    <w:rsid w:val="009F19E5"/>
    <w:rsid w:val="009F1B1A"/>
    <w:rsid w:val="009F215E"/>
    <w:rsid w:val="009F24E1"/>
    <w:rsid w:val="009F4D5D"/>
    <w:rsid w:val="009F5B77"/>
    <w:rsid w:val="00A00E05"/>
    <w:rsid w:val="00A012D9"/>
    <w:rsid w:val="00A0212B"/>
    <w:rsid w:val="00A044CA"/>
    <w:rsid w:val="00A0719B"/>
    <w:rsid w:val="00A07AEB"/>
    <w:rsid w:val="00A13065"/>
    <w:rsid w:val="00A13963"/>
    <w:rsid w:val="00A20ED3"/>
    <w:rsid w:val="00A21D0B"/>
    <w:rsid w:val="00A2204F"/>
    <w:rsid w:val="00A2241A"/>
    <w:rsid w:val="00A22FB2"/>
    <w:rsid w:val="00A23AAB"/>
    <w:rsid w:val="00A24D27"/>
    <w:rsid w:val="00A24EE9"/>
    <w:rsid w:val="00A266AF"/>
    <w:rsid w:val="00A3126A"/>
    <w:rsid w:val="00A3232B"/>
    <w:rsid w:val="00A32748"/>
    <w:rsid w:val="00A40BB2"/>
    <w:rsid w:val="00A426C9"/>
    <w:rsid w:val="00A42E19"/>
    <w:rsid w:val="00A44F64"/>
    <w:rsid w:val="00A53344"/>
    <w:rsid w:val="00A54416"/>
    <w:rsid w:val="00A54DBB"/>
    <w:rsid w:val="00A605AD"/>
    <w:rsid w:val="00A617A7"/>
    <w:rsid w:val="00A6405D"/>
    <w:rsid w:val="00A663B7"/>
    <w:rsid w:val="00A71013"/>
    <w:rsid w:val="00A71F2D"/>
    <w:rsid w:val="00A72CF9"/>
    <w:rsid w:val="00A72DD9"/>
    <w:rsid w:val="00A73BA1"/>
    <w:rsid w:val="00A75743"/>
    <w:rsid w:val="00A75D61"/>
    <w:rsid w:val="00A77730"/>
    <w:rsid w:val="00A80F85"/>
    <w:rsid w:val="00A81C79"/>
    <w:rsid w:val="00A831FB"/>
    <w:rsid w:val="00A833A2"/>
    <w:rsid w:val="00A86AC0"/>
    <w:rsid w:val="00A8798D"/>
    <w:rsid w:val="00A914D5"/>
    <w:rsid w:val="00A938F7"/>
    <w:rsid w:val="00A94A2D"/>
    <w:rsid w:val="00A97D9B"/>
    <w:rsid w:val="00AA05F0"/>
    <w:rsid w:val="00AA109F"/>
    <w:rsid w:val="00AA10E9"/>
    <w:rsid w:val="00AA1554"/>
    <w:rsid w:val="00AA24D3"/>
    <w:rsid w:val="00AA266A"/>
    <w:rsid w:val="00AA5F5A"/>
    <w:rsid w:val="00AB028F"/>
    <w:rsid w:val="00AB0413"/>
    <w:rsid w:val="00AB1495"/>
    <w:rsid w:val="00AB728D"/>
    <w:rsid w:val="00AB78D3"/>
    <w:rsid w:val="00AC0764"/>
    <w:rsid w:val="00AC22C8"/>
    <w:rsid w:val="00AC41D9"/>
    <w:rsid w:val="00AC48DC"/>
    <w:rsid w:val="00AD04B8"/>
    <w:rsid w:val="00AD1DEC"/>
    <w:rsid w:val="00AD23E0"/>
    <w:rsid w:val="00AD297E"/>
    <w:rsid w:val="00AD3550"/>
    <w:rsid w:val="00AD3676"/>
    <w:rsid w:val="00AD3AE2"/>
    <w:rsid w:val="00AD4FC5"/>
    <w:rsid w:val="00AE0084"/>
    <w:rsid w:val="00AE0430"/>
    <w:rsid w:val="00AE1ECC"/>
    <w:rsid w:val="00AE4EE7"/>
    <w:rsid w:val="00AE58FE"/>
    <w:rsid w:val="00AE6002"/>
    <w:rsid w:val="00AE6553"/>
    <w:rsid w:val="00AE788E"/>
    <w:rsid w:val="00AF2431"/>
    <w:rsid w:val="00AF54F2"/>
    <w:rsid w:val="00AF658D"/>
    <w:rsid w:val="00B0206B"/>
    <w:rsid w:val="00B02240"/>
    <w:rsid w:val="00B03CE8"/>
    <w:rsid w:val="00B07A25"/>
    <w:rsid w:val="00B10F05"/>
    <w:rsid w:val="00B1180C"/>
    <w:rsid w:val="00B14BC9"/>
    <w:rsid w:val="00B17301"/>
    <w:rsid w:val="00B20CC7"/>
    <w:rsid w:val="00B222AE"/>
    <w:rsid w:val="00B22772"/>
    <w:rsid w:val="00B23364"/>
    <w:rsid w:val="00B256FA"/>
    <w:rsid w:val="00B260CF"/>
    <w:rsid w:val="00B2611D"/>
    <w:rsid w:val="00B27105"/>
    <w:rsid w:val="00B3566A"/>
    <w:rsid w:val="00B35CEF"/>
    <w:rsid w:val="00B4044C"/>
    <w:rsid w:val="00B41F85"/>
    <w:rsid w:val="00B4363F"/>
    <w:rsid w:val="00B45D46"/>
    <w:rsid w:val="00B50359"/>
    <w:rsid w:val="00B51C93"/>
    <w:rsid w:val="00B52AD1"/>
    <w:rsid w:val="00B52BFA"/>
    <w:rsid w:val="00B555F4"/>
    <w:rsid w:val="00B55D42"/>
    <w:rsid w:val="00B55E0C"/>
    <w:rsid w:val="00B56514"/>
    <w:rsid w:val="00B60311"/>
    <w:rsid w:val="00B609E1"/>
    <w:rsid w:val="00B61294"/>
    <w:rsid w:val="00B6185B"/>
    <w:rsid w:val="00B61FE3"/>
    <w:rsid w:val="00B6238A"/>
    <w:rsid w:val="00B643B1"/>
    <w:rsid w:val="00B65CAF"/>
    <w:rsid w:val="00B67077"/>
    <w:rsid w:val="00B6721F"/>
    <w:rsid w:val="00B71222"/>
    <w:rsid w:val="00B73F4A"/>
    <w:rsid w:val="00B77DA3"/>
    <w:rsid w:val="00B81DFF"/>
    <w:rsid w:val="00B87976"/>
    <w:rsid w:val="00B938FF"/>
    <w:rsid w:val="00B9422E"/>
    <w:rsid w:val="00B95834"/>
    <w:rsid w:val="00B95FD4"/>
    <w:rsid w:val="00B963EC"/>
    <w:rsid w:val="00B96CC8"/>
    <w:rsid w:val="00B97176"/>
    <w:rsid w:val="00BA0D8A"/>
    <w:rsid w:val="00BA1222"/>
    <w:rsid w:val="00BA2CD2"/>
    <w:rsid w:val="00BA35DF"/>
    <w:rsid w:val="00BA4D19"/>
    <w:rsid w:val="00BA520F"/>
    <w:rsid w:val="00BA7B4F"/>
    <w:rsid w:val="00BB203D"/>
    <w:rsid w:val="00BB2570"/>
    <w:rsid w:val="00BB41D6"/>
    <w:rsid w:val="00BB62E8"/>
    <w:rsid w:val="00BC1BA1"/>
    <w:rsid w:val="00BC4CFE"/>
    <w:rsid w:val="00BC52DA"/>
    <w:rsid w:val="00BC58A0"/>
    <w:rsid w:val="00BD16E7"/>
    <w:rsid w:val="00BD2344"/>
    <w:rsid w:val="00BD3A2E"/>
    <w:rsid w:val="00BD414E"/>
    <w:rsid w:val="00BD4E90"/>
    <w:rsid w:val="00BD73CF"/>
    <w:rsid w:val="00BE05D0"/>
    <w:rsid w:val="00BE0CB4"/>
    <w:rsid w:val="00BE0D88"/>
    <w:rsid w:val="00BE25FA"/>
    <w:rsid w:val="00BE27D4"/>
    <w:rsid w:val="00BE6C3C"/>
    <w:rsid w:val="00BF0625"/>
    <w:rsid w:val="00BF18D0"/>
    <w:rsid w:val="00BF1E0F"/>
    <w:rsid w:val="00BF2683"/>
    <w:rsid w:val="00BF7D0E"/>
    <w:rsid w:val="00C00A81"/>
    <w:rsid w:val="00C02414"/>
    <w:rsid w:val="00C0452D"/>
    <w:rsid w:val="00C05082"/>
    <w:rsid w:val="00C0792E"/>
    <w:rsid w:val="00C1132B"/>
    <w:rsid w:val="00C114C2"/>
    <w:rsid w:val="00C12EAE"/>
    <w:rsid w:val="00C16BA1"/>
    <w:rsid w:val="00C20939"/>
    <w:rsid w:val="00C20A71"/>
    <w:rsid w:val="00C30E8C"/>
    <w:rsid w:val="00C31BE2"/>
    <w:rsid w:val="00C32073"/>
    <w:rsid w:val="00C32342"/>
    <w:rsid w:val="00C326BA"/>
    <w:rsid w:val="00C33C4B"/>
    <w:rsid w:val="00C345F2"/>
    <w:rsid w:val="00C372DF"/>
    <w:rsid w:val="00C403A0"/>
    <w:rsid w:val="00C4087B"/>
    <w:rsid w:val="00C415F5"/>
    <w:rsid w:val="00C45203"/>
    <w:rsid w:val="00C47934"/>
    <w:rsid w:val="00C47E29"/>
    <w:rsid w:val="00C50F82"/>
    <w:rsid w:val="00C53DC1"/>
    <w:rsid w:val="00C565C0"/>
    <w:rsid w:val="00C56DD8"/>
    <w:rsid w:val="00C57678"/>
    <w:rsid w:val="00C6270B"/>
    <w:rsid w:val="00C63F10"/>
    <w:rsid w:val="00C64233"/>
    <w:rsid w:val="00C658F7"/>
    <w:rsid w:val="00C761B3"/>
    <w:rsid w:val="00C82911"/>
    <w:rsid w:val="00C84D82"/>
    <w:rsid w:val="00C850EC"/>
    <w:rsid w:val="00C863AE"/>
    <w:rsid w:val="00C871A9"/>
    <w:rsid w:val="00C92EDA"/>
    <w:rsid w:val="00C939F5"/>
    <w:rsid w:val="00C93B58"/>
    <w:rsid w:val="00C95F40"/>
    <w:rsid w:val="00C972BD"/>
    <w:rsid w:val="00CA0A91"/>
    <w:rsid w:val="00CA0EA6"/>
    <w:rsid w:val="00CA1531"/>
    <w:rsid w:val="00CA2376"/>
    <w:rsid w:val="00CA4DF4"/>
    <w:rsid w:val="00CA6827"/>
    <w:rsid w:val="00CB00F0"/>
    <w:rsid w:val="00CB0D45"/>
    <w:rsid w:val="00CB12E3"/>
    <w:rsid w:val="00CB2DAA"/>
    <w:rsid w:val="00CB559B"/>
    <w:rsid w:val="00CB5C31"/>
    <w:rsid w:val="00CB6ACA"/>
    <w:rsid w:val="00CB7801"/>
    <w:rsid w:val="00CC14D3"/>
    <w:rsid w:val="00CC46B1"/>
    <w:rsid w:val="00CC5903"/>
    <w:rsid w:val="00CC59B7"/>
    <w:rsid w:val="00CD0984"/>
    <w:rsid w:val="00CD13AA"/>
    <w:rsid w:val="00CD3E8B"/>
    <w:rsid w:val="00CD6FED"/>
    <w:rsid w:val="00CE0C57"/>
    <w:rsid w:val="00CE1D50"/>
    <w:rsid w:val="00CE3160"/>
    <w:rsid w:val="00CE3941"/>
    <w:rsid w:val="00CF0700"/>
    <w:rsid w:val="00CF158E"/>
    <w:rsid w:val="00CF1B45"/>
    <w:rsid w:val="00CF2090"/>
    <w:rsid w:val="00CF4C58"/>
    <w:rsid w:val="00CF70D1"/>
    <w:rsid w:val="00D00ADD"/>
    <w:rsid w:val="00D021D5"/>
    <w:rsid w:val="00D0314B"/>
    <w:rsid w:val="00D0338B"/>
    <w:rsid w:val="00D0344A"/>
    <w:rsid w:val="00D03616"/>
    <w:rsid w:val="00D055E1"/>
    <w:rsid w:val="00D06176"/>
    <w:rsid w:val="00D071FC"/>
    <w:rsid w:val="00D101B4"/>
    <w:rsid w:val="00D10EAC"/>
    <w:rsid w:val="00D129CE"/>
    <w:rsid w:val="00D13E88"/>
    <w:rsid w:val="00D141FD"/>
    <w:rsid w:val="00D1766D"/>
    <w:rsid w:val="00D242C0"/>
    <w:rsid w:val="00D26034"/>
    <w:rsid w:val="00D27903"/>
    <w:rsid w:val="00D3193A"/>
    <w:rsid w:val="00D3217C"/>
    <w:rsid w:val="00D32313"/>
    <w:rsid w:val="00D33BF6"/>
    <w:rsid w:val="00D34A4C"/>
    <w:rsid w:val="00D35976"/>
    <w:rsid w:val="00D4092A"/>
    <w:rsid w:val="00D409F2"/>
    <w:rsid w:val="00D442EF"/>
    <w:rsid w:val="00D502EF"/>
    <w:rsid w:val="00D5434D"/>
    <w:rsid w:val="00D56DEE"/>
    <w:rsid w:val="00D575CE"/>
    <w:rsid w:val="00D61D8E"/>
    <w:rsid w:val="00D6329B"/>
    <w:rsid w:val="00D638E9"/>
    <w:rsid w:val="00D64178"/>
    <w:rsid w:val="00D649BF"/>
    <w:rsid w:val="00D64A36"/>
    <w:rsid w:val="00D662CE"/>
    <w:rsid w:val="00D66EDB"/>
    <w:rsid w:val="00D72132"/>
    <w:rsid w:val="00D73980"/>
    <w:rsid w:val="00D73CE8"/>
    <w:rsid w:val="00D75168"/>
    <w:rsid w:val="00D7590E"/>
    <w:rsid w:val="00D769DB"/>
    <w:rsid w:val="00D76F49"/>
    <w:rsid w:val="00D770EE"/>
    <w:rsid w:val="00D80215"/>
    <w:rsid w:val="00D840A2"/>
    <w:rsid w:val="00D8474E"/>
    <w:rsid w:val="00D90429"/>
    <w:rsid w:val="00D91A9F"/>
    <w:rsid w:val="00D946E5"/>
    <w:rsid w:val="00D94C94"/>
    <w:rsid w:val="00DA0AD4"/>
    <w:rsid w:val="00DA4CD5"/>
    <w:rsid w:val="00DA655E"/>
    <w:rsid w:val="00DB127B"/>
    <w:rsid w:val="00DB15D7"/>
    <w:rsid w:val="00DB4032"/>
    <w:rsid w:val="00DB6474"/>
    <w:rsid w:val="00DC379A"/>
    <w:rsid w:val="00DC386A"/>
    <w:rsid w:val="00DC3AB3"/>
    <w:rsid w:val="00DC3FF3"/>
    <w:rsid w:val="00DC48C3"/>
    <w:rsid w:val="00DC6E4D"/>
    <w:rsid w:val="00DC6F05"/>
    <w:rsid w:val="00DC7289"/>
    <w:rsid w:val="00DC7857"/>
    <w:rsid w:val="00DD370F"/>
    <w:rsid w:val="00DD42D8"/>
    <w:rsid w:val="00DD4912"/>
    <w:rsid w:val="00DD4F60"/>
    <w:rsid w:val="00DD5CA2"/>
    <w:rsid w:val="00DE0C19"/>
    <w:rsid w:val="00DE17D0"/>
    <w:rsid w:val="00DE22E8"/>
    <w:rsid w:val="00DE27B7"/>
    <w:rsid w:val="00DE2ED2"/>
    <w:rsid w:val="00DE3D92"/>
    <w:rsid w:val="00DE578F"/>
    <w:rsid w:val="00DE5C4F"/>
    <w:rsid w:val="00DE66E1"/>
    <w:rsid w:val="00DE7C4D"/>
    <w:rsid w:val="00DF0F86"/>
    <w:rsid w:val="00DF2630"/>
    <w:rsid w:val="00DF37CE"/>
    <w:rsid w:val="00DF4660"/>
    <w:rsid w:val="00DF4954"/>
    <w:rsid w:val="00E01EDD"/>
    <w:rsid w:val="00E04A19"/>
    <w:rsid w:val="00E14119"/>
    <w:rsid w:val="00E15F92"/>
    <w:rsid w:val="00E2107E"/>
    <w:rsid w:val="00E24444"/>
    <w:rsid w:val="00E263FA"/>
    <w:rsid w:val="00E31385"/>
    <w:rsid w:val="00E314EE"/>
    <w:rsid w:val="00E31F89"/>
    <w:rsid w:val="00E329B2"/>
    <w:rsid w:val="00E32FB4"/>
    <w:rsid w:val="00E34972"/>
    <w:rsid w:val="00E34F49"/>
    <w:rsid w:val="00E37E2D"/>
    <w:rsid w:val="00E37FD6"/>
    <w:rsid w:val="00E41E15"/>
    <w:rsid w:val="00E4260D"/>
    <w:rsid w:val="00E44212"/>
    <w:rsid w:val="00E460A2"/>
    <w:rsid w:val="00E47524"/>
    <w:rsid w:val="00E5094C"/>
    <w:rsid w:val="00E51C81"/>
    <w:rsid w:val="00E52762"/>
    <w:rsid w:val="00E52FBF"/>
    <w:rsid w:val="00E5392A"/>
    <w:rsid w:val="00E56133"/>
    <w:rsid w:val="00E564DC"/>
    <w:rsid w:val="00E574AF"/>
    <w:rsid w:val="00E57C05"/>
    <w:rsid w:val="00E65CE7"/>
    <w:rsid w:val="00E67A5E"/>
    <w:rsid w:val="00E72457"/>
    <w:rsid w:val="00E7256D"/>
    <w:rsid w:val="00E74C51"/>
    <w:rsid w:val="00E7785D"/>
    <w:rsid w:val="00E8034A"/>
    <w:rsid w:val="00E80440"/>
    <w:rsid w:val="00E80FAE"/>
    <w:rsid w:val="00E8398A"/>
    <w:rsid w:val="00E83EA8"/>
    <w:rsid w:val="00E853B9"/>
    <w:rsid w:val="00E87751"/>
    <w:rsid w:val="00E904BD"/>
    <w:rsid w:val="00E916D8"/>
    <w:rsid w:val="00E941CF"/>
    <w:rsid w:val="00E973F0"/>
    <w:rsid w:val="00EA1F97"/>
    <w:rsid w:val="00EA5761"/>
    <w:rsid w:val="00EA64A5"/>
    <w:rsid w:val="00EB3E38"/>
    <w:rsid w:val="00EB4CDF"/>
    <w:rsid w:val="00EB5043"/>
    <w:rsid w:val="00EB7EB7"/>
    <w:rsid w:val="00EC133C"/>
    <w:rsid w:val="00EC1986"/>
    <w:rsid w:val="00EC1A5A"/>
    <w:rsid w:val="00EC2F85"/>
    <w:rsid w:val="00EC436D"/>
    <w:rsid w:val="00EC74B9"/>
    <w:rsid w:val="00ED48DC"/>
    <w:rsid w:val="00ED4F4C"/>
    <w:rsid w:val="00ED54F7"/>
    <w:rsid w:val="00EE1962"/>
    <w:rsid w:val="00EE1BDC"/>
    <w:rsid w:val="00EE269D"/>
    <w:rsid w:val="00EE26D3"/>
    <w:rsid w:val="00EE278C"/>
    <w:rsid w:val="00EE69C5"/>
    <w:rsid w:val="00EF04DC"/>
    <w:rsid w:val="00EF131C"/>
    <w:rsid w:val="00EF24B2"/>
    <w:rsid w:val="00EF5D73"/>
    <w:rsid w:val="00EF5F73"/>
    <w:rsid w:val="00EF63A7"/>
    <w:rsid w:val="00EF71BB"/>
    <w:rsid w:val="00F012E7"/>
    <w:rsid w:val="00F0205B"/>
    <w:rsid w:val="00F02A36"/>
    <w:rsid w:val="00F03ABE"/>
    <w:rsid w:val="00F05EE8"/>
    <w:rsid w:val="00F06449"/>
    <w:rsid w:val="00F10EA2"/>
    <w:rsid w:val="00F136CB"/>
    <w:rsid w:val="00F165C5"/>
    <w:rsid w:val="00F17792"/>
    <w:rsid w:val="00F22D42"/>
    <w:rsid w:val="00F25698"/>
    <w:rsid w:val="00F3197A"/>
    <w:rsid w:val="00F34E6D"/>
    <w:rsid w:val="00F3507B"/>
    <w:rsid w:val="00F35802"/>
    <w:rsid w:val="00F36701"/>
    <w:rsid w:val="00F42929"/>
    <w:rsid w:val="00F43091"/>
    <w:rsid w:val="00F435E2"/>
    <w:rsid w:val="00F43F89"/>
    <w:rsid w:val="00F470E3"/>
    <w:rsid w:val="00F52C9A"/>
    <w:rsid w:val="00F57333"/>
    <w:rsid w:val="00F601BD"/>
    <w:rsid w:val="00F601DF"/>
    <w:rsid w:val="00F603A2"/>
    <w:rsid w:val="00F61D47"/>
    <w:rsid w:val="00F61D95"/>
    <w:rsid w:val="00F62597"/>
    <w:rsid w:val="00F65715"/>
    <w:rsid w:val="00F66666"/>
    <w:rsid w:val="00F67277"/>
    <w:rsid w:val="00F708B7"/>
    <w:rsid w:val="00F72B49"/>
    <w:rsid w:val="00F759E6"/>
    <w:rsid w:val="00F75A56"/>
    <w:rsid w:val="00F76F46"/>
    <w:rsid w:val="00F77943"/>
    <w:rsid w:val="00F8026E"/>
    <w:rsid w:val="00F81218"/>
    <w:rsid w:val="00F81C06"/>
    <w:rsid w:val="00F8318B"/>
    <w:rsid w:val="00F83327"/>
    <w:rsid w:val="00F84960"/>
    <w:rsid w:val="00F85328"/>
    <w:rsid w:val="00F855FD"/>
    <w:rsid w:val="00F86169"/>
    <w:rsid w:val="00F90618"/>
    <w:rsid w:val="00F90A4C"/>
    <w:rsid w:val="00F90BFF"/>
    <w:rsid w:val="00F92459"/>
    <w:rsid w:val="00F93BCE"/>
    <w:rsid w:val="00F947AA"/>
    <w:rsid w:val="00F96BA3"/>
    <w:rsid w:val="00FA219E"/>
    <w:rsid w:val="00FA35C5"/>
    <w:rsid w:val="00FA5167"/>
    <w:rsid w:val="00FA53D3"/>
    <w:rsid w:val="00FB0D1C"/>
    <w:rsid w:val="00FB3D1D"/>
    <w:rsid w:val="00FB7586"/>
    <w:rsid w:val="00FB76C3"/>
    <w:rsid w:val="00FB76C9"/>
    <w:rsid w:val="00FC0098"/>
    <w:rsid w:val="00FC15E6"/>
    <w:rsid w:val="00FC2BB6"/>
    <w:rsid w:val="00FC2D2A"/>
    <w:rsid w:val="00FC3E95"/>
    <w:rsid w:val="00FC6BE3"/>
    <w:rsid w:val="00FD16F8"/>
    <w:rsid w:val="00FD2DD4"/>
    <w:rsid w:val="00FE4D2F"/>
    <w:rsid w:val="00FE6488"/>
    <w:rsid w:val="00FE6E7E"/>
    <w:rsid w:val="00FF00C7"/>
    <w:rsid w:val="00FF0D92"/>
    <w:rsid w:val="00FF4A2A"/>
    <w:rsid w:val="00FF4E0C"/>
    <w:rsid w:val="00FF4F1F"/>
    <w:rsid w:val="00FF534A"/>
    <w:rsid w:val="00FF5FF9"/>
    <w:rsid w:val="00FF6A4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7a21"/>
    </o:shapedefaults>
    <o:shapelayout v:ext="edit">
      <o:idmap v:ext="edit" data="1"/>
    </o:shapelayout>
  </w:shapeDefaults>
  <w:decimalSymbol w:val="."/>
  <w:listSeparator w:val=","/>
  <w14:docId w14:val="312EC610"/>
  <w15:docId w15:val="{1B18190E-754B-4B1B-B032-14F097A7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7A1BB9"/>
    <w:pPr>
      <w:numPr>
        <w:numId w:val="19"/>
      </w:numPr>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
    <w:basedOn w:val="Normal"/>
    <w:link w:val="ListParagraphChar"/>
    <w:uiPriority w:val="34"/>
    <w:qFormat/>
    <w:rsid w:val="00066FBA"/>
    <w:pPr>
      <w:numPr>
        <w:ilvl w:val="1"/>
        <w:numId w:val="2"/>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5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BodyText"/>
    <w:link w:val="ListL2Char"/>
    <w:qFormat/>
    <w:rsid w:val="00645442"/>
    <w:pPr>
      <w:numPr>
        <w:numId w:val="27"/>
      </w:numPr>
      <w:ind w:left="567" w:right="234"/>
    </w:pPr>
    <w:rPr>
      <w:rFonts w:cs="Arial"/>
    </w:rPr>
  </w:style>
  <w:style w:type="paragraph" w:customStyle="1" w:styleId="ListWhite">
    <w:name w:val="List White"/>
    <w:basedOn w:val="ListParagraph"/>
    <w:link w:val="ListWhiteChar"/>
    <w:qFormat/>
    <w:rsid w:val="001031CF"/>
    <w:pPr>
      <w:numPr>
        <w:ilvl w:val="0"/>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
    <w:basedOn w:val="DefaultParagraphFont"/>
    <w:link w:val="ListParagraph"/>
    <w:uiPriority w:val="34"/>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645442"/>
    <w:rPr>
      <w:rFonts w:ascii="Arial" w:eastAsia="Futura PT Book" w:hAnsi="Arial" w:cs="Arial"/>
      <w:color w:val="58595B"/>
      <w:sz w:val="19"/>
      <w:szCs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173189"/>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iPriority w:val="99"/>
    <w:semiHidden/>
    <w:unhideWhenUsed/>
    <w:rsid w:val="00DB6474"/>
    <w:rPr>
      <w:sz w:val="20"/>
      <w:szCs w:val="20"/>
    </w:rPr>
  </w:style>
  <w:style w:type="character" w:customStyle="1" w:styleId="CommentTextChar">
    <w:name w:val="Comment Text Char"/>
    <w:basedOn w:val="DefaultParagraphFont"/>
    <w:link w:val="CommentText"/>
    <w:uiPriority w:val="99"/>
    <w:semiHidden/>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B6474"/>
    <w:pPr>
      <w:spacing w:after="100"/>
      <w:ind w:left="660"/>
    </w:pPr>
  </w:style>
  <w:style w:type="paragraph" w:styleId="TOC5">
    <w:name w:val="toc 5"/>
    <w:basedOn w:val="Normal"/>
    <w:next w:val="Normal"/>
    <w:autoRedefine/>
    <w:uiPriority w:val="39"/>
    <w:semiHidden/>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ilvl w:val="0"/>
        <w:numId w:val="18"/>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21B3D"/>
    <w:pPr>
      <w:widowControl/>
      <w:autoSpaceDE/>
      <w:autoSpaceDN/>
    </w:pPr>
    <w:rPr>
      <w:rFonts w:ascii="Arial" w:eastAsia="Futura PT Book" w:hAnsi="Arial" w:cs="Futura PT Book"/>
      <w:lang w:val="en-AU" w:bidi="en-US"/>
    </w:rPr>
  </w:style>
  <w:style w:type="character" w:styleId="IntenseReference">
    <w:name w:val="Intense Reference"/>
    <w:basedOn w:val="DefaultParagraphFont"/>
    <w:uiPriority w:val="32"/>
    <w:qFormat/>
    <w:rsid w:val="000E6ED1"/>
    <w:rPr>
      <w:b/>
      <w:bCs/>
      <w:i/>
      <w:smallCaps/>
      <w:color w:val="008F54" w:themeColor="accent2"/>
      <w:spacing w:val="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yperlink" Target="https://www.ihpa.gov.au/publications/impact-new-health-technology-framework-1" TargetMode="External"/><Relationship Id="rId21" Type="http://schemas.openxmlformats.org/officeDocument/2006/relationships/header" Target="header8.xml"/><Relationship Id="rId42" Type="http://schemas.openxmlformats.org/officeDocument/2006/relationships/image" Target="media/image13.png"/><Relationship Id="rId47" Type="http://schemas.openxmlformats.org/officeDocument/2006/relationships/image" Target="media/image14.png"/><Relationship Id="rId63" Type="http://schemas.openxmlformats.org/officeDocument/2006/relationships/header" Target="header34.xml"/><Relationship Id="rId68" Type="http://schemas.openxmlformats.org/officeDocument/2006/relationships/image" Target="media/image18.png"/><Relationship Id="rId84" Type="http://schemas.openxmlformats.org/officeDocument/2006/relationships/image" Target="media/image20.png"/><Relationship Id="rId89" Type="http://schemas.openxmlformats.org/officeDocument/2006/relationships/header" Target="header47.xml"/><Relationship Id="rId112" Type="http://schemas.openxmlformats.org/officeDocument/2006/relationships/header" Target="header63.xml"/><Relationship Id="rId133" Type="http://schemas.openxmlformats.org/officeDocument/2006/relationships/hyperlink" Target="https://www.ihpa.gov.au/what-we-do/pricing/national-pricing-model-technical-specifications" TargetMode="External"/><Relationship Id="rId138" Type="http://schemas.openxmlformats.org/officeDocument/2006/relationships/hyperlink" Target="https://www.safetyandquality.gov.au/our-work/indicators/avoidable-hospital-readmissions" TargetMode="External"/><Relationship Id="rId16" Type="http://schemas.openxmlformats.org/officeDocument/2006/relationships/header" Target="header3.xml"/><Relationship Id="rId107" Type="http://schemas.openxmlformats.org/officeDocument/2006/relationships/image" Target="media/image24.png"/><Relationship Id="rId11" Type="http://schemas.openxmlformats.org/officeDocument/2006/relationships/hyperlink" Target="http://creativecommons.org/licenses/by/3.0/au/deed.en" TargetMode="External"/><Relationship Id="rId32" Type="http://schemas.openxmlformats.org/officeDocument/2006/relationships/hyperlink" Target="https://www.ihpa.gov.au/past-consultations/consultation-paper-pricing-framework-australian-public-hospital-services-2022-23" TargetMode="External"/><Relationship Id="rId37" Type="http://schemas.openxmlformats.org/officeDocument/2006/relationships/header" Target="header16.xml"/><Relationship Id="rId53" Type="http://schemas.openxmlformats.org/officeDocument/2006/relationships/header" Target="header28.xml"/><Relationship Id="rId58" Type="http://schemas.openxmlformats.org/officeDocument/2006/relationships/footer" Target="footer5.xml"/><Relationship Id="rId74" Type="http://schemas.openxmlformats.org/officeDocument/2006/relationships/header" Target="header42.xml"/><Relationship Id="rId79" Type="http://schemas.openxmlformats.org/officeDocument/2006/relationships/hyperlink" Target="https://www.ihpa.gov.au/past-consultations/draft-australian-national-subacute-and-non-acute-patient-classification-version" TargetMode="External"/><Relationship Id="rId102" Type="http://schemas.openxmlformats.org/officeDocument/2006/relationships/header" Target="header55.xml"/><Relationship Id="rId123" Type="http://schemas.openxmlformats.org/officeDocument/2006/relationships/header" Target="header72.xml"/><Relationship Id="rId128" Type="http://schemas.openxmlformats.org/officeDocument/2006/relationships/header" Target="header77.xml"/><Relationship Id="rId144" Type="http://schemas.openxmlformats.org/officeDocument/2006/relationships/hyperlink" Target="mailto:enquiries.ihpa@ihpa.gov.au" TargetMode="External"/><Relationship Id="rId149"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header" Target="header48.xml"/><Relationship Id="rId95" Type="http://schemas.openxmlformats.org/officeDocument/2006/relationships/image" Target="media/image22.png"/><Relationship Id="rId22" Type="http://schemas.openxmlformats.org/officeDocument/2006/relationships/header" Target="header9.xml"/><Relationship Id="rId27"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eader" Target="header23.xml"/><Relationship Id="rId64" Type="http://schemas.openxmlformats.org/officeDocument/2006/relationships/hyperlink" Target="https://www.ihpa.gov.au/publications/general-list-scope-public-hospital-services-eligibility-policy-0" TargetMode="External"/><Relationship Id="rId69" Type="http://schemas.openxmlformats.org/officeDocument/2006/relationships/header" Target="header38.xml"/><Relationship Id="rId113" Type="http://schemas.openxmlformats.org/officeDocument/2006/relationships/header" Target="header64.xml"/><Relationship Id="rId118" Type="http://schemas.openxmlformats.org/officeDocument/2006/relationships/hyperlink" Target="https://www.ihpa.gov.au/publications/impact-new-health-technology-framework-1" TargetMode="External"/><Relationship Id="rId134" Type="http://schemas.openxmlformats.org/officeDocument/2006/relationships/hyperlink" Target="https://www.safetyandquality.gov.au/our-work/indicators/hospital-acquired-complications" TargetMode="External"/><Relationship Id="rId139" Type="http://schemas.openxmlformats.org/officeDocument/2006/relationships/hyperlink" Target="https://www.safetyandquality.gov.au/our-work/healthcare-variation/fourth-atlas-2021" TargetMode="External"/><Relationship Id="rId80" Type="http://schemas.openxmlformats.org/officeDocument/2006/relationships/hyperlink" Target="https://www.ihpa.gov.au/publications/australian-mental-health-care-classification-pricing-feasibility-report-2020-21" TargetMode="External"/><Relationship Id="rId85" Type="http://schemas.openxmlformats.org/officeDocument/2006/relationships/header" Target="header44.xml"/><Relationship Id="rId150" Type="http://schemas.openxmlformats.org/officeDocument/2006/relationships/header" Target="header85.xml"/><Relationship Id="rId12" Type="http://schemas.openxmlformats.org/officeDocument/2006/relationships/hyperlink" Target="http://creativecommons.org/licenses/by/3.0/au/legalcode" TargetMode="Externa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header" Target="header22.xml"/><Relationship Id="rId59" Type="http://schemas.openxmlformats.org/officeDocument/2006/relationships/header" Target="header31.xml"/><Relationship Id="rId67" Type="http://schemas.openxmlformats.org/officeDocument/2006/relationships/header" Target="header37.xml"/><Relationship Id="rId103" Type="http://schemas.openxmlformats.org/officeDocument/2006/relationships/hyperlink" Target="https://www.ihpa.gov.au/publications/pricing-framework-australian-public-hospital-services-2021-22" TargetMode="External"/><Relationship Id="rId108" Type="http://schemas.openxmlformats.org/officeDocument/2006/relationships/header" Target="header59.xml"/><Relationship Id="rId116" Type="http://schemas.openxmlformats.org/officeDocument/2006/relationships/header" Target="header67.xml"/><Relationship Id="rId124" Type="http://schemas.openxmlformats.org/officeDocument/2006/relationships/header" Target="header73.xml"/><Relationship Id="rId129" Type="http://schemas.openxmlformats.org/officeDocument/2006/relationships/header" Target="header78.xml"/><Relationship Id="rId137" Type="http://schemas.openxmlformats.org/officeDocument/2006/relationships/hyperlink" Target="https://www.safetyandquality.gov.au/our-work/indicators/avoidable-hospital-readmissions" TargetMode="External"/><Relationship Id="rId20" Type="http://schemas.openxmlformats.org/officeDocument/2006/relationships/header" Target="header7.xml"/><Relationship Id="rId41" Type="http://schemas.openxmlformats.org/officeDocument/2006/relationships/header" Target="header19.xml"/><Relationship Id="rId54" Type="http://schemas.openxmlformats.org/officeDocument/2006/relationships/image" Target="media/image15.png"/><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eader" Target="header43.xml"/><Relationship Id="rId83" Type="http://schemas.openxmlformats.org/officeDocument/2006/relationships/hyperlink" Target="https://www.ihpa.gov.au/publications/mental-health-phase-care-clinical-refinement-testing-project-final-report" TargetMode="External"/><Relationship Id="rId88" Type="http://schemas.openxmlformats.org/officeDocument/2006/relationships/image" Target="media/image21.png"/><Relationship Id="rId91" Type="http://schemas.openxmlformats.org/officeDocument/2006/relationships/header" Target="header49.xml"/><Relationship Id="rId96" Type="http://schemas.openxmlformats.org/officeDocument/2006/relationships/header" Target="header50.xml"/><Relationship Id="rId111" Type="http://schemas.openxmlformats.org/officeDocument/2006/relationships/header" Target="header62.xml"/><Relationship Id="rId132" Type="http://schemas.openxmlformats.org/officeDocument/2006/relationships/hyperlink" Target="https://www.safetyandquality.gov.au/our-work/indicators/australian-sentinel-events-list" TargetMode="External"/><Relationship Id="rId140" Type="http://schemas.openxmlformats.org/officeDocument/2006/relationships/header" Target="header80.xml"/><Relationship Id="rId145" Type="http://schemas.openxmlformats.org/officeDocument/2006/relationships/hyperlink" Target="https://twitter.com/ihpanews?lang=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footer" Target="footer3.xml"/><Relationship Id="rId49" Type="http://schemas.openxmlformats.org/officeDocument/2006/relationships/header" Target="header24.xml"/><Relationship Id="rId57" Type="http://schemas.openxmlformats.org/officeDocument/2006/relationships/header" Target="header30.xml"/><Relationship Id="rId106" Type="http://schemas.openxmlformats.org/officeDocument/2006/relationships/header" Target="header58.xml"/><Relationship Id="rId114" Type="http://schemas.openxmlformats.org/officeDocument/2006/relationships/header" Target="header65.xml"/><Relationship Id="rId119" Type="http://schemas.openxmlformats.org/officeDocument/2006/relationships/header" Target="header68.xml"/><Relationship Id="rId127" Type="http://schemas.openxmlformats.org/officeDocument/2006/relationships/header" Target="header76.xml"/><Relationship Id="rId10" Type="http://schemas.openxmlformats.org/officeDocument/2006/relationships/header" Target="header1.xml"/><Relationship Id="rId31" Type="http://schemas.openxmlformats.org/officeDocument/2006/relationships/hyperlink" Target="https://www.ihpa.gov.au/past-consultations/consultation-paper-pricing-framework-australian-public-hospital-services-2022-23" TargetMode="External"/><Relationship Id="rId44" Type="http://schemas.openxmlformats.org/officeDocument/2006/relationships/header" Target="header21.xml"/><Relationship Id="rId52" Type="http://schemas.openxmlformats.org/officeDocument/2006/relationships/header" Target="header27.xml"/><Relationship Id="rId60" Type="http://schemas.openxmlformats.org/officeDocument/2006/relationships/image" Target="media/image17.png"/><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hyperlink" Target="https://www.ihpa.gov.au/what-we-do/nhcdc" TargetMode="External"/><Relationship Id="rId81" Type="http://schemas.openxmlformats.org/officeDocument/2006/relationships/hyperlink" Target="https://www.ihpa.gov.au/publications/national-efficient-price-determination-2021-22" TargetMode="External"/><Relationship Id="rId86" Type="http://schemas.openxmlformats.org/officeDocument/2006/relationships/header" Target="header45.xml"/><Relationship Id="rId94" Type="http://schemas.openxmlformats.org/officeDocument/2006/relationships/hyperlink" Target="https://www.ihpa.gov.au/publications/shadow-pricing-guidelines-version-1" TargetMode="External"/><Relationship Id="rId99" Type="http://schemas.openxmlformats.org/officeDocument/2006/relationships/image" Target="media/image23.png"/><Relationship Id="rId101" Type="http://schemas.openxmlformats.org/officeDocument/2006/relationships/header" Target="header54.xml"/><Relationship Id="rId122" Type="http://schemas.openxmlformats.org/officeDocument/2006/relationships/header" Target="header71.xml"/><Relationship Id="rId130" Type="http://schemas.openxmlformats.org/officeDocument/2006/relationships/header" Target="header79.xml"/><Relationship Id="rId135" Type="http://schemas.openxmlformats.org/officeDocument/2006/relationships/hyperlink" Target="https://www.safetyandquality.gov.au/our-work/indicators/hospital-acquired-complications" TargetMode="External"/><Relationship Id="rId143" Type="http://schemas.openxmlformats.org/officeDocument/2006/relationships/image" Target="media/image25.jpeg"/><Relationship Id="rId148" Type="http://schemas.openxmlformats.org/officeDocument/2006/relationships/header" Target="header84.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png"/><Relationship Id="rId13" Type="http://schemas.openxmlformats.org/officeDocument/2006/relationships/image" Target="media/image8.jpg"/><Relationship Id="rId18" Type="http://schemas.openxmlformats.org/officeDocument/2006/relationships/header" Target="header5.xml"/><Relationship Id="rId39" Type="http://schemas.openxmlformats.org/officeDocument/2006/relationships/header" Target="header17.xml"/><Relationship Id="rId109" Type="http://schemas.openxmlformats.org/officeDocument/2006/relationships/header" Target="header60.xml"/><Relationship Id="rId34" Type="http://schemas.openxmlformats.org/officeDocument/2006/relationships/header" Target="header14.xml"/><Relationship Id="rId50" Type="http://schemas.openxmlformats.org/officeDocument/2006/relationships/header" Target="header25.xml"/><Relationship Id="rId55" Type="http://schemas.openxmlformats.org/officeDocument/2006/relationships/image" Target="media/image16.png"/><Relationship Id="rId76" Type="http://schemas.openxmlformats.org/officeDocument/2006/relationships/image" Target="media/image19.png"/><Relationship Id="rId97" Type="http://schemas.openxmlformats.org/officeDocument/2006/relationships/header" Target="header51.xml"/><Relationship Id="rId104" Type="http://schemas.openxmlformats.org/officeDocument/2006/relationships/header" Target="header56.xml"/><Relationship Id="rId120" Type="http://schemas.openxmlformats.org/officeDocument/2006/relationships/header" Target="header69.xml"/><Relationship Id="rId125" Type="http://schemas.openxmlformats.org/officeDocument/2006/relationships/header" Target="header74.xml"/><Relationship Id="rId141" Type="http://schemas.openxmlformats.org/officeDocument/2006/relationships/header" Target="header81.xml"/><Relationship Id="rId146" Type="http://schemas.openxmlformats.org/officeDocument/2006/relationships/hyperlink" Target="http://www.ihpa.gov.au" TargetMode="Externa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https://www.ihpa.gov.au/what-we-do/pricing/national-pricing-model-technical-specifications"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18.xml"/><Relationship Id="rId45" Type="http://schemas.openxmlformats.org/officeDocument/2006/relationships/footer" Target="footer4.xml"/><Relationship Id="rId66" Type="http://schemas.openxmlformats.org/officeDocument/2006/relationships/header" Target="header36.xml"/><Relationship Id="rId87" Type="http://schemas.openxmlformats.org/officeDocument/2006/relationships/header" Target="header46.xml"/><Relationship Id="rId110" Type="http://schemas.openxmlformats.org/officeDocument/2006/relationships/header" Target="header61.xml"/><Relationship Id="rId115" Type="http://schemas.openxmlformats.org/officeDocument/2006/relationships/header" Target="header66.xml"/><Relationship Id="rId131" Type="http://schemas.openxmlformats.org/officeDocument/2006/relationships/hyperlink" Target="https://www.safetyandquality.gov.au/our-work/indicators/australian-sentinel-events-list" TargetMode="External"/><Relationship Id="rId136" Type="http://schemas.openxmlformats.org/officeDocument/2006/relationships/hyperlink" Target="https://www.ihpa.gov.au/what-we-do/pricing/national-pricing-model-technical-specifications" TargetMode="External"/><Relationship Id="rId61" Type="http://schemas.openxmlformats.org/officeDocument/2006/relationships/header" Target="header32.xml"/><Relationship Id="rId82" Type="http://schemas.openxmlformats.org/officeDocument/2006/relationships/hyperlink" Target="https://www.ihpa.gov.au/publications/national-efficient-price-determination-2021-22" TargetMode="External"/><Relationship Id="rId15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yperlink" Target="http://creativecommons.org/licenses/by/3.0/au/deed.en" TargetMode="External"/><Relationship Id="rId30" Type="http://schemas.openxmlformats.org/officeDocument/2006/relationships/image" Target="media/image10.png"/><Relationship Id="rId35" Type="http://schemas.openxmlformats.org/officeDocument/2006/relationships/header" Target="header15.xml"/><Relationship Id="rId56" Type="http://schemas.openxmlformats.org/officeDocument/2006/relationships/header" Target="header29.xml"/><Relationship Id="rId77" Type="http://schemas.openxmlformats.org/officeDocument/2006/relationships/hyperlink" Target="https://www.ihpa.gov.au/past-consultations/development-admitted-care-classifications" TargetMode="External"/><Relationship Id="rId100" Type="http://schemas.openxmlformats.org/officeDocument/2006/relationships/header" Target="header53.xml"/><Relationship Id="rId105" Type="http://schemas.openxmlformats.org/officeDocument/2006/relationships/header" Target="header57.xml"/><Relationship Id="rId126" Type="http://schemas.openxmlformats.org/officeDocument/2006/relationships/header" Target="header75.xml"/><Relationship Id="rId147" Type="http://schemas.openxmlformats.org/officeDocument/2006/relationships/header" Target="header83.xml"/><Relationship Id="rId8" Type="http://schemas.openxmlformats.org/officeDocument/2006/relationships/image" Target="media/image6.jpeg"/><Relationship Id="rId51" Type="http://schemas.openxmlformats.org/officeDocument/2006/relationships/header" Target="header26.xml"/><Relationship Id="rId72" Type="http://schemas.openxmlformats.org/officeDocument/2006/relationships/header" Target="header40.xml"/><Relationship Id="rId93" Type="http://schemas.openxmlformats.org/officeDocument/2006/relationships/hyperlink" Target="https://www.ihpa.gov.au/publications/alterations-national-pricing-model-framework" TargetMode="External"/><Relationship Id="rId98" Type="http://schemas.openxmlformats.org/officeDocument/2006/relationships/header" Target="header52.xml"/><Relationship Id="rId121" Type="http://schemas.openxmlformats.org/officeDocument/2006/relationships/header" Target="header70.xml"/><Relationship Id="rId142" Type="http://schemas.openxmlformats.org/officeDocument/2006/relationships/header" Target="header8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eteor.aihw.gov.au/content/index.phtml/itemId/327254"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22792-432C-4785-824F-38D94E85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8261</Words>
  <Characters>52738</Characters>
  <Application>Microsoft Office Word</Application>
  <DocSecurity>0</DocSecurity>
  <Lines>439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Pricing Framework for Australian Public Hospital Services 2022–23</dc:title>
  <dc:subject/>
  <dc:creator/>
  <cp:keywords/>
  <dc:description/>
  <cp:lastModifiedBy>TOMASKOVICOVA, Ivona</cp:lastModifiedBy>
  <cp:revision>3</cp:revision>
  <cp:lastPrinted>2020-09-08T06:09:00Z</cp:lastPrinted>
  <dcterms:created xsi:type="dcterms:W3CDTF">2021-11-29T04:51:00Z</dcterms:created>
  <dcterms:modified xsi:type="dcterms:W3CDTF">2021-11-30T20:13:00Z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