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050E1" w14:textId="77777777" w:rsidR="00CC586D" w:rsidRPr="00250188" w:rsidRDefault="00CC586D" w:rsidP="00680B55">
      <w:pPr>
        <w:pStyle w:val="Organisation"/>
      </w:pPr>
      <w:r w:rsidRPr="00250188">
        <w:t>Independent Hospital Pricing Authority</w:t>
      </w:r>
    </w:p>
    <w:p w14:paraId="3C0BA912" w14:textId="77777777" w:rsidR="005C107F" w:rsidRPr="00D111B6" w:rsidRDefault="005C107F" w:rsidP="005C107F">
      <w:pPr>
        <w:pStyle w:val="Header"/>
        <w:rPr>
          <w:color w:val="FFFFFF" w:themeColor="background2"/>
          <w:sz w:val="84"/>
          <w:szCs w:val="84"/>
        </w:rPr>
      </w:pPr>
      <w:bookmarkStart w:id="0" w:name="_GoBack"/>
      <w:bookmarkEnd w:id="0"/>
      <w:r w:rsidRPr="00D111B6">
        <w:rPr>
          <w:color w:val="FFFFFF" w:themeColor="background2"/>
          <w:sz w:val="84"/>
          <w:szCs w:val="84"/>
        </w:rPr>
        <w:t xml:space="preserve">National Hospital Cost Data Collection Report </w:t>
      </w:r>
    </w:p>
    <w:p w14:paraId="2661EF82" w14:textId="6A1208F0" w:rsidR="005C107F" w:rsidRPr="00D111B6" w:rsidRDefault="005C107F" w:rsidP="005C107F">
      <w:pPr>
        <w:rPr>
          <w:rFonts w:cs="Arial"/>
          <w:b/>
          <w:color w:val="FFFFFF" w:themeColor="background2"/>
          <w:sz w:val="32"/>
          <w:szCs w:val="32"/>
        </w:rPr>
      </w:pPr>
      <w:r w:rsidRPr="00D111B6">
        <w:rPr>
          <w:rFonts w:cs="Arial"/>
          <w:b/>
          <w:color w:val="FFFFFF" w:themeColor="background2"/>
          <w:sz w:val="32"/>
          <w:szCs w:val="32"/>
        </w:rPr>
        <w:t xml:space="preserve">Public Sector, Round </w:t>
      </w:r>
      <w:r w:rsidR="00430421">
        <w:rPr>
          <w:rFonts w:cs="Arial"/>
          <w:b/>
          <w:color w:val="FFFFFF" w:themeColor="background2"/>
          <w:sz w:val="32"/>
          <w:szCs w:val="32"/>
        </w:rPr>
        <w:t>23</w:t>
      </w:r>
      <w:r w:rsidRPr="00D111B6">
        <w:rPr>
          <w:rFonts w:cs="Arial"/>
          <w:b/>
          <w:color w:val="FFFFFF" w:themeColor="background2"/>
          <w:sz w:val="32"/>
          <w:szCs w:val="32"/>
        </w:rPr>
        <w:t xml:space="preserve"> (Financial Year </w:t>
      </w:r>
      <w:r w:rsidR="009F18CD" w:rsidRPr="00D111B6">
        <w:rPr>
          <w:rFonts w:cs="Arial"/>
          <w:b/>
          <w:color w:val="FFFFFF" w:themeColor="background2"/>
          <w:sz w:val="32"/>
          <w:szCs w:val="32"/>
        </w:rPr>
        <w:t>201</w:t>
      </w:r>
      <w:r w:rsidR="00430421">
        <w:rPr>
          <w:rFonts w:cs="Arial"/>
          <w:b/>
          <w:color w:val="FFFFFF" w:themeColor="background2"/>
          <w:sz w:val="32"/>
          <w:szCs w:val="32"/>
        </w:rPr>
        <w:t>8</w:t>
      </w:r>
      <w:r w:rsidR="009F18CD" w:rsidRPr="00D111B6">
        <w:rPr>
          <w:rFonts w:cs="Arial"/>
          <w:b/>
          <w:color w:val="FFFFFF" w:themeColor="background2"/>
          <w:sz w:val="32"/>
          <w:szCs w:val="32"/>
        </w:rPr>
        <w:t>-1</w:t>
      </w:r>
      <w:r w:rsidR="00430421">
        <w:rPr>
          <w:rFonts w:cs="Arial"/>
          <w:b/>
          <w:color w:val="FFFFFF" w:themeColor="background2"/>
          <w:sz w:val="32"/>
          <w:szCs w:val="32"/>
        </w:rPr>
        <w:t>9</w:t>
      </w:r>
      <w:r w:rsidRPr="00D111B6">
        <w:rPr>
          <w:rFonts w:cs="Arial"/>
          <w:b/>
          <w:color w:val="FFFFFF" w:themeColor="background2"/>
          <w:sz w:val="32"/>
          <w:szCs w:val="32"/>
        </w:rPr>
        <w:t>)</w:t>
      </w:r>
    </w:p>
    <w:p w14:paraId="162E0B25" w14:textId="77777777" w:rsidR="0064481C" w:rsidRPr="006257E3" w:rsidRDefault="0064481C">
      <w:pPr>
        <w:pStyle w:val="Versionanddate"/>
      </w:pPr>
    </w:p>
    <w:p w14:paraId="7F6E57C4" w14:textId="16076F28" w:rsidR="00BC1032" w:rsidRPr="00C650A7" w:rsidRDefault="00EF67CD">
      <w:pPr>
        <w:pStyle w:val="Versionanddate"/>
      </w:pPr>
      <w:r>
        <w:t>February</w:t>
      </w:r>
      <w:r w:rsidR="00C11D47">
        <w:t xml:space="preserve"> </w:t>
      </w:r>
      <w:r w:rsidR="009F18CD" w:rsidRPr="00C650A7">
        <w:t>20</w:t>
      </w:r>
      <w:r w:rsidR="00806280">
        <w:t>2</w:t>
      </w:r>
      <w:r>
        <w:t>1</w:t>
      </w:r>
      <w:r w:rsidR="006257E3" w:rsidRPr="00C650A7">
        <w:t xml:space="preserve"> </w:t>
      </w:r>
    </w:p>
    <w:p w14:paraId="4729E56D" w14:textId="6C6B2404" w:rsidR="0035219F" w:rsidRDefault="00043CF6" w:rsidP="0035219F">
      <w:r w:rsidRPr="001727A4">
        <w:rPr>
          <w:b/>
          <w:noProof/>
          <w:color w:val="008542" w:themeColor="accent2"/>
          <w:sz w:val="16"/>
          <w:szCs w:val="16"/>
        </w:rPr>
        <w:drawing>
          <wp:anchor distT="0" distB="0" distL="114300" distR="114300" simplePos="0" relativeHeight="251674624" behindDoc="1" locked="1" layoutInCell="0" allowOverlap="1" wp14:anchorId="4DD97919" wp14:editId="1F40D9D4">
            <wp:simplePos x="0" y="0"/>
            <wp:positionH relativeFrom="page">
              <wp:posOffset>-16510</wp:posOffset>
            </wp:positionH>
            <wp:positionV relativeFrom="page">
              <wp:posOffset>5715</wp:posOffset>
            </wp:positionV>
            <wp:extent cx="7578725" cy="1074610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8">
                      <a:extLst>
                        <a:ext uri="{28A0092B-C50C-407E-A947-70E740481C1C}">
                          <a14:useLocalDpi xmlns:a14="http://schemas.microsoft.com/office/drawing/2010/main" val="0"/>
                        </a:ext>
                      </a:extLst>
                    </a:blip>
                    <a:stretch>
                      <a:fillRect/>
                    </a:stretch>
                  </pic:blipFill>
                  <pic:spPr>
                    <a:xfrm>
                      <a:off x="0" y="0"/>
                      <a:ext cx="7578725" cy="10746105"/>
                    </a:xfrm>
                    <a:prstGeom prst="rect">
                      <a:avLst/>
                    </a:prstGeom>
                  </pic:spPr>
                </pic:pic>
              </a:graphicData>
            </a:graphic>
            <wp14:sizeRelH relativeFrom="margin">
              <wp14:pctWidth>0</wp14:pctWidth>
            </wp14:sizeRelH>
            <wp14:sizeRelV relativeFrom="margin">
              <wp14:pctHeight>0</wp14:pctHeight>
            </wp14:sizeRelV>
          </wp:anchor>
        </w:drawing>
      </w:r>
      <w:r w:rsidR="0035219F">
        <w:br w:type="page"/>
      </w:r>
    </w:p>
    <w:p w14:paraId="2D535DBE" w14:textId="200E25D6" w:rsidR="00BC1032" w:rsidRDefault="009E651B" w:rsidP="008C2111">
      <w:pPr>
        <w:pStyle w:val="Report"/>
      </w:pPr>
      <w:r w:rsidRPr="00E27B0C">
        <w:lastRenderedPageBreak/>
        <w:t xml:space="preserve">National Hospital Cost Data Collection Report: </w:t>
      </w:r>
      <w:r w:rsidR="005C107F" w:rsidRPr="00E27B0C">
        <w:t xml:space="preserve">Public Sector, </w:t>
      </w:r>
      <w:r w:rsidRPr="00E27B0C">
        <w:t>Round 2</w:t>
      </w:r>
      <w:r w:rsidR="00806280">
        <w:t>3</w:t>
      </w:r>
      <w:r w:rsidRPr="00E27B0C">
        <w:t xml:space="preserve"> Financial Year </w:t>
      </w:r>
      <w:r w:rsidR="00A94BB0">
        <w:t xml:space="preserve">   </w:t>
      </w:r>
      <w:r w:rsidRPr="00E27B0C">
        <w:t>201</w:t>
      </w:r>
      <w:r w:rsidR="00806280">
        <w:t>8</w:t>
      </w:r>
      <w:r w:rsidRPr="00E27B0C">
        <w:t>-1</w:t>
      </w:r>
      <w:r w:rsidR="00806280">
        <w:t>9</w:t>
      </w:r>
    </w:p>
    <w:p w14:paraId="723FFF03" w14:textId="77777777" w:rsidR="00BC1032" w:rsidRDefault="00BC1032" w:rsidP="00BC1032"/>
    <w:p w14:paraId="1C2710C0" w14:textId="477DF285" w:rsidR="00BC1032" w:rsidRDefault="00BC1032" w:rsidP="00BC1032">
      <w:r>
        <w:t xml:space="preserve">© Independent Hospital Pricing Authority </w:t>
      </w:r>
      <w:r w:rsidR="00806280">
        <w:t>20</w:t>
      </w:r>
      <w:r w:rsidR="005D58F3">
        <w:t>21</w:t>
      </w:r>
    </w:p>
    <w:p w14:paraId="21BA5691" w14:textId="77777777" w:rsidR="00BC1032" w:rsidRDefault="00BC1032" w:rsidP="00BC1032">
      <w:r>
        <w:t xml:space="preserve">This publication is available for your use under a </w:t>
      </w:r>
      <w:hyperlink r:id="rId9"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0" w:history="1">
        <w:r w:rsidRPr="002A4C1B">
          <w:t>the Creative Commons website</w:t>
        </w:r>
      </w:hyperlink>
      <w:r>
        <w:t>.</w:t>
      </w:r>
    </w:p>
    <w:p w14:paraId="0497B0BA" w14:textId="77777777" w:rsidR="00BC1032" w:rsidRDefault="00BC1032" w:rsidP="00BC1032">
      <w:r w:rsidRPr="006150B7">
        <w:rPr>
          <w:rFonts w:cs="Calibri"/>
          <w:noProof/>
          <w:sz w:val="24"/>
        </w:rPr>
        <w:drawing>
          <wp:inline distT="0" distB="0" distL="0" distR="0" wp14:anchorId="5ACE3490" wp14:editId="33C35573">
            <wp:extent cx="804087"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4A637DF3" w14:textId="77777777" w:rsidR="00BC1032" w:rsidRDefault="00BC1032" w:rsidP="00BC1032">
      <w:r>
        <w:t xml:space="preserve">Use of Independent Hospital Pricing Authority material under a </w:t>
      </w:r>
      <w:hyperlink r:id="rId12" w:history="1">
        <w:r w:rsidRPr="002A4C1B">
          <w:t>Creative Commons BY Attribution 3.0 Australia</w:t>
        </w:r>
      </w:hyperlink>
      <w:r>
        <w:t xml:space="preserve"> licence requires you to attribute the work (but not in any way that suggests that the Independent Hospital Pricing Authority endorses you or your use of the work).</w:t>
      </w:r>
    </w:p>
    <w:p w14:paraId="65E3BDD3" w14:textId="77777777" w:rsidR="00BC1032" w:rsidRPr="002A4C1B" w:rsidRDefault="00BC1032" w:rsidP="00BC1032">
      <w:pPr>
        <w:rPr>
          <w:i/>
        </w:rPr>
      </w:pPr>
      <w:r w:rsidRPr="002A4C1B">
        <w:rPr>
          <w:i/>
        </w:rPr>
        <w:t>Independent Hospital Pricing Authority material used 'as supplied'.</w:t>
      </w:r>
    </w:p>
    <w:p w14:paraId="6CF62CBA" w14:textId="77777777" w:rsidR="00BC1032" w:rsidRPr="0098052A" w:rsidRDefault="00BC1032" w:rsidP="00BC1032">
      <w:r>
        <w:t xml:space="preserve">Provided you have not modified or transformed Independent Hospital Pricing Authority material in any way including, for example, by changing Independent Hospital Pricing Authority text – then the Independent Hospital Pricing Authority prefers </w:t>
      </w:r>
      <w:r w:rsidRPr="0098052A">
        <w:t>the following attribution:</w:t>
      </w:r>
    </w:p>
    <w:p w14:paraId="3B1EDD0C" w14:textId="77777777" w:rsidR="00BC1032" w:rsidRPr="0098052A" w:rsidRDefault="00BC1032" w:rsidP="00BC1032">
      <w:pPr>
        <w:pStyle w:val="NormalIndent"/>
        <w:rPr>
          <w:i/>
        </w:rPr>
      </w:pPr>
      <w:r w:rsidRPr="0098052A">
        <w:rPr>
          <w:i/>
        </w:rPr>
        <w:t>Source: The Independent Hospital Pricing Authority</w:t>
      </w:r>
      <w:r w:rsidRPr="0098052A">
        <w:rPr>
          <w:i/>
        </w:rPr>
        <w:br w:type="page"/>
      </w:r>
    </w:p>
    <w:sdt>
      <w:sdtPr>
        <w:rPr>
          <w:rFonts w:ascii="Arial" w:hAnsi="Arial"/>
          <w:b w:val="0"/>
          <w:bCs/>
          <w:sz w:val="22"/>
          <w:szCs w:val="24"/>
        </w:rPr>
        <w:id w:val="810762724"/>
        <w:docPartObj>
          <w:docPartGallery w:val="Table of Contents"/>
          <w:docPartUnique/>
        </w:docPartObj>
      </w:sdtPr>
      <w:sdtEndPr>
        <w:rPr>
          <w:bCs w:val="0"/>
          <w:noProof/>
          <w:szCs w:val="22"/>
        </w:rPr>
      </w:sdtEndPr>
      <w:sdtContent>
        <w:p w14:paraId="2A12EA68" w14:textId="77777777" w:rsidR="00847F04" w:rsidRPr="0098052A" w:rsidRDefault="00847F04" w:rsidP="006D625F">
          <w:pPr>
            <w:pStyle w:val="Heading1"/>
            <w:numPr>
              <w:ilvl w:val="0"/>
              <w:numId w:val="0"/>
            </w:numPr>
            <w:ind w:left="428"/>
          </w:pPr>
          <w:r w:rsidRPr="0098052A">
            <w:t>Contents</w:t>
          </w:r>
        </w:p>
        <w:p w14:paraId="23EDCDFC" w14:textId="0F1160EF" w:rsidR="00327841" w:rsidRDefault="00E923E4">
          <w:pPr>
            <w:pStyle w:val="TOC1"/>
            <w:tabs>
              <w:tab w:val="left" w:pos="440"/>
              <w:tab w:val="right" w:leader="dot" w:pos="9742"/>
            </w:tabs>
            <w:rPr>
              <w:rFonts w:eastAsiaTheme="minorEastAsia" w:cstheme="minorBidi"/>
              <w:b w:val="0"/>
              <w:bCs w:val="0"/>
              <w:i w:val="0"/>
              <w:iCs w:val="0"/>
              <w:noProof/>
              <w:sz w:val="22"/>
              <w:szCs w:val="22"/>
            </w:rPr>
          </w:pPr>
          <w:r w:rsidRPr="0098052A">
            <w:rPr>
              <w:b w:val="0"/>
              <w:i w:val="0"/>
              <w:iCs w:val="0"/>
              <w:sz w:val="22"/>
              <w:szCs w:val="22"/>
            </w:rPr>
            <w:fldChar w:fldCharType="begin"/>
          </w:r>
          <w:r w:rsidRPr="0098052A">
            <w:rPr>
              <w:b w:val="0"/>
              <w:i w:val="0"/>
              <w:iCs w:val="0"/>
              <w:sz w:val="22"/>
              <w:szCs w:val="22"/>
            </w:rPr>
            <w:instrText xml:space="preserve"> TOC \o "1-3" \h \z \u </w:instrText>
          </w:r>
          <w:r w:rsidRPr="0098052A">
            <w:rPr>
              <w:b w:val="0"/>
              <w:i w:val="0"/>
              <w:iCs w:val="0"/>
              <w:sz w:val="22"/>
              <w:szCs w:val="22"/>
            </w:rPr>
            <w:fldChar w:fldCharType="separate"/>
          </w:r>
          <w:hyperlink w:anchor="_Toc53645527" w:history="1">
            <w:r w:rsidR="00327841" w:rsidRPr="00A6392E">
              <w:rPr>
                <w:rStyle w:val="Hyperlink"/>
                <w:noProof/>
              </w:rPr>
              <w:t>1.</w:t>
            </w:r>
            <w:r w:rsidR="00327841">
              <w:rPr>
                <w:rFonts w:eastAsiaTheme="minorEastAsia" w:cstheme="minorBidi"/>
                <w:b w:val="0"/>
                <w:bCs w:val="0"/>
                <w:i w:val="0"/>
                <w:iCs w:val="0"/>
                <w:noProof/>
                <w:sz w:val="22"/>
                <w:szCs w:val="22"/>
              </w:rPr>
              <w:tab/>
            </w:r>
            <w:r w:rsidR="00327841" w:rsidRPr="00A6392E">
              <w:rPr>
                <w:rStyle w:val="Hyperlink"/>
                <w:noProof/>
              </w:rPr>
              <w:t>Executive Summary</w:t>
            </w:r>
            <w:r w:rsidR="00327841">
              <w:rPr>
                <w:noProof/>
                <w:webHidden/>
              </w:rPr>
              <w:tab/>
            </w:r>
            <w:r w:rsidR="00327841">
              <w:rPr>
                <w:noProof/>
                <w:webHidden/>
              </w:rPr>
              <w:fldChar w:fldCharType="begin"/>
            </w:r>
            <w:r w:rsidR="00327841">
              <w:rPr>
                <w:noProof/>
                <w:webHidden/>
              </w:rPr>
              <w:instrText xml:space="preserve"> PAGEREF _Toc53645527 \h </w:instrText>
            </w:r>
            <w:r w:rsidR="00327841">
              <w:rPr>
                <w:noProof/>
                <w:webHidden/>
              </w:rPr>
            </w:r>
            <w:r w:rsidR="00327841">
              <w:rPr>
                <w:noProof/>
                <w:webHidden/>
              </w:rPr>
              <w:fldChar w:fldCharType="separate"/>
            </w:r>
            <w:r w:rsidR="0036604E">
              <w:rPr>
                <w:noProof/>
                <w:webHidden/>
              </w:rPr>
              <w:t>5</w:t>
            </w:r>
            <w:r w:rsidR="00327841">
              <w:rPr>
                <w:noProof/>
                <w:webHidden/>
              </w:rPr>
              <w:fldChar w:fldCharType="end"/>
            </w:r>
          </w:hyperlink>
        </w:p>
        <w:p w14:paraId="75040CCB" w14:textId="621A8CA7" w:rsidR="00327841" w:rsidRDefault="008D00A7">
          <w:pPr>
            <w:pStyle w:val="TOC2"/>
            <w:tabs>
              <w:tab w:val="right" w:leader="dot" w:pos="9742"/>
            </w:tabs>
            <w:rPr>
              <w:rFonts w:eastAsiaTheme="minorEastAsia" w:cstheme="minorBidi"/>
              <w:b w:val="0"/>
              <w:bCs w:val="0"/>
              <w:noProof/>
            </w:rPr>
          </w:pPr>
          <w:hyperlink w:anchor="_Toc53645528" w:history="1">
            <w:r w:rsidR="00327841" w:rsidRPr="00A6392E">
              <w:rPr>
                <w:rStyle w:val="Hyperlink"/>
                <w:noProof/>
              </w:rPr>
              <w:t>1.1. Purpose of NHCDC report</w:t>
            </w:r>
            <w:r w:rsidR="00327841">
              <w:rPr>
                <w:noProof/>
                <w:webHidden/>
              </w:rPr>
              <w:tab/>
            </w:r>
            <w:r w:rsidR="00327841">
              <w:rPr>
                <w:noProof/>
                <w:webHidden/>
              </w:rPr>
              <w:fldChar w:fldCharType="begin"/>
            </w:r>
            <w:r w:rsidR="00327841">
              <w:rPr>
                <w:noProof/>
                <w:webHidden/>
              </w:rPr>
              <w:instrText xml:space="preserve"> PAGEREF _Toc53645528 \h </w:instrText>
            </w:r>
            <w:r w:rsidR="00327841">
              <w:rPr>
                <w:noProof/>
                <w:webHidden/>
              </w:rPr>
            </w:r>
            <w:r w:rsidR="00327841">
              <w:rPr>
                <w:noProof/>
                <w:webHidden/>
              </w:rPr>
              <w:fldChar w:fldCharType="separate"/>
            </w:r>
            <w:r w:rsidR="0036604E">
              <w:rPr>
                <w:noProof/>
                <w:webHidden/>
              </w:rPr>
              <w:t>5</w:t>
            </w:r>
            <w:r w:rsidR="00327841">
              <w:rPr>
                <w:noProof/>
                <w:webHidden/>
              </w:rPr>
              <w:fldChar w:fldCharType="end"/>
            </w:r>
          </w:hyperlink>
        </w:p>
        <w:p w14:paraId="376BB631" w14:textId="23C6455E" w:rsidR="00327841" w:rsidRDefault="008D00A7">
          <w:pPr>
            <w:pStyle w:val="TOC2"/>
            <w:tabs>
              <w:tab w:val="right" w:leader="dot" w:pos="9742"/>
            </w:tabs>
            <w:rPr>
              <w:rFonts w:eastAsiaTheme="minorEastAsia" w:cstheme="minorBidi"/>
              <w:b w:val="0"/>
              <w:bCs w:val="0"/>
              <w:noProof/>
            </w:rPr>
          </w:pPr>
          <w:hyperlink w:anchor="_Toc53645529" w:history="1">
            <w:r w:rsidR="00327841" w:rsidRPr="00A6392E">
              <w:rPr>
                <w:rStyle w:val="Hyperlink"/>
                <w:noProof/>
              </w:rPr>
              <w:t>1.2. Participation</w:t>
            </w:r>
            <w:r w:rsidR="00327841">
              <w:rPr>
                <w:noProof/>
                <w:webHidden/>
              </w:rPr>
              <w:tab/>
            </w:r>
            <w:r w:rsidR="00327841">
              <w:rPr>
                <w:noProof/>
                <w:webHidden/>
              </w:rPr>
              <w:fldChar w:fldCharType="begin"/>
            </w:r>
            <w:r w:rsidR="00327841">
              <w:rPr>
                <w:noProof/>
                <w:webHidden/>
              </w:rPr>
              <w:instrText xml:space="preserve"> PAGEREF _Toc53645529 \h </w:instrText>
            </w:r>
            <w:r w:rsidR="00327841">
              <w:rPr>
                <w:noProof/>
                <w:webHidden/>
              </w:rPr>
            </w:r>
            <w:r w:rsidR="00327841">
              <w:rPr>
                <w:noProof/>
                <w:webHidden/>
              </w:rPr>
              <w:fldChar w:fldCharType="separate"/>
            </w:r>
            <w:r w:rsidR="0036604E">
              <w:rPr>
                <w:noProof/>
                <w:webHidden/>
              </w:rPr>
              <w:t>5</w:t>
            </w:r>
            <w:r w:rsidR="00327841">
              <w:rPr>
                <w:noProof/>
                <w:webHidden/>
              </w:rPr>
              <w:fldChar w:fldCharType="end"/>
            </w:r>
          </w:hyperlink>
        </w:p>
        <w:p w14:paraId="3A3945C0" w14:textId="2D9A8D7D" w:rsidR="00327841" w:rsidRDefault="008D00A7">
          <w:pPr>
            <w:pStyle w:val="TOC2"/>
            <w:tabs>
              <w:tab w:val="right" w:leader="dot" w:pos="9742"/>
            </w:tabs>
            <w:rPr>
              <w:rFonts w:eastAsiaTheme="minorEastAsia" w:cstheme="minorBidi"/>
              <w:b w:val="0"/>
              <w:bCs w:val="0"/>
              <w:noProof/>
            </w:rPr>
          </w:pPr>
          <w:hyperlink w:anchor="_Toc53645530" w:history="1">
            <w:r w:rsidR="00327841" w:rsidRPr="00A6392E">
              <w:rPr>
                <w:rStyle w:val="Hyperlink"/>
                <w:noProof/>
              </w:rPr>
              <w:t>1.3. Expenditure</w:t>
            </w:r>
            <w:r w:rsidR="00327841">
              <w:rPr>
                <w:noProof/>
                <w:webHidden/>
              </w:rPr>
              <w:tab/>
            </w:r>
            <w:r w:rsidR="00327841">
              <w:rPr>
                <w:noProof/>
                <w:webHidden/>
              </w:rPr>
              <w:fldChar w:fldCharType="begin"/>
            </w:r>
            <w:r w:rsidR="00327841">
              <w:rPr>
                <w:noProof/>
                <w:webHidden/>
              </w:rPr>
              <w:instrText xml:space="preserve"> PAGEREF _Toc53645530 \h </w:instrText>
            </w:r>
            <w:r w:rsidR="00327841">
              <w:rPr>
                <w:noProof/>
                <w:webHidden/>
              </w:rPr>
            </w:r>
            <w:r w:rsidR="00327841">
              <w:rPr>
                <w:noProof/>
                <w:webHidden/>
              </w:rPr>
              <w:fldChar w:fldCharType="separate"/>
            </w:r>
            <w:r w:rsidR="0036604E">
              <w:rPr>
                <w:noProof/>
                <w:webHidden/>
              </w:rPr>
              <w:t>6</w:t>
            </w:r>
            <w:r w:rsidR="00327841">
              <w:rPr>
                <w:noProof/>
                <w:webHidden/>
              </w:rPr>
              <w:fldChar w:fldCharType="end"/>
            </w:r>
          </w:hyperlink>
        </w:p>
        <w:p w14:paraId="4235A952" w14:textId="62EFF4FF" w:rsidR="00327841" w:rsidRDefault="008D00A7">
          <w:pPr>
            <w:pStyle w:val="TOC2"/>
            <w:tabs>
              <w:tab w:val="right" w:leader="dot" w:pos="9742"/>
            </w:tabs>
            <w:rPr>
              <w:rFonts w:eastAsiaTheme="minorEastAsia" w:cstheme="minorBidi"/>
              <w:b w:val="0"/>
              <w:bCs w:val="0"/>
              <w:noProof/>
            </w:rPr>
          </w:pPr>
          <w:hyperlink w:anchor="_Toc53645531" w:history="1">
            <w:r w:rsidR="00327841" w:rsidRPr="00A6392E">
              <w:rPr>
                <w:rStyle w:val="Hyperlink"/>
                <w:noProof/>
              </w:rPr>
              <w:t>1.4. Summary of results</w:t>
            </w:r>
            <w:r w:rsidR="00327841">
              <w:rPr>
                <w:noProof/>
                <w:webHidden/>
              </w:rPr>
              <w:tab/>
            </w:r>
            <w:r w:rsidR="00327841">
              <w:rPr>
                <w:noProof/>
                <w:webHidden/>
              </w:rPr>
              <w:fldChar w:fldCharType="begin"/>
            </w:r>
            <w:r w:rsidR="00327841">
              <w:rPr>
                <w:noProof/>
                <w:webHidden/>
              </w:rPr>
              <w:instrText xml:space="preserve"> PAGEREF _Toc53645531 \h </w:instrText>
            </w:r>
            <w:r w:rsidR="00327841">
              <w:rPr>
                <w:noProof/>
                <w:webHidden/>
              </w:rPr>
            </w:r>
            <w:r w:rsidR="00327841">
              <w:rPr>
                <w:noProof/>
                <w:webHidden/>
              </w:rPr>
              <w:fldChar w:fldCharType="separate"/>
            </w:r>
            <w:r w:rsidR="0036604E">
              <w:rPr>
                <w:noProof/>
                <w:webHidden/>
              </w:rPr>
              <w:t>6</w:t>
            </w:r>
            <w:r w:rsidR="00327841">
              <w:rPr>
                <w:noProof/>
                <w:webHidden/>
              </w:rPr>
              <w:fldChar w:fldCharType="end"/>
            </w:r>
          </w:hyperlink>
        </w:p>
        <w:p w14:paraId="1FAD8F13" w14:textId="479914FE"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32" w:history="1">
            <w:r w:rsidR="00327841" w:rsidRPr="00A6392E">
              <w:rPr>
                <w:rStyle w:val="Hyperlink"/>
                <w:noProof/>
              </w:rPr>
              <w:t>2.</w:t>
            </w:r>
            <w:r w:rsidR="00327841">
              <w:rPr>
                <w:rFonts w:eastAsiaTheme="minorEastAsia" w:cstheme="minorBidi"/>
                <w:b w:val="0"/>
                <w:bCs w:val="0"/>
                <w:i w:val="0"/>
                <w:iCs w:val="0"/>
                <w:noProof/>
                <w:sz w:val="22"/>
                <w:szCs w:val="22"/>
              </w:rPr>
              <w:tab/>
            </w:r>
            <w:r w:rsidR="00327841" w:rsidRPr="00A6392E">
              <w:rPr>
                <w:rStyle w:val="Hyperlink"/>
                <w:noProof/>
              </w:rPr>
              <w:t>Introduction</w:t>
            </w:r>
            <w:r w:rsidR="00327841">
              <w:rPr>
                <w:noProof/>
                <w:webHidden/>
              </w:rPr>
              <w:tab/>
            </w:r>
            <w:r w:rsidR="00327841">
              <w:rPr>
                <w:noProof/>
                <w:webHidden/>
              </w:rPr>
              <w:fldChar w:fldCharType="begin"/>
            </w:r>
            <w:r w:rsidR="00327841">
              <w:rPr>
                <w:noProof/>
                <w:webHidden/>
              </w:rPr>
              <w:instrText xml:space="preserve"> PAGEREF _Toc53645532 \h </w:instrText>
            </w:r>
            <w:r w:rsidR="00327841">
              <w:rPr>
                <w:noProof/>
                <w:webHidden/>
              </w:rPr>
            </w:r>
            <w:r w:rsidR="00327841">
              <w:rPr>
                <w:noProof/>
                <w:webHidden/>
              </w:rPr>
              <w:fldChar w:fldCharType="separate"/>
            </w:r>
            <w:r w:rsidR="0036604E">
              <w:rPr>
                <w:noProof/>
                <w:webHidden/>
              </w:rPr>
              <w:t>7</w:t>
            </w:r>
            <w:r w:rsidR="00327841">
              <w:rPr>
                <w:noProof/>
                <w:webHidden/>
              </w:rPr>
              <w:fldChar w:fldCharType="end"/>
            </w:r>
          </w:hyperlink>
        </w:p>
        <w:p w14:paraId="60568F09" w14:textId="1FB0AD04" w:rsidR="00327841" w:rsidRDefault="008D00A7">
          <w:pPr>
            <w:pStyle w:val="TOC2"/>
            <w:tabs>
              <w:tab w:val="right" w:leader="dot" w:pos="9742"/>
            </w:tabs>
            <w:rPr>
              <w:rFonts w:eastAsiaTheme="minorEastAsia" w:cstheme="minorBidi"/>
              <w:b w:val="0"/>
              <w:bCs w:val="0"/>
              <w:noProof/>
            </w:rPr>
          </w:pPr>
          <w:hyperlink w:anchor="_Toc53645533" w:history="1">
            <w:r w:rsidR="00327841" w:rsidRPr="00A6392E">
              <w:rPr>
                <w:rStyle w:val="Hyperlink"/>
                <w:noProof/>
              </w:rPr>
              <w:t>2.1. Background and purpose of the NHCDC</w:t>
            </w:r>
            <w:r w:rsidR="00327841">
              <w:rPr>
                <w:noProof/>
                <w:webHidden/>
              </w:rPr>
              <w:tab/>
            </w:r>
            <w:r w:rsidR="00327841">
              <w:rPr>
                <w:noProof/>
                <w:webHidden/>
              </w:rPr>
              <w:fldChar w:fldCharType="begin"/>
            </w:r>
            <w:r w:rsidR="00327841">
              <w:rPr>
                <w:noProof/>
                <w:webHidden/>
              </w:rPr>
              <w:instrText xml:space="preserve"> PAGEREF _Toc53645533 \h </w:instrText>
            </w:r>
            <w:r w:rsidR="00327841">
              <w:rPr>
                <w:noProof/>
                <w:webHidden/>
              </w:rPr>
            </w:r>
            <w:r w:rsidR="00327841">
              <w:rPr>
                <w:noProof/>
                <w:webHidden/>
              </w:rPr>
              <w:fldChar w:fldCharType="separate"/>
            </w:r>
            <w:r w:rsidR="0036604E">
              <w:rPr>
                <w:noProof/>
                <w:webHidden/>
              </w:rPr>
              <w:t>7</w:t>
            </w:r>
            <w:r w:rsidR="00327841">
              <w:rPr>
                <w:noProof/>
                <w:webHidden/>
              </w:rPr>
              <w:fldChar w:fldCharType="end"/>
            </w:r>
          </w:hyperlink>
        </w:p>
        <w:p w14:paraId="73BA42E1" w14:textId="2B390992" w:rsidR="00327841" w:rsidRDefault="008D00A7">
          <w:pPr>
            <w:pStyle w:val="TOC2"/>
            <w:tabs>
              <w:tab w:val="right" w:leader="dot" w:pos="9742"/>
            </w:tabs>
            <w:rPr>
              <w:rFonts w:eastAsiaTheme="minorEastAsia" w:cstheme="minorBidi"/>
              <w:b w:val="0"/>
              <w:bCs w:val="0"/>
              <w:noProof/>
            </w:rPr>
          </w:pPr>
          <w:hyperlink w:anchor="_Toc53645534" w:history="1">
            <w:r w:rsidR="00327841" w:rsidRPr="00A6392E">
              <w:rPr>
                <w:rStyle w:val="Hyperlink"/>
                <w:noProof/>
              </w:rPr>
              <w:t>2.2. The NHCDC and the National Efficient Price</w:t>
            </w:r>
            <w:r w:rsidR="00327841">
              <w:rPr>
                <w:noProof/>
                <w:webHidden/>
              </w:rPr>
              <w:tab/>
            </w:r>
            <w:r w:rsidR="00327841">
              <w:rPr>
                <w:noProof/>
                <w:webHidden/>
              </w:rPr>
              <w:fldChar w:fldCharType="begin"/>
            </w:r>
            <w:r w:rsidR="00327841">
              <w:rPr>
                <w:noProof/>
                <w:webHidden/>
              </w:rPr>
              <w:instrText xml:space="preserve"> PAGEREF _Toc53645534 \h </w:instrText>
            </w:r>
            <w:r w:rsidR="00327841">
              <w:rPr>
                <w:noProof/>
                <w:webHidden/>
              </w:rPr>
            </w:r>
            <w:r w:rsidR="00327841">
              <w:rPr>
                <w:noProof/>
                <w:webHidden/>
              </w:rPr>
              <w:fldChar w:fldCharType="separate"/>
            </w:r>
            <w:r w:rsidR="0036604E">
              <w:rPr>
                <w:noProof/>
                <w:webHidden/>
              </w:rPr>
              <w:t>8</w:t>
            </w:r>
            <w:r w:rsidR="00327841">
              <w:rPr>
                <w:noProof/>
                <w:webHidden/>
              </w:rPr>
              <w:fldChar w:fldCharType="end"/>
            </w:r>
          </w:hyperlink>
        </w:p>
        <w:p w14:paraId="4BA4A02F" w14:textId="1E556EA1" w:rsidR="00327841" w:rsidRDefault="008D00A7">
          <w:pPr>
            <w:pStyle w:val="TOC2"/>
            <w:tabs>
              <w:tab w:val="right" w:leader="dot" w:pos="9742"/>
            </w:tabs>
            <w:rPr>
              <w:rFonts w:eastAsiaTheme="minorEastAsia" w:cstheme="minorBidi"/>
              <w:b w:val="0"/>
              <w:bCs w:val="0"/>
              <w:noProof/>
            </w:rPr>
          </w:pPr>
          <w:hyperlink w:anchor="_Toc53645535" w:history="1">
            <w:r w:rsidR="00327841" w:rsidRPr="00A6392E">
              <w:rPr>
                <w:rStyle w:val="Hyperlink"/>
                <w:noProof/>
              </w:rPr>
              <w:t>2.3. Scope and reporting of the Round 23 NHCDC</w:t>
            </w:r>
            <w:r w:rsidR="00327841">
              <w:rPr>
                <w:noProof/>
                <w:webHidden/>
              </w:rPr>
              <w:tab/>
            </w:r>
            <w:r w:rsidR="00327841">
              <w:rPr>
                <w:noProof/>
                <w:webHidden/>
              </w:rPr>
              <w:fldChar w:fldCharType="begin"/>
            </w:r>
            <w:r w:rsidR="00327841">
              <w:rPr>
                <w:noProof/>
                <w:webHidden/>
              </w:rPr>
              <w:instrText xml:space="preserve"> PAGEREF _Toc53645535 \h </w:instrText>
            </w:r>
            <w:r w:rsidR="00327841">
              <w:rPr>
                <w:noProof/>
                <w:webHidden/>
              </w:rPr>
            </w:r>
            <w:r w:rsidR="00327841">
              <w:rPr>
                <w:noProof/>
                <w:webHidden/>
              </w:rPr>
              <w:fldChar w:fldCharType="separate"/>
            </w:r>
            <w:r w:rsidR="0036604E">
              <w:rPr>
                <w:noProof/>
                <w:webHidden/>
              </w:rPr>
              <w:t>8</w:t>
            </w:r>
            <w:r w:rsidR="00327841">
              <w:rPr>
                <w:noProof/>
                <w:webHidden/>
              </w:rPr>
              <w:fldChar w:fldCharType="end"/>
            </w:r>
          </w:hyperlink>
        </w:p>
        <w:p w14:paraId="05A1FB07" w14:textId="0C91773F" w:rsidR="00327841" w:rsidRDefault="008D00A7">
          <w:pPr>
            <w:pStyle w:val="TOC2"/>
            <w:tabs>
              <w:tab w:val="right" w:leader="dot" w:pos="9742"/>
            </w:tabs>
            <w:rPr>
              <w:rFonts w:eastAsiaTheme="minorEastAsia" w:cstheme="minorBidi"/>
              <w:b w:val="0"/>
              <w:bCs w:val="0"/>
              <w:noProof/>
            </w:rPr>
          </w:pPr>
          <w:hyperlink w:anchor="_Toc53645536" w:history="1">
            <w:r w:rsidR="00327841" w:rsidRPr="00A6392E">
              <w:rPr>
                <w:rStyle w:val="Hyperlink"/>
                <w:noProof/>
              </w:rPr>
              <w:t>2.4. Reporting requirements</w:t>
            </w:r>
            <w:r w:rsidR="00327841">
              <w:rPr>
                <w:noProof/>
                <w:webHidden/>
              </w:rPr>
              <w:tab/>
            </w:r>
            <w:r w:rsidR="00327841">
              <w:rPr>
                <w:noProof/>
                <w:webHidden/>
              </w:rPr>
              <w:fldChar w:fldCharType="begin"/>
            </w:r>
            <w:r w:rsidR="00327841">
              <w:rPr>
                <w:noProof/>
                <w:webHidden/>
              </w:rPr>
              <w:instrText xml:space="preserve"> PAGEREF _Toc53645536 \h </w:instrText>
            </w:r>
            <w:r w:rsidR="00327841">
              <w:rPr>
                <w:noProof/>
                <w:webHidden/>
              </w:rPr>
            </w:r>
            <w:r w:rsidR="00327841">
              <w:rPr>
                <w:noProof/>
                <w:webHidden/>
              </w:rPr>
              <w:fldChar w:fldCharType="separate"/>
            </w:r>
            <w:r w:rsidR="0036604E">
              <w:rPr>
                <w:noProof/>
                <w:webHidden/>
              </w:rPr>
              <w:t>8</w:t>
            </w:r>
            <w:r w:rsidR="00327841">
              <w:rPr>
                <w:noProof/>
                <w:webHidden/>
              </w:rPr>
              <w:fldChar w:fldCharType="end"/>
            </w:r>
          </w:hyperlink>
        </w:p>
        <w:p w14:paraId="3227E7C0" w14:textId="2B598EF4" w:rsidR="00327841" w:rsidRDefault="008D00A7">
          <w:pPr>
            <w:pStyle w:val="TOC2"/>
            <w:tabs>
              <w:tab w:val="right" w:leader="dot" w:pos="9742"/>
            </w:tabs>
            <w:rPr>
              <w:rFonts w:eastAsiaTheme="minorEastAsia" w:cstheme="minorBidi"/>
              <w:b w:val="0"/>
              <w:bCs w:val="0"/>
              <w:noProof/>
            </w:rPr>
          </w:pPr>
          <w:hyperlink w:anchor="_Toc53645537" w:history="1">
            <w:r w:rsidR="00327841" w:rsidRPr="00A6392E">
              <w:rPr>
                <w:rStyle w:val="Hyperlink"/>
                <w:noProof/>
              </w:rPr>
              <w:t>2.5. Classifications</w:t>
            </w:r>
            <w:r w:rsidR="00327841">
              <w:rPr>
                <w:noProof/>
                <w:webHidden/>
              </w:rPr>
              <w:tab/>
            </w:r>
            <w:r w:rsidR="00327841">
              <w:rPr>
                <w:noProof/>
                <w:webHidden/>
              </w:rPr>
              <w:fldChar w:fldCharType="begin"/>
            </w:r>
            <w:r w:rsidR="00327841">
              <w:rPr>
                <w:noProof/>
                <w:webHidden/>
              </w:rPr>
              <w:instrText xml:space="preserve"> PAGEREF _Toc53645537 \h </w:instrText>
            </w:r>
            <w:r w:rsidR="00327841">
              <w:rPr>
                <w:noProof/>
                <w:webHidden/>
              </w:rPr>
            </w:r>
            <w:r w:rsidR="00327841">
              <w:rPr>
                <w:noProof/>
                <w:webHidden/>
              </w:rPr>
              <w:fldChar w:fldCharType="separate"/>
            </w:r>
            <w:r w:rsidR="0036604E">
              <w:rPr>
                <w:noProof/>
                <w:webHidden/>
              </w:rPr>
              <w:t>9</w:t>
            </w:r>
            <w:r w:rsidR="00327841">
              <w:rPr>
                <w:noProof/>
                <w:webHidden/>
              </w:rPr>
              <w:fldChar w:fldCharType="end"/>
            </w:r>
          </w:hyperlink>
        </w:p>
        <w:p w14:paraId="3FF29108" w14:textId="2759C4B3" w:rsidR="00327841" w:rsidRDefault="008D00A7">
          <w:pPr>
            <w:pStyle w:val="TOC2"/>
            <w:tabs>
              <w:tab w:val="right" w:leader="dot" w:pos="9742"/>
            </w:tabs>
            <w:rPr>
              <w:rFonts w:eastAsiaTheme="minorEastAsia" w:cstheme="minorBidi"/>
              <w:b w:val="0"/>
              <w:bCs w:val="0"/>
              <w:noProof/>
            </w:rPr>
          </w:pPr>
          <w:hyperlink w:anchor="_Toc53645538" w:history="1">
            <w:r w:rsidR="00327841" w:rsidRPr="00A6392E">
              <w:rPr>
                <w:rStyle w:val="Hyperlink"/>
                <w:noProof/>
              </w:rPr>
              <w:t>2.6. Admitted activity reporting scope</w:t>
            </w:r>
            <w:r w:rsidR="00327841">
              <w:rPr>
                <w:noProof/>
                <w:webHidden/>
              </w:rPr>
              <w:tab/>
            </w:r>
            <w:r w:rsidR="00327841">
              <w:rPr>
                <w:noProof/>
                <w:webHidden/>
              </w:rPr>
              <w:fldChar w:fldCharType="begin"/>
            </w:r>
            <w:r w:rsidR="00327841">
              <w:rPr>
                <w:noProof/>
                <w:webHidden/>
              </w:rPr>
              <w:instrText xml:space="preserve"> PAGEREF _Toc53645538 \h </w:instrText>
            </w:r>
            <w:r w:rsidR="00327841">
              <w:rPr>
                <w:noProof/>
                <w:webHidden/>
              </w:rPr>
            </w:r>
            <w:r w:rsidR="00327841">
              <w:rPr>
                <w:noProof/>
                <w:webHidden/>
              </w:rPr>
              <w:fldChar w:fldCharType="separate"/>
            </w:r>
            <w:r w:rsidR="0036604E">
              <w:rPr>
                <w:noProof/>
                <w:webHidden/>
              </w:rPr>
              <w:t>10</w:t>
            </w:r>
            <w:r w:rsidR="00327841">
              <w:rPr>
                <w:noProof/>
                <w:webHidden/>
              </w:rPr>
              <w:fldChar w:fldCharType="end"/>
            </w:r>
          </w:hyperlink>
        </w:p>
        <w:p w14:paraId="57B2C967" w14:textId="130E2D74" w:rsidR="00327841" w:rsidRDefault="008D00A7">
          <w:pPr>
            <w:pStyle w:val="TOC2"/>
            <w:tabs>
              <w:tab w:val="right" w:leader="dot" w:pos="9742"/>
            </w:tabs>
            <w:rPr>
              <w:rFonts w:eastAsiaTheme="minorEastAsia" w:cstheme="minorBidi"/>
              <w:b w:val="0"/>
              <w:bCs w:val="0"/>
              <w:noProof/>
            </w:rPr>
          </w:pPr>
          <w:hyperlink w:anchor="_Toc53645539" w:history="1">
            <w:r w:rsidR="00327841" w:rsidRPr="00A6392E">
              <w:rPr>
                <w:rStyle w:val="Hyperlink"/>
                <w:noProof/>
              </w:rPr>
              <w:t>2.7. Independent Financial Review</w:t>
            </w:r>
            <w:r w:rsidR="00327841">
              <w:rPr>
                <w:noProof/>
                <w:webHidden/>
              </w:rPr>
              <w:tab/>
            </w:r>
            <w:r w:rsidR="00327841">
              <w:rPr>
                <w:noProof/>
                <w:webHidden/>
              </w:rPr>
              <w:fldChar w:fldCharType="begin"/>
            </w:r>
            <w:r w:rsidR="00327841">
              <w:rPr>
                <w:noProof/>
                <w:webHidden/>
              </w:rPr>
              <w:instrText xml:space="preserve"> PAGEREF _Toc53645539 \h </w:instrText>
            </w:r>
            <w:r w:rsidR="00327841">
              <w:rPr>
                <w:noProof/>
                <w:webHidden/>
              </w:rPr>
            </w:r>
            <w:r w:rsidR="00327841">
              <w:rPr>
                <w:noProof/>
                <w:webHidden/>
              </w:rPr>
              <w:fldChar w:fldCharType="separate"/>
            </w:r>
            <w:r w:rsidR="0036604E">
              <w:rPr>
                <w:noProof/>
                <w:webHidden/>
              </w:rPr>
              <w:t>11</w:t>
            </w:r>
            <w:r w:rsidR="00327841">
              <w:rPr>
                <w:noProof/>
                <w:webHidden/>
              </w:rPr>
              <w:fldChar w:fldCharType="end"/>
            </w:r>
          </w:hyperlink>
        </w:p>
        <w:p w14:paraId="00E56B09" w14:textId="5344254C" w:rsidR="00327841" w:rsidRDefault="008D00A7">
          <w:pPr>
            <w:pStyle w:val="TOC2"/>
            <w:tabs>
              <w:tab w:val="right" w:leader="dot" w:pos="9742"/>
            </w:tabs>
            <w:rPr>
              <w:rFonts w:eastAsiaTheme="minorEastAsia" w:cstheme="minorBidi"/>
              <w:b w:val="0"/>
              <w:bCs w:val="0"/>
              <w:noProof/>
            </w:rPr>
          </w:pPr>
          <w:hyperlink w:anchor="_Toc53645540" w:history="1">
            <w:r w:rsidR="00327841" w:rsidRPr="00A6392E">
              <w:rPr>
                <w:rStyle w:val="Hyperlink"/>
                <w:noProof/>
              </w:rPr>
              <w:t>2.8. The Australian Hospital Patient Costing Standards (AHPCS)</w:t>
            </w:r>
            <w:r w:rsidR="00327841">
              <w:rPr>
                <w:noProof/>
                <w:webHidden/>
              </w:rPr>
              <w:tab/>
            </w:r>
            <w:r w:rsidR="00327841">
              <w:rPr>
                <w:noProof/>
                <w:webHidden/>
              </w:rPr>
              <w:fldChar w:fldCharType="begin"/>
            </w:r>
            <w:r w:rsidR="00327841">
              <w:rPr>
                <w:noProof/>
                <w:webHidden/>
              </w:rPr>
              <w:instrText xml:space="preserve"> PAGEREF _Toc53645540 \h </w:instrText>
            </w:r>
            <w:r w:rsidR="00327841">
              <w:rPr>
                <w:noProof/>
                <w:webHidden/>
              </w:rPr>
            </w:r>
            <w:r w:rsidR="00327841">
              <w:rPr>
                <w:noProof/>
                <w:webHidden/>
              </w:rPr>
              <w:fldChar w:fldCharType="separate"/>
            </w:r>
            <w:r w:rsidR="0036604E">
              <w:rPr>
                <w:noProof/>
                <w:webHidden/>
              </w:rPr>
              <w:t>11</w:t>
            </w:r>
            <w:r w:rsidR="00327841">
              <w:rPr>
                <w:noProof/>
                <w:webHidden/>
              </w:rPr>
              <w:fldChar w:fldCharType="end"/>
            </w:r>
          </w:hyperlink>
        </w:p>
        <w:p w14:paraId="7C47D9FC" w14:textId="45AD3913"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41" w:history="1">
            <w:r w:rsidR="00327841" w:rsidRPr="00A6392E">
              <w:rPr>
                <w:rStyle w:val="Hyperlink"/>
                <w:noProof/>
              </w:rPr>
              <w:t>3.</w:t>
            </w:r>
            <w:r w:rsidR="00327841">
              <w:rPr>
                <w:rFonts w:eastAsiaTheme="minorEastAsia" w:cstheme="minorBidi"/>
                <w:b w:val="0"/>
                <w:bCs w:val="0"/>
                <w:i w:val="0"/>
                <w:iCs w:val="0"/>
                <w:noProof/>
                <w:sz w:val="22"/>
                <w:szCs w:val="22"/>
              </w:rPr>
              <w:tab/>
            </w:r>
            <w:r w:rsidR="00327841" w:rsidRPr="00A6392E">
              <w:rPr>
                <w:rStyle w:val="Hyperlink"/>
                <w:noProof/>
              </w:rPr>
              <w:t>Overview</w:t>
            </w:r>
            <w:r w:rsidR="00327841">
              <w:rPr>
                <w:noProof/>
                <w:webHidden/>
              </w:rPr>
              <w:tab/>
            </w:r>
            <w:r w:rsidR="00327841">
              <w:rPr>
                <w:noProof/>
                <w:webHidden/>
              </w:rPr>
              <w:fldChar w:fldCharType="begin"/>
            </w:r>
            <w:r w:rsidR="00327841">
              <w:rPr>
                <w:noProof/>
                <w:webHidden/>
              </w:rPr>
              <w:instrText xml:space="preserve"> PAGEREF _Toc53645541 \h </w:instrText>
            </w:r>
            <w:r w:rsidR="00327841">
              <w:rPr>
                <w:noProof/>
                <w:webHidden/>
              </w:rPr>
            </w:r>
            <w:r w:rsidR="00327841">
              <w:rPr>
                <w:noProof/>
                <w:webHidden/>
              </w:rPr>
              <w:fldChar w:fldCharType="separate"/>
            </w:r>
            <w:r w:rsidR="0036604E">
              <w:rPr>
                <w:noProof/>
                <w:webHidden/>
              </w:rPr>
              <w:t>12</w:t>
            </w:r>
            <w:r w:rsidR="00327841">
              <w:rPr>
                <w:noProof/>
                <w:webHidden/>
              </w:rPr>
              <w:fldChar w:fldCharType="end"/>
            </w:r>
          </w:hyperlink>
        </w:p>
        <w:p w14:paraId="6B828EB5" w14:textId="3CB58969" w:rsidR="00327841" w:rsidRDefault="008D00A7">
          <w:pPr>
            <w:pStyle w:val="TOC2"/>
            <w:tabs>
              <w:tab w:val="right" w:leader="dot" w:pos="9742"/>
            </w:tabs>
            <w:rPr>
              <w:rFonts w:eastAsiaTheme="minorEastAsia" w:cstheme="minorBidi"/>
              <w:b w:val="0"/>
              <w:bCs w:val="0"/>
              <w:noProof/>
            </w:rPr>
          </w:pPr>
          <w:hyperlink w:anchor="_Toc53645542" w:history="1">
            <w:r w:rsidR="00327841" w:rsidRPr="00A6392E">
              <w:rPr>
                <w:rStyle w:val="Hyperlink"/>
                <w:noProof/>
              </w:rPr>
              <w:t>3.1. National picture</w:t>
            </w:r>
            <w:r w:rsidR="00327841">
              <w:rPr>
                <w:noProof/>
                <w:webHidden/>
              </w:rPr>
              <w:tab/>
            </w:r>
            <w:r w:rsidR="00327841">
              <w:rPr>
                <w:noProof/>
                <w:webHidden/>
              </w:rPr>
              <w:fldChar w:fldCharType="begin"/>
            </w:r>
            <w:r w:rsidR="00327841">
              <w:rPr>
                <w:noProof/>
                <w:webHidden/>
              </w:rPr>
              <w:instrText xml:space="preserve"> PAGEREF _Toc53645542 \h </w:instrText>
            </w:r>
            <w:r w:rsidR="00327841">
              <w:rPr>
                <w:noProof/>
                <w:webHidden/>
              </w:rPr>
            </w:r>
            <w:r w:rsidR="00327841">
              <w:rPr>
                <w:noProof/>
                <w:webHidden/>
              </w:rPr>
              <w:fldChar w:fldCharType="separate"/>
            </w:r>
            <w:r w:rsidR="0036604E">
              <w:rPr>
                <w:noProof/>
                <w:webHidden/>
              </w:rPr>
              <w:t>12</w:t>
            </w:r>
            <w:r w:rsidR="00327841">
              <w:rPr>
                <w:noProof/>
                <w:webHidden/>
              </w:rPr>
              <w:fldChar w:fldCharType="end"/>
            </w:r>
          </w:hyperlink>
        </w:p>
        <w:p w14:paraId="0AA9AC5E" w14:textId="6162FF79" w:rsidR="00327841" w:rsidRDefault="008D00A7">
          <w:pPr>
            <w:pStyle w:val="TOC2"/>
            <w:tabs>
              <w:tab w:val="right" w:leader="dot" w:pos="9742"/>
            </w:tabs>
            <w:rPr>
              <w:rFonts w:eastAsiaTheme="minorEastAsia" w:cstheme="minorBidi"/>
              <w:b w:val="0"/>
              <w:bCs w:val="0"/>
              <w:noProof/>
            </w:rPr>
          </w:pPr>
          <w:hyperlink w:anchor="_Toc53645543" w:history="1">
            <w:r w:rsidR="00327841" w:rsidRPr="00A6392E">
              <w:rPr>
                <w:rStyle w:val="Hyperlink"/>
                <w:noProof/>
              </w:rPr>
              <w:t>3.2. Costed activity</w:t>
            </w:r>
            <w:r w:rsidR="00327841">
              <w:rPr>
                <w:noProof/>
                <w:webHidden/>
              </w:rPr>
              <w:tab/>
            </w:r>
            <w:r w:rsidR="00327841">
              <w:rPr>
                <w:noProof/>
                <w:webHidden/>
              </w:rPr>
              <w:fldChar w:fldCharType="begin"/>
            </w:r>
            <w:r w:rsidR="00327841">
              <w:rPr>
                <w:noProof/>
                <w:webHidden/>
              </w:rPr>
              <w:instrText xml:space="preserve"> PAGEREF _Toc53645543 \h </w:instrText>
            </w:r>
            <w:r w:rsidR="00327841">
              <w:rPr>
                <w:noProof/>
                <w:webHidden/>
              </w:rPr>
            </w:r>
            <w:r w:rsidR="00327841">
              <w:rPr>
                <w:noProof/>
                <w:webHidden/>
              </w:rPr>
              <w:fldChar w:fldCharType="separate"/>
            </w:r>
            <w:r w:rsidR="0036604E">
              <w:rPr>
                <w:noProof/>
                <w:webHidden/>
              </w:rPr>
              <w:t>12</w:t>
            </w:r>
            <w:r w:rsidR="00327841">
              <w:rPr>
                <w:noProof/>
                <w:webHidden/>
              </w:rPr>
              <w:fldChar w:fldCharType="end"/>
            </w:r>
          </w:hyperlink>
        </w:p>
        <w:p w14:paraId="2A465A4E" w14:textId="2933E3C3" w:rsidR="00327841" w:rsidRDefault="008D00A7">
          <w:pPr>
            <w:pStyle w:val="TOC2"/>
            <w:tabs>
              <w:tab w:val="right" w:leader="dot" w:pos="9742"/>
            </w:tabs>
            <w:rPr>
              <w:rFonts w:eastAsiaTheme="minorEastAsia" w:cstheme="minorBidi"/>
              <w:b w:val="0"/>
              <w:bCs w:val="0"/>
              <w:noProof/>
            </w:rPr>
          </w:pPr>
          <w:hyperlink w:anchor="_Toc53645544" w:history="1">
            <w:r w:rsidR="00327841" w:rsidRPr="00A6392E">
              <w:rPr>
                <w:rStyle w:val="Hyperlink"/>
                <w:noProof/>
              </w:rPr>
              <w:t>3.3. Line items and cost buckets</w:t>
            </w:r>
            <w:r w:rsidR="00327841">
              <w:rPr>
                <w:noProof/>
                <w:webHidden/>
              </w:rPr>
              <w:tab/>
            </w:r>
            <w:r w:rsidR="00327841">
              <w:rPr>
                <w:noProof/>
                <w:webHidden/>
              </w:rPr>
              <w:fldChar w:fldCharType="begin"/>
            </w:r>
            <w:r w:rsidR="00327841">
              <w:rPr>
                <w:noProof/>
                <w:webHidden/>
              </w:rPr>
              <w:instrText xml:space="preserve"> PAGEREF _Toc53645544 \h </w:instrText>
            </w:r>
            <w:r w:rsidR="00327841">
              <w:rPr>
                <w:noProof/>
                <w:webHidden/>
              </w:rPr>
            </w:r>
            <w:r w:rsidR="00327841">
              <w:rPr>
                <w:noProof/>
                <w:webHidden/>
              </w:rPr>
              <w:fldChar w:fldCharType="separate"/>
            </w:r>
            <w:r w:rsidR="0036604E">
              <w:rPr>
                <w:noProof/>
                <w:webHidden/>
              </w:rPr>
              <w:t>13</w:t>
            </w:r>
            <w:r w:rsidR="00327841">
              <w:rPr>
                <w:noProof/>
                <w:webHidden/>
              </w:rPr>
              <w:fldChar w:fldCharType="end"/>
            </w:r>
          </w:hyperlink>
        </w:p>
        <w:p w14:paraId="6803391A" w14:textId="07AEE6F7"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45" w:history="1">
            <w:r w:rsidR="00327841" w:rsidRPr="00A6392E">
              <w:rPr>
                <w:rStyle w:val="Hyperlink"/>
                <w:noProof/>
              </w:rPr>
              <w:t>4.</w:t>
            </w:r>
            <w:r w:rsidR="00327841">
              <w:rPr>
                <w:rFonts w:eastAsiaTheme="minorEastAsia" w:cstheme="minorBidi"/>
                <w:b w:val="0"/>
                <w:bCs w:val="0"/>
                <w:i w:val="0"/>
                <w:iCs w:val="0"/>
                <w:noProof/>
                <w:sz w:val="22"/>
                <w:szCs w:val="22"/>
              </w:rPr>
              <w:tab/>
            </w:r>
            <w:r w:rsidR="00327841" w:rsidRPr="00A6392E">
              <w:rPr>
                <w:rStyle w:val="Hyperlink"/>
                <w:noProof/>
              </w:rPr>
              <w:t>Admitted acute activity</w:t>
            </w:r>
            <w:r w:rsidR="00327841">
              <w:rPr>
                <w:noProof/>
                <w:webHidden/>
              </w:rPr>
              <w:tab/>
            </w:r>
            <w:r w:rsidR="00327841">
              <w:rPr>
                <w:noProof/>
                <w:webHidden/>
              </w:rPr>
              <w:fldChar w:fldCharType="begin"/>
            </w:r>
            <w:r w:rsidR="00327841">
              <w:rPr>
                <w:noProof/>
                <w:webHidden/>
              </w:rPr>
              <w:instrText xml:space="preserve"> PAGEREF _Toc53645545 \h </w:instrText>
            </w:r>
            <w:r w:rsidR="00327841">
              <w:rPr>
                <w:noProof/>
                <w:webHidden/>
              </w:rPr>
            </w:r>
            <w:r w:rsidR="00327841">
              <w:rPr>
                <w:noProof/>
                <w:webHidden/>
              </w:rPr>
              <w:fldChar w:fldCharType="separate"/>
            </w:r>
            <w:r w:rsidR="0036604E">
              <w:rPr>
                <w:noProof/>
                <w:webHidden/>
              </w:rPr>
              <w:t>16</w:t>
            </w:r>
            <w:r w:rsidR="00327841">
              <w:rPr>
                <w:noProof/>
                <w:webHidden/>
              </w:rPr>
              <w:fldChar w:fldCharType="end"/>
            </w:r>
          </w:hyperlink>
        </w:p>
        <w:p w14:paraId="5EB28152" w14:textId="5C63DBC8" w:rsidR="00327841" w:rsidRDefault="008D00A7">
          <w:pPr>
            <w:pStyle w:val="TOC2"/>
            <w:tabs>
              <w:tab w:val="right" w:leader="dot" w:pos="9742"/>
            </w:tabs>
            <w:rPr>
              <w:rFonts w:eastAsiaTheme="minorEastAsia" w:cstheme="minorBidi"/>
              <w:b w:val="0"/>
              <w:bCs w:val="0"/>
              <w:noProof/>
            </w:rPr>
          </w:pPr>
          <w:hyperlink w:anchor="_Toc53645546" w:history="1">
            <w:r w:rsidR="00327841" w:rsidRPr="00A6392E">
              <w:rPr>
                <w:rStyle w:val="Hyperlink"/>
                <w:noProof/>
              </w:rPr>
              <w:t>4.1. Average cost per weighted separation</w:t>
            </w:r>
            <w:r w:rsidR="00327841">
              <w:rPr>
                <w:noProof/>
                <w:webHidden/>
              </w:rPr>
              <w:tab/>
            </w:r>
            <w:r w:rsidR="00327841">
              <w:rPr>
                <w:noProof/>
                <w:webHidden/>
              </w:rPr>
              <w:fldChar w:fldCharType="begin"/>
            </w:r>
            <w:r w:rsidR="00327841">
              <w:rPr>
                <w:noProof/>
                <w:webHidden/>
              </w:rPr>
              <w:instrText xml:space="preserve"> PAGEREF _Toc53645546 \h </w:instrText>
            </w:r>
            <w:r w:rsidR="00327841">
              <w:rPr>
                <w:noProof/>
                <w:webHidden/>
              </w:rPr>
            </w:r>
            <w:r w:rsidR="00327841">
              <w:rPr>
                <w:noProof/>
                <w:webHidden/>
              </w:rPr>
              <w:fldChar w:fldCharType="separate"/>
            </w:r>
            <w:r w:rsidR="0036604E">
              <w:rPr>
                <w:noProof/>
                <w:webHidden/>
              </w:rPr>
              <w:t>17</w:t>
            </w:r>
            <w:r w:rsidR="00327841">
              <w:rPr>
                <w:noProof/>
                <w:webHidden/>
              </w:rPr>
              <w:fldChar w:fldCharType="end"/>
            </w:r>
          </w:hyperlink>
        </w:p>
        <w:p w14:paraId="01180FB1" w14:textId="56F3BC2C"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47" w:history="1">
            <w:r w:rsidR="00327841" w:rsidRPr="00A6392E">
              <w:rPr>
                <w:rStyle w:val="Hyperlink"/>
                <w:noProof/>
              </w:rPr>
              <w:t>5.</w:t>
            </w:r>
            <w:r w:rsidR="00327841">
              <w:rPr>
                <w:rFonts w:eastAsiaTheme="minorEastAsia" w:cstheme="minorBidi"/>
                <w:b w:val="0"/>
                <w:bCs w:val="0"/>
                <w:i w:val="0"/>
                <w:iCs w:val="0"/>
                <w:noProof/>
                <w:sz w:val="22"/>
                <w:szCs w:val="22"/>
              </w:rPr>
              <w:tab/>
            </w:r>
            <w:r w:rsidR="00327841" w:rsidRPr="00A6392E">
              <w:rPr>
                <w:rStyle w:val="Hyperlink"/>
                <w:noProof/>
              </w:rPr>
              <w:t>Subacute activity</w:t>
            </w:r>
            <w:r w:rsidR="00327841">
              <w:rPr>
                <w:noProof/>
                <w:webHidden/>
              </w:rPr>
              <w:tab/>
            </w:r>
            <w:r w:rsidR="00327841">
              <w:rPr>
                <w:noProof/>
                <w:webHidden/>
              </w:rPr>
              <w:fldChar w:fldCharType="begin"/>
            </w:r>
            <w:r w:rsidR="00327841">
              <w:rPr>
                <w:noProof/>
                <w:webHidden/>
              </w:rPr>
              <w:instrText xml:space="preserve"> PAGEREF _Toc53645547 \h </w:instrText>
            </w:r>
            <w:r w:rsidR="00327841">
              <w:rPr>
                <w:noProof/>
                <w:webHidden/>
              </w:rPr>
            </w:r>
            <w:r w:rsidR="00327841">
              <w:rPr>
                <w:noProof/>
                <w:webHidden/>
              </w:rPr>
              <w:fldChar w:fldCharType="separate"/>
            </w:r>
            <w:r w:rsidR="0036604E">
              <w:rPr>
                <w:noProof/>
                <w:webHidden/>
              </w:rPr>
              <w:t>18</w:t>
            </w:r>
            <w:r w:rsidR="00327841">
              <w:rPr>
                <w:noProof/>
                <w:webHidden/>
              </w:rPr>
              <w:fldChar w:fldCharType="end"/>
            </w:r>
          </w:hyperlink>
        </w:p>
        <w:p w14:paraId="131EB82B" w14:textId="704DC03C"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48" w:history="1">
            <w:r w:rsidR="00327841" w:rsidRPr="00A6392E">
              <w:rPr>
                <w:rStyle w:val="Hyperlink"/>
                <w:noProof/>
              </w:rPr>
              <w:t>6.</w:t>
            </w:r>
            <w:r w:rsidR="00327841">
              <w:rPr>
                <w:rFonts w:eastAsiaTheme="minorEastAsia" w:cstheme="minorBidi"/>
                <w:b w:val="0"/>
                <w:bCs w:val="0"/>
                <w:i w:val="0"/>
                <w:iCs w:val="0"/>
                <w:noProof/>
                <w:sz w:val="22"/>
                <w:szCs w:val="22"/>
              </w:rPr>
              <w:tab/>
            </w:r>
            <w:r w:rsidR="00327841" w:rsidRPr="00A6392E">
              <w:rPr>
                <w:rStyle w:val="Hyperlink"/>
                <w:noProof/>
              </w:rPr>
              <w:t>Non-admitted activity</w:t>
            </w:r>
            <w:r w:rsidR="00327841">
              <w:rPr>
                <w:noProof/>
                <w:webHidden/>
              </w:rPr>
              <w:tab/>
            </w:r>
            <w:r w:rsidR="00327841">
              <w:rPr>
                <w:noProof/>
                <w:webHidden/>
              </w:rPr>
              <w:fldChar w:fldCharType="begin"/>
            </w:r>
            <w:r w:rsidR="00327841">
              <w:rPr>
                <w:noProof/>
                <w:webHidden/>
              </w:rPr>
              <w:instrText xml:space="preserve"> PAGEREF _Toc53645548 \h </w:instrText>
            </w:r>
            <w:r w:rsidR="00327841">
              <w:rPr>
                <w:noProof/>
                <w:webHidden/>
              </w:rPr>
            </w:r>
            <w:r w:rsidR="00327841">
              <w:rPr>
                <w:noProof/>
                <w:webHidden/>
              </w:rPr>
              <w:fldChar w:fldCharType="separate"/>
            </w:r>
            <w:r w:rsidR="0036604E">
              <w:rPr>
                <w:noProof/>
                <w:webHidden/>
              </w:rPr>
              <w:t>19</w:t>
            </w:r>
            <w:r w:rsidR="00327841">
              <w:rPr>
                <w:noProof/>
                <w:webHidden/>
              </w:rPr>
              <w:fldChar w:fldCharType="end"/>
            </w:r>
          </w:hyperlink>
        </w:p>
        <w:p w14:paraId="1C8C0C50" w14:textId="0A67F656"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49" w:history="1">
            <w:r w:rsidR="00327841" w:rsidRPr="00A6392E">
              <w:rPr>
                <w:rStyle w:val="Hyperlink"/>
                <w:noProof/>
              </w:rPr>
              <w:t>7.</w:t>
            </w:r>
            <w:r w:rsidR="00327841">
              <w:rPr>
                <w:rFonts w:eastAsiaTheme="minorEastAsia" w:cstheme="minorBidi"/>
                <w:b w:val="0"/>
                <w:bCs w:val="0"/>
                <w:i w:val="0"/>
                <w:iCs w:val="0"/>
                <w:noProof/>
                <w:sz w:val="22"/>
                <w:szCs w:val="22"/>
              </w:rPr>
              <w:tab/>
            </w:r>
            <w:r w:rsidR="00327841" w:rsidRPr="00A6392E">
              <w:rPr>
                <w:rStyle w:val="Hyperlink"/>
                <w:noProof/>
              </w:rPr>
              <w:t>Emergency activity</w:t>
            </w:r>
            <w:r w:rsidR="00327841">
              <w:rPr>
                <w:noProof/>
                <w:webHidden/>
              </w:rPr>
              <w:tab/>
            </w:r>
            <w:r w:rsidR="00327841">
              <w:rPr>
                <w:noProof/>
                <w:webHidden/>
              </w:rPr>
              <w:fldChar w:fldCharType="begin"/>
            </w:r>
            <w:r w:rsidR="00327841">
              <w:rPr>
                <w:noProof/>
                <w:webHidden/>
              </w:rPr>
              <w:instrText xml:space="preserve"> PAGEREF _Toc53645549 \h </w:instrText>
            </w:r>
            <w:r w:rsidR="00327841">
              <w:rPr>
                <w:noProof/>
                <w:webHidden/>
              </w:rPr>
            </w:r>
            <w:r w:rsidR="00327841">
              <w:rPr>
                <w:noProof/>
                <w:webHidden/>
              </w:rPr>
              <w:fldChar w:fldCharType="separate"/>
            </w:r>
            <w:r w:rsidR="0036604E">
              <w:rPr>
                <w:noProof/>
                <w:webHidden/>
              </w:rPr>
              <w:t>20</w:t>
            </w:r>
            <w:r w:rsidR="00327841">
              <w:rPr>
                <w:noProof/>
                <w:webHidden/>
              </w:rPr>
              <w:fldChar w:fldCharType="end"/>
            </w:r>
          </w:hyperlink>
        </w:p>
        <w:p w14:paraId="43C10B01" w14:textId="2AA09D16" w:rsidR="00327841" w:rsidRDefault="008D00A7">
          <w:pPr>
            <w:pStyle w:val="TOC1"/>
            <w:tabs>
              <w:tab w:val="left" w:pos="440"/>
              <w:tab w:val="right" w:leader="dot" w:pos="9742"/>
            </w:tabs>
            <w:rPr>
              <w:rFonts w:eastAsiaTheme="minorEastAsia" w:cstheme="minorBidi"/>
              <w:b w:val="0"/>
              <w:bCs w:val="0"/>
              <w:i w:val="0"/>
              <w:iCs w:val="0"/>
              <w:noProof/>
              <w:sz w:val="22"/>
              <w:szCs w:val="22"/>
            </w:rPr>
          </w:pPr>
          <w:hyperlink w:anchor="_Toc53645550" w:history="1">
            <w:r w:rsidR="00327841" w:rsidRPr="00A6392E">
              <w:rPr>
                <w:rStyle w:val="Hyperlink"/>
                <w:noProof/>
              </w:rPr>
              <w:t>8.</w:t>
            </w:r>
            <w:r w:rsidR="00327841">
              <w:rPr>
                <w:rFonts w:eastAsiaTheme="minorEastAsia" w:cstheme="minorBidi"/>
                <w:b w:val="0"/>
                <w:bCs w:val="0"/>
                <w:i w:val="0"/>
                <w:iCs w:val="0"/>
                <w:noProof/>
                <w:sz w:val="22"/>
                <w:szCs w:val="22"/>
              </w:rPr>
              <w:tab/>
            </w:r>
            <w:r w:rsidR="00327841" w:rsidRPr="00A6392E">
              <w:rPr>
                <w:rStyle w:val="Hyperlink"/>
                <w:noProof/>
              </w:rPr>
              <w:t>Mental health activity</w:t>
            </w:r>
            <w:r w:rsidR="00327841">
              <w:rPr>
                <w:noProof/>
                <w:webHidden/>
              </w:rPr>
              <w:tab/>
            </w:r>
            <w:r w:rsidR="00327841">
              <w:rPr>
                <w:noProof/>
                <w:webHidden/>
              </w:rPr>
              <w:fldChar w:fldCharType="begin"/>
            </w:r>
            <w:r w:rsidR="00327841">
              <w:rPr>
                <w:noProof/>
                <w:webHidden/>
              </w:rPr>
              <w:instrText xml:space="preserve"> PAGEREF _Toc53645550 \h </w:instrText>
            </w:r>
            <w:r w:rsidR="00327841">
              <w:rPr>
                <w:noProof/>
                <w:webHidden/>
              </w:rPr>
            </w:r>
            <w:r w:rsidR="00327841">
              <w:rPr>
                <w:noProof/>
                <w:webHidden/>
              </w:rPr>
              <w:fldChar w:fldCharType="separate"/>
            </w:r>
            <w:r w:rsidR="0036604E">
              <w:rPr>
                <w:noProof/>
                <w:webHidden/>
              </w:rPr>
              <w:t>20</w:t>
            </w:r>
            <w:r w:rsidR="00327841">
              <w:rPr>
                <w:noProof/>
                <w:webHidden/>
              </w:rPr>
              <w:fldChar w:fldCharType="end"/>
            </w:r>
          </w:hyperlink>
        </w:p>
        <w:p w14:paraId="5FCFEE74" w14:textId="6C8848DF" w:rsidR="00327841" w:rsidRDefault="008D00A7">
          <w:pPr>
            <w:pStyle w:val="TOC1"/>
            <w:tabs>
              <w:tab w:val="right" w:leader="dot" w:pos="9742"/>
            </w:tabs>
            <w:rPr>
              <w:rFonts w:eastAsiaTheme="minorEastAsia" w:cstheme="minorBidi"/>
              <w:b w:val="0"/>
              <w:bCs w:val="0"/>
              <w:i w:val="0"/>
              <w:iCs w:val="0"/>
              <w:noProof/>
              <w:sz w:val="22"/>
              <w:szCs w:val="22"/>
            </w:rPr>
          </w:pPr>
          <w:hyperlink w:anchor="_Toc53645551" w:history="1">
            <w:r w:rsidR="00327841" w:rsidRPr="00A6392E">
              <w:rPr>
                <w:rStyle w:val="Hyperlink"/>
                <w:noProof/>
              </w:rPr>
              <w:t>Appendix A: Data quality statements</w:t>
            </w:r>
            <w:r w:rsidR="00327841">
              <w:rPr>
                <w:noProof/>
                <w:webHidden/>
              </w:rPr>
              <w:tab/>
            </w:r>
            <w:r w:rsidR="00327841">
              <w:rPr>
                <w:noProof/>
                <w:webHidden/>
              </w:rPr>
              <w:fldChar w:fldCharType="begin"/>
            </w:r>
            <w:r w:rsidR="00327841">
              <w:rPr>
                <w:noProof/>
                <w:webHidden/>
              </w:rPr>
              <w:instrText xml:space="preserve"> PAGEREF _Toc53645551 \h </w:instrText>
            </w:r>
            <w:r w:rsidR="00327841">
              <w:rPr>
                <w:noProof/>
                <w:webHidden/>
              </w:rPr>
            </w:r>
            <w:r w:rsidR="00327841">
              <w:rPr>
                <w:noProof/>
                <w:webHidden/>
              </w:rPr>
              <w:fldChar w:fldCharType="separate"/>
            </w:r>
            <w:r w:rsidR="0036604E">
              <w:rPr>
                <w:noProof/>
                <w:webHidden/>
              </w:rPr>
              <w:t>22</w:t>
            </w:r>
            <w:r w:rsidR="00327841">
              <w:rPr>
                <w:noProof/>
                <w:webHidden/>
              </w:rPr>
              <w:fldChar w:fldCharType="end"/>
            </w:r>
          </w:hyperlink>
        </w:p>
        <w:p w14:paraId="46FBCC6E" w14:textId="0C0620E0" w:rsidR="00327841" w:rsidRDefault="008D00A7">
          <w:pPr>
            <w:pStyle w:val="TOC1"/>
            <w:tabs>
              <w:tab w:val="right" w:leader="dot" w:pos="9742"/>
            </w:tabs>
            <w:rPr>
              <w:rFonts w:eastAsiaTheme="minorEastAsia" w:cstheme="minorBidi"/>
              <w:b w:val="0"/>
              <w:bCs w:val="0"/>
              <w:i w:val="0"/>
              <w:iCs w:val="0"/>
              <w:noProof/>
              <w:sz w:val="22"/>
              <w:szCs w:val="22"/>
            </w:rPr>
          </w:pPr>
          <w:hyperlink w:anchor="_Toc53645552" w:history="1">
            <w:r w:rsidR="00327841" w:rsidRPr="00A6392E">
              <w:rPr>
                <w:rStyle w:val="Hyperlink"/>
                <w:noProof/>
              </w:rPr>
              <w:t>Appendix B: NHCDC Report Appendix Tables</w:t>
            </w:r>
            <w:r w:rsidR="00327841">
              <w:rPr>
                <w:noProof/>
                <w:webHidden/>
              </w:rPr>
              <w:tab/>
            </w:r>
            <w:r w:rsidR="00327841">
              <w:rPr>
                <w:noProof/>
                <w:webHidden/>
              </w:rPr>
              <w:fldChar w:fldCharType="begin"/>
            </w:r>
            <w:r w:rsidR="00327841">
              <w:rPr>
                <w:noProof/>
                <w:webHidden/>
              </w:rPr>
              <w:instrText xml:space="preserve"> PAGEREF _Toc53645552 \h </w:instrText>
            </w:r>
            <w:r w:rsidR="00327841">
              <w:rPr>
                <w:noProof/>
                <w:webHidden/>
              </w:rPr>
            </w:r>
            <w:r w:rsidR="00327841">
              <w:rPr>
                <w:noProof/>
                <w:webHidden/>
              </w:rPr>
              <w:fldChar w:fldCharType="separate"/>
            </w:r>
            <w:r w:rsidR="0036604E">
              <w:rPr>
                <w:noProof/>
                <w:webHidden/>
              </w:rPr>
              <w:t>23</w:t>
            </w:r>
            <w:r w:rsidR="00327841">
              <w:rPr>
                <w:noProof/>
                <w:webHidden/>
              </w:rPr>
              <w:fldChar w:fldCharType="end"/>
            </w:r>
          </w:hyperlink>
        </w:p>
        <w:p w14:paraId="3D24C217" w14:textId="2975B6AD" w:rsidR="00C8702F" w:rsidRPr="0098052A" w:rsidRDefault="00E923E4" w:rsidP="00C8702F">
          <w:pPr>
            <w:rPr>
              <w:noProof/>
              <w:szCs w:val="22"/>
            </w:rPr>
          </w:pPr>
          <w:r w:rsidRPr="0098052A">
            <w:rPr>
              <w:rFonts w:asciiTheme="minorHAnsi" w:hAnsiTheme="minorHAnsi" w:cstheme="minorHAnsi"/>
              <w:iCs/>
              <w:szCs w:val="22"/>
            </w:rPr>
            <w:fldChar w:fldCharType="end"/>
          </w:r>
        </w:p>
      </w:sdtContent>
    </w:sdt>
    <w:p w14:paraId="5B1855BA" w14:textId="77777777" w:rsidR="00872286" w:rsidRDefault="00872286">
      <w:pPr>
        <w:spacing w:before="0" w:after="0" w:line="240" w:lineRule="auto"/>
        <w:rPr>
          <w:rFonts w:ascii="Arial Bold" w:eastAsiaTheme="majorEastAsia" w:hAnsi="Arial Bold" w:cstheme="majorBidi"/>
          <w:b/>
          <w:bCs/>
          <w:sz w:val="40"/>
          <w:szCs w:val="28"/>
        </w:rPr>
      </w:pPr>
      <w:r>
        <w:br w:type="page"/>
      </w:r>
    </w:p>
    <w:p w14:paraId="0D0E3281" w14:textId="13E1DE42" w:rsidR="007627F8" w:rsidRPr="0098052A" w:rsidRDefault="007627F8" w:rsidP="006D625F">
      <w:pPr>
        <w:pStyle w:val="Heading1"/>
        <w:numPr>
          <w:ilvl w:val="0"/>
          <w:numId w:val="0"/>
        </w:numPr>
        <w:ind w:left="428"/>
      </w:pPr>
      <w:r w:rsidRPr="0098052A">
        <w:lastRenderedPageBreak/>
        <w:t>Tables</w:t>
      </w:r>
    </w:p>
    <w:p w14:paraId="532CB41B" w14:textId="5ADB116C" w:rsidR="007B6D96" w:rsidRDefault="00583847">
      <w:pPr>
        <w:pStyle w:val="TableofFigures"/>
        <w:rPr>
          <w:rFonts w:asciiTheme="minorHAnsi" w:eastAsiaTheme="minorEastAsia" w:hAnsiTheme="minorHAnsi" w:cstheme="minorBidi"/>
          <w:noProof/>
          <w:szCs w:val="22"/>
        </w:rPr>
      </w:pPr>
      <w:r>
        <w:rPr>
          <w:b/>
          <w:bCs/>
        </w:rPr>
        <w:fldChar w:fldCharType="begin"/>
      </w:r>
      <w:r>
        <w:rPr>
          <w:b/>
          <w:bCs/>
        </w:rPr>
        <w:instrText xml:space="preserve"> TOC \h \z \c "Table" </w:instrText>
      </w:r>
      <w:r>
        <w:rPr>
          <w:b/>
          <w:bCs/>
        </w:rPr>
        <w:fldChar w:fldCharType="separate"/>
      </w:r>
      <w:hyperlink w:anchor="_Toc54880302" w:history="1">
        <w:r w:rsidR="007B6D96" w:rsidRPr="009557AC">
          <w:rPr>
            <w:rStyle w:val="Hyperlink"/>
            <w:noProof/>
          </w:rPr>
          <w:t>Table 1: Number of hospitals, by jurisdiction, Round 21-23</w:t>
        </w:r>
        <w:r w:rsidR="007B6D96">
          <w:rPr>
            <w:noProof/>
            <w:webHidden/>
          </w:rPr>
          <w:tab/>
        </w:r>
        <w:r w:rsidR="007B6D96">
          <w:rPr>
            <w:noProof/>
            <w:webHidden/>
          </w:rPr>
          <w:fldChar w:fldCharType="begin"/>
        </w:r>
        <w:r w:rsidR="007B6D96">
          <w:rPr>
            <w:noProof/>
            <w:webHidden/>
          </w:rPr>
          <w:instrText xml:space="preserve"> PAGEREF _Toc54880302 \h </w:instrText>
        </w:r>
        <w:r w:rsidR="007B6D96">
          <w:rPr>
            <w:noProof/>
            <w:webHidden/>
          </w:rPr>
        </w:r>
        <w:r w:rsidR="007B6D96">
          <w:rPr>
            <w:noProof/>
            <w:webHidden/>
          </w:rPr>
          <w:fldChar w:fldCharType="separate"/>
        </w:r>
        <w:r w:rsidR="00667D31">
          <w:rPr>
            <w:noProof/>
            <w:webHidden/>
          </w:rPr>
          <w:t>6</w:t>
        </w:r>
        <w:r w:rsidR="007B6D96">
          <w:rPr>
            <w:noProof/>
            <w:webHidden/>
          </w:rPr>
          <w:fldChar w:fldCharType="end"/>
        </w:r>
      </w:hyperlink>
    </w:p>
    <w:p w14:paraId="75063FC1" w14:textId="074DE83F" w:rsidR="007B6D96" w:rsidRDefault="008D00A7">
      <w:pPr>
        <w:pStyle w:val="TableofFigures"/>
        <w:rPr>
          <w:rFonts w:asciiTheme="minorHAnsi" w:eastAsiaTheme="minorEastAsia" w:hAnsiTheme="minorHAnsi" w:cstheme="minorBidi"/>
          <w:noProof/>
          <w:szCs w:val="22"/>
        </w:rPr>
      </w:pPr>
      <w:hyperlink w:anchor="_Toc54880303" w:history="1">
        <w:r w:rsidR="007B6D96" w:rsidRPr="009557AC">
          <w:rPr>
            <w:rStyle w:val="Hyperlink"/>
            <w:noProof/>
          </w:rPr>
          <w:t>Table 2: Total expenditure, by jurisdiction, Round 21-23</w:t>
        </w:r>
        <w:r w:rsidR="007B6D96">
          <w:rPr>
            <w:noProof/>
            <w:webHidden/>
          </w:rPr>
          <w:tab/>
        </w:r>
        <w:r w:rsidR="007B6D96">
          <w:rPr>
            <w:noProof/>
            <w:webHidden/>
          </w:rPr>
          <w:fldChar w:fldCharType="begin"/>
        </w:r>
        <w:r w:rsidR="007B6D96">
          <w:rPr>
            <w:noProof/>
            <w:webHidden/>
          </w:rPr>
          <w:instrText xml:space="preserve"> PAGEREF _Toc54880303 \h </w:instrText>
        </w:r>
        <w:r w:rsidR="007B6D96">
          <w:rPr>
            <w:noProof/>
            <w:webHidden/>
          </w:rPr>
        </w:r>
        <w:r w:rsidR="007B6D96">
          <w:rPr>
            <w:noProof/>
            <w:webHidden/>
          </w:rPr>
          <w:fldChar w:fldCharType="separate"/>
        </w:r>
        <w:r w:rsidR="00667D31">
          <w:rPr>
            <w:noProof/>
            <w:webHidden/>
          </w:rPr>
          <w:t>6</w:t>
        </w:r>
        <w:r w:rsidR="007B6D96">
          <w:rPr>
            <w:noProof/>
            <w:webHidden/>
          </w:rPr>
          <w:fldChar w:fldCharType="end"/>
        </w:r>
      </w:hyperlink>
    </w:p>
    <w:p w14:paraId="0BC8C80D" w14:textId="14B474AA" w:rsidR="007B6D96" w:rsidRDefault="008D00A7">
      <w:pPr>
        <w:pStyle w:val="TableofFigures"/>
        <w:rPr>
          <w:rFonts w:asciiTheme="minorHAnsi" w:eastAsiaTheme="minorEastAsia" w:hAnsiTheme="minorHAnsi" w:cstheme="minorBidi"/>
          <w:noProof/>
          <w:szCs w:val="22"/>
        </w:rPr>
      </w:pPr>
      <w:hyperlink w:anchor="_Toc54880304" w:history="1">
        <w:r w:rsidR="007B6D96" w:rsidRPr="009557AC">
          <w:rPr>
            <w:rStyle w:val="Hyperlink"/>
            <w:noProof/>
          </w:rPr>
          <w:t>Table 3: Summary NHCDC results by activity stream, Round 23</w:t>
        </w:r>
        <w:r w:rsidR="007B6D96">
          <w:rPr>
            <w:noProof/>
            <w:webHidden/>
          </w:rPr>
          <w:tab/>
        </w:r>
        <w:r w:rsidR="007B6D96">
          <w:rPr>
            <w:noProof/>
            <w:webHidden/>
          </w:rPr>
          <w:fldChar w:fldCharType="begin"/>
        </w:r>
        <w:r w:rsidR="007B6D96">
          <w:rPr>
            <w:noProof/>
            <w:webHidden/>
          </w:rPr>
          <w:instrText xml:space="preserve"> PAGEREF _Toc54880304 \h </w:instrText>
        </w:r>
        <w:r w:rsidR="007B6D96">
          <w:rPr>
            <w:noProof/>
            <w:webHidden/>
          </w:rPr>
        </w:r>
        <w:r w:rsidR="007B6D96">
          <w:rPr>
            <w:noProof/>
            <w:webHidden/>
          </w:rPr>
          <w:fldChar w:fldCharType="separate"/>
        </w:r>
        <w:r w:rsidR="00667D31">
          <w:rPr>
            <w:noProof/>
            <w:webHidden/>
          </w:rPr>
          <w:t>7</w:t>
        </w:r>
        <w:r w:rsidR="007B6D96">
          <w:rPr>
            <w:noProof/>
            <w:webHidden/>
          </w:rPr>
          <w:fldChar w:fldCharType="end"/>
        </w:r>
      </w:hyperlink>
    </w:p>
    <w:p w14:paraId="30AF54CB" w14:textId="2DE34F35" w:rsidR="007B6D96" w:rsidRDefault="008D00A7">
      <w:pPr>
        <w:pStyle w:val="TableofFigures"/>
        <w:rPr>
          <w:rFonts w:asciiTheme="minorHAnsi" w:eastAsiaTheme="minorEastAsia" w:hAnsiTheme="minorHAnsi" w:cstheme="minorBidi"/>
          <w:noProof/>
          <w:szCs w:val="22"/>
        </w:rPr>
      </w:pPr>
      <w:hyperlink w:anchor="_Toc54880305" w:history="1">
        <w:r w:rsidR="007B6D96" w:rsidRPr="009557AC">
          <w:rPr>
            <w:rStyle w:val="Hyperlink"/>
            <w:noProof/>
          </w:rPr>
          <w:t>Table 4: IHPA classifications for key activity collections, Round 23 NHCDC</w:t>
        </w:r>
        <w:r w:rsidR="007B6D96">
          <w:rPr>
            <w:noProof/>
            <w:webHidden/>
          </w:rPr>
          <w:tab/>
        </w:r>
        <w:r w:rsidR="007B6D96">
          <w:rPr>
            <w:noProof/>
            <w:webHidden/>
          </w:rPr>
          <w:fldChar w:fldCharType="begin"/>
        </w:r>
        <w:r w:rsidR="007B6D96">
          <w:rPr>
            <w:noProof/>
            <w:webHidden/>
          </w:rPr>
          <w:instrText xml:space="preserve"> PAGEREF _Toc54880305 \h </w:instrText>
        </w:r>
        <w:r w:rsidR="007B6D96">
          <w:rPr>
            <w:noProof/>
            <w:webHidden/>
          </w:rPr>
        </w:r>
        <w:r w:rsidR="007B6D96">
          <w:rPr>
            <w:noProof/>
            <w:webHidden/>
          </w:rPr>
          <w:fldChar w:fldCharType="separate"/>
        </w:r>
        <w:r w:rsidR="00667D31">
          <w:rPr>
            <w:noProof/>
            <w:webHidden/>
          </w:rPr>
          <w:t>10</w:t>
        </w:r>
        <w:r w:rsidR="007B6D96">
          <w:rPr>
            <w:noProof/>
            <w:webHidden/>
          </w:rPr>
          <w:fldChar w:fldCharType="end"/>
        </w:r>
      </w:hyperlink>
    </w:p>
    <w:p w14:paraId="5154C0D1" w14:textId="4E0B58BD" w:rsidR="007B6D96" w:rsidRDefault="008D00A7">
      <w:pPr>
        <w:pStyle w:val="TableofFigures"/>
        <w:rPr>
          <w:rFonts w:asciiTheme="minorHAnsi" w:eastAsiaTheme="minorEastAsia" w:hAnsiTheme="minorHAnsi" w:cstheme="minorBidi"/>
          <w:noProof/>
          <w:szCs w:val="22"/>
        </w:rPr>
      </w:pPr>
      <w:hyperlink w:anchor="_Toc54880306" w:history="1">
        <w:r w:rsidR="007B6D96" w:rsidRPr="009557AC">
          <w:rPr>
            <w:rStyle w:val="Hyperlink"/>
            <w:noProof/>
          </w:rPr>
          <w:t>Table 5: Percentage of submitted activity data with matching cost data, Round 21-23</w:t>
        </w:r>
        <w:r w:rsidR="007B6D96">
          <w:rPr>
            <w:noProof/>
            <w:webHidden/>
          </w:rPr>
          <w:tab/>
        </w:r>
        <w:r w:rsidR="007B6D96">
          <w:rPr>
            <w:noProof/>
            <w:webHidden/>
          </w:rPr>
          <w:fldChar w:fldCharType="begin"/>
        </w:r>
        <w:r w:rsidR="007B6D96">
          <w:rPr>
            <w:noProof/>
            <w:webHidden/>
          </w:rPr>
          <w:instrText xml:space="preserve"> PAGEREF _Toc54880306 \h </w:instrText>
        </w:r>
        <w:r w:rsidR="007B6D96">
          <w:rPr>
            <w:noProof/>
            <w:webHidden/>
          </w:rPr>
        </w:r>
        <w:r w:rsidR="007B6D96">
          <w:rPr>
            <w:noProof/>
            <w:webHidden/>
          </w:rPr>
          <w:fldChar w:fldCharType="separate"/>
        </w:r>
        <w:r w:rsidR="00667D31">
          <w:rPr>
            <w:noProof/>
            <w:webHidden/>
          </w:rPr>
          <w:t>13</w:t>
        </w:r>
        <w:r w:rsidR="007B6D96">
          <w:rPr>
            <w:noProof/>
            <w:webHidden/>
          </w:rPr>
          <w:fldChar w:fldCharType="end"/>
        </w:r>
      </w:hyperlink>
    </w:p>
    <w:p w14:paraId="3B76004C" w14:textId="6762B2CE" w:rsidR="007B6D96" w:rsidRDefault="008D00A7">
      <w:pPr>
        <w:pStyle w:val="TableofFigures"/>
        <w:rPr>
          <w:rFonts w:asciiTheme="minorHAnsi" w:eastAsiaTheme="minorEastAsia" w:hAnsiTheme="minorHAnsi" w:cstheme="minorBidi"/>
          <w:noProof/>
          <w:szCs w:val="22"/>
        </w:rPr>
      </w:pPr>
      <w:hyperlink w:anchor="_Toc54880307" w:history="1">
        <w:r w:rsidR="007B6D96" w:rsidRPr="009557AC">
          <w:rPr>
            <w:rStyle w:val="Hyperlink"/>
            <w:noProof/>
          </w:rPr>
          <w:t>Table 6: National average cost per line item, by activity stream, Round 23</w:t>
        </w:r>
        <w:r w:rsidR="007B6D96">
          <w:rPr>
            <w:noProof/>
            <w:webHidden/>
          </w:rPr>
          <w:tab/>
        </w:r>
        <w:r w:rsidR="007B6D96">
          <w:rPr>
            <w:noProof/>
            <w:webHidden/>
          </w:rPr>
          <w:fldChar w:fldCharType="begin"/>
        </w:r>
        <w:r w:rsidR="007B6D96">
          <w:rPr>
            <w:noProof/>
            <w:webHidden/>
          </w:rPr>
          <w:instrText xml:space="preserve"> PAGEREF _Toc54880307 \h </w:instrText>
        </w:r>
        <w:r w:rsidR="007B6D96">
          <w:rPr>
            <w:noProof/>
            <w:webHidden/>
          </w:rPr>
        </w:r>
        <w:r w:rsidR="007B6D96">
          <w:rPr>
            <w:noProof/>
            <w:webHidden/>
          </w:rPr>
          <w:fldChar w:fldCharType="separate"/>
        </w:r>
        <w:r w:rsidR="00667D31">
          <w:rPr>
            <w:noProof/>
            <w:webHidden/>
          </w:rPr>
          <w:t>14</w:t>
        </w:r>
        <w:r w:rsidR="007B6D96">
          <w:rPr>
            <w:noProof/>
            <w:webHidden/>
          </w:rPr>
          <w:fldChar w:fldCharType="end"/>
        </w:r>
      </w:hyperlink>
    </w:p>
    <w:p w14:paraId="38F62C71" w14:textId="658C403F" w:rsidR="007B6D96" w:rsidRDefault="008D00A7">
      <w:pPr>
        <w:pStyle w:val="TableofFigures"/>
        <w:rPr>
          <w:rFonts w:asciiTheme="minorHAnsi" w:eastAsiaTheme="minorEastAsia" w:hAnsiTheme="minorHAnsi" w:cstheme="minorBidi"/>
          <w:noProof/>
          <w:szCs w:val="22"/>
        </w:rPr>
      </w:pPr>
      <w:hyperlink w:anchor="_Toc54880308" w:history="1">
        <w:r w:rsidR="007B6D96" w:rsidRPr="009557AC">
          <w:rPr>
            <w:rStyle w:val="Hyperlink"/>
            <w:noProof/>
          </w:rPr>
          <w:t>Table 7: National average cost per cost bucket, by activity stream, Round 23</w:t>
        </w:r>
        <w:r w:rsidR="007B6D96">
          <w:rPr>
            <w:noProof/>
            <w:webHidden/>
          </w:rPr>
          <w:tab/>
        </w:r>
        <w:r w:rsidR="007B6D96">
          <w:rPr>
            <w:noProof/>
            <w:webHidden/>
          </w:rPr>
          <w:fldChar w:fldCharType="begin"/>
        </w:r>
        <w:r w:rsidR="007B6D96">
          <w:rPr>
            <w:noProof/>
            <w:webHidden/>
          </w:rPr>
          <w:instrText xml:space="preserve"> PAGEREF _Toc54880308 \h </w:instrText>
        </w:r>
        <w:r w:rsidR="007B6D96">
          <w:rPr>
            <w:noProof/>
            <w:webHidden/>
          </w:rPr>
        </w:r>
        <w:r w:rsidR="007B6D96">
          <w:rPr>
            <w:noProof/>
            <w:webHidden/>
          </w:rPr>
          <w:fldChar w:fldCharType="separate"/>
        </w:r>
        <w:r w:rsidR="00667D31">
          <w:rPr>
            <w:noProof/>
            <w:webHidden/>
          </w:rPr>
          <w:t>16</w:t>
        </w:r>
        <w:r w:rsidR="007B6D96">
          <w:rPr>
            <w:noProof/>
            <w:webHidden/>
          </w:rPr>
          <w:fldChar w:fldCharType="end"/>
        </w:r>
      </w:hyperlink>
    </w:p>
    <w:p w14:paraId="5713B3CE" w14:textId="1F4A3273" w:rsidR="007B6D96" w:rsidRDefault="008D00A7">
      <w:pPr>
        <w:pStyle w:val="TableofFigures"/>
        <w:rPr>
          <w:rFonts w:asciiTheme="minorHAnsi" w:eastAsiaTheme="minorEastAsia" w:hAnsiTheme="minorHAnsi" w:cstheme="minorBidi"/>
          <w:noProof/>
          <w:szCs w:val="22"/>
        </w:rPr>
      </w:pPr>
      <w:hyperlink w:anchor="_Toc54880309" w:history="1">
        <w:r w:rsidR="007B6D96" w:rsidRPr="009557AC">
          <w:rPr>
            <w:rStyle w:val="Hyperlink"/>
            <w:noProof/>
          </w:rPr>
          <w:t>Table 8: Admitted acute care summary Round 22-23, by jurisdiction</w:t>
        </w:r>
        <w:r w:rsidR="007B6D96">
          <w:rPr>
            <w:noProof/>
            <w:webHidden/>
          </w:rPr>
          <w:tab/>
        </w:r>
        <w:r w:rsidR="007B6D96">
          <w:rPr>
            <w:noProof/>
            <w:webHidden/>
          </w:rPr>
          <w:fldChar w:fldCharType="begin"/>
        </w:r>
        <w:r w:rsidR="007B6D96">
          <w:rPr>
            <w:noProof/>
            <w:webHidden/>
          </w:rPr>
          <w:instrText xml:space="preserve"> PAGEREF _Toc54880309 \h </w:instrText>
        </w:r>
        <w:r w:rsidR="007B6D96">
          <w:rPr>
            <w:noProof/>
            <w:webHidden/>
          </w:rPr>
        </w:r>
        <w:r w:rsidR="007B6D96">
          <w:rPr>
            <w:noProof/>
            <w:webHidden/>
          </w:rPr>
          <w:fldChar w:fldCharType="separate"/>
        </w:r>
        <w:r w:rsidR="00667D31">
          <w:rPr>
            <w:noProof/>
            <w:webHidden/>
          </w:rPr>
          <w:t>17</w:t>
        </w:r>
        <w:r w:rsidR="007B6D96">
          <w:rPr>
            <w:noProof/>
            <w:webHidden/>
          </w:rPr>
          <w:fldChar w:fldCharType="end"/>
        </w:r>
      </w:hyperlink>
    </w:p>
    <w:p w14:paraId="29E5CDFD" w14:textId="7C7E28FC" w:rsidR="007B6D96" w:rsidRDefault="008D00A7">
      <w:pPr>
        <w:pStyle w:val="TableofFigures"/>
        <w:rPr>
          <w:rFonts w:asciiTheme="minorHAnsi" w:eastAsiaTheme="minorEastAsia" w:hAnsiTheme="minorHAnsi" w:cstheme="minorBidi"/>
          <w:noProof/>
          <w:szCs w:val="22"/>
        </w:rPr>
      </w:pPr>
      <w:hyperlink w:anchor="_Toc54880310" w:history="1">
        <w:r w:rsidR="007B6D96" w:rsidRPr="009557AC">
          <w:rPr>
            <w:rStyle w:val="Hyperlink"/>
            <w:noProof/>
          </w:rPr>
          <w:t>Table 9: Admitted acute average cost per weighted separation Round 23, by jurisdiction</w:t>
        </w:r>
        <w:r w:rsidR="007B6D96">
          <w:rPr>
            <w:noProof/>
            <w:webHidden/>
          </w:rPr>
          <w:tab/>
        </w:r>
        <w:r w:rsidR="007B6D96">
          <w:rPr>
            <w:noProof/>
            <w:webHidden/>
          </w:rPr>
          <w:fldChar w:fldCharType="begin"/>
        </w:r>
        <w:r w:rsidR="007B6D96">
          <w:rPr>
            <w:noProof/>
            <w:webHidden/>
          </w:rPr>
          <w:instrText xml:space="preserve"> PAGEREF _Toc54880310 \h </w:instrText>
        </w:r>
        <w:r w:rsidR="007B6D96">
          <w:rPr>
            <w:noProof/>
            <w:webHidden/>
          </w:rPr>
        </w:r>
        <w:r w:rsidR="007B6D96">
          <w:rPr>
            <w:noProof/>
            <w:webHidden/>
          </w:rPr>
          <w:fldChar w:fldCharType="separate"/>
        </w:r>
        <w:r w:rsidR="00667D31">
          <w:rPr>
            <w:noProof/>
            <w:webHidden/>
          </w:rPr>
          <w:t>18</w:t>
        </w:r>
        <w:r w:rsidR="007B6D96">
          <w:rPr>
            <w:noProof/>
            <w:webHidden/>
          </w:rPr>
          <w:fldChar w:fldCharType="end"/>
        </w:r>
      </w:hyperlink>
    </w:p>
    <w:p w14:paraId="701C28D1" w14:textId="0EF74921" w:rsidR="007B6D96" w:rsidRDefault="008D00A7">
      <w:pPr>
        <w:pStyle w:val="TableofFigures"/>
        <w:rPr>
          <w:rFonts w:asciiTheme="minorHAnsi" w:eastAsiaTheme="minorEastAsia" w:hAnsiTheme="minorHAnsi" w:cstheme="minorBidi"/>
          <w:noProof/>
          <w:szCs w:val="22"/>
        </w:rPr>
      </w:pPr>
      <w:hyperlink w:anchor="_Toc54880311" w:history="1">
        <w:r w:rsidR="007B6D96" w:rsidRPr="009557AC">
          <w:rPr>
            <w:rStyle w:val="Hyperlink"/>
            <w:noProof/>
          </w:rPr>
          <w:t>Table 10: Palliative phase of care summary Round 22-23, by jurisdiction</w:t>
        </w:r>
        <w:r w:rsidR="007B6D96">
          <w:rPr>
            <w:noProof/>
            <w:webHidden/>
          </w:rPr>
          <w:tab/>
        </w:r>
        <w:r w:rsidR="007B6D96">
          <w:rPr>
            <w:noProof/>
            <w:webHidden/>
          </w:rPr>
          <w:fldChar w:fldCharType="begin"/>
        </w:r>
        <w:r w:rsidR="007B6D96">
          <w:rPr>
            <w:noProof/>
            <w:webHidden/>
          </w:rPr>
          <w:instrText xml:space="preserve"> PAGEREF _Toc54880311 \h </w:instrText>
        </w:r>
        <w:r w:rsidR="007B6D96">
          <w:rPr>
            <w:noProof/>
            <w:webHidden/>
          </w:rPr>
        </w:r>
        <w:r w:rsidR="007B6D96">
          <w:rPr>
            <w:noProof/>
            <w:webHidden/>
          </w:rPr>
          <w:fldChar w:fldCharType="separate"/>
        </w:r>
        <w:r w:rsidR="00667D31">
          <w:rPr>
            <w:noProof/>
            <w:webHidden/>
          </w:rPr>
          <w:t>20</w:t>
        </w:r>
        <w:r w:rsidR="007B6D96">
          <w:rPr>
            <w:noProof/>
            <w:webHidden/>
          </w:rPr>
          <w:fldChar w:fldCharType="end"/>
        </w:r>
      </w:hyperlink>
    </w:p>
    <w:p w14:paraId="0356C5D4" w14:textId="3FBD3AF3" w:rsidR="007B6D96" w:rsidRDefault="008D00A7">
      <w:pPr>
        <w:pStyle w:val="TableofFigures"/>
        <w:rPr>
          <w:rFonts w:asciiTheme="minorHAnsi" w:eastAsiaTheme="minorEastAsia" w:hAnsiTheme="minorHAnsi" w:cstheme="minorBidi"/>
          <w:noProof/>
          <w:szCs w:val="22"/>
        </w:rPr>
      </w:pPr>
      <w:hyperlink w:anchor="_Toc54880312" w:history="1">
        <w:r w:rsidR="007B6D96" w:rsidRPr="009557AC">
          <w:rPr>
            <w:rStyle w:val="Hyperlink"/>
            <w:noProof/>
          </w:rPr>
          <w:t>Table 11: Non-admitted care summary Round 23, by jurisdiction</w:t>
        </w:r>
        <w:r w:rsidR="007B6D96">
          <w:rPr>
            <w:noProof/>
            <w:webHidden/>
          </w:rPr>
          <w:tab/>
        </w:r>
        <w:r w:rsidR="007B6D96">
          <w:rPr>
            <w:noProof/>
            <w:webHidden/>
          </w:rPr>
          <w:fldChar w:fldCharType="begin"/>
        </w:r>
        <w:r w:rsidR="007B6D96">
          <w:rPr>
            <w:noProof/>
            <w:webHidden/>
          </w:rPr>
          <w:instrText xml:space="preserve"> PAGEREF _Toc54880312 \h </w:instrText>
        </w:r>
        <w:r w:rsidR="007B6D96">
          <w:rPr>
            <w:noProof/>
            <w:webHidden/>
          </w:rPr>
        </w:r>
        <w:r w:rsidR="007B6D96">
          <w:rPr>
            <w:noProof/>
            <w:webHidden/>
          </w:rPr>
          <w:fldChar w:fldCharType="separate"/>
        </w:r>
        <w:r w:rsidR="00667D31">
          <w:rPr>
            <w:noProof/>
            <w:webHidden/>
          </w:rPr>
          <w:t>20</w:t>
        </w:r>
        <w:r w:rsidR="007B6D96">
          <w:rPr>
            <w:noProof/>
            <w:webHidden/>
          </w:rPr>
          <w:fldChar w:fldCharType="end"/>
        </w:r>
      </w:hyperlink>
    </w:p>
    <w:p w14:paraId="32EFF8B5" w14:textId="598B4C73" w:rsidR="007B6D96" w:rsidRDefault="008D00A7">
      <w:pPr>
        <w:pStyle w:val="TableofFigures"/>
        <w:rPr>
          <w:rFonts w:asciiTheme="minorHAnsi" w:eastAsiaTheme="minorEastAsia" w:hAnsiTheme="minorHAnsi" w:cstheme="minorBidi"/>
          <w:noProof/>
          <w:szCs w:val="22"/>
        </w:rPr>
      </w:pPr>
      <w:hyperlink w:anchor="_Toc54880313" w:history="1">
        <w:r w:rsidR="007B6D96" w:rsidRPr="009557AC">
          <w:rPr>
            <w:rStyle w:val="Hyperlink"/>
            <w:noProof/>
          </w:rPr>
          <w:t>Table 12: Emergency department average cost per separation Round 22-23, by jurisdiction</w:t>
        </w:r>
        <w:r w:rsidR="007B6D96">
          <w:rPr>
            <w:noProof/>
            <w:webHidden/>
          </w:rPr>
          <w:tab/>
        </w:r>
        <w:r w:rsidR="007B6D96">
          <w:rPr>
            <w:noProof/>
            <w:webHidden/>
          </w:rPr>
          <w:fldChar w:fldCharType="begin"/>
        </w:r>
        <w:r w:rsidR="007B6D96">
          <w:rPr>
            <w:noProof/>
            <w:webHidden/>
          </w:rPr>
          <w:instrText xml:space="preserve"> PAGEREF _Toc54880313 \h </w:instrText>
        </w:r>
        <w:r w:rsidR="007B6D96">
          <w:rPr>
            <w:noProof/>
            <w:webHidden/>
          </w:rPr>
        </w:r>
        <w:r w:rsidR="007B6D96">
          <w:rPr>
            <w:noProof/>
            <w:webHidden/>
          </w:rPr>
          <w:fldChar w:fldCharType="separate"/>
        </w:r>
        <w:r w:rsidR="00667D31">
          <w:rPr>
            <w:noProof/>
            <w:webHidden/>
          </w:rPr>
          <w:t>21</w:t>
        </w:r>
        <w:r w:rsidR="007B6D96">
          <w:rPr>
            <w:noProof/>
            <w:webHidden/>
          </w:rPr>
          <w:fldChar w:fldCharType="end"/>
        </w:r>
      </w:hyperlink>
    </w:p>
    <w:p w14:paraId="3B25156A" w14:textId="5000BF41" w:rsidR="007B6D96" w:rsidRDefault="008D00A7">
      <w:pPr>
        <w:pStyle w:val="TableofFigures"/>
        <w:rPr>
          <w:rFonts w:asciiTheme="minorHAnsi" w:eastAsiaTheme="minorEastAsia" w:hAnsiTheme="minorHAnsi" w:cstheme="minorBidi"/>
          <w:noProof/>
          <w:szCs w:val="22"/>
        </w:rPr>
      </w:pPr>
      <w:hyperlink w:anchor="_Toc54880314" w:history="1">
        <w:r w:rsidR="007B6D96" w:rsidRPr="009557AC">
          <w:rPr>
            <w:rStyle w:val="Hyperlink"/>
            <w:noProof/>
          </w:rPr>
          <w:t>Table 13: Mental health care summary Round 22-23, by jurisdiction</w:t>
        </w:r>
        <w:r w:rsidR="007B6D96">
          <w:rPr>
            <w:noProof/>
            <w:webHidden/>
          </w:rPr>
          <w:tab/>
        </w:r>
        <w:r w:rsidR="007B6D96">
          <w:rPr>
            <w:noProof/>
            <w:webHidden/>
          </w:rPr>
          <w:fldChar w:fldCharType="begin"/>
        </w:r>
        <w:r w:rsidR="007B6D96">
          <w:rPr>
            <w:noProof/>
            <w:webHidden/>
          </w:rPr>
          <w:instrText xml:space="preserve"> PAGEREF _Toc54880314 \h </w:instrText>
        </w:r>
        <w:r w:rsidR="007B6D96">
          <w:rPr>
            <w:noProof/>
            <w:webHidden/>
          </w:rPr>
        </w:r>
        <w:r w:rsidR="007B6D96">
          <w:rPr>
            <w:noProof/>
            <w:webHidden/>
          </w:rPr>
          <w:fldChar w:fldCharType="separate"/>
        </w:r>
        <w:r w:rsidR="00667D31">
          <w:rPr>
            <w:noProof/>
            <w:webHidden/>
          </w:rPr>
          <w:t>22</w:t>
        </w:r>
        <w:r w:rsidR="007B6D96">
          <w:rPr>
            <w:noProof/>
            <w:webHidden/>
          </w:rPr>
          <w:fldChar w:fldCharType="end"/>
        </w:r>
      </w:hyperlink>
    </w:p>
    <w:p w14:paraId="18B35F4C" w14:textId="47B5F488" w:rsidR="007B6D96" w:rsidRDefault="008D00A7">
      <w:pPr>
        <w:pStyle w:val="TableofFigures"/>
        <w:rPr>
          <w:rFonts w:asciiTheme="minorHAnsi" w:eastAsiaTheme="minorEastAsia" w:hAnsiTheme="minorHAnsi" w:cstheme="minorBidi"/>
          <w:noProof/>
          <w:szCs w:val="22"/>
        </w:rPr>
      </w:pPr>
      <w:hyperlink w:anchor="_Toc54880315" w:history="1">
        <w:r w:rsidR="007B6D96" w:rsidRPr="009557AC">
          <w:rPr>
            <w:rStyle w:val="Hyperlink"/>
            <w:noProof/>
          </w:rPr>
          <w:t>Table 14: Mental health care phase summary Round 22-23, by jurisdiction</w:t>
        </w:r>
        <w:r w:rsidR="007B6D96">
          <w:rPr>
            <w:noProof/>
            <w:webHidden/>
          </w:rPr>
          <w:tab/>
        </w:r>
        <w:r w:rsidR="007B6D96">
          <w:rPr>
            <w:noProof/>
            <w:webHidden/>
          </w:rPr>
          <w:fldChar w:fldCharType="begin"/>
        </w:r>
        <w:r w:rsidR="007B6D96">
          <w:rPr>
            <w:noProof/>
            <w:webHidden/>
          </w:rPr>
          <w:instrText xml:space="preserve"> PAGEREF _Toc54880315 \h </w:instrText>
        </w:r>
        <w:r w:rsidR="007B6D96">
          <w:rPr>
            <w:noProof/>
            <w:webHidden/>
          </w:rPr>
        </w:r>
        <w:r w:rsidR="007B6D96">
          <w:rPr>
            <w:noProof/>
            <w:webHidden/>
          </w:rPr>
          <w:fldChar w:fldCharType="separate"/>
        </w:r>
        <w:r w:rsidR="00667D31">
          <w:rPr>
            <w:noProof/>
            <w:webHidden/>
          </w:rPr>
          <w:t>22</w:t>
        </w:r>
        <w:r w:rsidR="007B6D96">
          <w:rPr>
            <w:noProof/>
            <w:webHidden/>
          </w:rPr>
          <w:fldChar w:fldCharType="end"/>
        </w:r>
      </w:hyperlink>
    </w:p>
    <w:p w14:paraId="0D4F494A" w14:textId="6EE7F19B" w:rsidR="00CA68BA" w:rsidRPr="001950E0" w:rsidRDefault="00583847" w:rsidP="00C11D47">
      <w:pPr>
        <w:pStyle w:val="Heading1"/>
        <w:numPr>
          <w:ilvl w:val="0"/>
          <w:numId w:val="0"/>
        </w:numPr>
        <w:ind w:left="428"/>
        <w:rPr>
          <w:szCs w:val="22"/>
        </w:rPr>
      </w:pPr>
      <w:r>
        <w:fldChar w:fldCharType="end"/>
      </w:r>
    </w:p>
    <w:p w14:paraId="12DAA9C0" w14:textId="63F60D2A" w:rsidR="001950E0" w:rsidRPr="0098052A" w:rsidRDefault="001950E0" w:rsidP="006D625F">
      <w:pPr>
        <w:pStyle w:val="Heading1"/>
        <w:numPr>
          <w:ilvl w:val="0"/>
          <w:numId w:val="0"/>
        </w:numPr>
        <w:ind w:left="428"/>
      </w:pPr>
      <w:r>
        <w:t>Figure</w:t>
      </w:r>
      <w:r w:rsidRPr="0098052A">
        <w:t>s</w:t>
      </w:r>
    </w:p>
    <w:p w14:paraId="7C64D535" w14:textId="44DD59C2" w:rsidR="00535B1A" w:rsidRDefault="00535B1A">
      <w:pPr>
        <w:pStyle w:val="TableofFigures"/>
        <w:rPr>
          <w:rFonts w:asciiTheme="minorHAnsi" w:eastAsiaTheme="minorEastAsia" w:hAnsiTheme="minorHAnsi" w:cstheme="minorBidi"/>
          <w:noProof/>
          <w:szCs w:val="22"/>
          <w:lang w:val="en-US" w:eastAsia="en-US"/>
        </w:rPr>
      </w:pPr>
      <w:r>
        <w:fldChar w:fldCharType="begin"/>
      </w:r>
      <w:r>
        <w:instrText xml:space="preserve"> TOC \h \z \c "Figure" </w:instrText>
      </w:r>
      <w:r>
        <w:fldChar w:fldCharType="separate"/>
      </w:r>
      <w:hyperlink w:anchor="_Toc51232006" w:history="1">
        <w:r w:rsidRPr="00434BAD">
          <w:rPr>
            <w:rStyle w:val="Hyperlink"/>
            <w:noProof/>
          </w:rPr>
          <w:t>Figure 1: Round 23 NHCDC cost bucket matrix</w:t>
        </w:r>
        <w:r>
          <w:rPr>
            <w:noProof/>
            <w:webHidden/>
          </w:rPr>
          <w:tab/>
        </w:r>
        <w:r>
          <w:rPr>
            <w:noProof/>
            <w:webHidden/>
          </w:rPr>
          <w:fldChar w:fldCharType="begin"/>
        </w:r>
        <w:r>
          <w:rPr>
            <w:noProof/>
            <w:webHidden/>
          </w:rPr>
          <w:instrText xml:space="preserve"> PAGEREF _Toc51232006 \h </w:instrText>
        </w:r>
        <w:r>
          <w:rPr>
            <w:noProof/>
            <w:webHidden/>
          </w:rPr>
        </w:r>
        <w:r>
          <w:rPr>
            <w:noProof/>
            <w:webHidden/>
          </w:rPr>
          <w:fldChar w:fldCharType="separate"/>
        </w:r>
        <w:r w:rsidR="00583847">
          <w:rPr>
            <w:noProof/>
            <w:webHidden/>
          </w:rPr>
          <w:t>16</w:t>
        </w:r>
        <w:r>
          <w:rPr>
            <w:noProof/>
            <w:webHidden/>
          </w:rPr>
          <w:fldChar w:fldCharType="end"/>
        </w:r>
      </w:hyperlink>
    </w:p>
    <w:p w14:paraId="17C7D3BF" w14:textId="72EB1BDE" w:rsidR="001950E0" w:rsidRPr="001950E0" w:rsidRDefault="00535B1A" w:rsidP="001950E0">
      <w:r>
        <w:fldChar w:fldCharType="end"/>
      </w:r>
    </w:p>
    <w:p w14:paraId="01B33CDA" w14:textId="4AC73867" w:rsidR="009A6AD6" w:rsidRPr="0098052A" w:rsidRDefault="009A6AD6" w:rsidP="005F5157"/>
    <w:p w14:paraId="543231DD" w14:textId="3295509B" w:rsidR="00417163" w:rsidRPr="0098052A" w:rsidRDefault="00417163">
      <w:pPr>
        <w:spacing w:before="0" w:after="0" w:line="240" w:lineRule="auto"/>
      </w:pPr>
      <w:bookmarkStart w:id="1" w:name="_Toc524173846"/>
    </w:p>
    <w:p w14:paraId="609639A5" w14:textId="1B008073" w:rsidR="00D93399" w:rsidRPr="0098052A" w:rsidRDefault="00D93399">
      <w:pPr>
        <w:spacing w:before="0" w:after="0" w:line="240" w:lineRule="auto"/>
        <w:rPr>
          <w:rFonts w:ascii="Arial Bold" w:hAnsi="Arial Bold"/>
          <w:b/>
          <w:sz w:val="40"/>
          <w:szCs w:val="44"/>
        </w:rPr>
      </w:pPr>
      <w:r w:rsidRPr="0098052A">
        <w:rPr>
          <w:b/>
          <w:noProof/>
        </w:rPr>
        <mc:AlternateContent>
          <mc:Choice Requires="wps">
            <w:drawing>
              <wp:anchor distT="45720" distB="45720" distL="114300" distR="114300" simplePos="0" relativeHeight="251688960" behindDoc="0" locked="0" layoutInCell="1" allowOverlap="1" wp14:anchorId="7D4C6CED" wp14:editId="05FD75EB">
                <wp:simplePos x="0" y="0"/>
                <wp:positionH relativeFrom="margin">
                  <wp:align>left</wp:align>
                </wp:positionH>
                <wp:positionV relativeFrom="paragraph">
                  <wp:posOffset>288</wp:posOffset>
                </wp:positionV>
                <wp:extent cx="6093460" cy="1828800"/>
                <wp:effectExtent l="0" t="0" r="2159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828800"/>
                        </a:xfrm>
                        <a:prstGeom prst="rect">
                          <a:avLst/>
                        </a:prstGeom>
                        <a:solidFill>
                          <a:srgbClr val="FFFFFF"/>
                        </a:solidFill>
                        <a:ln w="9525">
                          <a:solidFill>
                            <a:srgbClr val="000000"/>
                          </a:solidFill>
                          <a:miter lim="800000"/>
                          <a:headEnd/>
                          <a:tailEnd/>
                        </a:ln>
                      </wps:spPr>
                      <wps:txbx>
                        <w:txbxContent>
                          <w:p w14:paraId="33C5ABD1" w14:textId="77777777" w:rsidR="000B35DF" w:rsidRDefault="000B35DF" w:rsidP="00D93399">
                            <w:pPr>
                              <w:rPr>
                                <w:b/>
                                <w:lang w:val="en-GB"/>
                              </w:rPr>
                            </w:pPr>
                            <w:r w:rsidRPr="000873F9">
                              <w:rPr>
                                <w:b/>
                                <w:lang w:val="en-GB"/>
                              </w:rPr>
                              <w:t>Note to readers</w:t>
                            </w:r>
                          </w:p>
                          <w:p w14:paraId="415D3D47" w14:textId="3FE40197" w:rsidR="000B35DF" w:rsidRPr="000873F9" w:rsidRDefault="000B35DF" w:rsidP="00D93399">
                            <w:pPr>
                              <w:rPr>
                                <w:lang w:val="en-GB"/>
                              </w:rPr>
                            </w:pPr>
                            <w:r>
                              <w:rPr>
                                <w:b/>
                                <w:lang w:val="en-GB"/>
                              </w:rPr>
                              <w:br/>
                            </w:r>
                            <w:r w:rsidRPr="00AB525D">
                              <w:rPr>
                                <w:lang w:val="en-GB"/>
                              </w:rPr>
                              <w:t xml:space="preserve">The Round 23 NHCDC Report presents cost information related to Australia’s public hospital activities. Due to differing methodologies and data sources used, the costs reported </w:t>
                            </w:r>
                            <w:r>
                              <w:rPr>
                                <w:lang w:val="en-GB"/>
                              </w:rPr>
                              <w:t xml:space="preserve">here </w:t>
                            </w:r>
                            <w:r w:rsidRPr="00AB525D">
                              <w:rPr>
                                <w:lang w:val="en-GB"/>
                              </w:rPr>
                              <w:t xml:space="preserve">may differ from cost data published by other organisations. Such differences apply to data presented in the following Australian Institute of Health and Welfare (AIHW) report series:  </w:t>
                            </w:r>
                            <w:r w:rsidRPr="00AB525D">
                              <w:rPr>
                                <w:i/>
                                <w:lang w:val="en-GB"/>
                              </w:rPr>
                              <w:t xml:space="preserve">Health expenditure Australia; Costs of acute admitted patients in public hospitals; </w:t>
                            </w:r>
                            <w:r w:rsidRPr="00AB525D">
                              <w:rPr>
                                <w:lang w:val="en-GB"/>
                              </w:rPr>
                              <w:t xml:space="preserve">and </w:t>
                            </w:r>
                            <w:r w:rsidRPr="00AB525D">
                              <w:rPr>
                                <w:i/>
                                <w:lang w:val="en-GB"/>
                              </w:rPr>
                              <w:t>Australian Hospital statistics</w:t>
                            </w:r>
                            <w:r w:rsidRPr="00AB525D">
                              <w:rPr>
                                <w:lang w:val="en-GB"/>
                              </w:rPr>
                              <w:t>. The reader is advised to take care when comparing these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C6CED" id="_x0000_t202" coordsize="21600,21600" o:spt="202" path="m,l,21600r21600,l21600,xe">
                <v:stroke joinstyle="miter"/>
                <v:path gradientshapeok="t" o:connecttype="rect"/>
              </v:shapetype>
              <v:shape id="Text Box 2" o:spid="_x0000_s1026" type="#_x0000_t202" style="position:absolute;margin-left:0;margin-top:0;width:479.8pt;height:2in;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">
                <v:textbox>
                  <w:txbxContent>
                    <w:p w14:paraId="33C5ABD1" w14:textId="77777777" w:rsidR="000B35DF" w:rsidRDefault="000B35DF" w:rsidP="00D93399">
                      <w:pPr>
                        <w:rPr>
                          <w:b/>
                          <w:lang w:val="en-GB"/>
                        </w:rPr>
                      </w:pPr>
                      <w:r w:rsidRPr="000873F9">
                        <w:rPr>
                          <w:b/>
                          <w:lang w:val="en-GB"/>
                        </w:rPr>
                        <w:t>Note to readers</w:t>
                      </w:r>
                    </w:p>
                    <w:p w14:paraId="415D3D47" w14:textId="3FE40197" w:rsidR="000B35DF" w:rsidRPr="000873F9" w:rsidRDefault="000B35DF" w:rsidP="00D93399">
                      <w:pPr>
                        <w:rPr>
                          <w:lang w:val="en-GB"/>
                        </w:rPr>
                      </w:pPr>
                      <w:r>
                        <w:rPr>
                          <w:b/>
                          <w:lang w:val="en-GB"/>
                        </w:rPr>
                        <w:br/>
                      </w:r>
                      <w:r w:rsidRPr="00AB525D">
                        <w:rPr>
                          <w:lang w:val="en-GB"/>
                        </w:rPr>
                        <w:t xml:space="preserve">The Round 23 NHCDC Report presents cost information related to Australia’s public hospital activities. Due to differing methodologies and data sources used, the costs reported </w:t>
                      </w:r>
                      <w:r>
                        <w:rPr>
                          <w:lang w:val="en-GB"/>
                        </w:rPr>
                        <w:t xml:space="preserve">here </w:t>
                      </w:r>
                      <w:r w:rsidRPr="00AB525D">
                        <w:rPr>
                          <w:lang w:val="en-GB"/>
                        </w:rPr>
                        <w:t xml:space="preserve">may differ from cost data published by other organisations. Such differences apply to data presented in the following Australian Institute of Health and Welfare (AIHW) report series:  </w:t>
                      </w:r>
                      <w:r w:rsidRPr="00AB525D">
                        <w:rPr>
                          <w:i/>
                          <w:lang w:val="en-GB"/>
                        </w:rPr>
                        <w:t xml:space="preserve">Health expenditure Australia; Costs of acute admitted patients in public hospitals; </w:t>
                      </w:r>
                      <w:r w:rsidRPr="00AB525D">
                        <w:rPr>
                          <w:lang w:val="en-GB"/>
                        </w:rPr>
                        <w:t xml:space="preserve">and </w:t>
                      </w:r>
                      <w:r w:rsidRPr="00AB525D">
                        <w:rPr>
                          <w:i/>
                          <w:lang w:val="en-GB"/>
                        </w:rPr>
                        <w:t>Australian Hospital statistics</w:t>
                      </w:r>
                      <w:r w:rsidRPr="00AB525D">
                        <w:rPr>
                          <w:lang w:val="en-GB"/>
                        </w:rPr>
                        <w:t>. The reader is advised to take care when comparing these data.</w:t>
                      </w:r>
                    </w:p>
                  </w:txbxContent>
                </v:textbox>
                <w10:wrap type="square" anchorx="margin"/>
              </v:shape>
            </w:pict>
          </mc:Fallback>
        </mc:AlternateContent>
      </w:r>
    </w:p>
    <w:p w14:paraId="24AFCDBF" w14:textId="65796ECD" w:rsidR="002371BB" w:rsidRPr="0098052A" w:rsidRDefault="00806280" w:rsidP="00C11D47">
      <w:pPr>
        <w:pStyle w:val="Heading1"/>
      </w:pPr>
      <w:bookmarkStart w:id="2" w:name="_Toc53645527"/>
      <w:bookmarkEnd w:id="1"/>
      <w:r w:rsidRPr="0098052A">
        <w:lastRenderedPageBreak/>
        <w:t>Executive Summary</w:t>
      </w:r>
      <w:bookmarkEnd w:id="2"/>
    </w:p>
    <w:p w14:paraId="7E9CAB3A" w14:textId="6C4DA67B" w:rsidR="00784C71" w:rsidRPr="00B361AF" w:rsidRDefault="00925D5D" w:rsidP="00261544">
      <w:pPr>
        <w:pStyle w:val="Heading2"/>
      </w:pPr>
      <w:bookmarkStart w:id="3" w:name="_Toc53645528"/>
      <w:r w:rsidRPr="00B361AF">
        <w:t>P</w:t>
      </w:r>
      <w:r w:rsidR="00B6239B" w:rsidRPr="00B361AF">
        <w:t>urpose</w:t>
      </w:r>
      <w:r w:rsidRPr="00B361AF">
        <w:t xml:space="preserve"> of NHCDC report</w:t>
      </w:r>
      <w:bookmarkEnd w:id="3"/>
    </w:p>
    <w:p w14:paraId="4E55F9A3" w14:textId="6468419D" w:rsidR="00925D5D" w:rsidRPr="0098052A" w:rsidRDefault="00E9705E" w:rsidP="00E9705E">
      <w:pPr>
        <w:ind w:left="360"/>
      </w:pPr>
      <w:r w:rsidRPr="0098052A">
        <w:t xml:space="preserve">This report presents results from the Round 23 National Hospital Cost Data Collection (NHCDC). It aims to summarise the expenditure </w:t>
      </w:r>
      <w:r w:rsidR="003E48F6" w:rsidRPr="0098052A">
        <w:t>with</w:t>
      </w:r>
      <w:r w:rsidRPr="0098052A">
        <w:t xml:space="preserve">in Australia’s public hospitals </w:t>
      </w:r>
      <w:r w:rsidR="003E48F6" w:rsidRPr="0098052A">
        <w:t xml:space="preserve">for the financial year 2018-19 </w:t>
      </w:r>
      <w:r w:rsidRPr="0098052A">
        <w:t>as submitted by jurisdictions to the Independent Hospital Pricing Authority (IHPA).</w:t>
      </w:r>
    </w:p>
    <w:p w14:paraId="4BC0FE31" w14:textId="0ED5EDE6" w:rsidR="00E9705E" w:rsidRPr="0098052A" w:rsidRDefault="003E48F6" w:rsidP="003E48F6">
      <w:pPr>
        <w:ind w:left="360"/>
        <w:rPr>
          <w:rFonts w:cs="Arial"/>
        </w:rPr>
      </w:pPr>
      <w:r w:rsidRPr="0098052A">
        <w:t xml:space="preserve">IHPA publishes a new edition of the NHCDC Report </w:t>
      </w:r>
      <w:r w:rsidR="00456409" w:rsidRPr="0098052A">
        <w:t xml:space="preserve">each year. </w:t>
      </w:r>
      <w:r w:rsidRPr="0098052A">
        <w:t xml:space="preserve">The report </w:t>
      </w:r>
      <w:r w:rsidR="00E9705E" w:rsidRPr="0098052A">
        <w:t>allow</w:t>
      </w:r>
      <w:r w:rsidR="00587539" w:rsidRPr="0098052A">
        <w:t xml:space="preserve">s </w:t>
      </w:r>
      <w:r w:rsidR="0037064D" w:rsidRPr="0098052A">
        <w:t>comparisons</w:t>
      </w:r>
      <w:r w:rsidR="00E9705E" w:rsidRPr="0098052A">
        <w:t xml:space="preserve"> across jurisdictions and identifies change</w:t>
      </w:r>
      <w:r w:rsidRPr="0098052A">
        <w:t xml:space="preserve">s in patient </w:t>
      </w:r>
      <w:r w:rsidR="0037064D" w:rsidRPr="0098052A">
        <w:t xml:space="preserve">activity </w:t>
      </w:r>
      <w:r w:rsidRPr="0098052A">
        <w:t>costs</w:t>
      </w:r>
      <w:r w:rsidR="00E9705E" w:rsidRPr="0098052A">
        <w:t xml:space="preserve"> over time.</w:t>
      </w:r>
    </w:p>
    <w:p w14:paraId="49F2D1EF" w14:textId="6044A1EA" w:rsidR="00456409" w:rsidRPr="0098052A" w:rsidRDefault="00E9705E" w:rsidP="003E48F6">
      <w:pPr>
        <w:ind w:left="360"/>
        <w:rPr>
          <w:rFonts w:cs="Arial"/>
        </w:rPr>
      </w:pPr>
      <w:r w:rsidRPr="0098052A">
        <w:rPr>
          <w:rFonts w:cs="Arial"/>
        </w:rPr>
        <w:t>Specifically, the Round 2</w:t>
      </w:r>
      <w:r w:rsidR="003E48F6" w:rsidRPr="0098052A">
        <w:rPr>
          <w:rFonts w:cs="Arial"/>
        </w:rPr>
        <w:t>3</w:t>
      </w:r>
      <w:r w:rsidRPr="0098052A">
        <w:rPr>
          <w:rFonts w:cs="Arial"/>
        </w:rPr>
        <w:t xml:space="preserve"> </w:t>
      </w:r>
      <w:r w:rsidR="003E48F6" w:rsidRPr="0098052A">
        <w:rPr>
          <w:rFonts w:cs="Arial"/>
        </w:rPr>
        <w:t xml:space="preserve">NHCDC </w:t>
      </w:r>
      <w:r w:rsidRPr="0098052A">
        <w:rPr>
          <w:rFonts w:cs="Arial"/>
        </w:rPr>
        <w:t xml:space="preserve">Report </w:t>
      </w:r>
      <w:r w:rsidR="003E48F6" w:rsidRPr="0098052A">
        <w:rPr>
          <w:rFonts w:cs="Arial"/>
        </w:rPr>
        <w:t>provides details about the average cost</w:t>
      </w:r>
      <w:r w:rsidR="00456409" w:rsidRPr="0098052A">
        <w:rPr>
          <w:rFonts w:cs="Arial"/>
        </w:rPr>
        <w:t xml:space="preserve"> of </w:t>
      </w:r>
      <w:r w:rsidR="003E48F6" w:rsidRPr="0098052A">
        <w:rPr>
          <w:rFonts w:cs="Arial"/>
        </w:rPr>
        <w:t>patient activity</w:t>
      </w:r>
      <w:r w:rsidR="00456409" w:rsidRPr="0098052A">
        <w:rPr>
          <w:rFonts w:cs="Arial"/>
        </w:rPr>
        <w:t xml:space="preserve"> across Australia’s jurisdictions</w:t>
      </w:r>
      <w:r w:rsidR="003E48F6" w:rsidRPr="0098052A">
        <w:rPr>
          <w:rFonts w:cs="Arial"/>
        </w:rPr>
        <w:t>.</w:t>
      </w:r>
      <w:r w:rsidR="00456409" w:rsidRPr="0098052A">
        <w:rPr>
          <w:rFonts w:cs="Arial"/>
        </w:rPr>
        <w:t xml:space="preserve"> The results are presented by the following five broad patient activity streams: </w:t>
      </w:r>
    </w:p>
    <w:p w14:paraId="45E48DD2" w14:textId="62877711" w:rsidR="00E9705E" w:rsidRPr="007B4B95" w:rsidRDefault="00456409" w:rsidP="009370C9">
      <w:pPr>
        <w:pStyle w:val="ListParagraph"/>
        <w:numPr>
          <w:ilvl w:val="0"/>
          <w:numId w:val="24"/>
        </w:numPr>
        <w:rPr>
          <w:b w:val="0"/>
        </w:rPr>
      </w:pPr>
      <w:r w:rsidRPr="007B4B95">
        <w:rPr>
          <w:b w:val="0"/>
        </w:rPr>
        <w:t>Admitted acute activity</w:t>
      </w:r>
    </w:p>
    <w:p w14:paraId="01EFACC8" w14:textId="598F9496" w:rsidR="00456409" w:rsidRPr="007B4B95" w:rsidRDefault="00456409" w:rsidP="009370C9">
      <w:pPr>
        <w:pStyle w:val="ListParagraph"/>
        <w:numPr>
          <w:ilvl w:val="0"/>
          <w:numId w:val="24"/>
        </w:numPr>
        <w:rPr>
          <w:b w:val="0"/>
        </w:rPr>
      </w:pPr>
      <w:r w:rsidRPr="007B4B95">
        <w:rPr>
          <w:b w:val="0"/>
        </w:rPr>
        <w:t>Subacute activity</w:t>
      </w:r>
    </w:p>
    <w:p w14:paraId="74441ABA" w14:textId="3CD96E34" w:rsidR="00456409" w:rsidRPr="007B4B95" w:rsidRDefault="00456409" w:rsidP="009370C9">
      <w:pPr>
        <w:pStyle w:val="ListParagraph"/>
        <w:numPr>
          <w:ilvl w:val="0"/>
          <w:numId w:val="24"/>
        </w:numPr>
        <w:rPr>
          <w:b w:val="0"/>
        </w:rPr>
      </w:pPr>
      <w:r w:rsidRPr="007B4B95">
        <w:rPr>
          <w:b w:val="0"/>
        </w:rPr>
        <w:t>Non-admitted activity</w:t>
      </w:r>
    </w:p>
    <w:p w14:paraId="7C65993A" w14:textId="215E71E1" w:rsidR="00456409" w:rsidRPr="007B4B95" w:rsidRDefault="00456409" w:rsidP="009370C9">
      <w:pPr>
        <w:pStyle w:val="ListParagraph"/>
        <w:numPr>
          <w:ilvl w:val="0"/>
          <w:numId w:val="24"/>
        </w:numPr>
        <w:rPr>
          <w:b w:val="0"/>
        </w:rPr>
      </w:pPr>
      <w:r w:rsidRPr="007B4B95">
        <w:rPr>
          <w:b w:val="0"/>
        </w:rPr>
        <w:t>Emergency activity</w:t>
      </w:r>
    </w:p>
    <w:p w14:paraId="3F438EFE" w14:textId="0EC00FF4" w:rsidR="00456409" w:rsidRPr="007B4B95" w:rsidRDefault="00456409" w:rsidP="009370C9">
      <w:pPr>
        <w:pStyle w:val="ListParagraph"/>
        <w:numPr>
          <w:ilvl w:val="0"/>
          <w:numId w:val="24"/>
        </w:numPr>
        <w:rPr>
          <w:b w:val="0"/>
        </w:rPr>
      </w:pPr>
      <w:r w:rsidRPr="007B4B95">
        <w:rPr>
          <w:b w:val="0"/>
        </w:rPr>
        <w:t>Mental health activity</w:t>
      </w:r>
    </w:p>
    <w:p w14:paraId="6C33479E" w14:textId="6DDBCACB" w:rsidR="00E9705E" w:rsidRPr="00B361AF" w:rsidRDefault="0051512A" w:rsidP="00261544">
      <w:pPr>
        <w:pStyle w:val="Heading2"/>
      </w:pPr>
      <w:bookmarkStart w:id="4" w:name="_Toc53645529"/>
      <w:r w:rsidRPr="00B361AF">
        <w:t>Participation</w:t>
      </w:r>
      <w:bookmarkEnd w:id="4"/>
    </w:p>
    <w:p w14:paraId="38063F65" w14:textId="0DBB5E5E" w:rsidR="006D4E5B" w:rsidRPr="0098052A" w:rsidRDefault="006D4E5B" w:rsidP="00CD7724">
      <w:pPr>
        <w:ind w:left="360"/>
      </w:pPr>
      <w:r>
        <w:t>For Round 23, IHPA received data from 507 hospitals nationally. Table 1 shows the breakdown of hospitals by jurisdiction.</w:t>
      </w:r>
    </w:p>
    <w:p w14:paraId="39EE4842" w14:textId="6CEDC21D" w:rsidR="008317C1" w:rsidRPr="009370C9" w:rsidRDefault="008317C1" w:rsidP="009370C9">
      <w:pPr>
        <w:ind w:left="360"/>
        <w:rPr>
          <w:rFonts w:cs="Arial"/>
        </w:rPr>
      </w:pPr>
      <w:r w:rsidRPr="009370C9">
        <w:rPr>
          <w:rFonts w:cs="Arial"/>
        </w:rPr>
        <w:t>Between Round 22 and Round 23, the number of unique hospitals</w:t>
      </w:r>
      <w:r w:rsidR="000566AF" w:rsidRPr="009370C9">
        <w:rPr>
          <w:rFonts w:cs="Arial"/>
        </w:rPr>
        <w:t xml:space="preserve"> i</w:t>
      </w:r>
      <w:r w:rsidR="00747C51">
        <w:rPr>
          <w:rFonts w:cs="Arial"/>
        </w:rPr>
        <w:t>ncreased by 11.9 per cent</w:t>
      </w:r>
      <w:r w:rsidR="000566AF" w:rsidRPr="009370C9">
        <w:rPr>
          <w:rFonts w:cs="Arial"/>
        </w:rPr>
        <w:t>. This includes six hospitals that submitted data previously</w:t>
      </w:r>
      <w:r w:rsidR="00433708" w:rsidRPr="009370C9">
        <w:rPr>
          <w:rFonts w:cs="Arial"/>
        </w:rPr>
        <w:t>,</w:t>
      </w:r>
      <w:r w:rsidR="000566AF" w:rsidRPr="009370C9">
        <w:rPr>
          <w:rFonts w:cs="Arial"/>
        </w:rPr>
        <w:t xml:space="preserve"> however</w:t>
      </w:r>
      <w:r w:rsidR="00433708" w:rsidRPr="009370C9">
        <w:rPr>
          <w:rFonts w:cs="Arial"/>
        </w:rPr>
        <w:t>, did not report</w:t>
      </w:r>
      <w:r w:rsidR="000566AF" w:rsidRPr="009370C9">
        <w:rPr>
          <w:rFonts w:cs="Arial"/>
        </w:rPr>
        <w:t xml:space="preserve"> data for Round 23.</w:t>
      </w:r>
    </w:p>
    <w:p w14:paraId="0EADBA6A" w14:textId="711097A0" w:rsidR="000566AF" w:rsidRDefault="0062649A" w:rsidP="006D625F">
      <w:pPr>
        <w:ind w:left="360"/>
        <w:rPr>
          <w:strike/>
        </w:rPr>
      </w:pPr>
      <w:r w:rsidRPr="009370C9">
        <w:rPr>
          <w:rFonts w:cs="Arial"/>
        </w:rPr>
        <w:t>Nationally</w:t>
      </w:r>
      <w:r w:rsidR="006D4E5B" w:rsidRPr="009370C9">
        <w:rPr>
          <w:rFonts w:cs="Arial"/>
        </w:rPr>
        <w:t>,</w:t>
      </w:r>
      <w:r w:rsidRPr="009370C9">
        <w:rPr>
          <w:rFonts w:cs="Arial"/>
        </w:rPr>
        <w:t xml:space="preserve"> </w:t>
      </w:r>
      <w:r w:rsidR="00A94BB0" w:rsidRPr="009370C9">
        <w:rPr>
          <w:rFonts w:cs="Arial"/>
        </w:rPr>
        <w:t>60</w:t>
      </w:r>
      <w:r w:rsidRPr="009370C9">
        <w:rPr>
          <w:rFonts w:cs="Arial"/>
        </w:rPr>
        <w:t xml:space="preserve"> new </w:t>
      </w:r>
      <w:r w:rsidR="000566AF" w:rsidRPr="009370C9">
        <w:rPr>
          <w:rFonts w:cs="Arial"/>
        </w:rPr>
        <w:t xml:space="preserve">hospitals </w:t>
      </w:r>
      <w:r w:rsidRPr="009370C9">
        <w:rPr>
          <w:rFonts w:cs="Arial"/>
        </w:rPr>
        <w:t>reported</w:t>
      </w:r>
      <w:r w:rsidR="006D4E5B" w:rsidRPr="009370C9">
        <w:rPr>
          <w:rFonts w:cs="Arial"/>
        </w:rPr>
        <w:t xml:space="preserve"> cost</w:t>
      </w:r>
      <w:r w:rsidR="00CB49F9">
        <w:rPr>
          <w:rFonts w:cs="Arial"/>
        </w:rPr>
        <w:t xml:space="preserve"> data for Round 23, o</w:t>
      </w:r>
      <w:r w:rsidR="000566AF" w:rsidRPr="009370C9">
        <w:rPr>
          <w:rFonts w:cs="Arial"/>
        </w:rPr>
        <w:t>f these, 42 were mental health service hospitals.</w:t>
      </w:r>
    </w:p>
    <w:p w14:paraId="364621B6" w14:textId="19175DD0" w:rsidR="0057051A" w:rsidRPr="0098052A" w:rsidRDefault="00906D42" w:rsidP="00C11D47">
      <w:pPr>
        <w:pStyle w:val="Caption"/>
      </w:pPr>
      <w:bookmarkStart w:id="5" w:name="_Toc54880302"/>
      <w:r>
        <w:t xml:space="preserve">Table </w:t>
      </w:r>
      <w:r w:rsidR="00EF67CD">
        <w:fldChar w:fldCharType="begin"/>
      </w:r>
      <w:r w:rsidR="00EF67CD">
        <w:instrText xml:space="preserve"> SEQ Table \* ARABIC </w:instrText>
      </w:r>
      <w:r w:rsidR="00EF67CD">
        <w:fldChar w:fldCharType="separate"/>
      </w:r>
      <w:r w:rsidR="009C58DE">
        <w:rPr>
          <w:noProof/>
        </w:rPr>
        <w:t>1</w:t>
      </w:r>
      <w:r w:rsidR="00EF67CD">
        <w:rPr>
          <w:noProof/>
        </w:rPr>
        <w:fldChar w:fldCharType="end"/>
      </w:r>
      <w:r>
        <w:t xml:space="preserve">: </w:t>
      </w:r>
      <w:r w:rsidRPr="00DB1AFB">
        <w:t>Number of hospitals, by jurisdiction, Round 21-23</w:t>
      </w:r>
      <w:bookmarkEnd w:id="5"/>
    </w:p>
    <w:tbl>
      <w:tblPr>
        <w:tblW w:w="5160" w:type="dxa"/>
        <w:jc w:val="center"/>
        <w:tblLook w:val="04A0" w:firstRow="1" w:lastRow="0" w:firstColumn="1" w:lastColumn="0" w:noHBand="0" w:noVBand="1"/>
        <w:tblCaption w:val="Table 5 Number of hospitals, by jurisdiction, Round 19-21"/>
        <w:tblDescription w:val="The table displays the number of participating hospitals between Round 19 to 21 by jurisdiciton."/>
      </w:tblPr>
      <w:tblGrid>
        <w:gridCol w:w="1440"/>
        <w:gridCol w:w="1240"/>
        <w:gridCol w:w="1240"/>
        <w:gridCol w:w="1240"/>
      </w:tblGrid>
      <w:tr w:rsidR="0057051A" w:rsidRPr="0098052A" w14:paraId="6F68B842" w14:textId="77777777" w:rsidTr="00CE0C2D">
        <w:trPr>
          <w:trHeight w:val="300"/>
          <w:jc w:val="center"/>
        </w:trPr>
        <w:tc>
          <w:tcPr>
            <w:tcW w:w="1440" w:type="dxa"/>
            <w:tcBorders>
              <w:top w:val="single" w:sz="4" w:space="0" w:color="auto"/>
              <w:left w:val="nil"/>
              <w:bottom w:val="nil"/>
              <w:right w:val="nil"/>
            </w:tcBorders>
            <w:shd w:val="clear" w:color="auto" w:fill="auto"/>
            <w:noWrap/>
            <w:vAlign w:val="center"/>
            <w:hideMark/>
          </w:tcPr>
          <w:p w14:paraId="3B880B20" w14:textId="77777777" w:rsidR="0057051A" w:rsidRPr="0098052A" w:rsidRDefault="0057051A" w:rsidP="00CE0C2D">
            <w:pPr>
              <w:keepNext/>
              <w:spacing w:before="0" w:after="0" w:line="240" w:lineRule="auto"/>
              <w:rPr>
                <w:rFonts w:cs="Arial"/>
                <w:b/>
                <w:bCs/>
                <w:color w:val="000000"/>
                <w:sz w:val="18"/>
                <w:szCs w:val="18"/>
              </w:rPr>
            </w:pPr>
            <w:r w:rsidRPr="0098052A">
              <w:rPr>
                <w:rFonts w:cs="Arial"/>
                <w:b/>
                <w:bCs/>
                <w:color w:val="000000"/>
                <w:sz w:val="18"/>
                <w:szCs w:val="18"/>
              </w:rPr>
              <w:t> </w:t>
            </w:r>
          </w:p>
        </w:tc>
        <w:tc>
          <w:tcPr>
            <w:tcW w:w="3720" w:type="dxa"/>
            <w:gridSpan w:val="3"/>
            <w:tcBorders>
              <w:top w:val="single" w:sz="4" w:space="0" w:color="auto"/>
              <w:left w:val="nil"/>
              <w:bottom w:val="single" w:sz="4" w:space="0" w:color="auto"/>
              <w:right w:val="nil"/>
            </w:tcBorders>
            <w:shd w:val="clear" w:color="000000" w:fill="FFFFFF"/>
            <w:noWrap/>
            <w:vAlign w:val="center"/>
            <w:hideMark/>
          </w:tcPr>
          <w:p w14:paraId="6D1F9374" w14:textId="77777777" w:rsidR="0057051A" w:rsidRPr="0098052A" w:rsidRDefault="0057051A" w:rsidP="00CE0C2D">
            <w:pPr>
              <w:keepNext/>
              <w:spacing w:before="0" w:after="0" w:line="240" w:lineRule="auto"/>
              <w:jc w:val="center"/>
              <w:rPr>
                <w:rFonts w:cs="Arial"/>
                <w:b/>
                <w:bCs/>
                <w:color w:val="000000"/>
                <w:sz w:val="18"/>
                <w:szCs w:val="18"/>
              </w:rPr>
            </w:pPr>
            <w:r w:rsidRPr="0098052A">
              <w:rPr>
                <w:rFonts w:cs="Arial"/>
                <w:b/>
                <w:bCs/>
                <w:color w:val="000000"/>
                <w:sz w:val="18"/>
                <w:szCs w:val="18"/>
              </w:rPr>
              <w:t>Number of participating hospitals</w:t>
            </w:r>
          </w:p>
        </w:tc>
      </w:tr>
      <w:tr w:rsidR="0057051A" w:rsidRPr="0098052A" w14:paraId="35E48C74" w14:textId="77777777" w:rsidTr="0057051A">
        <w:trPr>
          <w:trHeight w:val="300"/>
          <w:jc w:val="center"/>
        </w:trPr>
        <w:tc>
          <w:tcPr>
            <w:tcW w:w="1440" w:type="dxa"/>
            <w:tcBorders>
              <w:top w:val="nil"/>
              <w:left w:val="nil"/>
              <w:bottom w:val="single" w:sz="4" w:space="0" w:color="auto"/>
              <w:right w:val="nil"/>
            </w:tcBorders>
            <w:shd w:val="clear" w:color="auto" w:fill="auto"/>
            <w:noWrap/>
            <w:vAlign w:val="center"/>
            <w:hideMark/>
          </w:tcPr>
          <w:p w14:paraId="1F71A434" w14:textId="77777777" w:rsidR="0057051A" w:rsidRPr="0098052A" w:rsidRDefault="0057051A" w:rsidP="0057051A">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1240" w:type="dxa"/>
            <w:tcBorders>
              <w:top w:val="nil"/>
              <w:left w:val="nil"/>
              <w:bottom w:val="single" w:sz="4" w:space="0" w:color="auto"/>
              <w:right w:val="nil"/>
            </w:tcBorders>
            <w:shd w:val="clear" w:color="000000" w:fill="FFFFFF"/>
            <w:noWrap/>
            <w:vAlign w:val="center"/>
          </w:tcPr>
          <w:p w14:paraId="65B52BD7" w14:textId="1291A175" w:rsidR="0057051A" w:rsidRPr="0098052A" w:rsidRDefault="0057051A" w:rsidP="0057051A">
            <w:pPr>
              <w:keepNext/>
              <w:spacing w:before="0" w:after="0" w:line="240" w:lineRule="auto"/>
              <w:jc w:val="center"/>
              <w:rPr>
                <w:rFonts w:cs="Arial"/>
                <w:color w:val="000000"/>
                <w:sz w:val="18"/>
                <w:szCs w:val="18"/>
              </w:rPr>
            </w:pPr>
            <w:r w:rsidRPr="0098052A">
              <w:rPr>
                <w:rFonts w:cs="Arial"/>
                <w:color w:val="000000"/>
                <w:sz w:val="18"/>
                <w:szCs w:val="18"/>
              </w:rPr>
              <w:t>Round 21</w:t>
            </w:r>
          </w:p>
        </w:tc>
        <w:tc>
          <w:tcPr>
            <w:tcW w:w="1240" w:type="dxa"/>
            <w:tcBorders>
              <w:top w:val="nil"/>
              <w:left w:val="nil"/>
              <w:bottom w:val="single" w:sz="4" w:space="0" w:color="auto"/>
              <w:right w:val="nil"/>
            </w:tcBorders>
            <w:shd w:val="clear" w:color="000000" w:fill="FFFFFF"/>
            <w:noWrap/>
            <w:vAlign w:val="center"/>
          </w:tcPr>
          <w:p w14:paraId="725FC5D9" w14:textId="77EBB621" w:rsidR="0057051A" w:rsidRPr="0098052A" w:rsidRDefault="0057051A" w:rsidP="0057051A">
            <w:pPr>
              <w:keepNext/>
              <w:spacing w:before="0" w:after="0" w:line="240" w:lineRule="auto"/>
              <w:jc w:val="center"/>
              <w:rPr>
                <w:rFonts w:cs="Arial"/>
                <w:color w:val="000000"/>
                <w:sz w:val="18"/>
                <w:szCs w:val="18"/>
              </w:rPr>
            </w:pPr>
            <w:r w:rsidRPr="0098052A">
              <w:rPr>
                <w:rFonts w:cs="Arial"/>
                <w:color w:val="000000"/>
                <w:sz w:val="18"/>
                <w:szCs w:val="18"/>
              </w:rPr>
              <w:t>Round 22</w:t>
            </w:r>
          </w:p>
        </w:tc>
        <w:tc>
          <w:tcPr>
            <w:tcW w:w="1240" w:type="dxa"/>
            <w:tcBorders>
              <w:top w:val="nil"/>
              <w:left w:val="nil"/>
              <w:bottom w:val="single" w:sz="4" w:space="0" w:color="auto"/>
              <w:right w:val="nil"/>
            </w:tcBorders>
            <w:shd w:val="clear" w:color="000000" w:fill="FFFFFF"/>
            <w:noWrap/>
            <w:vAlign w:val="center"/>
          </w:tcPr>
          <w:p w14:paraId="5F360181" w14:textId="57730119" w:rsidR="0057051A" w:rsidRPr="0098052A" w:rsidRDefault="0057051A" w:rsidP="0057051A">
            <w:pPr>
              <w:keepNext/>
              <w:spacing w:before="0" w:after="0" w:line="240" w:lineRule="auto"/>
              <w:jc w:val="center"/>
              <w:rPr>
                <w:rFonts w:cs="Arial"/>
                <w:color w:val="000000"/>
                <w:sz w:val="18"/>
                <w:szCs w:val="18"/>
              </w:rPr>
            </w:pPr>
            <w:r w:rsidRPr="0098052A">
              <w:rPr>
                <w:rFonts w:cs="Arial"/>
                <w:color w:val="000000"/>
                <w:sz w:val="18"/>
                <w:szCs w:val="18"/>
              </w:rPr>
              <w:t>Round 23</w:t>
            </w:r>
          </w:p>
        </w:tc>
      </w:tr>
      <w:tr w:rsidR="0057051A" w:rsidRPr="0098052A" w14:paraId="14E5D774"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1BED08C6" w14:textId="77777777" w:rsidR="0057051A" w:rsidRPr="0098052A" w:rsidRDefault="0057051A" w:rsidP="0057051A">
            <w:pPr>
              <w:keepNext/>
              <w:spacing w:before="0" w:after="0" w:line="240" w:lineRule="auto"/>
              <w:rPr>
                <w:rFonts w:cs="Arial"/>
                <w:color w:val="000000"/>
                <w:sz w:val="18"/>
                <w:szCs w:val="18"/>
              </w:rPr>
            </w:pPr>
            <w:r w:rsidRPr="0098052A">
              <w:rPr>
                <w:rFonts w:cs="Arial"/>
                <w:color w:val="000000"/>
                <w:sz w:val="18"/>
                <w:szCs w:val="18"/>
              </w:rPr>
              <w:t>NSW</w:t>
            </w:r>
          </w:p>
        </w:tc>
        <w:tc>
          <w:tcPr>
            <w:tcW w:w="1240" w:type="dxa"/>
            <w:tcBorders>
              <w:top w:val="nil"/>
              <w:left w:val="nil"/>
              <w:bottom w:val="nil"/>
              <w:right w:val="nil"/>
            </w:tcBorders>
            <w:shd w:val="clear" w:color="000000" w:fill="FFFFFF"/>
            <w:noWrap/>
            <w:vAlign w:val="center"/>
          </w:tcPr>
          <w:p w14:paraId="6F76441B" w14:textId="28B70BC6" w:rsidR="0057051A" w:rsidRPr="0098052A" w:rsidRDefault="0057051A" w:rsidP="0057051A">
            <w:pPr>
              <w:keepNext/>
              <w:spacing w:before="0" w:after="0" w:line="240" w:lineRule="auto"/>
              <w:jc w:val="right"/>
              <w:rPr>
                <w:rFonts w:cs="Arial"/>
                <w:color w:val="000000"/>
                <w:sz w:val="18"/>
                <w:szCs w:val="18"/>
              </w:rPr>
            </w:pPr>
            <w:r w:rsidRPr="0098052A">
              <w:rPr>
                <w:rFonts w:cs="Arial"/>
                <w:color w:val="000000"/>
                <w:sz w:val="18"/>
                <w:szCs w:val="18"/>
              </w:rPr>
              <w:t>95</w:t>
            </w:r>
          </w:p>
        </w:tc>
        <w:tc>
          <w:tcPr>
            <w:tcW w:w="1240" w:type="dxa"/>
            <w:tcBorders>
              <w:top w:val="nil"/>
              <w:left w:val="nil"/>
              <w:bottom w:val="nil"/>
              <w:right w:val="nil"/>
            </w:tcBorders>
            <w:shd w:val="clear" w:color="000000" w:fill="FFFFFF"/>
            <w:noWrap/>
            <w:vAlign w:val="center"/>
          </w:tcPr>
          <w:p w14:paraId="271FB825" w14:textId="114B611B" w:rsidR="0057051A" w:rsidRPr="0098052A" w:rsidRDefault="0057051A" w:rsidP="0057051A">
            <w:pPr>
              <w:keepNext/>
              <w:spacing w:before="0" w:after="0" w:line="240" w:lineRule="auto"/>
              <w:jc w:val="right"/>
              <w:rPr>
                <w:rFonts w:cs="Arial"/>
                <w:color w:val="000000"/>
                <w:sz w:val="18"/>
                <w:szCs w:val="18"/>
              </w:rPr>
            </w:pPr>
            <w:r w:rsidRPr="0098052A">
              <w:rPr>
                <w:rFonts w:cs="Arial"/>
                <w:color w:val="000000"/>
                <w:sz w:val="18"/>
                <w:szCs w:val="18"/>
              </w:rPr>
              <w:t>95</w:t>
            </w:r>
          </w:p>
        </w:tc>
        <w:tc>
          <w:tcPr>
            <w:tcW w:w="1240" w:type="dxa"/>
            <w:tcBorders>
              <w:top w:val="nil"/>
              <w:left w:val="nil"/>
              <w:bottom w:val="nil"/>
              <w:right w:val="nil"/>
            </w:tcBorders>
            <w:shd w:val="clear" w:color="000000" w:fill="FFFFFF"/>
            <w:noWrap/>
            <w:vAlign w:val="center"/>
          </w:tcPr>
          <w:p w14:paraId="06E8327F" w14:textId="6B3ADE77" w:rsidR="0057051A" w:rsidRPr="0098052A" w:rsidRDefault="009178B1" w:rsidP="0057051A">
            <w:pPr>
              <w:keepNext/>
              <w:spacing w:before="0" w:after="0" w:line="240" w:lineRule="auto"/>
              <w:jc w:val="right"/>
              <w:rPr>
                <w:rFonts w:cs="Arial"/>
                <w:color w:val="000000"/>
                <w:sz w:val="18"/>
                <w:szCs w:val="18"/>
              </w:rPr>
            </w:pPr>
            <w:r>
              <w:rPr>
                <w:rFonts w:cs="Arial"/>
                <w:color w:val="000000"/>
                <w:sz w:val="18"/>
                <w:szCs w:val="18"/>
              </w:rPr>
              <w:t>128</w:t>
            </w:r>
          </w:p>
        </w:tc>
      </w:tr>
      <w:tr w:rsidR="0057051A" w:rsidRPr="0098052A" w14:paraId="050A4DE9"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50874226"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Vic</w:t>
            </w:r>
          </w:p>
        </w:tc>
        <w:tc>
          <w:tcPr>
            <w:tcW w:w="1240" w:type="dxa"/>
            <w:tcBorders>
              <w:top w:val="nil"/>
              <w:left w:val="nil"/>
              <w:bottom w:val="nil"/>
              <w:right w:val="nil"/>
            </w:tcBorders>
            <w:shd w:val="clear" w:color="000000" w:fill="FFFFFF"/>
            <w:noWrap/>
            <w:vAlign w:val="center"/>
          </w:tcPr>
          <w:p w14:paraId="700190CE" w14:textId="13D908CD"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79</w:t>
            </w:r>
          </w:p>
        </w:tc>
        <w:tc>
          <w:tcPr>
            <w:tcW w:w="1240" w:type="dxa"/>
            <w:tcBorders>
              <w:top w:val="nil"/>
              <w:left w:val="nil"/>
              <w:bottom w:val="nil"/>
              <w:right w:val="nil"/>
            </w:tcBorders>
            <w:shd w:val="clear" w:color="000000" w:fill="FFFFFF"/>
            <w:noWrap/>
            <w:vAlign w:val="center"/>
          </w:tcPr>
          <w:p w14:paraId="071D2959" w14:textId="08335899"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79</w:t>
            </w:r>
          </w:p>
        </w:tc>
        <w:tc>
          <w:tcPr>
            <w:tcW w:w="1240" w:type="dxa"/>
            <w:tcBorders>
              <w:top w:val="nil"/>
              <w:left w:val="nil"/>
              <w:bottom w:val="nil"/>
              <w:right w:val="nil"/>
            </w:tcBorders>
            <w:shd w:val="clear" w:color="000000" w:fill="FFFFFF"/>
            <w:noWrap/>
            <w:vAlign w:val="center"/>
          </w:tcPr>
          <w:p w14:paraId="04C7EE36" w14:textId="03C6B6E9"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81</w:t>
            </w:r>
          </w:p>
        </w:tc>
      </w:tr>
      <w:tr w:rsidR="0057051A" w:rsidRPr="0098052A" w14:paraId="42468960"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775B9146"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Qld</w:t>
            </w:r>
          </w:p>
        </w:tc>
        <w:tc>
          <w:tcPr>
            <w:tcW w:w="1240" w:type="dxa"/>
            <w:tcBorders>
              <w:top w:val="nil"/>
              <w:left w:val="nil"/>
              <w:bottom w:val="nil"/>
              <w:right w:val="nil"/>
            </w:tcBorders>
            <w:shd w:val="clear" w:color="000000" w:fill="FFFFFF"/>
            <w:noWrap/>
            <w:vAlign w:val="center"/>
          </w:tcPr>
          <w:p w14:paraId="0EE11C06" w14:textId="34DA9AEF"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195</w:t>
            </w:r>
          </w:p>
        </w:tc>
        <w:tc>
          <w:tcPr>
            <w:tcW w:w="1240" w:type="dxa"/>
            <w:tcBorders>
              <w:top w:val="nil"/>
              <w:left w:val="nil"/>
              <w:bottom w:val="nil"/>
              <w:right w:val="nil"/>
            </w:tcBorders>
            <w:shd w:val="clear" w:color="000000" w:fill="FFFFFF"/>
            <w:noWrap/>
            <w:vAlign w:val="center"/>
          </w:tcPr>
          <w:p w14:paraId="6CFCD3BD" w14:textId="417682E3"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196</w:t>
            </w:r>
          </w:p>
        </w:tc>
        <w:tc>
          <w:tcPr>
            <w:tcW w:w="1240" w:type="dxa"/>
            <w:tcBorders>
              <w:top w:val="nil"/>
              <w:left w:val="nil"/>
              <w:bottom w:val="nil"/>
              <w:right w:val="nil"/>
            </w:tcBorders>
            <w:shd w:val="clear" w:color="000000" w:fill="FFFFFF"/>
            <w:noWrap/>
            <w:vAlign w:val="center"/>
          </w:tcPr>
          <w:p w14:paraId="3A53F764" w14:textId="29C82339"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210</w:t>
            </w:r>
          </w:p>
        </w:tc>
      </w:tr>
      <w:tr w:rsidR="0057051A" w:rsidRPr="0098052A" w14:paraId="37FABF8B"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2710FDBF"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SA</w:t>
            </w:r>
          </w:p>
        </w:tc>
        <w:tc>
          <w:tcPr>
            <w:tcW w:w="1240" w:type="dxa"/>
            <w:tcBorders>
              <w:top w:val="nil"/>
              <w:left w:val="nil"/>
              <w:bottom w:val="nil"/>
              <w:right w:val="nil"/>
            </w:tcBorders>
            <w:shd w:val="clear" w:color="000000" w:fill="FFFFFF"/>
            <w:noWrap/>
            <w:vAlign w:val="center"/>
          </w:tcPr>
          <w:p w14:paraId="51E34201" w14:textId="7A8823EA"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20</w:t>
            </w:r>
          </w:p>
        </w:tc>
        <w:tc>
          <w:tcPr>
            <w:tcW w:w="1240" w:type="dxa"/>
            <w:tcBorders>
              <w:top w:val="nil"/>
              <w:left w:val="nil"/>
              <w:bottom w:val="nil"/>
              <w:right w:val="nil"/>
            </w:tcBorders>
            <w:shd w:val="clear" w:color="000000" w:fill="FFFFFF"/>
            <w:noWrap/>
            <w:vAlign w:val="center"/>
          </w:tcPr>
          <w:p w14:paraId="1668145B" w14:textId="53D6C5F6"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20</w:t>
            </w:r>
          </w:p>
        </w:tc>
        <w:tc>
          <w:tcPr>
            <w:tcW w:w="1240" w:type="dxa"/>
            <w:tcBorders>
              <w:top w:val="nil"/>
              <w:left w:val="nil"/>
              <w:bottom w:val="nil"/>
              <w:right w:val="nil"/>
            </w:tcBorders>
            <w:shd w:val="clear" w:color="000000" w:fill="FFFFFF"/>
            <w:noWrap/>
            <w:vAlign w:val="center"/>
          </w:tcPr>
          <w:p w14:paraId="31E1A16E" w14:textId="5905F696"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20</w:t>
            </w:r>
          </w:p>
        </w:tc>
      </w:tr>
      <w:tr w:rsidR="0057051A" w:rsidRPr="0098052A" w14:paraId="090C7DFD"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29931562"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WA</w:t>
            </w:r>
          </w:p>
        </w:tc>
        <w:tc>
          <w:tcPr>
            <w:tcW w:w="1240" w:type="dxa"/>
            <w:tcBorders>
              <w:top w:val="nil"/>
              <w:left w:val="nil"/>
              <w:bottom w:val="nil"/>
              <w:right w:val="nil"/>
            </w:tcBorders>
            <w:shd w:val="clear" w:color="000000" w:fill="FFFFFF"/>
            <w:noWrap/>
            <w:vAlign w:val="center"/>
          </w:tcPr>
          <w:p w14:paraId="0AA81AEF" w14:textId="7175553E"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33</w:t>
            </w:r>
          </w:p>
        </w:tc>
        <w:tc>
          <w:tcPr>
            <w:tcW w:w="1240" w:type="dxa"/>
            <w:tcBorders>
              <w:top w:val="nil"/>
              <w:left w:val="nil"/>
              <w:bottom w:val="nil"/>
              <w:right w:val="nil"/>
            </w:tcBorders>
            <w:shd w:val="clear" w:color="000000" w:fill="FFFFFF"/>
            <w:noWrap/>
            <w:vAlign w:val="center"/>
          </w:tcPr>
          <w:p w14:paraId="6E1DFD7E" w14:textId="3D54146C"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33</w:t>
            </w:r>
          </w:p>
        </w:tc>
        <w:tc>
          <w:tcPr>
            <w:tcW w:w="1240" w:type="dxa"/>
            <w:tcBorders>
              <w:top w:val="nil"/>
              <w:left w:val="nil"/>
              <w:bottom w:val="nil"/>
              <w:right w:val="nil"/>
            </w:tcBorders>
            <w:shd w:val="clear" w:color="000000" w:fill="FFFFFF"/>
            <w:noWrap/>
            <w:vAlign w:val="center"/>
          </w:tcPr>
          <w:p w14:paraId="0F92AD3C" w14:textId="4408E16D"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36</w:t>
            </w:r>
          </w:p>
        </w:tc>
      </w:tr>
      <w:tr w:rsidR="0057051A" w:rsidRPr="0098052A" w14:paraId="5394833A"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3F4A0650" w14:textId="77777777" w:rsidR="0057051A" w:rsidRPr="0098052A" w:rsidRDefault="0057051A" w:rsidP="0057051A">
            <w:pPr>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240" w:type="dxa"/>
            <w:tcBorders>
              <w:top w:val="nil"/>
              <w:left w:val="nil"/>
              <w:bottom w:val="nil"/>
              <w:right w:val="nil"/>
            </w:tcBorders>
            <w:shd w:val="clear" w:color="000000" w:fill="FFFFFF"/>
            <w:noWrap/>
            <w:vAlign w:val="center"/>
          </w:tcPr>
          <w:p w14:paraId="15E0F5C5" w14:textId="5DA05876"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22</w:t>
            </w:r>
          </w:p>
        </w:tc>
        <w:tc>
          <w:tcPr>
            <w:tcW w:w="1240" w:type="dxa"/>
            <w:tcBorders>
              <w:top w:val="nil"/>
              <w:left w:val="nil"/>
              <w:bottom w:val="nil"/>
              <w:right w:val="nil"/>
            </w:tcBorders>
            <w:shd w:val="clear" w:color="000000" w:fill="FFFFFF"/>
            <w:noWrap/>
            <w:vAlign w:val="center"/>
          </w:tcPr>
          <w:p w14:paraId="72413DB6" w14:textId="6B6E8FEA"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23</w:t>
            </w:r>
          </w:p>
        </w:tc>
        <w:tc>
          <w:tcPr>
            <w:tcW w:w="1240" w:type="dxa"/>
            <w:tcBorders>
              <w:top w:val="nil"/>
              <w:left w:val="nil"/>
              <w:bottom w:val="nil"/>
              <w:right w:val="nil"/>
            </w:tcBorders>
            <w:shd w:val="clear" w:color="000000" w:fill="FFFFFF"/>
            <w:noWrap/>
            <w:vAlign w:val="center"/>
          </w:tcPr>
          <w:p w14:paraId="4BE96355" w14:textId="286B77A8"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23</w:t>
            </w:r>
          </w:p>
        </w:tc>
      </w:tr>
      <w:tr w:rsidR="0057051A" w:rsidRPr="0098052A" w14:paraId="4919B172"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037B2FA0"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NT</w:t>
            </w:r>
          </w:p>
        </w:tc>
        <w:tc>
          <w:tcPr>
            <w:tcW w:w="1240" w:type="dxa"/>
            <w:tcBorders>
              <w:top w:val="nil"/>
              <w:left w:val="nil"/>
              <w:bottom w:val="nil"/>
              <w:right w:val="nil"/>
            </w:tcBorders>
            <w:shd w:val="clear" w:color="000000" w:fill="FFFFFF"/>
            <w:noWrap/>
            <w:vAlign w:val="center"/>
          </w:tcPr>
          <w:p w14:paraId="27DEC1A7" w14:textId="0B93F72D"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5</w:t>
            </w:r>
          </w:p>
        </w:tc>
        <w:tc>
          <w:tcPr>
            <w:tcW w:w="1240" w:type="dxa"/>
            <w:tcBorders>
              <w:top w:val="nil"/>
              <w:left w:val="nil"/>
              <w:bottom w:val="nil"/>
              <w:right w:val="nil"/>
            </w:tcBorders>
            <w:shd w:val="clear" w:color="000000" w:fill="FFFFFF"/>
            <w:noWrap/>
            <w:vAlign w:val="center"/>
          </w:tcPr>
          <w:p w14:paraId="27B7E3CF" w14:textId="467E33DE"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5</w:t>
            </w:r>
          </w:p>
        </w:tc>
        <w:tc>
          <w:tcPr>
            <w:tcW w:w="1240" w:type="dxa"/>
            <w:tcBorders>
              <w:top w:val="nil"/>
              <w:left w:val="nil"/>
              <w:bottom w:val="nil"/>
              <w:right w:val="nil"/>
            </w:tcBorders>
            <w:shd w:val="clear" w:color="000000" w:fill="FFFFFF"/>
            <w:noWrap/>
            <w:vAlign w:val="center"/>
          </w:tcPr>
          <w:p w14:paraId="54AB4242" w14:textId="359A2A80"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6</w:t>
            </w:r>
          </w:p>
        </w:tc>
      </w:tr>
      <w:tr w:rsidR="0057051A" w:rsidRPr="0098052A" w14:paraId="64426672" w14:textId="77777777" w:rsidTr="0057051A">
        <w:trPr>
          <w:trHeight w:val="300"/>
          <w:jc w:val="center"/>
        </w:trPr>
        <w:tc>
          <w:tcPr>
            <w:tcW w:w="1440" w:type="dxa"/>
            <w:tcBorders>
              <w:top w:val="nil"/>
              <w:left w:val="nil"/>
              <w:bottom w:val="nil"/>
              <w:right w:val="nil"/>
            </w:tcBorders>
            <w:shd w:val="clear" w:color="000000" w:fill="FFFFFF"/>
            <w:noWrap/>
            <w:vAlign w:val="center"/>
            <w:hideMark/>
          </w:tcPr>
          <w:p w14:paraId="79B94996" w14:textId="77777777" w:rsidR="0057051A" w:rsidRPr="0098052A" w:rsidRDefault="0057051A" w:rsidP="0057051A">
            <w:pPr>
              <w:spacing w:before="0" w:after="0" w:line="240" w:lineRule="auto"/>
              <w:rPr>
                <w:rFonts w:cs="Arial"/>
                <w:color w:val="000000"/>
                <w:sz w:val="18"/>
                <w:szCs w:val="18"/>
              </w:rPr>
            </w:pPr>
            <w:r w:rsidRPr="0098052A">
              <w:rPr>
                <w:rFonts w:cs="Arial"/>
                <w:color w:val="000000"/>
                <w:sz w:val="18"/>
                <w:szCs w:val="18"/>
              </w:rPr>
              <w:t>ACT</w:t>
            </w:r>
          </w:p>
        </w:tc>
        <w:tc>
          <w:tcPr>
            <w:tcW w:w="1240" w:type="dxa"/>
            <w:tcBorders>
              <w:top w:val="nil"/>
              <w:left w:val="nil"/>
              <w:bottom w:val="nil"/>
              <w:right w:val="nil"/>
            </w:tcBorders>
            <w:shd w:val="clear" w:color="000000" w:fill="FFFFFF"/>
            <w:noWrap/>
            <w:vAlign w:val="center"/>
          </w:tcPr>
          <w:p w14:paraId="54490444" w14:textId="7298A02A"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w:t>
            </w:r>
          </w:p>
        </w:tc>
        <w:tc>
          <w:tcPr>
            <w:tcW w:w="1240" w:type="dxa"/>
            <w:tcBorders>
              <w:top w:val="nil"/>
              <w:left w:val="nil"/>
              <w:bottom w:val="nil"/>
              <w:right w:val="nil"/>
            </w:tcBorders>
            <w:shd w:val="clear" w:color="000000" w:fill="FFFFFF"/>
            <w:noWrap/>
            <w:vAlign w:val="center"/>
          </w:tcPr>
          <w:p w14:paraId="10357973" w14:textId="64456743" w:rsidR="0057051A" w:rsidRPr="0098052A" w:rsidRDefault="0057051A" w:rsidP="0057051A">
            <w:pPr>
              <w:spacing w:before="0" w:after="0" w:line="240" w:lineRule="auto"/>
              <w:jc w:val="right"/>
              <w:rPr>
                <w:rFonts w:cs="Arial"/>
                <w:color w:val="000000"/>
                <w:sz w:val="18"/>
                <w:szCs w:val="18"/>
              </w:rPr>
            </w:pPr>
            <w:r w:rsidRPr="0098052A">
              <w:rPr>
                <w:rFonts w:cs="Arial"/>
                <w:color w:val="000000"/>
                <w:sz w:val="18"/>
                <w:szCs w:val="18"/>
              </w:rPr>
              <w:t>2</w:t>
            </w:r>
          </w:p>
        </w:tc>
        <w:tc>
          <w:tcPr>
            <w:tcW w:w="1240" w:type="dxa"/>
            <w:tcBorders>
              <w:top w:val="nil"/>
              <w:left w:val="nil"/>
              <w:bottom w:val="nil"/>
              <w:right w:val="nil"/>
            </w:tcBorders>
            <w:shd w:val="clear" w:color="000000" w:fill="FFFFFF"/>
            <w:noWrap/>
            <w:vAlign w:val="center"/>
          </w:tcPr>
          <w:p w14:paraId="6E80F4F6" w14:textId="34B1B7D5" w:rsidR="0057051A" w:rsidRPr="0098052A" w:rsidRDefault="009178B1" w:rsidP="0057051A">
            <w:pPr>
              <w:spacing w:before="0" w:after="0" w:line="240" w:lineRule="auto"/>
              <w:jc w:val="right"/>
              <w:rPr>
                <w:rFonts w:cs="Arial"/>
                <w:color w:val="000000"/>
                <w:sz w:val="18"/>
                <w:szCs w:val="18"/>
              </w:rPr>
            </w:pPr>
            <w:r>
              <w:rPr>
                <w:rFonts w:cs="Arial"/>
                <w:color w:val="000000"/>
                <w:sz w:val="18"/>
                <w:szCs w:val="18"/>
              </w:rPr>
              <w:t>3</w:t>
            </w:r>
          </w:p>
        </w:tc>
      </w:tr>
      <w:tr w:rsidR="0057051A" w:rsidRPr="0098052A" w14:paraId="4F575C68" w14:textId="77777777" w:rsidTr="0057051A">
        <w:trPr>
          <w:trHeight w:val="300"/>
          <w:jc w:val="center"/>
        </w:trPr>
        <w:tc>
          <w:tcPr>
            <w:tcW w:w="1440" w:type="dxa"/>
            <w:tcBorders>
              <w:top w:val="single" w:sz="4" w:space="0" w:color="auto"/>
              <w:left w:val="nil"/>
              <w:bottom w:val="single" w:sz="4" w:space="0" w:color="auto"/>
              <w:right w:val="nil"/>
            </w:tcBorders>
            <w:shd w:val="clear" w:color="000000" w:fill="FFFFFF"/>
            <w:noWrap/>
            <w:vAlign w:val="center"/>
            <w:hideMark/>
          </w:tcPr>
          <w:p w14:paraId="6260FE9A" w14:textId="77777777" w:rsidR="0057051A" w:rsidRPr="0098052A" w:rsidRDefault="0057051A" w:rsidP="0057051A">
            <w:pPr>
              <w:spacing w:before="0" w:after="0" w:line="240" w:lineRule="auto"/>
              <w:rPr>
                <w:rFonts w:cs="Arial"/>
                <w:b/>
                <w:bCs/>
                <w:color w:val="000000"/>
                <w:sz w:val="18"/>
                <w:szCs w:val="18"/>
              </w:rPr>
            </w:pPr>
            <w:r w:rsidRPr="0098052A">
              <w:rPr>
                <w:rFonts w:cs="Arial"/>
                <w:b/>
                <w:bCs/>
                <w:color w:val="000000"/>
                <w:sz w:val="18"/>
                <w:szCs w:val="18"/>
              </w:rPr>
              <w:t>National</w:t>
            </w:r>
          </w:p>
        </w:tc>
        <w:tc>
          <w:tcPr>
            <w:tcW w:w="1240" w:type="dxa"/>
            <w:tcBorders>
              <w:top w:val="single" w:sz="4" w:space="0" w:color="auto"/>
              <w:left w:val="nil"/>
              <w:bottom w:val="single" w:sz="4" w:space="0" w:color="auto"/>
              <w:right w:val="nil"/>
            </w:tcBorders>
            <w:shd w:val="clear" w:color="000000" w:fill="FFFFFF"/>
            <w:noWrap/>
            <w:vAlign w:val="center"/>
          </w:tcPr>
          <w:p w14:paraId="3E1435F5" w14:textId="559766DB" w:rsidR="0057051A" w:rsidRPr="0098052A" w:rsidRDefault="0057051A" w:rsidP="0057051A">
            <w:pPr>
              <w:spacing w:before="0" w:after="0" w:line="240" w:lineRule="auto"/>
              <w:jc w:val="right"/>
              <w:rPr>
                <w:rFonts w:cs="Arial"/>
                <w:b/>
                <w:bCs/>
                <w:color w:val="000000"/>
                <w:sz w:val="18"/>
                <w:szCs w:val="18"/>
              </w:rPr>
            </w:pPr>
            <w:r w:rsidRPr="0098052A">
              <w:rPr>
                <w:rFonts w:cs="Arial"/>
                <w:b/>
                <w:bCs/>
                <w:color w:val="000000"/>
                <w:sz w:val="18"/>
                <w:szCs w:val="18"/>
              </w:rPr>
              <w:t>451</w:t>
            </w:r>
          </w:p>
        </w:tc>
        <w:tc>
          <w:tcPr>
            <w:tcW w:w="1240" w:type="dxa"/>
            <w:tcBorders>
              <w:top w:val="single" w:sz="4" w:space="0" w:color="auto"/>
              <w:left w:val="nil"/>
              <w:bottom w:val="single" w:sz="4" w:space="0" w:color="auto"/>
              <w:right w:val="nil"/>
            </w:tcBorders>
            <w:shd w:val="clear" w:color="000000" w:fill="FFFFFF"/>
            <w:noWrap/>
            <w:vAlign w:val="center"/>
          </w:tcPr>
          <w:p w14:paraId="2866D3F1" w14:textId="2C51C084" w:rsidR="0057051A" w:rsidRPr="0098052A" w:rsidRDefault="0057051A" w:rsidP="0057051A">
            <w:pPr>
              <w:spacing w:before="0" w:after="0" w:line="240" w:lineRule="auto"/>
              <w:jc w:val="right"/>
              <w:rPr>
                <w:rFonts w:cs="Arial"/>
                <w:b/>
                <w:bCs/>
                <w:color w:val="000000"/>
                <w:sz w:val="18"/>
                <w:szCs w:val="18"/>
              </w:rPr>
            </w:pPr>
            <w:r w:rsidRPr="0098052A">
              <w:rPr>
                <w:rFonts w:cs="Arial"/>
                <w:b/>
                <w:bCs/>
                <w:color w:val="000000"/>
                <w:sz w:val="18"/>
                <w:szCs w:val="18"/>
              </w:rPr>
              <w:t>453</w:t>
            </w:r>
          </w:p>
        </w:tc>
        <w:tc>
          <w:tcPr>
            <w:tcW w:w="1240" w:type="dxa"/>
            <w:tcBorders>
              <w:top w:val="single" w:sz="4" w:space="0" w:color="auto"/>
              <w:left w:val="nil"/>
              <w:bottom w:val="single" w:sz="4" w:space="0" w:color="auto"/>
              <w:right w:val="nil"/>
            </w:tcBorders>
            <w:shd w:val="clear" w:color="000000" w:fill="FFFFFF"/>
            <w:noWrap/>
            <w:vAlign w:val="center"/>
          </w:tcPr>
          <w:p w14:paraId="0BDD9986" w14:textId="4EFEB6EF" w:rsidR="0057051A" w:rsidRPr="0098052A" w:rsidRDefault="009178B1" w:rsidP="0057051A">
            <w:pPr>
              <w:spacing w:before="0" w:after="0" w:line="240" w:lineRule="auto"/>
              <w:jc w:val="right"/>
              <w:rPr>
                <w:rFonts w:cs="Arial"/>
                <w:b/>
                <w:bCs/>
                <w:color w:val="000000"/>
                <w:sz w:val="18"/>
                <w:szCs w:val="18"/>
              </w:rPr>
            </w:pPr>
            <w:r>
              <w:rPr>
                <w:rFonts w:cs="Arial"/>
                <w:b/>
                <w:bCs/>
                <w:color w:val="000000"/>
                <w:sz w:val="18"/>
                <w:szCs w:val="18"/>
              </w:rPr>
              <w:t>507</w:t>
            </w:r>
          </w:p>
        </w:tc>
      </w:tr>
    </w:tbl>
    <w:p w14:paraId="31C1A3FB" w14:textId="15FD2C4E" w:rsidR="007564AB" w:rsidRPr="0098052A" w:rsidRDefault="007564AB" w:rsidP="00801BB7">
      <w:pPr>
        <w:ind w:left="1080"/>
      </w:pPr>
      <w:r w:rsidRPr="0098052A">
        <w:tab/>
      </w:r>
    </w:p>
    <w:p w14:paraId="12588BA2" w14:textId="0880D463" w:rsidR="006A69B6" w:rsidRPr="00B361AF" w:rsidRDefault="000001DC" w:rsidP="00261544">
      <w:pPr>
        <w:pStyle w:val="Heading2"/>
      </w:pPr>
      <w:bookmarkStart w:id="6" w:name="_Toc53645530"/>
      <w:r w:rsidRPr="00B361AF">
        <w:lastRenderedPageBreak/>
        <w:t xml:space="preserve"> </w:t>
      </w:r>
      <w:r w:rsidR="006A69B6" w:rsidRPr="00B361AF">
        <w:t>Expenditure</w:t>
      </w:r>
      <w:bookmarkEnd w:id="6"/>
    </w:p>
    <w:p w14:paraId="251FD959" w14:textId="1885A588" w:rsidR="002E0331" w:rsidRDefault="002E0331" w:rsidP="00801BB7">
      <w:pPr>
        <w:spacing w:after="0"/>
        <w:ind w:left="363"/>
      </w:pPr>
      <w:r>
        <w:t xml:space="preserve">In Round 23 of the NHCDC submission, total hospital expenditure for the </w:t>
      </w:r>
      <w:r w:rsidR="0052210F">
        <w:t>2018-2019 financial year was $50</w:t>
      </w:r>
      <w:r>
        <w:t>.</w:t>
      </w:r>
      <w:r w:rsidR="0052210F">
        <w:t>65</w:t>
      </w:r>
      <w:r>
        <w:t xml:space="preserve"> billion. This represents a </w:t>
      </w:r>
      <w:r w:rsidR="0052210F">
        <w:t>7.4</w:t>
      </w:r>
      <w:r w:rsidR="00747C51">
        <w:t xml:space="preserve"> per cent</w:t>
      </w:r>
      <w:r w:rsidR="00CB6FCC">
        <w:t xml:space="preserve"> increase ove</w:t>
      </w:r>
      <w:r w:rsidR="000F1EB4">
        <w:t>r the total for Round 22 ($47.17</w:t>
      </w:r>
      <w:r w:rsidR="00CB6FCC">
        <w:t xml:space="preserve"> billion).</w:t>
      </w:r>
    </w:p>
    <w:p w14:paraId="2E7A01D4" w14:textId="2F90B56A" w:rsidR="001968C6" w:rsidRDefault="00861027">
      <w:pPr>
        <w:ind w:left="363"/>
      </w:pPr>
      <w:r w:rsidRPr="00861027">
        <w:t>Table 2 presents the total hospital expenditure across three NHCDC rounds</w:t>
      </w:r>
      <w:r>
        <w:t>.</w:t>
      </w:r>
      <w:r w:rsidR="00B2263D">
        <w:t xml:space="preserve"> </w:t>
      </w:r>
      <w:r w:rsidR="00B2263D" w:rsidRPr="00861027">
        <w:t xml:space="preserve">While the </w:t>
      </w:r>
      <w:r w:rsidR="00D7566D">
        <w:t xml:space="preserve">increase in </w:t>
      </w:r>
      <w:r w:rsidR="00B2263D">
        <w:t xml:space="preserve">Round 23 </w:t>
      </w:r>
      <w:r w:rsidR="00B2263D" w:rsidRPr="00861027">
        <w:t xml:space="preserve">national reported expenditure </w:t>
      </w:r>
      <w:r w:rsidR="00D7566D">
        <w:t>is 0.</w:t>
      </w:r>
      <w:r w:rsidR="0052210F">
        <w:t>4</w:t>
      </w:r>
      <w:r w:rsidR="00747C51">
        <w:t xml:space="preserve"> per cent</w:t>
      </w:r>
      <w:r w:rsidR="00D7566D">
        <w:t xml:space="preserve"> </w:t>
      </w:r>
      <w:r w:rsidR="00D235EC">
        <w:t>less</w:t>
      </w:r>
      <w:r w:rsidR="00D7566D">
        <w:t xml:space="preserve"> than the increase in Round 22</w:t>
      </w:r>
      <w:r w:rsidR="00B2263D" w:rsidRPr="00861027">
        <w:t>, the share of this expenditure at the jurisdictional level has remained consistent. In each round, NSW, Queensland and Victoria have collectively submitted around 75 per</w:t>
      </w:r>
      <w:r w:rsidR="00747C51">
        <w:t xml:space="preserve"> </w:t>
      </w:r>
      <w:r w:rsidR="00B2263D" w:rsidRPr="00861027">
        <w:t>cent of the national hospital expenditure</w:t>
      </w:r>
      <w:r w:rsidR="00B2263D">
        <w:t>.</w:t>
      </w:r>
    </w:p>
    <w:p w14:paraId="119B298A" w14:textId="31945952" w:rsidR="0057051A" w:rsidRPr="0098052A" w:rsidRDefault="00906D42">
      <w:pPr>
        <w:pStyle w:val="Caption"/>
      </w:pPr>
      <w:bookmarkStart w:id="7" w:name="_Toc54880303"/>
      <w:r>
        <w:t xml:space="preserve">Table </w:t>
      </w:r>
      <w:r w:rsidR="00EF67CD">
        <w:fldChar w:fldCharType="begin"/>
      </w:r>
      <w:r w:rsidR="00EF67CD">
        <w:instrText xml:space="preserve"> SEQ Table \* ARABIC </w:instrText>
      </w:r>
      <w:r w:rsidR="00EF67CD">
        <w:fldChar w:fldCharType="separate"/>
      </w:r>
      <w:r w:rsidR="009C58DE">
        <w:rPr>
          <w:noProof/>
        </w:rPr>
        <w:t>2</w:t>
      </w:r>
      <w:r w:rsidR="00EF67CD">
        <w:rPr>
          <w:noProof/>
        </w:rPr>
        <w:fldChar w:fldCharType="end"/>
      </w:r>
      <w:r>
        <w:t xml:space="preserve">: </w:t>
      </w:r>
      <w:r w:rsidRPr="00565682">
        <w:t>Total expenditure, by jurisdiction, Round 21-23</w:t>
      </w:r>
      <w:bookmarkEnd w:id="7"/>
    </w:p>
    <w:tbl>
      <w:tblPr>
        <w:tblW w:w="8302" w:type="dxa"/>
        <w:jc w:val="center"/>
        <w:tblLook w:val="04A0" w:firstRow="1" w:lastRow="0" w:firstColumn="1" w:lastColumn="0" w:noHBand="0" w:noVBand="1"/>
        <w:tblCaption w:val="Table 8 Total expenditure, by jurisdiction, Round 19-21"/>
        <w:tblDescription w:val="The table diplays the total expenditure by jurisdiction between Round 19 to Round 21. "/>
      </w:tblPr>
      <w:tblGrid>
        <w:gridCol w:w="1240"/>
        <w:gridCol w:w="1177"/>
        <w:gridCol w:w="1177"/>
        <w:gridCol w:w="1177"/>
        <w:gridCol w:w="1177"/>
        <w:gridCol w:w="1177"/>
        <w:gridCol w:w="1177"/>
      </w:tblGrid>
      <w:tr w:rsidR="0057051A" w:rsidRPr="0098052A" w14:paraId="0BFFDCF3" w14:textId="77777777" w:rsidTr="0057051A">
        <w:trPr>
          <w:trHeight w:val="300"/>
          <w:jc w:val="center"/>
        </w:trPr>
        <w:tc>
          <w:tcPr>
            <w:tcW w:w="1240" w:type="dxa"/>
            <w:tcBorders>
              <w:top w:val="single" w:sz="4" w:space="0" w:color="auto"/>
              <w:left w:val="nil"/>
              <w:bottom w:val="nil"/>
              <w:right w:val="nil"/>
            </w:tcBorders>
            <w:shd w:val="clear" w:color="auto" w:fill="auto"/>
            <w:noWrap/>
            <w:vAlign w:val="center"/>
            <w:hideMark/>
          </w:tcPr>
          <w:p w14:paraId="08954CAE" w14:textId="77777777" w:rsidR="0057051A" w:rsidRPr="0098052A" w:rsidRDefault="0057051A" w:rsidP="006D625F">
            <w:pPr>
              <w:keepNext/>
              <w:spacing w:before="0" w:after="0" w:line="240" w:lineRule="auto"/>
              <w:rPr>
                <w:rFonts w:cs="Arial"/>
                <w:color w:val="000000"/>
                <w:sz w:val="20"/>
                <w:szCs w:val="20"/>
              </w:rPr>
            </w:pPr>
            <w:r w:rsidRPr="0098052A">
              <w:rPr>
                <w:rFonts w:cs="Arial"/>
                <w:color w:val="000000"/>
                <w:sz w:val="20"/>
                <w:szCs w:val="20"/>
              </w:rPr>
              <w:t> </w:t>
            </w:r>
          </w:p>
        </w:tc>
        <w:tc>
          <w:tcPr>
            <w:tcW w:w="2354" w:type="dxa"/>
            <w:gridSpan w:val="2"/>
            <w:tcBorders>
              <w:top w:val="single" w:sz="4" w:space="0" w:color="auto"/>
              <w:left w:val="nil"/>
              <w:bottom w:val="single" w:sz="4" w:space="0" w:color="auto"/>
              <w:right w:val="nil"/>
            </w:tcBorders>
            <w:shd w:val="clear" w:color="000000" w:fill="FFFFFF"/>
            <w:noWrap/>
            <w:vAlign w:val="center"/>
          </w:tcPr>
          <w:p w14:paraId="62AB75DE" w14:textId="448CC722" w:rsidR="0057051A" w:rsidRPr="0098052A" w:rsidRDefault="0057051A" w:rsidP="006D625F">
            <w:pPr>
              <w:keepNext/>
              <w:spacing w:before="0" w:after="0" w:line="240" w:lineRule="auto"/>
              <w:jc w:val="center"/>
              <w:rPr>
                <w:rFonts w:cs="Arial"/>
                <w:b/>
                <w:bCs/>
                <w:color w:val="000000"/>
                <w:szCs w:val="22"/>
              </w:rPr>
            </w:pPr>
            <w:r w:rsidRPr="0098052A">
              <w:rPr>
                <w:rFonts w:cs="Arial"/>
                <w:b/>
                <w:bCs/>
                <w:color w:val="000000"/>
                <w:szCs w:val="22"/>
              </w:rPr>
              <w:t>Round 21</w:t>
            </w:r>
          </w:p>
        </w:tc>
        <w:tc>
          <w:tcPr>
            <w:tcW w:w="2354" w:type="dxa"/>
            <w:gridSpan w:val="2"/>
            <w:tcBorders>
              <w:top w:val="single" w:sz="4" w:space="0" w:color="auto"/>
              <w:left w:val="nil"/>
              <w:bottom w:val="single" w:sz="4" w:space="0" w:color="auto"/>
              <w:right w:val="nil"/>
            </w:tcBorders>
            <w:shd w:val="clear" w:color="000000" w:fill="FFFFFF"/>
            <w:noWrap/>
            <w:vAlign w:val="center"/>
          </w:tcPr>
          <w:p w14:paraId="66D5AA80" w14:textId="67C04F3F" w:rsidR="0057051A" w:rsidRPr="0098052A" w:rsidRDefault="0057051A" w:rsidP="006D625F">
            <w:pPr>
              <w:keepNext/>
              <w:spacing w:before="0" w:after="0" w:line="240" w:lineRule="auto"/>
              <w:jc w:val="center"/>
              <w:rPr>
                <w:rFonts w:cs="Arial"/>
                <w:b/>
                <w:bCs/>
                <w:color w:val="000000"/>
                <w:szCs w:val="22"/>
              </w:rPr>
            </w:pPr>
            <w:r w:rsidRPr="0098052A">
              <w:rPr>
                <w:rFonts w:cs="Arial"/>
                <w:b/>
                <w:bCs/>
                <w:color w:val="000000"/>
                <w:szCs w:val="22"/>
              </w:rPr>
              <w:t>Round 22</w:t>
            </w:r>
          </w:p>
        </w:tc>
        <w:tc>
          <w:tcPr>
            <w:tcW w:w="2354" w:type="dxa"/>
            <w:gridSpan w:val="2"/>
            <w:tcBorders>
              <w:top w:val="single" w:sz="4" w:space="0" w:color="auto"/>
              <w:left w:val="nil"/>
              <w:bottom w:val="single" w:sz="4" w:space="0" w:color="auto"/>
              <w:right w:val="nil"/>
            </w:tcBorders>
            <w:shd w:val="clear" w:color="000000" w:fill="FFFFFF"/>
            <w:noWrap/>
            <w:vAlign w:val="center"/>
          </w:tcPr>
          <w:p w14:paraId="2DFADD13" w14:textId="56E1EA6F" w:rsidR="0057051A" w:rsidRPr="0098052A" w:rsidRDefault="0057051A" w:rsidP="006D625F">
            <w:pPr>
              <w:keepNext/>
              <w:spacing w:before="0" w:after="0" w:line="240" w:lineRule="auto"/>
              <w:jc w:val="center"/>
              <w:rPr>
                <w:rFonts w:cs="Arial"/>
                <w:b/>
                <w:bCs/>
                <w:color w:val="000000"/>
                <w:szCs w:val="22"/>
              </w:rPr>
            </w:pPr>
            <w:r w:rsidRPr="0098052A">
              <w:rPr>
                <w:rFonts w:cs="Arial"/>
                <w:b/>
                <w:bCs/>
                <w:color w:val="000000"/>
                <w:szCs w:val="22"/>
              </w:rPr>
              <w:t>Round 23</w:t>
            </w:r>
          </w:p>
        </w:tc>
      </w:tr>
      <w:tr w:rsidR="0057051A" w:rsidRPr="0098052A" w14:paraId="5F6F47A8" w14:textId="77777777" w:rsidTr="0057051A">
        <w:trPr>
          <w:trHeight w:val="480"/>
          <w:jc w:val="center"/>
        </w:trPr>
        <w:tc>
          <w:tcPr>
            <w:tcW w:w="1240" w:type="dxa"/>
            <w:tcBorders>
              <w:top w:val="nil"/>
              <w:left w:val="nil"/>
              <w:bottom w:val="single" w:sz="4" w:space="0" w:color="auto"/>
              <w:right w:val="nil"/>
            </w:tcBorders>
            <w:shd w:val="clear" w:color="auto" w:fill="auto"/>
            <w:noWrap/>
            <w:vAlign w:val="center"/>
            <w:hideMark/>
          </w:tcPr>
          <w:p w14:paraId="71CC0ED8" w14:textId="77777777" w:rsidR="0057051A" w:rsidRPr="0098052A" w:rsidRDefault="0057051A" w:rsidP="006D625F">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1177" w:type="dxa"/>
            <w:tcBorders>
              <w:top w:val="nil"/>
              <w:left w:val="nil"/>
              <w:bottom w:val="single" w:sz="4" w:space="0" w:color="auto"/>
              <w:right w:val="nil"/>
            </w:tcBorders>
            <w:shd w:val="clear" w:color="000000" w:fill="FFFFFF"/>
            <w:vAlign w:val="center"/>
          </w:tcPr>
          <w:p w14:paraId="3C6279FE" w14:textId="6571A83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28EED320" w14:textId="544F527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tcPr>
          <w:p w14:paraId="6D2641E6" w14:textId="021BB58A"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6FBAF522" w14:textId="7C1030D7"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 of Total Expenditure</w:t>
            </w:r>
          </w:p>
        </w:tc>
        <w:tc>
          <w:tcPr>
            <w:tcW w:w="1177" w:type="dxa"/>
            <w:tcBorders>
              <w:top w:val="nil"/>
              <w:left w:val="nil"/>
              <w:bottom w:val="single" w:sz="4" w:space="0" w:color="auto"/>
              <w:right w:val="nil"/>
            </w:tcBorders>
            <w:shd w:val="clear" w:color="000000" w:fill="FFFFFF"/>
            <w:vAlign w:val="center"/>
          </w:tcPr>
          <w:p w14:paraId="725B1ECC" w14:textId="7F22D4E0" w:rsidR="0057051A" w:rsidRPr="0098052A" w:rsidRDefault="00103E69" w:rsidP="006D625F">
            <w:pPr>
              <w:keepNext/>
              <w:spacing w:before="0" w:after="0" w:line="240" w:lineRule="auto"/>
              <w:jc w:val="right"/>
              <w:rPr>
                <w:rFonts w:cs="Arial"/>
                <w:color w:val="000000"/>
                <w:sz w:val="18"/>
                <w:szCs w:val="18"/>
              </w:rPr>
            </w:pPr>
            <w:r w:rsidRPr="0098052A">
              <w:rPr>
                <w:rFonts w:cs="Arial"/>
                <w:color w:val="000000"/>
                <w:sz w:val="18"/>
                <w:szCs w:val="18"/>
              </w:rPr>
              <w:t>Total Expenditure</w:t>
            </w:r>
          </w:p>
        </w:tc>
        <w:tc>
          <w:tcPr>
            <w:tcW w:w="1177" w:type="dxa"/>
            <w:tcBorders>
              <w:top w:val="nil"/>
              <w:left w:val="nil"/>
              <w:bottom w:val="single" w:sz="4" w:space="0" w:color="auto"/>
              <w:right w:val="nil"/>
            </w:tcBorders>
            <w:shd w:val="clear" w:color="000000" w:fill="FFFFFF"/>
            <w:vAlign w:val="center"/>
          </w:tcPr>
          <w:p w14:paraId="2CB96548" w14:textId="0E633029" w:rsidR="0057051A" w:rsidRPr="0098052A" w:rsidRDefault="00103E69" w:rsidP="006D625F">
            <w:pPr>
              <w:keepNext/>
              <w:spacing w:before="0" w:after="0" w:line="240" w:lineRule="auto"/>
              <w:jc w:val="right"/>
              <w:rPr>
                <w:rFonts w:cs="Arial"/>
                <w:color w:val="000000"/>
                <w:sz w:val="18"/>
                <w:szCs w:val="18"/>
              </w:rPr>
            </w:pPr>
            <w:r w:rsidRPr="0098052A">
              <w:rPr>
                <w:rFonts w:cs="Arial"/>
                <w:color w:val="000000"/>
                <w:sz w:val="18"/>
                <w:szCs w:val="18"/>
              </w:rPr>
              <w:t>% of Total Expenditure</w:t>
            </w:r>
          </w:p>
        </w:tc>
      </w:tr>
      <w:tr w:rsidR="0057051A" w:rsidRPr="0098052A" w14:paraId="5FD598C8" w14:textId="77777777" w:rsidTr="0057051A">
        <w:trPr>
          <w:trHeight w:val="300"/>
          <w:jc w:val="center"/>
        </w:trPr>
        <w:tc>
          <w:tcPr>
            <w:tcW w:w="1240" w:type="dxa"/>
            <w:tcBorders>
              <w:top w:val="nil"/>
              <w:left w:val="nil"/>
              <w:bottom w:val="single" w:sz="4" w:space="0" w:color="auto"/>
              <w:right w:val="nil"/>
            </w:tcBorders>
            <w:shd w:val="clear" w:color="000000" w:fill="FFFFFF"/>
            <w:noWrap/>
            <w:vAlign w:val="bottom"/>
            <w:hideMark/>
          </w:tcPr>
          <w:p w14:paraId="4B1CE354"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 </w:t>
            </w:r>
          </w:p>
        </w:tc>
        <w:tc>
          <w:tcPr>
            <w:tcW w:w="1177" w:type="dxa"/>
            <w:tcBorders>
              <w:top w:val="nil"/>
              <w:left w:val="nil"/>
              <w:bottom w:val="single" w:sz="4" w:space="0" w:color="auto"/>
              <w:right w:val="nil"/>
            </w:tcBorders>
            <w:shd w:val="clear" w:color="000000" w:fill="FFFFFF"/>
            <w:noWrap/>
            <w:vAlign w:val="center"/>
          </w:tcPr>
          <w:p w14:paraId="2E49EB8D" w14:textId="142EB3C7"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64DE587C" w14:textId="5EB393A9"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tcPr>
          <w:p w14:paraId="40F58C33" w14:textId="2A34A75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271063BC" w14:textId="4104927E"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w:t>
            </w:r>
          </w:p>
        </w:tc>
        <w:tc>
          <w:tcPr>
            <w:tcW w:w="1177" w:type="dxa"/>
            <w:tcBorders>
              <w:top w:val="nil"/>
              <w:left w:val="nil"/>
              <w:bottom w:val="single" w:sz="4" w:space="0" w:color="auto"/>
              <w:right w:val="nil"/>
            </w:tcBorders>
            <w:shd w:val="clear" w:color="000000" w:fill="FFFFFF"/>
            <w:noWrap/>
            <w:vAlign w:val="center"/>
          </w:tcPr>
          <w:p w14:paraId="3ACEE9A8" w14:textId="2C3812F6" w:rsidR="0057051A" w:rsidRPr="0098052A" w:rsidRDefault="00103E69" w:rsidP="006D625F">
            <w:pPr>
              <w:keepNext/>
              <w:spacing w:before="0" w:after="0" w:line="240" w:lineRule="auto"/>
              <w:jc w:val="right"/>
              <w:rPr>
                <w:rFonts w:cs="Arial"/>
                <w:color w:val="000000"/>
                <w:sz w:val="18"/>
                <w:szCs w:val="18"/>
              </w:rPr>
            </w:pPr>
            <w:r w:rsidRPr="0098052A">
              <w:rPr>
                <w:rFonts w:cs="Arial"/>
                <w:color w:val="000000"/>
                <w:sz w:val="18"/>
                <w:szCs w:val="18"/>
              </w:rPr>
              <w:t>($m)</w:t>
            </w:r>
          </w:p>
        </w:tc>
        <w:tc>
          <w:tcPr>
            <w:tcW w:w="1177" w:type="dxa"/>
            <w:tcBorders>
              <w:top w:val="nil"/>
              <w:left w:val="nil"/>
              <w:bottom w:val="single" w:sz="4" w:space="0" w:color="auto"/>
              <w:right w:val="nil"/>
            </w:tcBorders>
            <w:shd w:val="clear" w:color="000000" w:fill="FFFFFF"/>
            <w:noWrap/>
            <w:vAlign w:val="center"/>
          </w:tcPr>
          <w:p w14:paraId="2EE69B03" w14:textId="14C0C430" w:rsidR="0057051A" w:rsidRPr="0098052A" w:rsidRDefault="00103E69" w:rsidP="006D625F">
            <w:pPr>
              <w:keepNext/>
              <w:spacing w:before="0" w:after="0" w:line="240" w:lineRule="auto"/>
              <w:jc w:val="right"/>
              <w:rPr>
                <w:rFonts w:cs="Arial"/>
                <w:color w:val="000000"/>
                <w:sz w:val="18"/>
                <w:szCs w:val="18"/>
              </w:rPr>
            </w:pPr>
            <w:r w:rsidRPr="0098052A">
              <w:rPr>
                <w:rFonts w:cs="Arial"/>
                <w:color w:val="000000"/>
                <w:sz w:val="18"/>
                <w:szCs w:val="18"/>
              </w:rPr>
              <w:t>(%)</w:t>
            </w:r>
          </w:p>
        </w:tc>
      </w:tr>
      <w:tr w:rsidR="0057051A" w:rsidRPr="0098052A" w14:paraId="7775D176"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20531091"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NSW</w:t>
            </w:r>
          </w:p>
        </w:tc>
        <w:tc>
          <w:tcPr>
            <w:tcW w:w="1177" w:type="dxa"/>
            <w:tcBorders>
              <w:top w:val="nil"/>
              <w:left w:val="nil"/>
              <w:bottom w:val="nil"/>
              <w:right w:val="nil"/>
            </w:tcBorders>
            <w:shd w:val="clear" w:color="000000" w:fill="FFFFFF"/>
            <w:noWrap/>
            <w:vAlign w:val="center"/>
          </w:tcPr>
          <w:p w14:paraId="2DAF5156" w14:textId="6774B61A"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12,757</w:t>
            </w:r>
          </w:p>
        </w:tc>
        <w:tc>
          <w:tcPr>
            <w:tcW w:w="1177" w:type="dxa"/>
            <w:tcBorders>
              <w:top w:val="nil"/>
              <w:left w:val="nil"/>
              <w:bottom w:val="nil"/>
              <w:right w:val="nil"/>
            </w:tcBorders>
            <w:shd w:val="clear" w:color="000000" w:fill="FFFFFF"/>
            <w:noWrap/>
            <w:vAlign w:val="center"/>
          </w:tcPr>
          <w:p w14:paraId="39D00EBC" w14:textId="037AE47B"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29</w:t>
            </w:r>
          </w:p>
        </w:tc>
        <w:tc>
          <w:tcPr>
            <w:tcW w:w="1177" w:type="dxa"/>
            <w:tcBorders>
              <w:top w:val="nil"/>
              <w:left w:val="nil"/>
              <w:bottom w:val="nil"/>
              <w:right w:val="nil"/>
            </w:tcBorders>
            <w:shd w:val="clear" w:color="000000" w:fill="FFFFFF"/>
            <w:noWrap/>
            <w:vAlign w:val="center"/>
          </w:tcPr>
          <w:p w14:paraId="7DD20880" w14:textId="1C9BFEC7"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13,753</w:t>
            </w:r>
          </w:p>
        </w:tc>
        <w:tc>
          <w:tcPr>
            <w:tcW w:w="1177" w:type="dxa"/>
            <w:tcBorders>
              <w:top w:val="nil"/>
              <w:left w:val="nil"/>
              <w:bottom w:val="nil"/>
              <w:right w:val="nil"/>
            </w:tcBorders>
            <w:shd w:val="clear" w:color="000000" w:fill="FFFFFF"/>
            <w:noWrap/>
            <w:vAlign w:val="center"/>
          </w:tcPr>
          <w:p w14:paraId="7D9D1E44" w14:textId="2789E5B2"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29</w:t>
            </w:r>
          </w:p>
        </w:tc>
        <w:tc>
          <w:tcPr>
            <w:tcW w:w="1177" w:type="dxa"/>
            <w:tcBorders>
              <w:top w:val="nil"/>
              <w:left w:val="nil"/>
              <w:bottom w:val="nil"/>
              <w:right w:val="nil"/>
            </w:tcBorders>
            <w:shd w:val="clear" w:color="000000" w:fill="FFFFFF"/>
            <w:noWrap/>
            <w:vAlign w:val="center"/>
          </w:tcPr>
          <w:p w14:paraId="0F9F1C01" w14:textId="1E7C9D4F"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14,695</w:t>
            </w:r>
          </w:p>
        </w:tc>
        <w:tc>
          <w:tcPr>
            <w:tcW w:w="1177" w:type="dxa"/>
            <w:tcBorders>
              <w:top w:val="nil"/>
              <w:left w:val="nil"/>
              <w:bottom w:val="nil"/>
              <w:right w:val="nil"/>
            </w:tcBorders>
            <w:shd w:val="clear" w:color="000000" w:fill="FFFFFF"/>
            <w:noWrap/>
            <w:vAlign w:val="center"/>
          </w:tcPr>
          <w:p w14:paraId="66020B3B" w14:textId="140FEA9D" w:rsidR="0057051A" w:rsidRPr="0098052A" w:rsidRDefault="00653BA6" w:rsidP="006D625F">
            <w:pPr>
              <w:keepNext/>
              <w:spacing w:before="0" w:after="0" w:line="240" w:lineRule="auto"/>
              <w:jc w:val="right"/>
              <w:rPr>
                <w:rFonts w:cs="Arial"/>
                <w:color w:val="000000"/>
                <w:sz w:val="18"/>
                <w:szCs w:val="18"/>
              </w:rPr>
            </w:pPr>
            <w:r>
              <w:rPr>
                <w:rFonts w:cs="Arial"/>
                <w:color w:val="000000"/>
                <w:sz w:val="18"/>
                <w:szCs w:val="18"/>
              </w:rPr>
              <w:t>2</w:t>
            </w:r>
            <w:r w:rsidR="00002530">
              <w:rPr>
                <w:rFonts w:cs="Arial"/>
                <w:color w:val="000000"/>
                <w:sz w:val="18"/>
                <w:szCs w:val="18"/>
              </w:rPr>
              <w:t>9</w:t>
            </w:r>
          </w:p>
        </w:tc>
      </w:tr>
      <w:tr w:rsidR="0057051A" w:rsidRPr="0098052A" w14:paraId="0A5C5BF3"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7DF1A5CF"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Vic</w:t>
            </w:r>
          </w:p>
        </w:tc>
        <w:tc>
          <w:tcPr>
            <w:tcW w:w="1177" w:type="dxa"/>
            <w:tcBorders>
              <w:top w:val="nil"/>
              <w:left w:val="nil"/>
              <w:bottom w:val="nil"/>
              <w:right w:val="nil"/>
            </w:tcBorders>
            <w:shd w:val="clear" w:color="000000" w:fill="FFFFFF"/>
            <w:noWrap/>
            <w:vAlign w:val="center"/>
          </w:tcPr>
          <w:p w14:paraId="3A72DF79" w14:textId="703DA97D"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9,818</w:t>
            </w:r>
          </w:p>
        </w:tc>
        <w:tc>
          <w:tcPr>
            <w:tcW w:w="1177" w:type="dxa"/>
            <w:tcBorders>
              <w:top w:val="nil"/>
              <w:left w:val="nil"/>
              <w:bottom w:val="nil"/>
              <w:right w:val="nil"/>
            </w:tcBorders>
            <w:shd w:val="clear" w:color="000000" w:fill="FFFFFF"/>
            <w:noWrap/>
            <w:vAlign w:val="center"/>
          </w:tcPr>
          <w:p w14:paraId="63F406BD" w14:textId="089C19B9"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22</w:t>
            </w:r>
          </w:p>
        </w:tc>
        <w:tc>
          <w:tcPr>
            <w:tcW w:w="1177" w:type="dxa"/>
            <w:tcBorders>
              <w:top w:val="nil"/>
              <w:left w:val="nil"/>
              <w:bottom w:val="nil"/>
              <w:right w:val="nil"/>
            </w:tcBorders>
            <w:shd w:val="clear" w:color="000000" w:fill="FFFFFF"/>
            <w:noWrap/>
            <w:vAlign w:val="center"/>
          </w:tcPr>
          <w:p w14:paraId="23B35C13" w14:textId="679384AE"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10,723</w:t>
            </w:r>
          </w:p>
        </w:tc>
        <w:tc>
          <w:tcPr>
            <w:tcW w:w="1177" w:type="dxa"/>
            <w:tcBorders>
              <w:top w:val="nil"/>
              <w:left w:val="nil"/>
              <w:bottom w:val="nil"/>
              <w:right w:val="nil"/>
            </w:tcBorders>
            <w:shd w:val="clear" w:color="000000" w:fill="FFFFFF"/>
            <w:noWrap/>
            <w:vAlign w:val="center"/>
          </w:tcPr>
          <w:p w14:paraId="32E00F75" w14:textId="2155E313"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58BDCB14" w14:textId="0119AA18" w:rsidR="0057051A" w:rsidRPr="0098052A" w:rsidRDefault="0052210F" w:rsidP="006D625F">
            <w:pPr>
              <w:keepNext/>
              <w:spacing w:before="0" w:after="0" w:line="240" w:lineRule="auto"/>
              <w:jc w:val="right"/>
              <w:rPr>
                <w:rFonts w:cs="Arial"/>
                <w:color w:val="000000"/>
                <w:sz w:val="18"/>
                <w:szCs w:val="18"/>
              </w:rPr>
            </w:pPr>
            <w:r>
              <w:rPr>
                <w:rFonts w:cs="Arial"/>
                <w:color w:val="000000"/>
                <w:sz w:val="18"/>
                <w:szCs w:val="18"/>
              </w:rPr>
              <w:t>11,619</w:t>
            </w:r>
          </w:p>
        </w:tc>
        <w:tc>
          <w:tcPr>
            <w:tcW w:w="1177" w:type="dxa"/>
            <w:tcBorders>
              <w:top w:val="nil"/>
              <w:left w:val="nil"/>
              <w:bottom w:val="nil"/>
              <w:right w:val="nil"/>
            </w:tcBorders>
            <w:shd w:val="clear" w:color="000000" w:fill="FFFFFF"/>
            <w:noWrap/>
            <w:vAlign w:val="center"/>
          </w:tcPr>
          <w:p w14:paraId="0424945D" w14:textId="1C667B6F" w:rsidR="0057051A" w:rsidRPr="0098052A" w:rsidRDefault="0052210F" w:rsidP="006D625F">
            <w:pPr>
              <w:keepNext/>
              <w:spacing w:before="0" w:after="0" w:line="240" w:lineRule="auto"/>
              <w:jc w:val="right"/>
              <w:rPr>
                <w:rFonts w:cs="Arial"/>
                <w:color w:val="000000"/>
                <w:sz w:val="18"/>
                <w:szCs w:val="18"/>
              </w:rPr>
            </w:pPr>
            <w:r>
              <w:rPr>
                <w:rFonts w:cs="Arial"/>
                <w:color w:val="000000"/>
                <w:sz w:val="18"/>
                <w:szCs w:val="18"/>
              </w:rPr>
              <w:t>23</w:t>
            </w:r>
          </w:p>
        </w:tc>
      </w:tr>
      <w:tr w:rsidR="0057051A" w:rsidRPr="0098052A" w14:paraId="14688976"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14403A8B"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Qld</w:t>
            </w:r>
          </w:p>
        </w:tc>
        <w:tc>
          <w:tcPr>
            <w:tcW w:w="1177" w:type="dxa"/>
            <w:tcBorders>
              <w:top w:val="nil"/>
              <w:left w:val="nil"/>
              <w:bottom w:val="nil"/>
              <w:right w:val="nil"/>
            </w:tcBorders>
            <w:shd w:val="clear" w:color="000000" w:fill="FFFFFF"/>
            <w:noWrap/>
            <w:vAlign w:val="center"/>
          </w:tcPr>
          <w:p w14:paraId="7F12A1FC" w14:textId="4D7311B3" w:rsidR="0057051A" w:rsidRPr="0098052A" w:rsidRDefault="004A2C66" w:rsidP="006D625F">
            <w:pPr>
              <w:keepNext/>
              <w:spacing w:before="0" w:after="0" w:line="240" w:lineRule="auto"/>
              <w:jc w:val="right"/>
              <w:rPr>
                <w:rFonts w:cs="Arial"/>
                <w:color w:val="000000"/>
                <w:sz w:val="18"/>
                <w:szCs w:val="18"/>
              </w:rPr>
            </w:pPr>
            <w:r>
              <w:rPr>
                <w:rFonts w:cs="Arial"/>
                <w:color w:val="000000"/>
                <w:sz w:val="18"/>
                <w:szCs w:val="18"/>
              </w:rPr>
              <w:t>10,117</w:t>
            </w:r>
          </w:p>
        </w:tc>
        <w:tc>
          <w:tcPr>
            <w:tcW w:w="1177" w:type="dxa"/>
            <w:tcBorders>
              <w:top w:val="nil"/>
              <w:left w:val="nil"/>
              <w:bottom w:val="nil"/>
              <w:right w:val="nil"/>
            </w:tcBorders>
            <w:shd w:val="clear" w:color="000000" w:fill="FFFFFF"/>
            <w:noWrap/>
            <w:vAlign w:val="center"/>
          </w:tcPr>
          <w:p w14:paraId="08DD494B" w14:textId="34890421"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2C5188C1" w14:textId="19EA4DE2"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10,8</w:t>
            </w:r>
            <w:r w:rsidR="0009056A">
              <w:rPr>
                <w:rFonts w:cs="Arial"/>
                <w:color w:val="000000"/>
                <w:sz w:val="18"/>
                <w:szCs w:val="18"/>
              </w:rPr>
              <w:t>51</w:t>
            </w:r>
          </w:p>
        </w:tc>
        <w:tc>
          <w:tcPr>
            <w:tcW w:w="1177" w:type="dxa"/>
            <w:tcBorders>
              <w:top w:val="nil"/>
              <w:left w:val="nil"/>
              <w:bottom w:val="nil"/>
              <w:right w:val="nil"/>
            </w:tcBorders>
            <w:shd w:val="clear" w:color="000000" w:fill="FFFFFF"/>
            <w:noWrap/>
            <w:vAlign w:val="center"/>
          </w:tcPr>
          <w:p w14:paraId="4EF82B08" w14:textId="7813FC45"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23</w:t>
            </w:r>
          </w:p>
        </w:tc>
        <w:tc>
          <w:tcPr>
            <w:tcW w:w="1177" w:type="dxa"/>
            <w:tcBorders>
              <w:top w:val="nil"/>
              <w:left w:val="nil"/>
              <w:bottom w:val="nil"/>
              <w:right w:val="nil"/>
            </w:tcBorders>
            <w:shd w:val="clear" w:color="000000" w:fill="FFFFFF"/>
            <w:noWrap/>
            <w:vAlign w:val="center"/>
          </w:tcPr>
          <w:p w14:paraId="2197A05C" w14:textId="6948020E"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11,6</w:t>
            </w:r>
            <w:r w:rsidR="009967D9">
              <w:rPr>
                <w:rFonts w:cs="Arial"/>
                <w:color w:val="000000"/>
                <w:sz w:val="18"/>
                <w:szCs w:val="18"/>
              </w:rPr>
              <w:t>35</w:t>
            </w:r>
          </w:p>
        </w:tc>
        <w:tc>
          <w:tcPr>
            <w:tcW w:w="1177" w:type="dxa"/>
            <w:tcBorders>
              <w:top w:val="nil"/>
              <w:left w:val="nil"/>
              <w:bottom w:val="nil"/>
              <w:right w:val="nil"/>
            </w:tcBorders>
            <w:shd w:val="clear" w:color="000000" w:fill="FFFFFF"/>
            <w:noWrap/>
            <w:vAlign w:val="center"/>
          </w:tcPr>
          <w:p w14:paraId="50EFA3B7" w14:textId="21C0A7DC" w:rsidR="0057051A" w:rsidRPr="0098052A" w:rsidRDefault="00653BA6" w:rsidP="006D625F">
            <w:pPr>
              <w:keepNext/>
              <w:spacing w:before="0" w:after="0" w:line="240" w:lineRule="auto"/>
              <w:jc w:val="right"/>
              <w:rPr>
                <w:rFonts w:cs="Arial"/>
                <w:color w:val="000000"/>
                <w:sz w:val="18"/>
                <w:szCs w:val="18"/>
              </w:rPr>
            </w:pPr>
            <w:r>
              <w:rPr>
                <w:rFonts w:cs="Arial"/>
                <w:color w:val="000000"/>
                <w:sz w:val="18"/>
                <w:szCs w:val="18"/>
              </w:rPr>
              <w:t>23</w:t>
            </w:r>
          </w:p>
        </w:tc>
      </w:tr>
      <w:tr w:rsidR="0057051A" w:rsidRPr="0098052A" w14:paraId="57CA303E"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096E2F84"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SA</w:t>
            </w:r>
          </w:p>
        </w:tc>
        <w:tc>
          <w:tcPr>
            <w:tcW w:w="1177" w:type="dxa"/>
            <w:tcBorders>
              <w:top w:val="nil"/>
              <w:left w:val="nil"/>
              <w:bottom w:val="nil"/>
              <w:right w:val="nil"/>
            </w:tcBorders>
            <w:shd w:val="clear" w:color="000000" w:fill="FFFFFF"/>
            <w:noWrap/>
            <w:vAlign w:val="center"/>
          </w:tcPr>
          <w:p w14:paraId="63217E8B" w14:textId="31C1E884"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3,345</w:t>
            </w:r>
          </w:p>
        </w:tc>
        <w:tc>
          <w:tcPr>
            <w:tcW w:w="1177" w:type="dxa"/>
            <w:tcBorders>
              <w:top w:val="nil"/>
              <w:left w:val="nil"/>
              <w:bottom w:val="nil"/>
              <w:right w:val="nil"/>
            </w:tcBorders>
            <w:shd w:val="clear" w:color="000000" w:fill="FFFFFF"/>
            <w:noWrap/>
            <w:vAlign w:val="center"/>
          </w:tcPr>
          <w:p w14:paraId="17007F0D" w14:textId="7701D6C2"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8</w:t>
            </w:r>
          </w:p>
        </w:tc>
        <w:tc>
          <w:tcPr>
            <w:tcW w:w="1177" w:type="dxa"/>
            <w:tcBorders>
              <w:top w:val="nil"/>
              <w:left w:val="nil"/>
              <w:bottom w:val="nil"/>
              <w:right w:val="nil"/>
            </w:tcBorders>
            <w:shd w:val="clear" w:color="000000" w:fill="FFFFFF"/>
            <w:noWrap/>
            <w:vAlign w:val="center"/>
          </w:tcPr>
          <w:p w14:paraId="0916E66D" w14:textId="22E3E50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3,7</w:t>
            </w:r>
            <w:r w:rsidR="0009056A">
              <w:rPr>
                <w:rFonts w:cs="Arial"/>
                <w:color w:val="000000"/>
                <w:sz w:val="18"/>
                <w:szCs w:val="18"/>
              </w:rPr>
              <w:t>69</w:t>
            </w:r>
          </w:p>
        </w:tc>
        <w:tc>
          <w:tcPr>
            <w:tcW w:w="1177" w:type="dxa"/>
            <w:tcBorders>
              <w:top w:val="nil"/>
              <w:left w:val="nil"/>
              <w:bottom w:val="nil"/>
              <w:right w:val="nil"/>
            </w:tcBorders>
            <w:shd w:val="clear" w:color="000000" w:fill="FFFFFF"/>
            <w:noWrap/>
            <w:vAlign w:val="center"/>
          </w:tcPr>
          <w:p w14:paraId="4E9288C3" w14:textId="2B87EC09"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8</w:t>
            </w:r>
          </w:p>
        </w:tc>
        <w:tc>
          <w:tcPr>
            <w:tcW w:w="1177" w:type="dxa"/>
            <w:tcBorders>
              <w:top w:val="nil"/>
              <w:left w:val="nil"/>
              <w:bottom w:val="nil"/>
              <w:right w:val="nil"/>
            </w:tcBorders>
            <w:shd w:val="clear" w:color="000000" w:fill="FFFFFF"/>
            <w:noWrap/>
            <w:vAlign w:val="center"/>
          </w:tcPr>
          <w:p w14:paraId="66957E46" w14:textId="3FAFCC9D"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4,082</w:t>
            </w:r>
          </w:p>
        </w:tc>
        <w:tc>
          <w:tcPr>
            <w:tcW w:w="1177" w:type="dxa"/>
            <w:tcBorders>
              <w:top w:val="nil"/>
              <w:left w:val="nil"/>
              <w:bottom w:val="nil"/>
              <w:right w:val="nil"/>
            </w:tcBorders>
            <w:shd w:val="clear" w:color="000000" w:fill="FFFFFF"/>
            <w:noWrap/>
            <w:vAlign w:val="center"/>
          </w:tcPr>
          <w:p w14:paraId="101A30AE" w14:textId="65D04980" w:rsidR="0057051A" w:rsidRPr="0098052A" w:rsidRDefault="00653BA6" w:rsidP="006D625F">
            <w:pPr>
              <w:keepNext/>
              <w:spacing w:before="0" w:after="0" w:line="240" w:lineRule="auto"/>
              <w:jc w:val="right"/>
              <w:rPr>
                <w:rFonts w:cs="Arial"/>
                <w:color w:val="000000"/>
                <w:sz w:val="18"/>
                <w:szCs w:val="18"/>
              </w:rPr>
            </w:pPr>
            <w:r>
              <w:rPr>
                <w:rFonts w:cs="Arial"/>
                <w:color w:val="000000"/>
                <w:sz w:val="18"/>
                <w:szCs w:val="18"/>
              </w:rPr>
              <w:t>8</w:t>
            </w:r>
          </w:p>
        </w:tc>
      </w:tr>
      <w:tr w:rsidR="0057051A" w:rsidRPr="0098052A" w14:paraId="5938BCC7"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02A99ABC"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WA</w:t>
            </w:r>
          </w:p>
        </w:tc>
        <w:tc>
          <w:tcPr>
            <w:tcW w:w="1177" w:type="dxa"/>
            <w:tcBorders>
              <w:top w:val="nil"/>
              <w:left w:val="nil"/>
              <w:bottom w:val="nil"/>
              <w:right w:val="nil"/>
            </w:tcBorders>
            <w:shd w:val="clear" w:color="000000" w:fill="FFFFFF"/>
            <w:noWrap/>
            <w:vAlign w:val="center"/>
          </w:tcPr>
          <w:p w14:paraId="3FA1DA77" w14:textId="1876D111"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4,860</w:t>
            </w:r>
          </w:p>
        </w:tc>
        <w:tc>
          <w:tcPr>
            <w:tcW w:w="1177" w:type="dxa"/>
            <w:tcBorders>
              <w:top w:val="nil"/>
              <w:left w:val="nil"/>
              <w:bottom w:val="nil"/>
              <w:right w:val="nil"/>
            </w:tcBorders>
            <w:shd w:val="clear" w:color="000000" w:fill="FFFFFF"/>
            <w:noWrap/>
            <w:vAlign w:val="center"/>
          </w:tcPr>
          <w:p w14:paraId="3F46DB9A" w14:textId="213F2AB5"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11</w:t>
            </w:r>
          </w:p>
        </w:tc>
        <w:tc>
          <w:tcPr>
            <w:tcW w:w="1177" w:type="dxa"/>
            <w:tcBorders>
              <w:top w:val="nil"/>
              <w:left w:val="nil"/>
              <w:bottom w:val="nil"/>
              <w:right w:val="nil"/>
            </w:tcBorders>
            <w:shd w:val="clear" w:color="000000" w:fill="FFFFFF"/>
            <w:noWrap/>
            <w:vAlign w:val="center"/>
          </w:tcPr>
          <w:p w14:paraId="1C6381A8" w14:textId="0F5617B5"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4,955</w:t>
            </w:r>
          </w:p>
        </w:tc>
        <w:tc>
          <w:tcPr>
            <w:tcW w:w="1177" w:type="dxa"/>
            <w:tcBorders>
              <w:top w:val="nil"/>
              <w:left w:val="nil"/>
              <w:bottom w:val="nil"/>
              <w:right w:val="nil"/>
            </w:tcBorders>
            <w:shd w:val="clear" w:color="000000" w:fill="FFFFFF"/>
            <w:noWrap/>
            <w:vAlign w:val="center"/>
          </w:tcPr>
          <w:p w14:paraId="3071D449" w14:textId="74D825D6"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11</w:t>
            </w:r>
          </w:p>
        </w:tc>
        <w:tc>
          <w:tcPr>
            <w:tcW w:w="1177" w:type="dxa"/>
            <w:tcBorders>
              <w:top w:val="nil"/>
              <w:left w:val="nil"/>
              <w:bottom w:val="nil"/>
              <w:right w:val="nil"/>
            </w:tcBorders>
            <w:shd w:val="clear" w:color="000000" w:fill="FFFFFF"/>
            <w:noWrap/>
            <w:vAlign w:val="center"/>
          </w:tcPr>
          <w:p w14:paraId="19E9CE96" w14:textId="2B9B4048"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5,230</w:t>
            </w:r>
          </w:p>
        </w:tc>
        <w:tc>
          <w:tcPr>
            <w:tcW w:w="1177" w:type="dxa"/>
            <w:tcBorders>
              <w:top w:val="nil"/>
              <w:left w:val="nil"/>
              <w:bottom w:val="nil"/>
              <w:right w:val="nil"/>
            </w:tcBorders>
            <w:shd w:val="clear" w:color="000000" w:fill="FFFFFF"/>
            <w:noWrap/>
            <w:vAlign w:val="center"/>
          </w:tcPr>
          <w:p w14:paraId="39A710B5" w14:textId="38839D28" w:rsidR="0057051A" w:rsidRPr="0098052A" w:rsidRDefault="00653BA6" w:rsidP="006D625F">
            <w:pPr>
              <w:keepNext/>
              <w:spacing w:before="0" w:after="0" w:line="240" w:lineRule="auto"/>
              <w:jc w:val="right"/>
              <w:rPr>
                <w:rFonts w:cs="Arial"/>
                <w:color w:val="000000"/>
                <w:sz w:val="18"/>
                <w:szCs w:val="18"/>
              </w:rPr>
            </w:pPr>
            <w:r>
              <w:rPr>
                <w:rFonts w:cs="Arial"/>
                <w:color w:val="000000"/>
                <w:sz w:val="18"/>
                <w:szCs w:val="18"/>
              </w:rPr>
              <w:t>10</w:t>
            </w:r>
          </w:p>
        </w:tc>
      </w:tr>
      <w:tr w:rsidR="0057051A" w:rsidRPr="0098052A" w14:paraId="3D70D367"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70AF1401" w14:textId="77777777" w:rsidR="0057051A" w:rsidRPr="0098052A" w:rsidRDefault="0057051A"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177" w:type="dxa"/>
            <w:tcBorders>
              <w:top w:val="nil"/>
              <w:left w:val="nil"/>
              <w:bottom w:val="nil"/>
              <w:right w:val="nil"/>
            </w:tcBorders>
            <w:shd w:val="clear" w:color="000000" w:fill="FFFFFF"/>
            <w:noWrap/>
            <w:vAlign w:val="center"/>
          </w:tcPr>
          <w:p w14:paraId="079F51EB" w14:textId="23306D9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948</w:t>
            </w:r>
          </w:p>
        </w:tc>
        <w:tc>
          <w:tcPr>
            <w:tcW w:w="1177" w:type="dxa"/>
            <w:tcBorders>
              <w:top w:val="nil"/>
              <w:left w:val="nil"/>
              <w:bottom w:val="nil"/>
              <w:right w:val="nil"/>
            </w:tcBorders>
            <w:shd w:val="clear" w:color="000000" w:fill="FFFFFF"/>
            <w:noWrap/>
            <w:vAlign w:val="center"/>
          </w:tcPr>
          <w:p w14:paraId="0616590D" w14:textId="13E91499"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262EF70" w14:textId="6FC7E3C8"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1,137</w:t>
            </w:r>
          </w:p>
        </w:tc>
        <w:tc>
          <w:tcPr>
            <w:tcW w:w="1177" w:type="dxa"/>
            <w:tcBorders>
              <w:top w:val="nil"/>
              <w:left w:val="nil"/>
              <w:bottom w:val="nil"/>
              <w:right w:val="nil"/>
            </w:tcBorders>
            <w:shd w:val="clear" w:color="000000" w:fill="FFFFFF"/>
            <w:noWrap/>
            <w:vAlign w:val="center"/>
          </w:tcPr>
          <w:p w14:paraId="48885981" w14:textId="627A6451"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31DE7E15" w14:textId="77330FD5"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1,238</w:t>
            </w:r>
          </w:p>
        </w:tc>
        <w:tc>
          <w:tcPr>
            <w:tcW w:w="1177" w:type="dxa"/>
            <w:tcBorders>
              <w:top w:val="nil"/>
              <w:left w:val="nil"/>
              <w:bottom w:val="nil"/>
              <w:right w:val="nil"/>
            </w:tcBorders>
            <w:shd w:val="clear" w:color="000000" w:fill="FFFFFF"/>
            <w:noWrap/>
            <w:vAlign w:val="center"/>
          </w:tcPr>
          <w:p w14:paraId="3F97CBC3" w14:textId="696F8AB5" w:rsidR="0057051A" w:rsidRPr="0098052A" w:rsidRDefault="00653BA6" w:rsidP="006D625F">
            <w:pPr>
              <w:keepNext/>
              <w:spacing w:before="0" w:after="0" w:line="240" w:lineRule="auto"/>
              <w:jc w:val="right"/>
              <w:rPr>
                <w:rFonts w:cs="Arial"/>
                <w:color w:val="000000"/>
                <w:sz w:val="18"/>
                <w:szCs w:val="18"/>
              </w:rPr>
            </w:pPr>
            <w:r>
              <w:rPr>
                <w:rFonts w:cs="Arial"/>
                <w:color w:val="000000"/>
                <w:sz w:val="18"/>
                <w:szCs w:val="18"/>
              </w:rPr>
              <w:t>2</w:t>
            </w:r>
          </w:p>
        </w:tc>
      </w:tr>
      <w:tr w:rsidR="0057051A" w:rsidRPr="0098052A" w14:paraId="7158B8AF"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2C6AEEE9"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NT</w:t>
            </w:r>
          </w:p>
        </w:tc>
        <w:tc>
          <w:tcPr>
            <w:tcW w:w="1177" w:type="dxa"/>
            <w:tcBorders>
              <w:top w:val="nil"/>
              <w:left w:val="nil"/>
              <w:bottom w:val="nil"/>
              <w:right w:val="nil"/>
            </w:tcBorders>
            <w:shd w:val="clear" w:color="000000" w:fill="FFFFFF"/>
            <w:noWrap/>
            <w:vAlign w:val="center"/>
          </w:tcPr>
          <w:p w14:paraId="1D5C27FB" w14:textId="0C677097"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919</w:t>
            </w:r>
          </w:p>
        </w:tc>
        <w:tc>
          <w:tcPr>
            <w:tcW w:w="1177" w:type="dxa"/>
            <w:tcBorders>
              <w:top w:val="nil"/>
              <w:left w:val="nil"/>
              <w:bottom w:val="nil"/>
              <w:right w:val="nil"/>
            </w:tcBorders>
            <w:shd w:val="clear" w:color="000000" w:fill="FFFFFF"/>
            <w:noWrap/>
            <w:vAlign w:val="center"/>
          </w:tcPr>
          <w:p w14:paraId="737678A9" w14:textId="7756F950"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2FFD93E" w14:textId="5EA7758F"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965</w:t>
            </w:r>
          </w:p>
        </w:tc>
        <w:tc>
          <w:tcPr>
            <w:tcW w:w="1177" w:type="dxa"/>
            <w:tcBorders>
              <w:top w:val="nil"/>
              <w:left w:val="nil"/>
              <w:bottom w:val="nil"/>
              <w:right w:val="nil"/>
            </w:tcBorders>
            <w:shd w:val="clear" w:color="000000" w:fill="FFFFFF"/>
            <w:noWrap/>
            <w:vAlign w:val="center"/>
          </w:tcPr>
          <w:p w14:paraId="4C3DDE17" w14:textId="5955E6C2"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7C7DE587" w14:textId="432FB736"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1,047</w:t>
            </w:r>
          </w:p>
        </w:tc>
        <w:tc>
          <w:tcPr>
            <w:tcW w:w="1177" w:type="dxa"/>
            <w:tcBorders>
              <w:top w:val="nil"/>
              <w:left w:val="nil"/>
              <w:bottom w:val="nil"/>
              <w:right w:val="nil"/>
            </w:tcBorders>
            <w:shd w:val="clear" w:color="000000" w:fill="FFFFFF"/>
            <w:noWrap/>
            <w:vAlign w:val="center"/>
          </w:tcPr>
          <w:p w14:paraId="04DB6FB2" w14:textId="68C544B2" w:rsidR="0057051A" w:rsidRPr="0098052A" w:rsidRDefault="00002530" w:rsidP="006D625F">
            <w:pPr>
              <w:keepNext/>
              <w:spacing w:before="0" w:after="0" w:line="240" w:lineRule="auto"/>
              <w:jc w:val="right"/>
              <w:rPr>
                <w:rFonts w:cs="Arial"/>
                <w:color w:val="000000"/>
                <w:sz w:val="18"/>
                <w:szCs w:val="18"/>
              </w:rPr>
            </w:pPr>
            <w:r>
              <w:rPr>
                <w:rFonts w:cs="Arial"/>
                <w:color w:val="000000"/>
                <w:sz w:val="18"/>
                <w:szCs w:val="18"/>
              </w:rPr>
              <w:t>2</w:t>
            </w:r>
          </w:p>
        </w:tc>
      </w:tr>
      <w:tr w:rsidR="0057051A" w:rsidRPr="0098052A" w14:paraId="04BE7E04" w14:textId="77777777" w:rsidTr="0057051A">
        <w:trPr>
          <w:trHeight w:val="300"/>
          <w:jc w:val="center"/>
        </w:trPr>
        <w:tc>
          <w:tcPr>
            <w:tcW w:w="1240" w:type="dxa"/>
            <w:tcBorders>
              <w:top w:val="nil"/>
              <w:left w:val="nil"/>
              <w:bottom w:val="nil"/>
              <w:right w:val="nil"/>
            </w:tcBorders>
            <w:shd w:val="clear" w:color="000000" w:fill="FFFFFF"/>
            <w:noWrap/>
            <w:vAlign w:val="bottom"/>
            <w:hideMark/>
          </w:tcPr>
          <w:p w14:paraId="73B1F42D" w14:textId="77777777" w:rsidR="0057051A" w:rsidRPr="0098052A" w:rsidRDefault="0057051A" w:rsidP="006D625F">
            <w:pPr>
              <w:keepNext/>
              <w:spacing w:before="0" w:after="0" w:line="240" w:lineRule="auto"/>
              <w:rPr>
                <w:rFonts w:cs="Arial"/>
                <w:color w:val="000000"/>
                <w:sz w:val="18"/>
                <w:szCs w:val="18"/>
              </w:rPr>
            </w:pPr>
            <w:r w:rsidRPr="0098052A">
              <w:rPr>
                <w:rFonts w:cs="Arial"/>
                <w:color w:val="000000"/>
                <w:sz w:val="18"/>
                <w:szCs w:val="18"/>
              </w:rPr>
              <w:t>ACT</w:t>
            </w:r>
          </w:p>
        </w:tc>
        <w:tc>
          <w:tcPr>
            <w:tcW w:w="1177" w:type="dxa"/>
            <w:tcBorders>
              <w:top w:val="nil"/>
              <w:left w:val="nil"/>
              <w:bottom w:val="nil"/>
              <w:right w:val="nil"/>
            </w:tcBorders>
            <w:shd w:val="clear" w:color="000000" w:fill="FFFFFF"/>
            <w:noWrap/>
            <w:vAlign w:val="center"/>
          </w:tcPr>
          <w:p w14:paraId="0CF1640D" w14:textId="4F828B53"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1,011</w:t>
            </w:r>
          </w:p>
        </w:tc>
        <w:tc>
          <w:tcPr>
            <w:tcW w:w="1177" w:type="dxa"/>
            <w:tcBorders>
              <w:top w:val="nil"/>
              <w:left w:val="nil"/>
              <w:bottom w:val="nil"/>
              <w:right w:val="nil"/>
            </w:tcBorders>
            <w:shd w:val="clear" w:color="000000" w:fill="FFFFFF"/>
            <w:noWrap/>
            <w:vAlign w:val="center"/>
          </w:tcPr>
          <w:p w14:paraId="23980A63" w14:textId="5E27C9BD"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1AD32C44" w14:textId="377348A7"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1,013</w:t>
            </w:r>
          </w:p>
        </w:tc>
        <w:tc>
          <w:tcPr>
            <w:tcW w:w="1177" w:type="dxa"/>
            <w:tcBorders>
              <w:top w:val="nil"/>
              <w:left w:val="nil"/>
              <w:bottom w:val="nil"/>
              <w:right w:val="nil"/>
            </w:tcBorders>
            <w:shd w:val="clear" w:color="000000" w:fill="FFFFFF"/>
            <w:noWrap/>
            <w:vAlign w:val="center"/>
          </w:tcPr>
          <w:p w14:paraId="3255FE4D" w14:textId="5CB70535" w:rsidR="0057051A" w:rsidRPr="0098052A" w:rsidRDefault="0057051A" w:rsidP="006D625F">
            <w:pPr>
              <w:keepNext/>
              <w:spacing w:before="0" w:after="0" w:line="240" w:lineRule="auto"/>
              <w:jc w:val="right"/>
              <w:rPr>
                <w:rFonts w:cs="Arial"/>
                <w:color w:val="000000"/>
                <w:sz w:val="18"/>
                <w:szCs w:val="18"/>
              </w:rPr>
            </w:pPr>
            <w:r w:rsidRPr="0098052A">
              <w:rPr>
                <w:rFonts w:cs="Arial"/>
                <w:color w:val="000000"/>
                <w:sz w:val="18"/>
                <w:szCs w:val="18"/>
              </w:rPr>
              <w:t>2</w:t>
            </w:r>
          </w:p>
        </w:tc>
        <w:tc>
          <w:tcPr>
            <w:tcW w:w="1177" w:type="dxa"/>
            <w:tcBorders>
              <w:top w:val="nil"/>
              <w:left w:val="nil"/>
              <w:bottom w:val="nil"/>
              <w:right w:val="nil"/>
            </w:tcBorders>
            <w:shd w:val="clear" w:color="000000" w:fill="FFFFFF"/>
            <w:noWrap/>
            <w:vAlign w:val="center"/>
          </w:tcPr>
          <w:p w14:paraId="2809A265" w14:textId="0CC07204" w:rsidR="0057051A" w:rsidRPr="0098052A" w:rsidRDefault="0009056A" w:rsidP="006D625F">
            <w:pPr>
              <w:keepNext/>
              <w:spacing w:before="0" w:after="0" w:line="240" w:lineRule="auto"/>
              <w:jc w:val="right"/>
              <w:rPr>
                <w:rFonts w:cs="Arial"/>
                <w:color w:val="000000"/>
                <w:sz w:val="18"/>
                <w:szCs w:val="18"/>
              </w:rPr>
            </w:pPr>
            <w:r>
              <w:rPr>
                <w:rFonts w:cs="Arial"/>
                <w:color w:val="000000"/>
                <w:sz w:val="18"/>
                <w:szCs w:val="18"/>
              </w:rPr>
              <w:t>1,108</w:t>
            </w:r>
          </w:p>
        </w:tc>
        <w:tc>
          <w:tcPr>
            <w:tcW w:w="1177" w:type="dxa"/>
            <w:tcBorders>
              <w:top w:val="nil"/>
              <w:left w:val="nil"/>
              <w:bottom w:val="nil"/>
              <w:right w:val="nil"/>
            </w:tcBorders>
            <w:shd w:val="clear" w:color="000000" w:fill="FFFFFF"/>
            <w:noWrap/>
            <w:vAlign w:val="center"/>
          </w:tcPr>
          <w:p w14:paraId="14A7CF0A" w14:textId="265EA09B" w:rsidR="0057051A" w:rsidRPr="0098052A" w:rsidRDefault="00002530" w:rsidP="006D625F">
            <w:pPr>
              <w:keepNext/>
              <w:spacing w:before="0" w:after="0" w:line="240" w:lineRule="auto"/>
              <w:jc w:val="right"/>
              <w:rPr>
                <w:rFonts w:cs="Arial"/>
                <w:color w:val="000000"/>
                <w:sz w:val="18"/>
                <w:szCs w:val="18"/>
              </w:rPr>
            </w:pPr>
            <w:r>
              <w:rPr>
                <w:rFonts w:cs="Arial"/>
                <w:color w:val="000000"/>
                <w:sz w:val="18"/>
                <w:szCs w:val="18"/>
              </w:rPr>
              <w:t>2</w:t>
            </w:r>
          </w:p>
        </w:tc>
      </w:tr>
      <w:tr w:rsidR="0057051A" w:rsidRPr="0098052A" w14:paraId="4F6EF58A" w14:textId="77777777" w:rsidTr="0057051A">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1AF50897" w14:textId="77777777" w:rsidR="0057051A" w:rsidRPr="0098052A" w:rsidRDefault="0057051A" w:rsidP="006D625F">
            <w:pPr>
              <w:keepNext/>
              <w:spacing w:before="0" w:after="0" w:line="240" w:lineRule="auto"/>
              <w:rPr>
                <w:rFonts w:cs="Arial"/>
                <w:b/>
                <w:bCs/>
                <w:color w:val="000000"/>
                <w:sz w:val="18"/>
                <w:szCs w:val="18"/>
              </w:rPr>
            </w:pPr>
            <w:r w:rsidRPr="0098052A">
              <w:rPr>
                <w:rFonts w:cs="Arial"/>
                <w:b/>
                <w:bCs/>
                <w:color w:val="000000"/>
                <w:sz w:val="18"/>
                <w:szCs w:val="18"/>
              </w:rPr>
              <w:t>Total</w:t>
            </w:r>
          </w:p>
        </w:tc>
        <w:tc>
          <w:tcPr>
            <w:tcW w:w="1177" w:type="dxa"/>
            <w:tcBorders>
              <w:top w:val="single" w:sz="4" w:space="0" w:color="auto"/>
              <w:left w:val="nil"/>
              <w:bottom w:val="single" w:sz="4" w:space="0" w:color="auto"/>
              <w:right w:val="nil"/>
            </w:tcBorders>
            <w:shd w:val="clear" w:color="000000" w:fill="FFFFFF"/>
            <w:noWrap/>
            <w:vAlign w:val="center"/>
          </w:tcPr>
          <w:p w14:paraId="455757FB" w14:textId="2733C3ED" w:rsidR="0057051A" w:rsidRPr="0098052A" w:rsidRDefault="0057051A" w:rsidP="006D625F">
            <w:pPr>
              <w:keepNext/>
              <w:spacing w:before="0" w:after="0" w:line="240" w:lineRule="auto"/>
              <w:jc w:val="right"/>
              <w:rPr>
                <w:rFonts w:cs="Arial"/>
                <w:b/>
                <w:bCs/>
                <w:color w:val="000000"/>
                <w:sz w:val="18"/>
                <w:szCs w:val="18"/>
              </w:rPr>
            </w:pPr>
            <w:r w:rsidRPr="0098052A">
              <w:rPr>
                <w:rFonts w:cs="Arial"/>
                <w:b/>
                <w:bCs/>
                <w:color w:val="000000"/>
                <w:sz w:val="18"/>
                <w:szCs w:val="18"/>
              </w:rPr>
              <w:t>43,7</w:t>
            </w:r>
            <w:r w:rsidR="004A2C66">
              <w:rPr>
                <w:rFonts w:cs="Arial"/>
                <w:b/>
                <w:bCs/>
                <w:color w:val="000000"/>
                <w:sz w:val="18"/>
                <w:szCs w:val="18"/>
              </w:rPr>
              <w:t>75</w:t>
            </w:r>
          </w:p>
        </w:tc>
        <w:tc>
          <w:tcPr>
            <w:tcW w:w="1177" w:type="dxa"/>
            <w:tcBorders>
              <w:top w:val="single" w:sz="4" w:space="0" w:color="auto"/>
              <w:left w:val="nil"/>
              <w:bottom w:val="single" w:sz="4" w:space="0" w:color="auto"/>
              <w:right w:val="nil"/>
            </w:tcBorders>
            <w:shd w:val="clear" w:color="000000" w:fill="FFFFFF"/>
            <w:noWrap/>
            <w:vAlign w:val="center"/>
          </w:tcPr>
          <w:p w14:paraId="42D70AD4" w14:textId="4AF43312" w:rsidR="0057051A" w:rsidRPr="0098052A" w:rsidRDefault="00B2263D" w:rsidP="006D625F">
            <w:pPr>
              <w:keepNext/>
              <w:spacing w:before="0" w:after="0" w:line="240" w:lineRule="auto"/>
              <w:jc w:val="right"/>
              <w:rPr>
                <w:rFonts w:cs="Arial"/>
                <w:b/>
                <w:bCs/>
                <w:color w:val="000000"/>
                <w:sz w:val="18"/>
                <w:szCs w:val="18"/>
              </w:rPr>
            </w:pPr>
            <w:r>
              <w:rPr>
                <w:rFonts w:cs="Arial"/>
                <w:b/>
                <w:bCs/>
                <w:color w:val="000000"/>
                <w:sz w:val="18"/>
                <w:szCs w:val="18"/>
              </w:rPr>
              <w:t>100</w:t>
            </w:r>
          </w:p>
        </w:tc>
        <w:tc>
          <w:tcPr>
            <w:tcW w:w="1177" w:type="dxa"/>
            <w:tcBorders>
              <w:top w:val="single" w:sz="4" w:space="0" w:color="auto"/>
              <w:left w:val="nil"/>
              <w:bottom w:val="single" w:sz="4" w:space="0" w:color="auto"/>
              <w:right w:val="nil"/>
            </w:tcBorders>
            <w:shd w:val="clear" w:color="000000" w:fill="FFFFFF"/>
            <w:noWrap/>
            <w:vAlign w:val="center"/>
          </w:tcPr>
          <w:p w14:paraId="4EC74E44" w14:textId="439636D2" w:rsidR="0057051A" w:rsidRPr="0098052A" w:rsidRDefault="0057051A" w:rsidP="006D625F">
            <w:pPr>
              <w:keepNext/>
              <w:spacing w:before="0" w:after="0" w:line="240" w:lineRule="auto"/>
              <w:jc w:val="right"/>
              <w:rPr>
                <w:rFonts w:cs="Arial"/>
                <w:b/>
                <w:bCs/>
                <w:color w:val="000000"/>
                <w:sz w:val="18"/>
                <w:szCs w:val="18"/>
              </w:rPr>
            </w:pPr>
            <w:r w:rsidRPr="0098052A">
              <w:rPr>
                <w:rFonts w:cs="Arial"/>
                <w:b/>
                <w:bCs/>
                <w:color w:val="000000"/>
                <w:sz w:val="18"/>
                <w:szCs w:val="18"/>
              </w:rPr>
              <w:t>47,1</w:t>
            </w:r>
            <w:r w:rsidR="0009056A">
              <w:rPr>
                <w:rFonts w:cs="Arial"/>
                <w:b/>
                <w:bCs/>
                <w:color w:val="000000"/>
                <w:sz w:val="18"/>
                <w:szCs w:val="18"/>
              </w:rPr>
              <w:t>66</w:t>
            </w:r>
          </w:p>
        </w:tc>
        <w:tc>
          <w:tcPr>
            <w:tcW w:w="1177" w:type="dxa"/>
            <w:tcBorders>
              <w:top w:val="single" w:sz="4" w:space="0" w:color="auto"/>
              <w:left w:val="nil"/>
              <w:bottom w:val="single" w:sz="4" w:space="0" w:color="auto"/>
              <w:right w:val="nil"/>
            </w:tcBorders>
            <w:shd w:val="clear" w:color="000000" w:fill="FFFFFF"/>
            <w:noWrap/>
            <w:vAlign w:val="center"/>
          </w:tcPr>
          <w:p w14:paraId="4F126C15" w14:textId="4F4E0802" w:rsidR="0057051A" w:rsidRPr="0098052A" w:rsidRDefault="00B2263D" w:rsidP="006D625F">
            <w:pPr>
              <w:keepNext/>
              <w:spacing w:before="0" w:after="0" w:line="240" w:lineRule="auto"/>
              <w:jc w:val="right"/>
              <w:rPr>
                <w:rFonts w:cs="Arial"/>
                <w:b/>
                <w:bCs/>
                <w:color w:val="000000"/>
                <w:sz w:val="18"/>
                <w:szCs w:val="18"/>
              </w:rPr>
            </w:pPr>
            <w:r>
              <w:rPr>
                <w:rFonts w:cs="Arial"/>
                <w:b/>
                <w:bCs/>
                <w:color w:val="000000"/>
                <w:sz w:val="18"/>
                <w:szCs w:val="18"/>
              </w:rPr>
              <w:t>100</w:t>
            </w:r>
          </w:p>
        </w:tc>
        <w:tc>
          <w:tcPr>
            <w:tcW w:w="1177" w:type="dxa"/>
            <w:tcBorders>
              <w:top w:val="single" w:sz="4" w:space="0" w:color="auto"/>
              <w:left w:val="nil"/>
              <w:bottom w:val="single" w:sz="4" w:space="0" w:color="auto"/>
              <w:right w:val="nil"/>
            </w:tcBorders>
            <w:shd w:val="clear" w:color="000000" w:fill="FFFFFF"/>
            <w:noWrap/>
            <w:vAlign w:val="center"/>
          </w:tcPr>
          <w:p w14:paraId="10C93241" w14:textId="491235A2" w:rsidR="0057051A" w:rsidRPr="0098052A" w:rsidRDefault="0052210F" w:rsidP="006D625F">
            <w:pPr>
              <w:keepNext/>
              <w:spacing w:before="0" w:after="0" w:line="240" w:lineRule="auto"/>
              <w:jc w:val="right"/>
              <w:rPr>
                <w:rFonts w:cs="Arial"/>
                <w:b/>
                <w:bCs/>
                <w:color w:val="000000"/>
                <w:sz w:val="18"/>
                <w:szCs w:val="18"/>
              </w:rPr>
            </w:pPr>
            <w:r>
              <w:rPr>
                <w:rFonts w:cs="Arial"/>
                <w:b/>
                <w:bCs/>
                <w:color w:val="000000"/>
                <w:sz w:val="18"/>
                <w:szCs w:val="18"/>
              </w:rPr>
              <w:t>50,653</w:t>
            </w:r>
          </w:p>
        </w:tc>
        <w:tc>
          <w:tcPr>
            <w:tcW w:w="1177" w:type="dxa"/>
            <w:tcBorders>
              <w:top w:val="single" w:sz="4" w:space="0" w:color="auto"/>
              <w:left w:val="nil"/>
              <w:bottom w:val="single" w:sz="4" w:space="0" w:color="auto"/>
              <w:right w:val="nil"/>
            </w:tcBorders>
            <w:shd w:val="clear" w:color="000000" w:fill="FFFFFF"/>
            <w:noWrap/>
            <w:vAlign w:val="center"/>
          </w:tcPr>
          <w:p w14:paraId="1199AC2D" w14:textId="74003B47" w:rsidR="0057051A" w:rsidRPr="0098052A" w:rsidRDefault="000837B3" w:rsidP="006D625F">
            <w:pPr>
              <w:keepNext/>
              <w:spacing w:before="0" w:after="0" w:line="240" w:lineRule="auto"/>
              <w:jc w:val="right"/>
              <w:rPr>
                <w:rFonts w:cs="Arial"/>
                <w:b/>
                <w:bCs/>
                <w:color w:val="000000"/>
                <w:sz w:val="18"/>
                <w:szCs w:val="18"/>
              </w:rPr>
            </w:pPr>
            <w:r>
              <w:rPr>
                <w:rFonts w:cs="Arial"/>
                <w:b/>
                <w:bCs/>
                <w:color w:val="000000"/>
                <w:sz w:val="18"/>
                <w:szCs w:val="18"/>
              </w:rPr>
              <w:t>100</w:t>
            </w:r>
          </w:p>
        </w:tc>
      </w:tr>
    </w:tbl>
    <w:p w14:paraId="171705D1" w14:textId="77777777" w:rsidR="00D73926" w:rsidRPr="0098052A" w:rsidRDefault="00D73926" w:rsidP="00EC62C9"/>
    <w:p w14:paraId="53DA79F6" w14:textId="24061DB4" w:rsidR="006A69B6" w:rsidRPr="00B361AF" w:rsidRDefault="006A69B6" w:rsidP="00261544">
      <w:pPr>
        <w:pStyle w:val="Heading2"/>
      </w:pPr>
      <w:bookmarkStart w:id="8" w:name="_Toc53645531"/>
      <w:r w:rsidRPr="00B361AF">
        <w:t>Summary of results</w:t>
      </w:r>
      <w:bookmarkEnd w:id="8"/>
    </w:p>
    <w:p w14:paraId="033BD743" w14:textId="6ED5483D" w:rsidR="000C350D" w:rsidRDefault="00CF3E05" w:rsidP="009C58DE">
      <w:pPr>
        <w:ind w:left="363"/>
      </w:pPr>
      <w:r>
        <w:t xml:space="preserve">In Round 23 </w:t>
      </w:r>
      <w:r w:rsidR="003C3171">
        <w:t>NHCDC s</w:t>
      </w:r>
      <w:r w:rsidR="008B7C6B">
        <w:t>ubmissions</w:t>
      </w:r>
      <w:r w:rsidR="003847D2">
        <w:t>,</w:t>
      </w:r>
      <w:r w:rsidR="008B7C6B">
        <w:t xml:space="preserve"> </w:t>
      </w:r>
      <w:r w:rsidR="00B43218">
        <w:t>there were</w:t>
      </w:r>
      <w:r w:rsidR="008B7C6B">
        <w:t xml:space="preserve"> 3</w:t>
      </w:r>
      <w:r w:rsidR="00702FE2">
        <w:t>5,874,680</w:t>
      </w:r>
      <w:r>
        <w:t xml:space="preserve"> patient encounters across all hospital activity streams at Australian public hospitals.</w:t>
      </w:r>
    </w:p>
    <w:p w14:paraId="2155444D" w14:textId="6792F156" w:rsidR="00CF3E05" w:rsidRDefault="00CF3E05" w:rsidP="00EE3DD3">
      <w:pPr>
        <w:ind w:left="363"/>
      </w:pPr>
      <w:r>
        <w:t xml:space="preserve">In Australia’s public hospitals in </w:t>
      </w:r>
      <w:r w:rsidR="003C3171">
        <w:t>2018-19</w:t>
      </w:r>
      <w:r>
        <w:t>, on an average day:</w:t>
      </w:r>
    </w:p>
    <w:p w14:paraId="0A9A13C8" w14:textId="049B6BE9" w:rsidR="00CF3E05" w:rsidRPr="0003497F" w:rsidRDefault="00D235EC" w:rsidP="009370C9">
      <w:pPr>
        <w:pStyle w:val="ListParagraph"/>
        <w:numPr>
          <w:ilvl w:val="0"/>
          <w:numId w:val="25"/>
        </w:numPr>
        <w:rPr>
          <w:b w:val="0"/>
        </w:rPr>
      </w:pPr>
      <w:r>
        <w:rPr>
          <w:b w:val="0"/>
        </w:rPr>
        <w:t>17,021</w:t>
      </w:r>
      <w:r w:rsidR="00CF3E05" w:rsidRPr="0003497F">
        <w:rPr>
          <w:b w:val="0"/>
        </w:rPr>
        <w:t xml:space="preserve"> patients were admitted to hospital for acute care</w:t>
      </w:r>
    </w:p>
    <w:p w14:paraId="53F5912F" w14:textId="02D01C86" w:rsidR="00CF3E05" w:rsidRPr="0003497F" w:rsidRDefault="00D235EC" w:rsidP="009370C9">
      <w:pPr>
        <w:pStyle w:val="ListParagraph"/>
        <w:numPr>
          <w:ilvl w:val="0"/>
          <w:numId w:val="25"/>
        </w:numPr>
        <w:rPr>
          <w:b w:val="0"/>
        </w:rPr>
      </w:pPr>
      <w:r>
        <w:rPr>
          <w:b w:val="0"/>
        </w:rPr>
        <w:t>56,79</w:t>
      </w:r>
      <w:r w:rsidR="00053C0D">
        <w:rPr>
          <w:b w:val="0"/>
        </w:rPr>
        <w:t>8</w:t>
      </w:r>
      <w:r w:rsidR="0037207C" w:rsidRPr="0003497F">
        <w:rPr>
          <w:b w:val="0"/>
        </w:rPr>
        <w:t xml:space="preserve"> </w:t>
      </w:r>
      <w:r w:rsidR="00CF3E05" w:rsidRPr="0003497F">
        <w:rPr>
          <w:b w:val="0"/>
        </w:rPr>
        <w:t>patients had a non-admitted encounter</w:t>
      </w:r>
    </w:p>
    <w:p w14:paraId="0ECF9464" w14:textId="19D550EC" w:rsidR="00CF3E05" w:rsidRPr="0003497F" w:rsidRDefault="00D235EC" w:rsidP="009370C9">
      <w:pPr>
        <w:pStyle w:val="ListParagraph"/>
        <w:numPr>
          <w:ilvl w:val="0"/>
          <w:numId w:val="25"/>
        </w:numPr>
        <w:rPr>
          <w:b w:val="0"/>
        </w:rPr>
      </w:pPr>
      <w:r>
        <w:rPr>
          <w:b w:val="0"/>
        </w:rPr>
        <w:t>22,424</w:t>
      </w:r>
      <w:r w:rsidR="0037207C" w:rsidRPr="0003497F">
        <w:rPr>
          <w:b w:val="0"/>
        </w:rPr>
        <w:t xml:space="preserve"> </w:t>
      </w:r>
      <w:r w:rsidR="00CF3E05" w:rsidRPr="0003497F">
        <w:rPr>
          <w:b w:val="0"/>
        </w:rPr>
        <w:t>patients presented to an emergency department</w:t>
      </w:r>
    </w:p>
    <w:p w14:paraId="47D95591" w14:textId="06A3038D" w:rsidR="00CF3E05" w:rsidRDefault="00150587" w:rsidP="00801BB7">
      <w:pPr>
        <w:ind w:left="363"/>
      </w:pPr>
      <w:r>
        <w:t>Total expenditure</w:t>
      </w:r>
      <w:r w:rsidR="00FE757E">
        <w:t xml:space="preserve"> </w:t>
      </w:r>
      <w:r w:rsidR="003847D2">
        <w:t xml:space="preserve">for admitted acute, was the highest at </w:t>
      </w:r>
      <w:r w:rsidR="00FE757E">
        <w:t>$31.2 billion</w:t>
      </w:r>
      <w:r>
        <w:t xml:space="preserve"> for </w:t>
      </w:r>
      <w:r w:rsidR="0035696C">
        <w:t>6.</w:t>
      </w:r>
      <w:r w:rsidR="00152E24">
        <w:t>2</w:t>
      </w:r>
      <w:r w:rsidR="0035696C">
        <w:t xml:space="preserve"> million of </w:t>
      </w:r>
      <w:r>
        <w:t>activity</w:t>
      </w:r>
      <w:r w:rsidR="0035696C">
        <w:t>, re</w:t>
      </w:r>
      <w:r w:rsidR="00FE757E">
        <w:t>presenting a 6.2</w:t>
      </w:r>
      <w:r w:rsidR="00747C51">
        <w:t xml:space="preserve"> per cent</w:t>
      </w:r>
      <w:r w:rsidR="008656DB">
        <w:t xml:space="preserve"> increase</w:t>
      </w:r>
      <w:r w:rsidR="0035696C">
        <w:t xml:space="preserve"> in expenditure</w:t>
      </w:r>
      <w:r w:rsidR="00B34FA2">
        <w:t xml:space="preserve"> over</w:t>
      </w:r>
      <w:r w:rsidR="003E643C">
        <w:t xml:space="preserve"> Round 22 </w:t>
      </w:r>
      <w:r w:rsidR="00B34FA2">
        <w:t>(</w:t>
      </w:r>
      <w:r w:rsidR="003E643C">
        <w:t>$29.4 million</w:t>
      </w:r>
      <w:r w:rsidR="0035696C">
        <w:t xml:space="preserve"> for 6.0 million activities</w:t>
      </w:r>
      <w:r w:rsidR="003E643C">
        <w:t>)</w:t>
      </w:r>
      <w:r w:rsidR="007250CA">
        <w:t>.</w:t>
      </w:r>
    </w:p>
    <w:p w14:paraId="0166ADA9" w14:textId="213FACBE" w:rsidR="007250CA" w:rsidRDefault="001D5A68" w:rsidP="00801BB7">
      <w:pPr>
        <w:ind w:left="363"/>
      </w:pPr>
      <w:r>
        <w:t>For non-admitted, t</w:t>
      </w:r>
      <w:r w:rsidR="007250CA">
        <w:t>here were a total of 20.</w:t>
      </w:r>
      <w:r w:rsidR="00702FE2">
        <w:t>7</w:t>
      </w:r>
      <w:r w:rsidR="007250CA">
        <w:t xml:space="preserve"> million </w:t>
      </w:r>
      <w:r>
        <w:t>service events</w:t>
      </w:r>
      <w:r w:rsidR="007250CA">
        <w:t xml:space="preserve"> </w:t>
      </w:r>
      <w:r w:rsidR="00702FE2">
        <w:t>with a total expenditure of $6.9 billion, representing an 1.0</w:t>
      </w:r>
      <w:r w:rsidR="00747C51">
        <w:t xml:space="preserve"> per cent</w:t>
      </w:r>
      <w:r w:rsidR="0035696C">
        <w:t xml:space="preserve"> increase in expenditure</w:t>
      </w:r>
      <w:r w:rsidR="00B34FA2">
        <w:t xml:space="preserve"> over the Round 22 expenditure </w:t>
      </w:r>
      <w:r w:rsidR="007413F8">
        <w:t>($6.8 billion for</w:t>
      </w:r>
      <w:r w:rsidR="0035696C">
        <w:t xml:space="preserve"> 21.5 million </w:t>
      </w:r>
      <w:r>
        <w:t>service events</w:t>
      </w:r>
      <w:r w:rsidR="007413F8">
        <w:t>)</w:t>
      </w:r>
      <w:r w:rsidR="0035696C">
        <w:t>.</w:t>
      </w:r>
    </w:p>
    <w:p w14:paraId="3C468940" w14:textId="3B574076" w:rsidR="00064CE7" w:rsidRDefault="003847D2" w:rsidP="00801BB7">
      <w:pPr>
        <w:ind w:left="363"/>
      </w:pPr>
      <w:r>
        <w:t xml:space="preserve">Subacute and non-acute care represented </w:t>
      </w:r>
      <w:r w:rsidR="000C44E5">
        <w:t>2</w:t>
      </w:r>
      <w:r w:rsidR="00D76A19">
        <w:t>3</w:t>
      </w:r>
      <w:r w:rsidR="000C44E5">
        <w:t xml:space="preserve">1,385 episodes. </w:t>
      </w:r>
      <w:r w:rsidR="00D41589">
        <w:t>Northern Territory reported the highest average cost for Subacute ($52,050 against the national average cost of $13,974).</w:t>
      </w:r>
    </w:p>
    <w:p w14:paraId="7057D3BD" w14:textId="7B41D38F" w:rsidR="00A8408A" w:rsidRPr="00495383" w:rsidRDefault="00A8408A" w:rsidP="00801BB7">
      <w:pPr>
        <w:ind w:left="363"/>
        <w:rPr>
          <w:rFonts w:asciiTheme="minorHAnsi" w:hAnsiTheme="minorHAnsi" w:cstheme="minorHAnsi"/>
          <w:szCs w:val="22"/>
        </w:rPr>
      </w:pPr>
      <w:r>
        <w:rPr>
          <w:rFonts w:asciiTheme="minorHAnsi" w:hAnsiTheme="minorHAnsi" w:cstheme="minorHAnsi"/>
          <w:color w:val="000000"/>
          <w:szCs w:val="22"/>
          <w:shd w:val="clear" w:color="auto" w:fill="FFFFFF"/>
        </w:rPr>
        <w:lastRenderedPageBreak/>
        <w:t>For Mental health data</w:t>
      </w:r>
      <w:r w:rsidR="00351706">
        <w:rPr>
          <w:rFonts w:asciiTheme="minorHAnsi" w:hAnsiTheme="minorHAnsi" w:cstheme="minorHAnsi"/>
          <w:color w:val="000000"/>
          <w:szCs w:val="22"/>
          <w:shd w:val="clear" w:color="auto" w:fill="FFFFFF"/>
        </w:rPr>
        <w:t>, Round 23</w:t>
      </w:r>
      <w:r>
        <w:rPr>
          <w:rFonts w:asciiTheme="minorHAnsi" w:hAnsiTheme="minorHAnsi" w:cstheme="minorHAnsi"/>
          <w:color w:val="000000"/>
          <w:szCs w:val="22"/>
          <w:shd w:val="clear" w:color="auto" w:fill="FFFFFF"/>
        </w:rPr>
        <w:t xml:space="preserve"> represents 121,079 phases and 15,561 episodes in the admitted setting with a total cost of $2.5 billion, and 193,875 community phases with a total cost of $696 million. </w:t>
      </w:r>
      <w:r w:rsidR="00351706" w:rsidRPr="00495383">
        <w:rPr>
          <w:rFonts w:asciiTheme="minorHAnsi" w:hAnsiTheme="minorHAnsi" w:cstheme="minorHAnsi"/>
          <w:color w:val="000000"/>
          <w:szCs w:val="22"/>
          <w:shd w:val="clear" w:color="auto" w:fill="FFFFFF"/>
        </w:rPr>
        <w:t xml:space="preserve">IHPA received 3.5 times more community health </w:t>
      </w:r>
      <w:r w:rsidR="00351706">
        <w:rPr>
          <w:rFonts w:asciiTheme="minorHAnsi" w:hAnsiTheme="minorHAnsi" w:cstheme="minorHAnsi"/>
          <w:color w:val="000000"/>
          <w:szCs w:val="22"/>
          <w:shd w:val="clear" w:color="auto" w:fill="FFFFFF"/>
        </w:rPr>
        <w:t>phases</w:t>
      </w:r>
      <w:r w:rsidR="00351706" w:rsidRPr="00495383">
        <w:rPr>
          <w:rFonts w:asciiTheme="minorHAnsi" w:hAnsiTheme="minorHAnsi" w:cstheme="minorHAnsi"/>
          <w:color w:val="000000"/>
          <w:szCs w:val="22"/>
          <w:shd w:val="clear" w:color="auto" w:fill="FFFFFF"/>
        </w:rPr>
        <w:t xml:space="preserve"> than Round 22, making it the most significant increase in activity (with only 2 times the increase in total cost).</w:t>
      </w:r>
      <w:r w:rsidR="00351706">
        <w:rPr>
          <w:rFonts w:asciiTheme="minorHAnsi" w:hAnsiTheme="minorHAnsi" w:cstheme="minorHAnsi"/>
          <w:color w:val="000000"/>
          <w:szCs w:val="22"/>
          <w:shd w:val="clear" w:color="auto" w:fill="FFFFFF"/>
        </w:rPr>
        <w:t xml:space="preserve"> </w:t>
      </w:r>
      <w:r>
        <w:rPr>
          <w:rFonts w:asciiTheme="minorHAnsi" w:hAnsiTheme="minorHAnsi" w:cstheme="minorHAnsi"/>
          <w:color w:val="000000"/>
          <w:szCs w:val="22"/>
          <w:shd w:val="clear" w:color="auto" w:fill="FFFFFF"/>
        </w:rPr>
        <w:t>Mental health data also includes 163,399 ungrouped men</w:t>
      </w:r>
      <w:r w:rsidR="00351706">
        <w:rPr>
          <w:rFonts w:asciiTheme="minorHAnsi" w:hAnsiTheme="minorHAnsi" w:cstheme="minorHAnsi"/>
          <w:color w:val="000000"/>
          <w:szCs w:val="22"/>
          <w:shd w:val="clear" w:color="auto" w:fill="FFFFFF"/>
        </w:rPr>
        <w:t>tal health activity with a total cost of $57 million.</w:t>
      </w:r>
      <w:r>
        <w:rPr>
          <w:rFonts w:asciiTheme="minorHAnsi" w:hAnsiTheme="minorHAnsi" w:cstheme="minorHAnsi"/>
          <w:color w:val="000000"/>
          <w:szCs w:val="22"/>
          <w:shd w:val="clear" w:color="auto" w:fill="FFFFFF"/>
        </w:rPr>
        <w:t xml:space="preserve"> </w:t>
      </w:r>
    </w:p>
    <w:p w14:paraId="531273DA" w14:textId="77777777" w:rsidR="003847D2" w:rsidRDefault="003847D2" w:rsidP="003847D2">
      <w:pPr>
        <w:ind w:left="363"/>
        <w:rPr>
          <w:rFonts w:cs="Arial"/>
          <w:szCs w:val="22"/>
        </w:rPr>
      </w:pPr>
      <w:r w:rsidRPr="0098052A">
        <w:rPr>
          <w:rFonts w:cs="Arial"/>
          <w:szCs w:val="22"/>
        </w:rPr>
        <w:t xml:space="preserve">This report provides the average cost information for all hospital activity captured by the different IHPA classifications. </w:t>
      </w:r>
    </w:p>
    <w:p w14:paraId="05F34765" w14:textId="075A59FC" w:rsidR="003847D2" w:rsidRDefault="003847D2" w:rsidP="003847D2">
      <w:pPr>
        <w:ind w:left="363"/>
        <w:rPr>
          <w:rFonts w:cs="Arial"/>
          <w:szCs w:val="22"/>
        </w:rPr>
      </w:pPr>
      <w:r w:rsidRPr="0098052A">
        <w:rPr>
          <w:rFonts w:cs="Arial"/>
          <w:szCs w:val="22"/>
        </w:rPr>
        <w:t>Table 3 summarises these results by presenting the average cost at the activity stream level. While each activity stream is broad and represents a wide variety of hospital procedures and services provided, the categories enable the reporting of useful summary statistics.</w:t>
      </w:r>
    </w:p>
    <w:p w14:paraId="0CC0B7C2" w14:textId="0085942B" w:rsidR="00AE221C" w:rsidRPr="0098052A" w:rsidRDefault="00065B47">
      <w:pPr>
        <w:pStyle w:val="Caption"/>
      </w:pPr>
      <w:bookmarkStart w:id="9" w:name="_Toc54880304"/>
      <w:r>
        <w:t xml:space="preserve">Table </w:t>
      </w:r>
      <w:r w:rsidR="00EF67CD">
        <w:fldChar w:fldCharType="begin"/>
      </w:r>
      <w:r w:rsidR="00EF67CD">
        <w:instrText xml:space="preserve"> SEQ Table \* ARABIC </w:instrText>
      </w:r>
      <w:r w:rsidR="00EF67CD">
        <w:fldChar w:fldCharType="separate"/>
      </w:r>
      <w:r w:rsidR="009C58DE">
        <w:rPr>
          <w:noProof/>
        </w:rPr>
        <w:t>3</w:t>
      </w:r>
      <w:r w:rsidR="00EF67CD">
        <w:rPr>
          <w:noProof/>
        </w:rPr>
        <w:fldChar w:fldCharType="end"/>
      </w:r>
      <w:r>
        <w:t xml:space="preserve">: </w:t>
      </w:r>
      <w:r w:rsidRPr="00D83621">
        <w:t>Summary NHCDC results by activity stream, Round 23</w:t>
      </w:r>
      <w:bookmarkEnd w:id="9"/>
    </w:p>
    <w:tbl>
      <w:tblPr>
        <w:tblW w:w="9326" w:type="dxa"/>
        <w:tblInd w:w="426" w:type="dxa"/>
        <w:tblLayout w:type="fixed"/>
        <w:tblLook w:val="04A0" w:firstRow="1" w:lastRow="0" w:firstColumn="1" w:lastColumn="0" w:noHBand="0" w:noVBand="1"/>
      </w:tblPr>
      <w:tblGrid>
        <w:gridCol w:w="2551"/>
        <w:gridCol w:w="1134"/>
        <w:gridCol w:w="1276"/>
        <w:gridCol w:w="1431"/>
        <w:gridCol w:w="1324"/>
        <w:gridCol w:w="1610"/>
      </w:tblGrid>
      <w:tr w:rsidR="0051512A" w:rsidRPr="0098052A" w14:paraId="425F3F86" w14:textId="77777777" w:rsidTr="00702FE2">
        <w:trPr>
          <w:trHeight w:val="720"/>
        </w:trPr>
        <w:tc>
          <w:tcPr>
            <w:tcW w:w="2551" w:type="dxa"/>
            <w:tcBorders>
              <w:top w:val="single" w:sz="4" w:space="0" w:color="auto"/>
              <w:left w:val="nil"/>
              <w:bottom w:val="single" w:sz="4" w:space="0" w:color="auto"/>
              <w:right w:val="nil"/>
            </w:tcBorders>
            <w:shd w:val="clear" w:color="000000" w:fill="FFFFFF"/>
            <w:vAlign w:val="center"/>
            <w:hideMark/>
          </w:tcPr>
          <w:p w14:paraId="4FB89710" w14:textId="344E9447" w:rsidR="0051512A" w:rsidRPr="009C58DE" w:rsidRDefault="003E3B2A" w:rsidP="006D625F">
            <w:pPr>
              <w:keepNext/>
              <w:spacing w:before="0" w:after="0" w:line="240" w:lineRule="auto"/>
              <w:rPr>
                <w:rFonts w:cs="Arial"/>
                <w:b/>
                <w:color w:val="000000"/>
                <w:sz w:val="18"/>
                <w:szCs w:val="18"/>
              </w:rPr>
            </w:pPr>
            <w:r w:rsidRPr="009C58DE">
              <w:rPr>
                <w:rFonts w:cs="Arial"/>
                <w:b/>
                <w:color w:val="000000"/>
                <w:sz w:val="18"/>
                <w:szCs w:val="18"/>
              </w:rPr>
              <w:t>Activity stream</w:t>
            </w:r>
            <w:r w:rsidR="0051512A" w:rsidRPr="009C58DE">
              <w:rPr>
                <w:rFonts w:cs="Arial"/>
                <w:b/>
                <w:color w:val="000000"/>
                <w:sz w:val="18"/>
                <w:szCs w:val="18"/>
              </w:rPr>
              <w:t> </w:t>
            </w:r>
          </w:p>
        </w:tc>
        <w:tc>
          <w:tcPr>
            <w:tcW w:w="1134" w:type="dxa"/>
            <w:tcBorders>
              <w:top w:val="single" w:sz="4" w:space="0" w:color="auto"/>
              <w:left w:val="nil"/>
              <w:bottom w:val="single" w:sz="4" w:space="0" w:color="auto"/>
              <w:right w:val="nil"/>
            </w:tcBorders>
            <w:shd w:val="clear" w:color="000000" w:fill="FFFFFF"/>
            <w:vAlign w:val="center"/>
            <w:hideMark/>
          </w:tcPr>
          <w:p w14:paraId="77882464" w14:textId="77777777" w:rsidR="0051512A" w:rsidRPr="0098052A" w:rsidRDefault="0051512A" w:rsidP="006D625F">
            <w:pPr>
              <w:keepNext/>
              <w:spacing w:before="0" w:after="0" w:line="240" w:lineRule="auto"/>
              <w:jc w:val="right"/>
              <w:rPr>
                <w:rFonts w:cs="Arial"/>
                <w:b/>
                <w:bCs/>
                <w:color w:val="000000"/>
                <w:sz w:val="18"/>
                <w:szCs w:val="18"/>
              </w:rPr>
            </w:pPr>
            <w:r w:rsidRPr="0098052A">
              <w:rPr>
                <w:rFonts w:cs="Arial"/>
                <w:b/>
                <w:bCs/>
                <w:color w:val="000000"/>
                <w:sz w:val="18"/>
                <w:szCs w:val="18"/>
              </w:rPr>
              <w:t>Number of Hospitals</w:t>
            </w:r>
          </w:p>
        </w:tc>
        <w:tc>
          <w:tcPr>
            <w:tcW w:w="1276" w:type="dxa"/>
            <w:tcBorders>
              <w:top w:val="single" w:sz="4" w:space="0" w:color="auto"/>
              <w:left w:val="nil"/>
              <w:bottom w:val="single" w:sz="4" w:space="0" w:color="auto"/>
              <w:right w:val="nil"/>
            </w:tcBorders>
            <w:shd w:val="clear" w:color="000000" w:fill="FFFFFF"/>
            <w:vAlign w:val="center"/>
            <w:hideMark/>
          </w:tcPr>
          <w:p w14:paraId="3CE8F987" w14:textId="77777777" w:rsidR="0051512A" w:rsidRPr="0098052A" w:rsidRDefault="0051512A" w:rsidP="006D625F">
            <w:pPr>
              <w:keepNext/>
              <w:spacing w:before="0" w:after="0" w:line="240" w:lineRule="auto"/>
              <w:jc w:val="right"/>
              <w:rPr>
                <w:rFonts w:cs="Arial"/>
                <w:b/>
                <w:bCs/>
                <w:color w:val="000000"/>
                <w:sz w:val="18"/>
                <w:szCs w:val="18"/>
              </w:rPr>
            </w:pPr>
            <w:r w:rsidRPr="0098052A">
              <w:rPr>
                <w:rFonts w:cs="Arial"/>
                <w:b/>
                <w:bCs/>
                <w:color w:val="000000"/>
                <w:sz w:val="18"/>
                <w:szCs w:val="18"/>
              </w:rPr>
              <w:t>Number of Episodes</w:t>
            </w:r>
          </w:p>
        </w:tc>
        <w:tc>
          <w:tcPr>
            <w:tcW w:w="1431" w:type="dxa"/>
            <w:tcBorders>
              <w:top w:val="single" w:sz="4" w:space="0" w:color="auto"/>
              <w:left w:val="nil"/>
              <w:bottom w:val="single" w:sz="4" w:space="0" w:color="auto"/>
              <w:right w:val="nil"/>
            </w:tcBorders>
            <w:shd w:val="clear" w:color="000000" w:fill="FFFFFF"/>
            <w:vAlign w:val="center"/>
            <w:hideMark/>
          </w:tcPr>
          <w:p w14:paraId="50B98AC8" w14:textId="77777777" w:rsidR="0051512A" w:rsidRPr="0098052A" w:rsidRDefault="0051512A" w:rsidP="006D625F">
            <w:pPr>
              <w:keepNext/>
              <w:spacing w:before="0" w:after="0" w:line="240" w:lineRule="auto"/>
              <w:jc w:val="right"/>
              <w:rPr>
                <w:rFonts w:cs="Arial"/>
                <w:b/>
                <w:bCs/>
                <w:color w:val="000000"/>
                <w:sz w:val="18"/>
                <w:szCs w:val="18"/>
              </w:rPr>
            </w:pPr>
            <w:r w:rsidRPr="0098052A">
              <w:rPr>
                <w:rFonts w:cs="Arial"/>
                <w:b/>
                <w:bCs/>
                <w:color w:val="000000"/>
                <w:sz w:val="18"/>
                <w:szCs w:val="18"/>
              </w:rPr>
              <w:t>Total Expenditure</w:t>
            </w:r>
          </w:p>
        </w:tc>
        <w:tc>
          <w:tcPr>
            <w:tcW w:w="1324" w:type="dxa"/>
            <w:tcBorders>
              <w:top w:val="single" w:sz="4" w:space="0" w:color="auto"/>
              <w:left w:val="nil"/>
              <w:bottom w:val="single" w:sz="4" w:space="0" w:color="auto"/>
              <w:right w:val="nil"/>
            </w:tcBorders>
            <w:shd w:val="clear" w:color="000000" w:fill="FFFFFF"/>
            <w:vAlign w:val="center"/>
            <w:hideMark/>
          </w:tcPr>
          <w:p w14:paraId="790DF338" w14:textId="77777777" w:rsidR="0051512A" w:rsidRPr="0098052A" w:rsidRDefault="0051512A" w:rsidP="006D625F">
            <w:pPr>
              <w:keepNext/>
              <w:spacing w:before="0" w:after="0" w:line="240" w:lineRule="auto"/>
              <w:jc w:val="right"/>
              <w:rPr>
                <w:rFonts w:cs="Arial"/>
                <w:b/>
                <w:bCs/>
                <w:color w:val="000000"/>
                <w:sz w:val="18"/>
                <w:szCs w:val="18"/>
              </w:rPr>
            </w:pPr>
            <w:r w:rsidRPr="0098052A">
              <w:rPr>
                <w:rFonts w:cs="Arial"/>
                <w:b/>
                <w:bCs/>
                <w:color w:val="000000"/>
                <w:sz w:val="18"/>
                <w:szCs w:val="18"/>
              </w:rPr>
              <w:t>Average Cost per Episode</w:t>
            </w:r>
          </w:p>
        </w:tc>
        <w:tc>
          <w:tcPr>
            <w:tcW w:w="1610" w:type="dxa"/>
            <w:tcBorders>
              <w:top w:val="single" w:sz="4" w:space="0" w:color="auto"/>
              <w:left w:val="nil"/>
              <w:bottom w:val="single" w:sz="4" w:space="0" w:color="auto"/>
              <w:right w:val="nil"/>
            </w:tcBorders>
            <w:shd w:val="clear" w:color="000000" w:fill="FFFFFF"/>
            <w:vAlign w:val="center"/>
            <w:hideMark/>
          </w:tcPr>
          <w:p w14:paraId="2738A002" w14:textId="7CCB557C" w:rsidR="0051512A" w:rsidRPr="0098052A" w:rsidRDefault="00464C81" w:rsidP="006D625F">
            <w:pPr>
              <w:keepNext/>
              <w:spacing w:before="0" w:after="0" w:line="240" w:lineRule="auto"/>
              <w:jc w:val="right"/>
              <w:rPr>
                <w:rFonts w:cs="Arial"/>
                <w:b/>
                <w:bCs/>
                <w:color w:val="000000"/>
                <w:sz w:val="18"/>
                <w:szCs w:val="18"/>
              </w:rPr>
            </w:pPr>
            <w:r>
              <w:rPr>
                <w:rFonts w:cs="Arial"/>
                <w:b/>
                <w:bCs/>
                <w:color w:val="000000"/>
                <w:sz w:val="18"/>
                <w:szCs w:val="18"/>
              </w:rPr>
              <w:t xml:space="preserve">Per cent </w:t>
            </w:r>
            <w:r w:rsidR="0051512A" w:rsidRPr="0098052A">
              <w:rPr>
                <w:rFonts w:cs="Arial"/>
                <w:b/>
                <w:bCs/>
                <w:color w:val="000000"/>
                <w:sz w:val="18"/>
                <w:szCs w:val="18"/>
              </w:rPr>
              <w:t>Chang</w:t>
            </w:r>
            <w:r w:rsidR="0057051A" w:rsidRPr="0098052A">
              <w:rPr>
                <w:rFonts w:cs="Arial"/>
                <w:b/>
                <w:bCs/>
                <w:color w:val="000000"/>
                <w:sz w:val="18"/>
                <w:szCs w:val="18"/>
              </w:rPr>
              <w:t>e in Average Cost Since Round 22</w:t>
            </w:r>
          </w:p>
        </w:tc>
      </w:tr>
      <w:tr w:rsidR="0051512A" w:rsidRPr="0098052A" w14:paraId="2446379B" w14:textId="77777777" w:rsidTr="00702FE2">
        <w:trPr>
          <w:trHeight w:val="300"/>
        </w:trPr>
        <w:tc>
          <w:tcPr>
            <w:tcW w:w="2551" w:type="dxa"/>
            <w:tcBorders>
              <w:top w:val="nil"/>
              <w:left w:val="nil"/>
              <w:bottom w:val="single" w:sz="4" w:space="0" w:color="auto"/>
              <w:right w:val="nil"/>
            </w:tcBorders>
            <w:shd w:val="clear" w:color="000000" w:fill="FFFFFF"/>
            <w:noWrap/>
            <w:vAlign w:val="bottom"/>
            <w:hideMark/>
          </w:tcPr>
          <w:p w14:paraId="5B14C681"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 </w:t>
            </w:r>
          </w:p>
        </w:tc>
        <w:tc>
          <w:tcPr>
            <w:tcW w:w="1134" w:type="dxa"/>
            <w:tcBorders>
              <w:top w:val="nil"/>
              <w:left w:val="nil"/>
              <w:bottom w:val="single" w:sz="4" w:space="0" w:color="auto"/>
              <w:right w:val="nil"/>
            </w:tcBorders>
            <w:shd w:val="clear" w:color="000000" w:fill="FFFFFF"/>
            <w:noWrap/>
            <w:vAlign w:val="center"/>
            <w:hideMark/>
          </w:tcPr>
          <w:p w14:paraId="47102000" w14:textId="77777777" w:rsidR="0051512A" w:rsidRPr="0098052A" w:rsidRDefault="0051512A" w:rsidP="006D625F">
            <w:pPr>
              <w:keepNext/>
              <w:spacing w:before="0" w:after="0" w:line="240" w:lineRule="auto"/>
              <w:jc w:val="right"/>
              <w:rPr>
                <w:rFonts w:cs="Arial"/>
                <w:color w:val="000000"/>
                <w:sz w:val="18"/>
                <w:szCs w:val="18"/>
              </w:rPr>
            </w:pPr>
            <w:r w:rsidRPr="0098052A">
              <w:rPr>
                <w:rFonts w:cs="Arial"/>
                <w:color w:val="000000"/>
                <w:sz w:val="18"/>
                <w:szCs w:val="18"/>
              </w:rPr>
              <w:t> </w:t>
            </w:r>
          </w:p>
        </w:tc>
        <w:tc>
          <w:tcPr>
            <w:tcW w:w="1276" w:type="dxa"/>
            <w:tcBorders>
              <w:top w:val="nil"/>
              <w:left w:val="nil"/>
              <w:bottom w:val="single" w:sz="4" w:space="0" w:color="auto"/>
              <w:right w:val="nil"/>
            </w:tcBorders>
            <w:shd w:val="clear" w:color="000000" w:fill="FFFFFF"/>
            <w:noWrap/>
            <w:vAlign w:val="center"/>
            <w:hideMark/>
          </w:tcPr>
          <w:p w14:paraId="50A8715F" w14:textId="77777777" w:rsidR="0051512A" w:rsidRPr="0098052A" w:rsidRDefault="0051512A" w:rsidP="006D625F">
            <w:pPr>
              <w:keepNext/>
              <w:spacing w:before="0" w:after="0" w:line="240" w:lineRule="auto"/>
              <w:jc w:val="right"/>
              <w:rPr>
                <w:rFonts w:cs="Arial"/>
                <w:color w:val="000000"/>
                <w:sz w:val="18"/>
                <w:szCs w:val="18"/>
              </w:rPr>
            </w:pPr>
            <w:r w:rsidRPr="0098052A">
              <w:rPr>
                <w:rFonts w:cs="Arial"/>
                <w:color w:val="000000"/>
                <w:sz w:val="18"/>
                <w:szCs w:val="18"/>
              </w:rPr>
              <w:t> </w:t>
            </w:r>
          </w:p>
        </w:tc>
        <w:tc>
          <w:tcPr>
            <w:tcW w:w="1431" w:type="dxa"/>
            <w:tcBorders>
              <w:top w:val="nil"/>
              <w:left w:val="nil"/>
              <w:bottom w:val="single" w:sz="4" w:space="0" w:color="auto"/>
              <w:right w:val="nil"/>
            </w:tcBorders>
            <w:shd w:val="clear" w:color="000000" w:fill="FFFFFF"/>
            <w:noWrap/>
            <w:vAlign w:val="center"/>
            <w:hideMark/>
          </w:tcPr>
          <w:p w14:paraId="69122D64" w14:textId="77777777" w:rsidR="0051512A" w:rsidRPr="0098052A" w:rsidRDefault="0051512A" w:rsidP="006D625F">
            <w:pPr>
              <w:keepNext/>
              <w:spacing w:before="0" w:after="0" w:line="240" w:lineRule="auto"/>
              <w:jc w:val="right"/>
              <w:rPr>
                <w:rFonts w:cs="Arial"/>
                <w:color w:val="000000"/>
                <w:sz w:val="18"/>
                <w:szCs w:val="18"/>
              </w:rPr>
            </w:pPr>
            <w:r w:rsidRPr="0098052A">
              <w:rPr>
                <w:rFonts w:cs="Arial"/>
                <w:color w:val="000000"/>
                <w:sz w:val="18"/>
                <w:szCs w:val="18"/>
              </w:rPr>
              <w:t>($m)</w:t>
            </w:r>
          </w:p>
        </w:tc>
        <w:tc>
          <w:tcPr>
            <w:tcW w:w="1324" w:type="dxa"/>
            <w:tcBorders>
              <w:top w:val="nil"/>
              <w:left w:val="nil"/>
              <w:bottom w:val="single" w:sz="4" w:space="0" w:color="auto"/>
              <w:right w:val="nil"/>
            </w:tcBorders>
            <w:shd w:val="clear" w:color="000000" w:fill="FFFFFF"/>
            <w:noWrap/>
            <w:vAlign w:val="center"/>
            <w:hideMark/>
          </w:tcPr>
          <w:p w14:paraId="79643409" w14:textId="77777777" w:rsidR="0051512A" w:rsidRPr="0098052A" w:rsidRDefault="0051512A" w:rsidP="006D625F">
            <w:pPr>
              <w:keepNext/>
              <w:spacing w:before="0" w:after="0" w:line="240" w:lineRule="auto"/>
              <w:jc w:val="right"/>
              <w:rPr>
                <w:rFonts w:cs="Arial"/>
                <w:color w:val="000000"/>
                <w:sz w:val="18"/>
                <w:szCs w:val="18"/>
              </w:rPr>
            </w:pPr>
            <w:r w:rsidRPr="0098052A">
              <w:rPr>
                <w:rFonts w:cs="Arial"/>
                <w:color w:val="000000"/>
                <w:sz w:val="18"/>
                <w:szCs w:val="18"/>
              </w:rPr>
              <w:t>($)</w:t>
            </w:r>
          </w:p>
        </w:tc>
        <w:tc>
          <w:tcPr>
            <w:tcW w:w="1610" w:type="dxa"/>
            <w:tcBorders>
              <w:top w:val="nil"/>
              <w:left w:val="nil"/>
              <w:bottom w:val="single" w:sz="4" w:space="0" w:color="auto"/>
              <w:right w:val="nil"/>
            </w:tcBorders>
            <w:shd w:val="clear" w:color="000000" w:fill="FFFFFF"/>
            <w:noWrap/>
            <w:vAlign w:val="center"/>
            <w:hideMark/>
          </w:tcPr>
          <w:p w14:paraId="142D2DE4" w14:textId="77777777" w:rsidR="0051512A" w:rsidRPr="0098052A" w:rsidRDefault="0051512A" w:rsidP="006D625F">
            <w:pPr>
              <w:keepNext/>
              <w:spacing w:before="0" w:after="0" w:line="240" w:lineRule="auto"/>
              <w:jc w:val="right"/>
              <w:rPr>
                <w:rFonts w:cs="Arial"/>
                <w:color w:val="000000"/>
                <w:sz w:val="18"/>
                <w:szCs w:val="18"/>
              </w:rPr>
            </w:pPr>
            <w:r w:rsidRPr="0098052A">
              <w:rPr>
                <w:rFonts w:cs="Arial"/>
                <w:color w:val="000000"/>
                <w:sz w:val="18"/>
                <w:szCs w:val="18"/>
              </w:rPr>
              <w:t>(%)</w:t>
            </w:r>
          </w:p>
        </w:tc>
      </w:tr>
      <w:tr w:rsidR="0051512A" w:rsidRPr="0098052A" w14:paraId="50083C3D" w14:textId="77777777" w:rsidTr="00702FE2">
        <w:trPr>
          <w:trHeight w:val="300"/>
        </w:trPr>
        <w:tc>
          <w:tcPr>
            <w:tcW w:w="2551" w:type="dxa"/>
            <w:tcBorders>
              <w:top w:val="nil"/>
              <w:left w:val="nil"/>
              <w:bottom w:val="nil"/>
              <w:right w:val="nil"/>
            </w:tcBorders>
            <w:shd w:val="clear" w:color="000000" w:fill="FFFFFF"/>
            <w:noWrap/>
            <w:vAlign w:val="center"/>
            <w:hideMark/>
          </w:tcPr>
          <w:p w14:paraId="34CFFC7E"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Admitted Acute</w:t>
            </w:r>
          </w:p>
        </w:tc>
        <w:tc>
          <w:tcPr>
            <w:tcW w:w="1134" w:type="dxa"/>
            <w:tcBorders>
              <w:top w:val="nil"/>
              <w:left w:val="nil"/>
              <w:bottom w:val="nil"/>
              <w:right w:val="nil"/>
            </w:tcBorders>
            <w:shd w:val="clear" w:color="000000" w:fill="FFFFFF"/>
            <w:noWrap/>
            <w:vAlign w:val="center"/>
          </w:tcPr>
          <w:p w14:paraId="2A1636AE" w14:textId="15D28841" w:rsidR="0051512A" w:rsidRPr="0098052A" w:rsidRDefault="005E34BC" w:rsidP="006D625F">
            <w:pPr>
              <w:keepNext/>
              <w:spacing w:before="0" w:after="0" w:line="240" w:lineRule="auto"/>
              <w:jc w:val="right"/>
              <w:rPr>
                <w:rFonts w:cs="Arial"/>
                <w:color w:val="000000"/>
                <w:sz w:val="18"/>
                <w:szCs w:val="18"/>
              </w:rPr>
            </w:pPr>
            <w:r>
              <w:rPr>
                <w:rFonts w:cs="Arial"/>
                <w:color w:val="000000"/>
                <w:sz w:val="18"/>
                <w:szCs w:val="18"/>
              </w:rPr>
              <w:t>346</w:t>
            </w:r>
          </w:p>
        </w:tc>
        <w:tc>
          <w:tcPr>
            <w:tcW w:w="1276" w:type="dxa"/>
            <w:tcBorders>
              <w:top w:val="nil"/>
              <w:left w:val="nil"/>
              <w:bottom w:val="nil"/>
              <w:right w:val="nil"/>
            </w:tcBorders>
            <w:shd w:val="clear" w:color="000000" w:fill="FFFFFF"/>
            <w:noWrap/>
            <w:vAlign w:val="center"/>
          </w:tcPr>
          <w:p w14:paraId="313C80F0" w14:textId="5645407B" w:rsidR="0051512A" w:rsidRPr="0098052A" w:rsidRDefault="00713DF2" w:rsidP="006D625F">
            <w:pPr>
              <w:keepNext/>
              <w:spacing w:before="0" w:after="0" w:line="240" w:lineRule="auto"/>
              <w:jc w:val="right"/>
              <w:rPr>
                <w:rFonts w:cs="Arial"/>
                <w:color w:val="000000"/>
                <w:sz w:val="18"/>
                <w:szCs w:val="18"/>
              </w:rPr>
            </w:pPr>
            <w:r w:rsidRPr="00713DF2">
              <w:rPr>
                <w:rFonts w:cs="Arial"/>
                <w:color w:val="000000"/>
                <w:sz w:val="18"/>
                <w:szCs w:val="18"/>
              </w:rPr>
              <w:t>6</w:t>
            </w:r>
            <w:r>
              <w:rPr>
                <w:rFonts w:cs="Arial"/>
                <w:color w:val="000000"/>
                <w:sz w:val="18"/>
                <w:szCs w:val="18"/>
              </w:rPr>
              <w:t>,</w:t>
            </w:r>
            <w:r w:rsidR="009572FE">
              <w:rPr>
                <w:rFonts w:cs="Arial"/>
                <w:color w:val="000000"/>
                <w:sz w:val="18"/>
                <w:szCs w:val="18"/>
              </w:rPr>
              <w:t>212,682</w:t>
            </w:r>
          </w:p>
        </w:tc>
        <w:tc>
          <w:tcPr>
            <w:tcW w:w="1431" w:type="dxa"/>
            <w:tcBorders>
              <w:top w:val="nil"/>
              <w:left w:val="nil"/>
              <w:bottom w:val="nil"/>
              <w:right w:val="nil"/>
            </w:tcBorders>
            <w:shd w:val="clear" w:color="000000" w:fill="FFFFFF"/>
            <w:noWrap/>
            <w:vAlign w:val="center"/>
          </w:tcPr>
          <w:p w14:paraId="792B34DA" w14:textId="365A5387" w:rsidR="0051512A" w:rsidRPr="0098052A" w:rsidRDefault="00713DF2" w:rsidP="006D625F">
            <w:pPr>
              <w:keepNext/>
              <w:spacing w:before="0" w:after="0" w:line="240" w:lineRule="auto"/>
              <w:jc w:val="right"/>
              <w:rPr>
                <w:rFonts w:cs="Arial"/>
                <w:color w:val="000000"/>
                <w:sz w:val="18"/>
                <w:szCs w:val="18"/>
              </w:rPr>
            </w:pPr>
            <w:r w:rsidRPr="00713DF2">
              <w:rPr>
                <w:rFonts w:cs="Arial"/>
                <w:color w:val="000000"/>
                <w:sz w:val="18"/>
                <w:szCs w:val="18"/>
              </w:rPr>
              <w:t>31</w:t>
            </w:r>
            <w:r>
              <w:rPr>
                <w:rFonts w:cs="Arial"/>
                <w:color w:val="000000"/>
                <w:sz w:val="18"/>
                <w:szCs w:val="18"/>
              </w:rPr>
              <w:t>,</w:t>
            </w:r>
            <w:r w:rsidRPr="00713DF2">
              <w:rPr>
                <w:rFonts w:cs="Arial"/>
                <w:color w:val="000000"/>
                <w:sz w:val="18"/>
                <w:szCs w:val="18"/>
              </w:rPr>
              <w:t>2</w:t>
            </w:r>
            <w:r w:rsidR="001C67E0">
              <w:rPr>
                <w:rFonts w:cs="Arial"/>
                <w:color w:val="000000"/>
                <w:sz w:val="18"/>
                <w:szCs w:val="18"/>
              </w:rPr>
              <w:t>33</w:t>
            </w:r>
          </w:p>
        </w:tc>
        <w:tc>
          <w:tcPr>
            <w:tcW w:w="1324" w:type="dxa"/>
            <w:tcBorders>
              <w:top w:val="nil"/>
              <w:left w:val="nil"/>
              <w:bottom w:val="nil"/>
              <w:right w:val="nil"/>
            </w:tcBorders>
            <w:shd w:val="clear" w:color="000000" w:fill="FFFFFF"/>
            <w:noWrap/>
            <w:vAlign w:val="center"/>
          </w:tcPr>
          <w:p w14:paraId="09977BD8" w14:textId="42432075" w:rsidR="0051512A" w:rsidRPr="0098052A" w:rsidRDefault="00713DF2" w:rsidP="006D625F">
            <w:pPr>
              <w:keepNext/>
              <w:spacing w:before="0" w:after="0" w:line="240" w:lineRule="auto"/>
              <w:jc w:val="right"/>
              <w:rPr>
                <w:rFonts w:cs="Arial"/>
                <w:color w:val="000000"/>
                <w:sz w:val="18"/>
                <w:szCs w:val="18"/>
              </w:rPr>
            </w:pPr>
            <w:r>
              <w:rPr>
                <w:rFonts w:cs="Arial"/>
                <w:color w:val="000000"/>
                <w:sz w:val="18"/>
                <w:szCs w:val="18"/>
              </w:rPr>
              <w:t>5,</w:t>
            </w:r>
            <w:r w:rsidR="001C67E0">
              <w:rPr>
                <w:rFonts w:cs="Arial"/>
                <w:color w:val="000000"/>
                <w:sz w:val="18"/>
                <w:szCs w:val="18"/>
              </w:rPr>
              <w:t>027</w:t>
            </w:r>
          </w:p>
        </w:tc>
        <w:tc>
          <w:tcPr>
            <w:tcW w:w="1610" w:type="dxa"/>
            <w:tcBorders>
              <w:top w:val="nil"/>
              <w:left w:val="nil"/>
              <w:bottom w:val="nil"/>
              <w:right w:val="nil"/>
            </w:tcBorders>
            <w:shd w:val="clear" w:color="000000" w:fill="FFFFFF"/>
            <w:noWrap/>
            <w:vAlign w:val="center"/>
          </w:tcPr>
          <w:p w14:paraId="1376CFA2" w14:textId="6EC70755" w:rsidR="0051512A" w:rsidRPr="0098052A" w:rsidRDefault="001C67E0" w:rsidP="006D625F">
            <w:pPr>
              <w:keepNext/>
              <w:spacing w:before="0" w:after="0" w:line="240" w:lineRule="auto"/>
              <w:jc w:val="right"/>
              <w:rPr>
                <w:rFonts w:cs="Arial"/>
                <w:color w:val="000000"/>
                <w:sz w:val="18"/>
                <w:szCs w:val="18"/>
              </w:rPr>
            </w:pPr>
            <w:r>
              <w:rPr>
                <w:rFonts w:cs="Arial"/>
                <w:color w:val="000000"/>
                <w:sz w:val="18"/>
                <w:szCs w:val="18"/>
              </w:rPr>
              <w:t>2.9</w:t>
            </w:r>
          </w:p>
        </w:tc>
      </w:tr>
      <w:tr w:rsidR="0051512A" w:rsidRPr="0098052A" w14:paraId="67C83CFE" w14:textId="77777777" w:rsidTr="00702FE2">
        <w:trPr>
          <w:trHeight w:val="300"/>
        </w:trPr>
        <w:tc>
          <w:tcPr>
            <w:tcW w:w="2551" w:type="dxa"/>
            <w:tcBorders>
              <w:top w:val="nil"/>
              <w:left w:val="nil"/>
              <w:bottom w:val="nil"/>
              <w:right w:val="nil"/>
            </w:tcBorders>
            <w:shd w:val="clear" w:color="000000" w:fill="FFFFFF"/>
            <w:noWrap/>
            <w:vAlign w:val="center"/>
            <w:hideMark/>
          </w:tcPr>
          <w:p w14:paraId="66FBC773"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Emergency Department</w:t>
            </w:r>
          </w:p>
        </w:tc>
        <w:tc>
          <w:tcPr>
            <w:tcW w:w="1134" w:type="dxa"/>
            <w:tcBorders>
              <w:top w:val="nil"/>
              <w:left w:val="nil"/>
              <w:bottom w:val="nil"/>
              <w:right w:val="nil"/>
            </w:tcBorders>
            <w:shd w:val="clear" w:color="000000" w:fill="FFFFFF"/>
            <w:noWrap/>
            <w:vAlign w:val="center"/>
          </w:tcPr>
          <w:p w14:paraId="641F7811" w14:textId="1F3D99C6" w:rsidR="0051512A" w:rsidRPr="0098052A" w:rsidRDefault="00CD3FC7" w:rsidP="006D625F">
            <w:pPr>
              <w:keepNext/>
              <w:spacing w:before="0" w:after="0" w:line="240" w:lineRule="auto"/>
              <w:jc w:val="right"/>
              <w:rPr>
                <w:rFonts w:cs="Arial"/>
                <w:color w:val="000000"/>
                <w:sz w:val="18"/>
                <w:szCs w:val="18"/>
              </w:rPr>
            </w:pPr>
            <w:r>
              <w:rPr>
                <w:rFonts w:cs="Arial"/>
                <w:color w:val="000000"/>
                <w:sz w:val="18"/>
                <w:szCs w:val="18"/>
              </w:rPr>
              <w:t>276</w:t>
            </w:r>
          </w:p>
        </w:tc>
        <w:tc>
          <w:tcPr>
            <w:tcW w:w="1276" w:type="dxa"/>
            <w:tcBorders>
              <w:top w:val="nil"/>
              <w:left w:val="nil"/>
              <w:bottom w:val="nil"/>
              <w:right w:val="nil"/>
            </w:tcBorders>
            <w:shd w:val="clear" w:color="000000" w:fill="FFFFFF"/>
            <w:noWrap/>
            <w:vAlign w:val="center"/>
          </w:tcPr>
          <w:p w14:paraId="264E1698" w14:textId="29027538" w:rsidR="0051512A" w:rsidRPr="0098052A" w:rsidRDefault="00CD3FC7" w:rsidP="006D625F">
            <w:pPr>
              <w:keepNext/>
              <w:spacing w:before="0" w:after="0" w:line="240" w:lineRule="auto"/>
              <w:jc w:val="right"/>
              <w:rPr>
                <w:rFonts w:cs="Arial"/>
                <w:color w:val="000000"/>
                <w:sz w:val="18"/>
                <w:szCs w:val="18"/>
              </w:rPr>
            </w:pPr>
            <w:r w:rsidRPr="00CD3FC7">
              <w:rPr>
                <w:rFonts w:cs="Arial"/>
                <w:color w:val="000000"/>
                <w:sz w:val="18"/>
                <w:szCs w:val="18"/>
              </w:rPr>
              <w:t>8</w:t>
            </w:r>
            <w:r>
              <w:rPr>
                <w:rFonts w:cs="Arial"/>
                <w:color w:val="000000"/>
                <w:sz w:val="18"/>
                <w:szCs w:val="18"/>
              </w:rPr>
              <w:t>,</w:t>
            </w:r>
            <w:r w:rsidR="009572FE">
              <w:rPr>
                <w:rFonts w:cs="Arial"/>
                <w:color w:val="000000"/>
                <w:sz w:val="18"/>
                <w:szCs w:val="18"/>
              </w:rPr>
              <w:t>184,682</w:t>
            </w:r>
          </w:p>
        </w:tc>
        <w:tc>
          <w:tcPr>
            <w:tcW w:w="1431" w:type="dxa"/>
            <w:tcBorders>
              <w:top w:val="nil"/>
              <w:left w:val="nil"/>
              <w:bottom w:val="nil"/>
              <w:right w:val="nil"/>
            </w:tcBorders>
            <w:shd w:val="clear" w:color="000000" w:fill="FFFFFF"/>
            <w:noWrap/>
            <w:vAlign w:val="center"/>
          </w:tcPr>
          <w:p w14:paraId="1CC586B5" w14:textId="5E579C90" w:rsidR="0051512A" w:rsidRPr="0098052A" w:rsidRDefault="00CD3FC7" w:rsidP="006D625F">
            <w:pPr>
              <w:keepNext/>
              <w:spacing w:before="0" w:after="0" w:line="240" w:lineRule="auto"/>
              <w:jc w:val="right"/>
              <w:rPr>
                <w:rFonts w:cs="Arial"/>
                <w:color w:val="000000"/>
                <w:sz w:val="18"/>
                <w:szCs w:val="18"/>
              </w:rPr>
            </w:pPr>
            <w:r w:rsidRPr="00CD3FC7">
              <w:rPr>
                <w:rFonts w:cs="Arial"/>
                <w:color w:val="000000"/>
                <w:sz w:val="18"/>
                <w:szCs w:val="18"/>
              </w:rPr>
              <w:t>5</w:t>
            </w:r>
            <w:r w:rsidR="00584103">
              <w:rPr>
                <w:rFonts w:cs="Arial"/>
                <w:color w:val="000000"/>
                <w:sz w:val="18"/>
                <w:szCs w:val="18"/>
              </w:rPr>
              <w:t>,</w:t>
            </w:r>
            <w:r w:rsidRPr="00CD3FC7">
              <w:rPr>
                <w:rFonts w:cs="Arial"/>
                <w:color w:val="000000"/>
                <w:sz w:val="18"/>
                <w:szCs w:val="18"/>
              </w:rPr>
              <w:t>9</w:t>
            </w:r>
            <w:r w:rsidR="001C67E0">
              <w:rPr>
                <w:rFonts w:cs="Arial"/>
                <w:color w:val="000000"/>
                <w:sz w:val="18"/>
                <w:szCs w:val="18"/>
              </w:rPr>
              <w:t>91</w:t>
            </w:r>
          </w:p>
        </w:tc>
        <w:tc>
          <w:tcPr>
            <w:tcW w:w="1324" w:type="dxa"/>
            <w:tcBorders>
              <w:top w:val="nil"/>
              <w:left w:val="nil"/>
              <w:bottom w:val="nil"/>
              <w:right w:val="nil"/>
            </w:tcBorders>
            <w:shd w:val="clear" w:color="000000" w:fill="FFFFFF"/>
            <w:noWrap/>
            <w:vAlign w:val="center"/>
          </w:tcPr>
          <w:p w14:paraId="60CD9E26" w14:textId="621E3B7E" w:rsidR="0051512A" w:rsidRPr="0098052A" w:rsidRDefault="00CD3FC7" w:rsidP="006D625F">
            <w:pPr>
              <w:keepNext/>
              <w:spacing w:before="0" w:after="0" w:line="240" w:lineRule="auto"/>
              <w:jc w:val="right"/>
              <w:rPr>
                <w:rFonts w:cs="Arial"/>
                <w:color w:val="000000"/>
                <w:sz w:val="18"/>
                <w:szCs w:val="18"/>
              </w:rPr>
            </w:pPr>
            <w:r>
              <w:rPr>
                <w:rFonts w:cs="Arial"/>
                <w:color w:val="000000"/>
                <w:sz w:val="18"/>
                <w:szCs w:val="18"/>
              </w:rPr>
              <w:t>73</w:t>
            </w:r>
            <w:r w:rsidR="001C67E0">
              <w:rPr>
                <w:rFonts w:cs="Arial"/>
                <w:color w:val="000000"/>
                <w:sz w:val="18"/>
                <w:szCs w:val="18"/>
              </w:rPr>
              <w:t>2</w:t>
            </w:r>
          </w:p>
        </w:tc>
        <w:tc>
          <w:tcPr>
            <w:tcW w:w="1610" w:type="dxa"/>
            <w:tcBorders>
              <w:top w:val="nil"/>
              <w:left w:val="nil"/>
              <w:bottom w:val="nil"/>
              <w:right w:val="nil"/>
            </w:tcBorders>
            <w:shd w:val="clear" w:color="000000" w:fill="FFFFFF"/>
            <w:noWrap/>
            <w:vAlign w:val="center"/>
          </w:tcPr>
          <w:p w14:paraId="4B39142F" w14:textId="3CDD424A" w:rsidR="0051512A" w:rsidRPr="0098052A" w:rsidRDefault="001C67E0" w:rsidP="006D625F">
            <w:pPr>
              <w:keepNext/>
              <w:spacing w:before="0" w:after="0" w:line="240" w:lineRule="auto"/>
              <w:jc w:val="right"/>
              <w:rPr>
                <w:rFonts w:cs="Arial"/>
                <w:color w:val="000000"/>
                <w:sz w:val="18"/>
                <w:szCs w:val="18"/>
              </w:rPr>
            </w:pPr>
            <w:r>
              <w:rPr>
                <w:rFonts w:cs="Arial"/>
                <w:color w:val="000000"/>
                <w:sz w:val="18"/>
                <w:szCs w:val="18"/>
              </w:rPr>
              <w:t>3.8</w:t>
            </w:r>
          </w:p>
        </w:tc>
      </w:tr>
      <w:tr w:rsidR="0051512A" w:rsidRPr="0098052A" w14:paraId="2564C612" w14:textId="77777777" w:rsidTr="00702FE2">
        <w:trPr>
          <w:trHeight w:val="300"/>
        </w:trPr>
        <w:tc>
          <w:tcPr>
            <w:tcW w:w="2551" w:type="dxa"/>
            <w:tcBorders>
              <w:top w:val="nil"/>
              <w:left w:val="nil"/>
              <w:bottom w:val="nil"/>
              <w:right w:val="nil"/>
            </w:tcBorders>
            <w:shd w:val="clear" w:color="000000" w:fill="FFFFFF"/>
            <w:noWrap/>
            <w:vAlign w:val="center"/>
            <w:hideMark/>
          </w:tcPr>
          <w:p w14:paraId="07D8C806"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Non-Admitted</w:t>
            </w:r>
          </w:p>
        </w:tc>
        <w:tc>
          <w:tcPr>
            <w:tcW w:w="1134" w:type="dxa"/>
            <w:tcBorders>
              <w:top w:val="nil"/>
              <w:left w:val="nil"/>
              <w:bottom w:val="nil"/>
              <w:right w:val="nil"/>
            </w:tcBorders>
            <w:shd w:val="clear" w:color="000000" w:fill="FFFFFF"/>
            <w:noWrap/>
            <w:vAlign w:val="center"/>
          </w:tcPr>
          <w:p w14:paraId="227E494D" w14:textId="242E70F0" w:rsidR="0051512A" w:rsidRPr="0098052A" w:rsidRDefault="005500F7" w:rsidP="006D625F">
            <w:pPr>
              <w:keepNext/>
              <w:spacing w:before="0" w:after="0" w:line="240" w:lineRule="auto"/>
              <w:jc w:val="right"/>
              <w:rPr>
                <w:rFonts w:cs="Arial"/>
                <w:color w:val="000000"/>
                <w:sz w:val="18"/>
                <w:szCs w:val="18"/>
              </w:rPr>
            </w:pPr>
            <w:r>
              <w:rPr>
                <w:rFonts w:cs="Arial"/>
                <w:color w:val="000000"/>
                <w:sz w:val="18"/>
                <w:szCs w:val="18"/>
              </w:rPr>
              <w:t>332</w:t>
            </w:r>
          </w:p>
        </w:tc>
        <w:tc>
          <w:tcPr>
            <w:tcW w:w="1276" w:type="dxa"/>
            <w:tcBorders>
              <w:top w:val="nil"/>
              <w:left w:val="nil"/>
              <w:bottom w:val="nil"/>
              <w:right w:val="nil"/>
            </w:tcBorders>
            <w:shd w:val="clear" w:color="000000" w:fill="FFFFFF"/>
            <w:noWrap/>
            <w:vAlign w:val="center"/>
          </w:tcPr>
          <w:p w14:paraId="61CECE83" w14:textId="45AEE6F4" w:rsidR="0051512A" w:rsidRPr="0098052A" w:rsidRDefault="00CD3FC7" w:rsidP="006D625F">
            <w:pPr>
              <w:keepNext/>
              <w:spacing w:before="0" w:after="0" w:line="240" w:lineRule="auto"/>
              <w:jc w:val="right"/>
              <w:rPr>
                <w:rFonts w:cs="Arial"/>
                <w:color w:val="000000"/>
                <w:sz w:val="18"/>
                <w:szCs w:val="18"/>
              </w:rPr>
            </w:pPr>
            <w:r w:rsidRPr="00CD3FC7">
              <w:rPr>
                <w:rFonts w:cs="Arial"/>
                <w:color w:val="000000"/>
                <w:sz w:val="18"/>
                <w:szCs w:val="18"/>
              </w:rPr>
              <w:t>20</w:t>
            </w:r>
            <w:r>
              <w:rPr>
                <w:rFonts w:cs="Arial"/>
                <w:color w:val="000000"/>
                <w:sz w:val="18"/>
                <w:szCs w:val="18"/>
              </w:rPr>
              <w:t>,</w:t>
            </w:r>
            <w:r w:rsidR="005500F7">
              <w:rPr>
                <w:rFonts w:cs="Arial"/>
                <w:color w:val="000000"/>
                <w:sz w:val="18"/>
                <w:szCs w:val="18"/>
              </w:rPr>
              <w:t>731,176</w:t>
            </w:r>
          </w:p>
        </w:tc>
        <w:tc>
          <w:tcPr>
            <w:tcW w:w="1431" w:type="dxa"/>
            <w:tcBorders>
              <w:top w:val="nil"/>
              <w:left w:val="nil"/>
              <w:bottom w:val="nil"/>
              <w:right w:val="nil"/>
            </w:tcBorders>
            <w:shd w:val="clear" w:color="000000" w:fill="FFFFFF"/>
            <w:noWrap/>
            <w:vAlign w:val="center"/>
          </w:tcPr>
          <w:p w14:paraId="55D552A0" w14:textId="0D99933A" w:rsidR="0051512A" w:rsidRPr="0098052A" w:rsidRDefault="005500F7" w:rsidP="006D625F">
            <w:pPr>
              <w:keepNext/>
              <w:spacing w:before="0" w:after="0" w:line="240" w:lineRule="auto"/>
              <w:jc w:val="right"/>
              <w:rPr>
                <w:rFonts w:cs="Arial"/>
                <w:color w:val="000000"/>
                <w:sz w:val="18"/>
                <w:szCs w:val="18"/>
              </w:rPr>
            </w:pPr>
            <w:r>
              <w:rPr>
                <w:rFonts w:cs="Arial"/>
                <w:color w:val="000000"/>
                <w:sz w:val="18"/>
                <w:szCs w:val="18"/>
              </w:rPr>
              <w:t>6,890</w:t>
            </w:r>
          </w:p>
        </w:tc>
        <w:tc>
          <w:tcPr>
            <w:tcW w:w="1324" w:type="dxa"/>
            <w:tcBorders>
              <w:top w:val="nil"/>
              <w:left w:val="nil"/>
              <w:bottom w:val="nil"/>
              <w:right w:val="nil"/>
            </w:tcBorders>
            <w:shd w:val="clear" w:color="000000" w:fill="FFFFFF"/>
            <w:noWrap/>
            <w:vAlign w:val="center"/>
          </w:tcPr>
          <w:p w14:paraId="73CFB890" w14:textId="6D496979" w:rsidR="0051512A" w:rsidRPr="0098052A" w:rsidRDefault="005500F7" w:rsidP="006D625F">
            <w:pPr>
              <w:keepNext/>
              <w:spacing w:before="0" w:after="0" w:line="240" w:lineRule="auto"/>
              <w:jc w:val="right"/>
              <w:rPr>
                <w:rFonts w:cs="Arial"/>
                <w:color w:val="000000"/>
                <w:sz w:val="18"/>
                <w:szCs w:val="18"/>
              </w:rPr>
            </w:pPr>
            <w:r>
              <w:rPr>
                <w:rFonts w:cs="Arial"/>
                <w:color w:val="000000"/>
                <w:sz w:val="18"/>
                <w:szCs w:val="18"/>
              </w:rPr>
              <w:t>332</w:t>
            </w:r>
          </w:p>
        </w:tc>
        <w:tc>
          <w:tcPr>
            <w:tcW w:w="1610" w:type="dxa"/>
            <w:tcBorders>
              <w:top w:val="nil"/>
              <w:left w:val="nil"/>
              <w:bottom w:val="nil"/>
              <w:right w:val="nil"/>
            </w:tcBorders>
            <w:shd w:val="clear" w:color="000000" w:fill="FFFFFF"/>
            <w:noWrap/>
            <w:vAlign w:val="center"/>
          </w:tcPr>
          <w:p w14:paraId="02E8507F" w14:textId="6AB73EA7" w:rsidR="0051512A" w:rsidRPr="0098052A" w:rsidRDefault="005500F7" w:rsidP="006D625F">
            <w:pPr>
              <w:keepNext/>
              <w:spacing w:before="0" w:after="0" w:line="240" w:lineRule="auto"/>
              <w:jc w:val="right"/>
              <w:rPr>
                <w:rFonts w:cs="Arial"/>
                <w:color w:val="000000"/>
                <w:sz w:val="18"/>
                <w:szCs w:val="18"/>
              </w:rPr>
            </w:pPr>
            <w:r>
              <w:rPr>
                <w:rFonts w:cs="Arial"/>
                <w:color w:val="000000"/>
                <w:sz w:val="18"/>
                <w:szCs w:val="18"/>
              </w:rPr>
              <w:t>4.9</w:t>
            </w:r>
          </w:p>
        </w:tc>
      </w:tr>
      <w:tr w:rsidR="0051512A" w:rsidRPr="0098052A" w14:paraId="19A49441" w14:textId="77777777" w:rsidTr="00702FE2">
        <w:trPr>
          <w:trHeight w:val="300"/>
        </w:trPr>
        <w:tc>
          <w:tcPr>
            <w:tcW w:w="2551" w:type="dxa"/>
            <w:tcBorders>
              <w:top w:val="nil"/>
              <w:left w:val="nil"/>
              <w:bottom w:val="nil"/>
              <w:right w:val="nil"/>
            </w:tcBorders>
            <w:shd w:val="clear" w:color="000000" w:fill="FFFFFF"/>
            <w:noWrap/>
            <w:vAlign w:val="center"/>
            <w:hideMark/>
          </w:tcPr>
          <w:p w14:paraId="260F6148" w14:textId="6915C6DD"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Sub</w:t>
            </w:r>
            <w:r w:rsidR="003F1B3C">
              <w:rPr>
                <w:rFonts w:cs="Arial"/>
                <w:color w:val="000000"/>
                <w:sz w:val="18"/>
                <w:szCs w:val="18"/>
              </w:rPr>
              <w:t>a</w:t>
            </w:r>
            <w:r w:rsidRPr="0098052A">
              <w:rPr>
                <w:rFonts w:cs="Arial"/>
                <w:color w:val="000000"/>
                <w:sz w:val="18"/>
                <w:szCs w:val="18"/>
              </w:rPr>
              <w:t>cute</w:t>
            </w:r>
          </w:p>
        </w:tc>
        <w:tc>
          <w:tcPr>
            <w:tcW w:w="1134" w:type="dxa"/>
            <w:tcBorders>
              <w:top w:val="nil"/>
              <w:left w:val="nil"/>
              <w:bottom w:val="nil"/>
              <w:right w:val="nil"/>
            </w:tcBorders>
            <w:shd w:val="clear" w:color="000000" w:fill="FFFFFF"/>
            <w:noWrap/>
            <w:vAlign w:val="center"/>
          </w:tcPr>
          <w:p w14:paraId="3713CF3D" w14:textId="042808A1"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337</w:t>
            </w:r>
          </w:p>
        </w:tc>
        <w:tc>
          <w:tcPr>
            <w:tcW w:w="1276" w:type="dxa"/>
            <w:tcBorders>
              <w:top w:val="nil"/>
              <w:left w:val="nil"/>
              <w:bottom w:val="nil"/>
              <w:right w:val="nil"/>
            </w:tcBorders>
            <w:shd w:val="clear" w:color="000000" w:fill="FFFFFF"/>
            <w:noWrap/>
            <w:vAlign w:val="center"/>
          </w:tcPr>
          <w:p w14:paraId="0E0226F6" w14:textId="47315C3E" w:rsidR="0051512A" w:rsidRPr="0098052A" w:rsidRDefault="00D84632" w:rsidP="006D625F">
            <w:pPr>
              <w:keepNext/>
              <w:spacing w:before="0" w:after="0" w:line="240" w:lineRule="auto"/>
              <w:jc w:val="right"/>
              <w:rPr>
                <w:rFonts w:cs="Arial"/>
                <w:color w:val="000000"/>
                <w:sz w:val="18"/>
                <w:szCs w:val="18"/>
              </w:rPr>
            </w:pPr>
            <w:r w:rsidRPr="00D84632">
              <w:rPr>
                <w:rFonts w:cs="Arial"/>
                <w:color w:val="000000"/>
                <w:sz w:val="18"/>
                <w:szCs w:val="18"/>
              </w:rPr>
              <w:t>231</w:t>
            </w:r>
            <w:r>
              <w:rPr>
                <w:rFonts w:cs="Arial"/>
                <w:color w:val="000000"/>
                <w:sz w:val="18"/>
                <w:szCs w:val="18"/>
              </w:rPr>
              <w:t>,</w:t>
            </w:r>
            <w:r w:rsidRPr="00D84632">
              <w:rPr>
                <w:rFonts w:cs="Arial"/>
                <w:color w:val="000000"/>
                <w:sz w:val="18"/>
                <w:szCs w:val="18"/>
              </w:rPr>
              <w:t>385</w:t>
            </w:r>
          </w:p>
        </w:tc>
        <w:tc>
          <w:tcPr>
            <w:tcW w:w="1431" w:type="dxa"/>
            <w:tcBorders>
              <w:top w:val="nil"/>
              <w:left w:val="nil"/>
              <w:bottom w:val="nil"/>
              <w:right w:val="nil"/>
            </w:tcBorders>
            <w:shd w:val="clear" w:color="000000" w:fill="FFFFFF"/>
            <w:noWrap/>
            <w:vAlign w:val="center"/>
          </w:tcPr>
          <w:p w14:paraId="039D7001" w14:textId="5BCCB0A5"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3,233</w:t>
            </w:r>
          </w:p>
        </w:tc>
        <w:tc>
          <w:tcPr>
            <w:tcW w:w="1324" w:type="dxa"/>
            <w:tcBorders>
              <w:top w:val="nil"/>
              <w:left w:val="nil"/>
              <w:bottom w:val="nil"/>
              <w:right w:val="nil"/>
            </w:tcBorders>
            <w:shd w:val="clear" w:color="000000" w:fill="FFFFFF"/>
            <w:noWrap/>
            <w:vAlign w:val="center"/>
          </w:tcPr>
          <w:p w14:paraId="49DE9886" w14:textId="5572BEA5" w:rsidR="0051512A" w:rsidRPr="0098052A" w:rsidRDefault="00D84632" w:rsidP="006D625F">
            <w:pPr>
              <w:keepNext/>
              <w:spacing w:before="0" w:after="0" w:line="240" w:lineRule="auto"/>
              <w:jc w:val="right"/>
              <w:rPr>
                <w:rFonts w:cs="Arial"/>
                <w:color w:val="000000"/>
                <w:sz w:val="18"/>
                <w:szCs w:val="18"/>
              </w:rPr>
            </w:pPr>
            <w:r w:rsidRPr="00D84632">
              <w:rPr>
                <w:rFonts w:cs="Arial"/>
                <w:color w:val="000000"/>
                <w:sz w:val="18"/>
                <w:szCs w:val="18"/>
              </w:rPr>
              <w:t>13</w:t>
            </w:r>
            <w:r>
              <w:rPr>
                <w:rFonts w:cs="Arial"/>
                <w:color w:val="000000"/>
                <w:sz w:val="18"/>
                <w:szCs w:val="18"/>
              </w:rPr>
              <w:t>,</w:t>
            </w:r>
            <w:r w:rsidRPr="00D84632">
              <w:rPr>
                <w:rFonts w:cs="Arial"/>
                <w:color w:val="000000"/>
                <w:sz w:val="18"/>
                <w:szCs w:val="18"/>
              </w:rPr>
              <w:t>97</w:t>
            </w:r>
            <w:r>
              <w:rPr>
                <w:rFonts w:cs="Arial"/>
                <w:color w:val="000000"/>
                <w:sz w:val="18"/>
                <w:szCs w:val="18"/>
              </w:rPr>
              <w:t>4</w:t>
            </w:r>
          </w:p>
        </w:tc>
        <w:tc>
          <w:tcPr>
            <w:tcW w:w="1610" w:type="dxa"/>
            <w:tcBorders>
              <w:top w:val="nil"/>
              <w:left w:val="nil"/>
              <w:bottom w:val="nil"/>
              <w:right w:val="nil"/>
            </w:tcBorders>
            <w:shd w:val="clear" w:color="000000" w:fill="FFFFFF"/>
            <w:noWrap/>
            <w:vAlign w:val="center"/>
          </w:tcPr>
          <w:p w14:paraId="7B8E356D" w14:textId="5E65AE6C"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4.</w:t>
            </w:r>
            <w:r w:rsidR="0098785D">
              <w:rPr>
                <w:rFonts w:cs="Arial"/>
                <w:color w:val="000000"/>
                <w:sz w:val="18"/>
                <w:szCs w:val="18"/>
              </w:rPr>
              <w:t>3</w:t>
            </w:r>
          </w:p>
        </w:tc>
      </w:tr>
      <w:tr w:rsidR="0051512A" w:rsidRPr="0098052A" w14:paraId="7D7997FD" w14:textId="77777777" w:rsidTr="00702FE2">
        <w:trPr>
          <w:trHeight w:val="300"/>
        </w:trPr>
        <w:tc>
          <w:tcPr>
            <w:tcW w:w="2551" w:type="dxa"/>
            <w:tcBorders>
              <w:top w:val="nil"/>
              <w:left w:val="nil"/>
              <w:bottom w:val="nil"/>
              <w:right w:val="nil"/>
            </w:tcBorders>
            <w:shd w:val="clear" w:color="000000" w:fill="FFFFFF"/>
            <w:noWrap/>
            <w:vAlign w:val="center"/>
            <w:hideMark/>
          </w:tcPr>
          <w:p w14:paraId="59D84C9E"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Mental Health</w:t>
            </w:r>
          </w:p>
        </w:tc>
        <w:tc>
          <w:tcPr>
            <w:tcW w:w="1134" w:type="dxa"/>
            <w:tcBorders>
              <w:top w:val="nil"/>
              <w:left w:val="nil"/>
              <w:bottom w:val="nil"/>
              <w:right w:val="nil"/>
            </w:tcBorders>
            <w:shd w:val="clear" w:color="000000" w:fill="FFFFFF"/>
            <w:noWrap/>
            <w:vAlign w:val="center"/>
          </w:tcPr>
          <w:p w14:paraId="5A001C6B" w14:textId="79E15ABF" w:rsidR="0051512A" w:rsidRPr="0098052A" w:rsidRDefault="0051512A" w:rsidP="006D625F">
            <w:pPr>
              <w:keepNext/>
              <w:spacing w:before="0" w:after="0" w:line="240" w:lineRule="auto"/>
              <w:jc w:val="right"/>
              <w:rPr>
                <w:rFonts w:cs="Arial"/>
                <w:color w:val="000000"/>
                <w:sz w:val="18"/>
                <w:szCs w:val="18"/>
              </w:rPr>
            </w:pPr>
          </w:p>
        </w:tc>
        <w:tc>
          <w:tcPr>
            <w:tcW w:w="1276" w:type="dxa"/>
            <w:tcBorders>
              <w:top w:val="nil"/>
              <w:left w:val="nil"/>
              <w:bottom w:val="nil"/>
              <w:right w:val="nil"/>
            </w:tcBorders>
            <w:shd w:val="clear" w:color="000000" w:fill="FFFFFF"/>
            <w:noWrap/>
            <w:vAlign w:val="center"/>
          </w:tcPr>
          <w:p w14:paraId="514F189A" w14:textId="5F8484A3" w:rsidR="0051512A" w:rsidRPr="0098052A" w:rsidRDefault="0051512A" w:rsidP="006D625F">
            <w:pPr>
              <w:keepNext/>
              <w:spacing w:before="0" w:after="0" w:line="240" w:lineRule="auto"/>
              <w:jc w:val="right"/>
              <w:rPr>
                <w:rFonts w:cs="Arial"/>
                <w:color w:val="000000"/>
                <w:sz w:val="18"/>
                <w:szCs w:val="18"/>
              </w:rPr>
            </w:pPr>
          </w:p>
        </w:tc>
        <w:tc>
          <w:tcPr>
            <w:tcW w:w="1431" w:type="dxa"/>
            <w:tcBorders>
              <w:top w:val="nil"/>
              <w:left w:val="nil"/>
              <w:bottom w:val="nil"/>
              <w:right w:val="nil"/>
            </w:tcBorders>
            <w:shd w:val="clear" w:color="000000" w:fill="FFFFFF"/>
            <w:noWrap/>
            <w:vAlign w:val="center"/>
          </w:tcPr>
          <w:p w14:paraId="626F9CB7" w14:textId="296D41DD" w:rsidR="0051512A" w:rsidRPr="0098052A" w:rsidRDefault="0051512A" w:rsidP="006D625F">
            <w:pPr>
              <w:keepNext/>
              <w:spacing w:before="0" w:after="0" w:line="240" w:lineRule="auto"/>
              <w:jc w:val="right"/>
              <w:rPr>
                <w:rFonts w:cs="Arial"/>
                <w:color w:val="000000"/>
                <w:sz w:val="18"/>
                <w:szCs w:val="18"/>
              </w:rPr>
            </w:pPr>
          </w:p>
        </w:tc>
        <w:tc>
          <w:tcPr>
            <w:tcW w:w="1324" w:type="dxa"/>
            <w:tcBorders>
              <w:top w:val="nil"/>
              <w:left w:val="nil"/>
              <w:bottom w:val="nil"/>
              <w:right w:val="nil"/>
            </w:tcBorders>
            <w:shd w:val="clear" w:color="000000" w:fill="FFFFFF"/>
            <w:noWrap/>
            <w:vAlign w:val="center"/>
          </w:tcPr>
          <w:p w14:paraId="6EDC1156" w14:textId="2EBA9513" w:rsidR="0051512A" w:rsidRPr="0098052A" w:rsidRDefault="0051512A" w:rsidP="006D625F">
            <w:pPr>
              <w:keepNext/>
              <w:spacing w:before="0" w:after="0" w:line="240" w:lineRule="auto"/>
              <w:jc w:val="right"/>
              <w:rPr>
                <w:rFonts w:cs="Arial"/>
                <w:color w:val="000000"/>
                <w:sz w:val="18"/>
                <w:szCs w:val="18"/>
              </w:rPr>
            </w:pPr>
          </w:p>
        </w:tc>
        <w:tc>
          <w:tcPr>
            <w:tcW w:w="1610" w:type="dxa"/>
            <w:tcBorders>
              <w:top w:val="nil"/>
              <w:left w:val="nil"/>
              <w:bottom w:val="nil"/>
              <w:right w:val="nil"/>
            </w:tcBorders>
            <w:shd w:val="clear" w:color="000000" w:fill="FFFFFF"/>
            <w:noWrap/>
            <w:vAlign w:val="center"/>
          </w:tcPr>
          <w:p w14:paraId="0B920FEC" w14:textId="23AC0A61" w:rsidR="0051512A" w:rsidRPr="0098052A" w:rsidRDefault="0051512A" w:rsidP="006D625F">
            <w:pPr>
              <w:keepNext/>
              <w:spacing w:before="0" w:after="0" w:line="240" w:lineRule="auto"/>
              <w:jc w:val="right"/>
              <w:rPr>
                <w:rFonts w:cs="Arial"/>
                <w:color w:val="000000"/>
                <w:sz w:val="18"/>
                <w:szCs w:val="18"/>
              </w:rPr>
            </w:pPr>
          </w:p>
        </w:tc>
      </w:tr>
      <w:tr w:rsidR="0051512A" w:rsidRPr="00855385" w14:paraId="654429C0" w14:textId="77777777" w:rsidTr="00702FE2">
        <w:trPr>
          <w:trHeight w:val="300"/>
        </w:trPr>
        <w:tc>
          <w:tcPr>
            <w:tcW w:w="2551" w:type="dxa"/>
            <w:tcBorders>
              <w:top w:val="nil"/>
              <w:left w:val="nil"/>
              <w:bottom w:val="nil"/>
              <w:right w:val="nil"/>
            </w:tcBorders>
            <w:shd w:val="clear" w:color="000000" w:fill="FFFFFF"/>
            <w:noWrap/>
            <w:vAlign w:val="center"/>
          </w:tcPr>
          <w:p w14:paraId="3CC8BB26" w14:textId="61CF67D1" w:rsidR="0051512A" w:rsidRPr="0098052A" w:rsidRDefault="0051512A" w:rsidP="006D625F">
            <w:pPr>
              <w:keepNext/>
              <w:spacing w:before="0" w:after="0" w:line="240" w:lineRule="auto"/>
              <w:rPr>
                <w:rFonts w:cs="Arial"/>
                <w:i/>
                <w:color w:val="000000"/>
                <w:sz w:val="18"/>
                <w:szCs w:val="18"/>
              </w:rPr>
            </w:pPr>
            <w:r w:rsidRPr="0098052A">
              <w:rPr>
                <w:rFonts w:cs="Arial"/>
                <w:i/>
                <w:color w:val="000000"/>
                <w:sz w:val="18"/>
                <w:szCs w:val="18"/>
              </w:rPr>
              <w:t xml:space="preserve">   Admitted Mental Health</w:t>
            </w:r>
          </w:p>
        </w:tc>
        <w:tc>
          <w:tcPr>
            <w:tcW w:w="1134" w:type="dxa"/>
            <w:tcBorders>
              <w:top w:val="nil"/>
              <w:left w:val="nil"/>
              <w:bottom w:val="nil"/>
              <w:right w:val="nil"/>
            </w:tcBorders>
            <w:shd w:val="clear" w:color="000000" w:fill="FFFFFF"/>
            <w:noWrap/>
            <w:vAlign w:val="center"/>
          </w:tcPr>
          <w:p w14:paraId="7BC06C8E" w14:textId="5A7A93E5" w:rsidR="0051512A" w:rsidRPr="0098052A" w:rsidRDefault="00855385" w:rsidP="006D625F">
            <w:pPr>
              <w:keepNext/>
              <w:spacing w:before="0" w:after="0" w:line="240" w:lineRule="auto"/>
              <w:jc w:val="right"/>
              <w:rPr>
                <w:rFonts w:cs="Arial"/>
                <w:i/>
                <w:color w:val="000000"/>
                <w:sz w:val="18"/>
                <w:szCs w:val="18"/>
              </w:rPr>
            </w:pPr>
            <w:r>
              <w:rPr>
                <w:rFonts w:cs="Arial"/>
                <w:i/>
                <w:color w:val="000000"/>
                <w:sz w:val="18"/>
                <w:szCs w:val="18"/>
              </w:rPr>
              <w:t>222</w:t>
            </w:r>
          </w:p>
        </w:tc>
        <w:tc>
          <w:tcPr>
            <w:tcW w:w="1276" w:type="dxa"/>
            <w:tcBorders>
              <w:top w:val="nil"/>
              <w:left w:val="nil"/>
              <w:bottom w:val="nil"/>
              <w:right w:val="nil"/>
            </w:tcBorders>
            <w:shd w:val="clear" w:color="000000" w:fill="FFFFFF"/>
            <w:noWrap/>
            <w:vAlign w:val="center"/>
          </w:tcPr>
          <w:p w14:paraId="201175EE" w14:textId="13E29F01" w:rsidR="0051512A" w:rsidRPr="00855385" w:rsidRDefault="00855385" w:rsidP="006D625F">
            <w:pPr>
              <w:keepNext/>
              <w:spacing w:before="0" w:after="0" w:line="240" w:lineRule="auto"/>
              <w:jc w:val="right"/>
              <w:rPr>
                <w:rFonts w:cs="Arial"/>
                <w:i/>
                <w:color w:val="000000"/>
                <w:sz w:val="18"/>
                <w:szCs w:val="18"/>
              </w:rPr>
            </w:pPr>
            <w:r w:rsidRPr="00855385">
              <w:rPr>
                <w:rFonts w:cs="Arial"/>
                <w:i/>
                <w:color w:val="000000"/>
                <w:sz w:val="18"/>
                <w:szCs w:val="18"/>
              </w:rPr>
              <w:t>136</w:t>
            </w:r>
            <w:r w:rsidR="008D5C61" w:rsidRPr="00855385">
              <w:rPr>
                <w:rFonts w:cs="Arial"/>
                <w:i/>
                <w:color w:val="000000"/>
                <w:sz w:val="18"/>
                <w:szCs w:val="18"/>
              </w:rPr>
              <w:t>,</w:t>
            </w:r>
            <w:r w:rsidRPr="00855385">
              <w:rPr>
                <w:rFonts w:cs="Arial"/>
                <w:i/>
                <w:color w:val="000000"/>
                <w:sz w:val="18"/>
                <w:szCs w:val="18"/>
              </w:rPr>
              <w:t>640</w:t>
            </w:r>
          </w:p>
        </w:tc>
        <w:tc>
          <w:tcPr>
            <w:tcW w:w="1431" w:type="dxa"/>
            <w:tcBorders>
              <w:top w:val="nil"/>
              <w:left w:val="nil"/>
              <w:bottom w:val="nil"/>
              <w:right w:val="nil"/>
            </w:tcBorders>
            <w:shd w:val="clear" w:color="000000" w:fill="FFFFFF"/>
            <w:noWrap/>
            <w:vAlign w:val="center"/>
          </w:tcPr>
          <w:p w14:paraId="58E5E621" w14:textId="4D870DB9" w:rsidR="0051512A" w:rsidRPr="00855385" w:rsidRDefault="004F4D34" w:rsidP="006D625F">
            <w:pPr>
              <w:keepNext/>
              <w:spacing w:before="0" w:after="0" w:line="240" w:lineRule="auto"/>
              <w:jc w:val="right"/>
              <w:rPr>
                <w:rFonts w:cs="Arial"/>
                <w:i/>
                <w:color w:val="000000"/>
                <w:sz w:val="18"/>
                <w:szCs w:val="18"/>
              </w:rPr>
            </w:pPr>
            <w:r w:rsidRPr="00855385">
              <w:rPr>
                <w:rFonts w:cs="Arial"/>
                <w:i/>
                <w:color w:val="000000"/>
                <w:sz w:val="18"/>
                <w:szCs w:val="18"/>
              </w:rPr>
              <w:t>2,473</w:t>
            </w:r>
          </w:p>
        </w:tc>
        <w:tc>
          <w:tcPr>
            <w:tcW w:w="1324" w:type="dxa"/>
            <w:tcBorders>
              <w:top w:val="nil"/>
              <w:left w:val="nil"/>
              <w:bottom w:val="nil"/>
              <w:right w:val="nil"/>
            </w:tcBorders>
            <w:shd w:val="clear" w:color="000000" w:fill="FFFFFF"/>
            <w:noWrap/>
            <w:vAlign w:val="center"/>
          </w:tcPr>
          <w:p w14:paraId="06BA6273" w14:textId="708277B1" w:rsidR="0051512A" w:rsidRPr="00855385" w:rsidRDefault="0051512A" w:rsidP="006D625F">
            <w:pPr>
              <w:keepNext/>
              <w:spacing w:before="0" w:after="0" w:line="240" w:lineRule="auto"/>
              <w:jc w:val="right"/>
              <w:rPr>
                <w:rFonts w:cs="Arial"/>
                <w:i/>
                <w:color w:val="000000"/>
                <w:sz w:val="18"/>
                <w:szCs w:val="18"/>
              </w:rPr>
            </w:pPr>
          </w:p>
        </w:tc>
        <w:tc>
          <w:tcPr>
            <w:tcW w:w="1610" w:type="dxa"/>
            <w:tcBorders>
              <w:top w:val="nil"/>
              <w:left w:val="nil"/>
              <w:bottom w:val="nil"/>
              <w:right w:val="nil"/>
            </w:tcBorders>
            <w:shd w:val="clear" w:color="000000" w:fill="FFFFFF"/>
            <w:noWrap/>
            <w:vAlign w:val="center"/>
          </w:tcPr>
          <w:p w14:paraId="375F7CD1" w14:textId="3441A72E" w:rsidR="0051512A" w:rsidRPr="00855385" w:rsidRDefault="0051512A" w:rsidP="006D625F">
            <w:pPr>
              <w:keepNext/>
              <w:spacing w:before="0" w:after="0" w:line="240" w:lineRule="auto"/>
              <w:jc w:val="right"/>
              <w:rPr>
                <w:rFonts w:cs="Arial"/>
                <w:i/>
                <w:color w:val="000000"/>
                <w:sz w:val="18"/>
                <w:szCs w:val="18"/>
              </w:rPr>
            </w:pPr>
          </w:p>
        </w:tc>
      </w:tr>
      <w:tr w:rsidR="0051512A" w:rsidRPr="00855385" w14:paraId="1BCF1A1E" w14:textId="77777777" w:rsidTr="00702FE2">
        <w:trPr>
          <w:trHeight w:val="300"/>
        </w:trPr>
        <w:tc>
          <w:tcPr>
            <w:tcW w:w="2551" w:type="dxa"/>
            <w:tcBorders>
              <w:top w:val="nil"/>
              <w:left w:val="nil"/>
              <w:bottom w:val="nil"/>
              <w:right w:val="nil"/>
            </w:tcBorders>
            <w:shd w:val="clear" w:color="000000" w:fill="FFFFFF"/>
            <w:noWrap/>
            <w:vAlign w:val="center"/>
          </w:tcPr>
          <w:p w14:paraId="0302A410" w14:textId="265E07DB" w:rsidR="0051512A" w:rsidRPr="0098052A" w:rsidRDefault="0051512A" w:rsidP="006D625F">
            <w:pPr>
              <w:keepNext/>
              <w:spacing w:before="0" w:after="0" w:line="240" w:lineRule="auto"/>
              <w:rPr>
                <w:rFonts w:cs="Arial"/>
                <w:i/>
                <w:color w:val="000000"/>
                <w:sz w:val="18"/>
                <w:szCs w:val="18"/>
              </w:rPr>
            </w:pPr>
            <w:r w:rsidRPr="0098052A">
              <w:rPr>
                <w:rFonts w:cs="Arial"/>
                <w:i/>
                <w:color w:val="000000"/>
                <w:sz w:val="18"/>
                <w:szCs w:val="18"/>
              </w:rPr>
              <w:t xml:space="preserve">   Community Mental Health</w:t>
            </w:r>
          </w:p>
        </w:tc>
        <w:tc>
          <w:tcPr>
            <w:tcW w:w="1134" w:type="dxa"/>
            <w:tcBorders>
              <w:top w:val="nil"/>
              <w:left w:val="nil"/>
              <w:bottom w:val="nil"/>
              <w:right w:val="nil"/>
            </w:tcBorders>
            <w:shd w:val="clear" w:color="000000" w:fill="FFFFFF"/>
            <w:noWrap/>
            <w:vAlign w:val="center"/>
          </w:tcPr>
          <w:p w14:paraId="175CB037" w14:textId="227AC3CF" w:rsidR="0051512A" w:rsidRPr="0098052A" w:rsidRDefault="00C965B9" w:rsidP="006D625F">
            <w:pPr>
              <w:keepNext/>
              <w:spacing w:before="0" w:after="0" w:line="240" w:lineRule="auto"/>
              <w:jc w:val="right"/>
              <w:rPr>
                <w:rFonts w:cs="Arial"/>
                <w:i/>
                <w:color w:val="000000"/>
                <w:sz w:val="18"/>
                <w:szCs w:val="18"/>
              </w:rPr>
            </w:pPr>
            <w:r>
              <w:rPr>
                <w:rFonts w:cs="Arial"/>
                <w:i/>
                <w:color w:val="000000"/>
                <w:sz w:val="18"/>
                <w:szCs w:val="18"/>
              </w:rPr>
              <w:t>123</w:t>
            </w:r>
          </w:p>
        </w:tc>
        <w:tc>
          <w:tcPr>
            <w:tcW w:w="1276" w:type="dxa"/>
            <w:tcBorders>
              <w:top w:val="nil"/>
              <w:left w:val="nil"/>
              <w:bottom w:val="nil"/>
              <w:right w:val="nil"/>
            </w:tcBorders>
            <w:shd w:val="clear" w:color="000000" w:fill="FFFFFF"/>
            <w:noWrap/>
            <w:vAlign w:val="center"/>
          </w:tcPr>
          <w:p w14:paraId="59E0DC83" w14:textId="0C7F1155" w:rsidR="0051512A" w:rsidRPr="00855385" w:rsidRDefault="00855385" w:rsidP="006D625F">
            <w:pPr>
              <w:keepNext/>
              <w:spacing w:before="0" w:after="0" w:line="240" w:lineRule="auto"/>
              <w:jc w:val="right"/>
              <w:rPr>
                <w:rFonts w:cs="Arial"/>
                <w:i/>
                <w:color w:val="000000"/>
                <w:sz w:val="18"/>
                <w:szCs w:val="18"/>
              </w:rPr>
            </w:pPr>
            <w:r w:rsidRPr="00855385">
              <w:rPr>
                <w:rFonts w:cs="Arial"/>
                <w:i/>
                <w:color w:val="000000"/>
                <w:sz w:val="18"/>
                <w:szCs w:val="18"/>
              </w:rPr>
              <w:t>193,875</w:t>
            </w:r>
          </w:p>
        </w:tc>
        <w:tc>
          <w:tcPr>
            <w:tcW w:w="1431" w:type="dxa"/>
            <w:tcBorders>
              <w:top w:val="nil"/>
              <w:left w:val="nil"/>
              <w:bottom w:val="nil"/>
              <w:right w:val="nil"/>
            </w:tcBorders>
            <w:shd w:val="clear" w:color="000000" w:fill="FFFFFF"/>
            <w:noWrap/>
            <w:vAlign w:val="center"/>
          </w:tcPr>
          <w:p w14:paraId="227876B7" w14:textId="2FB62CEB" w:rsidR="0051512A" w:rsidRPr="00855385" w:rsidRDefault="004F4D34" w:rsidP="006D625F">
            <w:pPr>
              <w:keepNext/>
              <w:spacing w:before="0" w:after="0" w:line="240" w:lineRule="auto"/>
              <w:jc w:val="right"/>
              <w:rPr>
                <w:rFonts w:cs="Arial"/>
                <w:i/>
                <w:color w:val="000000"/>
                <w:sz w:val="18"/>
                <w:szCs w:val="18"/>
              </w:rPr>
            </w:pPr>
            <w:r w:rsidRPr="00855385">
              <w:rPr>
                <w:rFonts w:cs="Arial"/>
                <w:i/>
                <w:color w:val="000000"/>
                <w:sz w:val="18"/>
                <w:szCs w:val="18"/>
              </w:rPr>
              <w:t>696</w:t>
            </w:r>
          </w:p>
        </w:tc>
        <w:tc>
          <w:tcPr>
            <w:tcW w:w="1324" w:type="dxa"/>
            <w:tcBorders>
              <w:top w:val="nil"/>
              <w:left w:val="nil"/>
              <w:bottom w:val="nil"/>
              <w:right w:val="nil"/>
            </w:tcBorders>
            <w:shd w:val="clear" w:color="000000" w:fill="FFFFFF"/>
            <w:noWrap/>
            <w:vAlign w:val="center"/>
          </w:tcPr>
          <w:p w14:paraId="026F1E41" w14:textId="008A87DC" w:rsidR="0051512A" w:rsidRPr="00855385" w:rsidRDefault="0051512A" w:rsidP="006D625F">
            <w:pPr>
              <w:keepNext/>
              <w:spacing w:before="0" w:after="0" w:line="240" w:lineRule="auto"/>
              <w:jc w:val="right"/>
              <w:rPr>
                <w:rFonts w:cs="Arial"/>
                <w:i/>
                <w:color w:val="000000"/>
                <w:sz w:val="18"/>
                <w:szCs w:val="18"/>
              </w:rPr>
            </w:pPr>
          </w:p>
        </w:tc>
        <w:tc>
          <w:tcPr>
            <w:tcW w:w="1610" w:type="dxa"/>
            <w:tcBorders>
              <w:top w:val="nil"/>
              <w:left w:val="nil"/>
              <w:bottom w:val="nil"/>
              <w:right w:val="nil"/>
            </w:tcBorders>
            <w:shd w:val="clear" w:color="000000" w:fill="FFFFFF"/>
            <w:noWrap/>
            <w:vAlign w:val="center"/>
          </w:tcPr>
          <w:p w14:paraId="7BE859EF" w14:textId="274B1CC3" w:rsidR="0051512A" w:rsidRPr="00855385" w:rsidRDefault="0051512A" w:rsidP="006D625F">
            <w:pPr>
              <w:keepNext/>
              <w:spacing w:before="0" w:after="0" w:line="240" w:lineRule="auto"/>
              <w:jc w:val="right"/>
              <w:rPr>
                <w:rFonts w:cs="Arial"/>
                <w:i/>
                <w:color w:val="000000"/>
                <w:sz w:val="18"/>
                <w:szCs w:val="18"/>
              </w:rPr>
            </w:pPr>
          </w:p>
        </w:tc>
      </w:tr>
      <w:tr w:rsidR="008D5C61" w:rsidRPr="00855385" w14:paraId="16DC1062" w14:textId="77777777" w:rsidTr="00702FE2">
        <w:trPr>
          <w:trHeight w:val="300"/>
        </w:trPr>
        <w:tc>
          <w:tcPr>
            <w:tcW w:w="2551" w:type="dxa"/>
            <w:tcBorders>
              <w:top w:val="nil"/>
              <w:left w:val="nil"/>
              <w:bottom w:val="nil"/>
              <w:right w:val="nil"/>
            </w:tcBorders>
            <w:shd w:val="clear" w:color="000000" w:fill="FFFFFF"/>
            <w:noWrap/>
            <w:vAlign w:val="center"/>
          </w:tcPr>
          <w:p w14:paraId="383ABC60" w14:textId="7E6E98AA" w:rsidR="008D5C61" w:rsidRPr="0098052A" w:rsidRDefault="001355E6" w:rsidP="006D625F">
            <w:pPr>
              <w:keepNext/>
              <w:spacing w:before="0" w:after="0" w:line="240" w:lineRule="auto"/>
              <w:rPr>
                <w:rFonts w:cs="Arial"/>
                <w:i/>
                <w:color w:val="000000"/>
                <w:sz w:val="18"/>
                <w:szCs w:val="18"/>
              </w:rPr>
            </w:pPr>
            <w:r>
              <w:rPr>
                <w:rFonts w:cs="Arial"/>
                <w:i/>
                <w:color w:val="000000"/>
                <w:sz w:val="18"/>
                <w:szCs w:val="18"/>
              </w:rPr>
              <w:t xml:space="preserve">  </w:t>
            </w:r>
            <w:r w:rsidR="008D5C61">
              <w:rPr>
                <w:rFonts w:cs="Arial"/>
                <w:i/>
                <w:color w:val="000000"/>
                <w:sz w:val="18"/>
                <w:szCs w:val="18"/>
              </w:rPr>
              <w:t xml:space="preserve"> </w:t>
            </w:r>
            <w:proofErr w:type="spellStart"/>
            <w:r w:rsidR="008D5C61">
              <w:rPr>
                <w:rFonts w:cs="Arial"/>
                <w:i/>
                <w:color w:val="000000"/>
                <w:sz w:val="18"/>
                <w:szCs w:val="18"/>
              </w:rPr>
              <w:t>Ungroupable</w:t>
            </w:r>
            <w:proofErr w:type="spellEnd"/>
          </w:p>
        </w:tc>
        <w:tc>
          <w:tcPr>
            <w:tcW w:w="1134" w:type="dxa"/>
            <w:tcBorders>
              <w:top w:val="nil"/>
              <w:left w:val="nil"/>
              <w:bottom w:val="nil"/>
              <w:right w:val="nil"/>
            </w:tcBorders>
            <w:shd w:val="clear" w:color="000000" w:fill="FFFFFF"/>
            <w:noWrap/>
            <w:vAlign w:val="center"/>
          </w:tcPr>
          <w:p w14:paraId="405984BE" w14:textId="3C7A91E2" w:rsidR="008D5C61" w:rsidRPr="0098052A" w:rsidRDefault="00C965B9" w:rsidP="006D625F">
            <w:pPr>
              <w:keepNext/>
              <w:spacing w:before="0" w:after="0" w:line="240" w:lineRule="auto"/>
              <w:jc w:val="right"/>
              <w:rPr>
                <w:rFonts w:cs="Arial"/>
                <w:i/>
                <w:color w:val="000000"/>
                <w:sz w:val="18"/>
                <w:szCs w:val="18"/>
              </w:rPr>
            </w:pPr>
            <w:r>
              <w:rPr>
                <w:rFonts w:cs="Arial"/>
                <w:i/>
                <w:color w:val="000000"/>
                <w:sz w:val="18"/>
                <w:szCs w:val="18"/>
              </w:rPr>
              <w:t>37</w:t>
            </w:r>
          </w:p>
        </w:tc>
        <w:tc>
          <w:tcPr>
            <w:tcW w:w="1276" w:type="dxa"/>
            <w:tcBorders>
              <w:top w:val="nil"/>
              <w:left w:val="nil"/>
              <w:bottom w:val="nil"/>
              <w:right w:val="nil"/>
            </w:tcBorders>
            <w:shd w:val="clear" w:color="000000" w:fill="FFFFFF"/>
            <w:noWrap/>
            <w:vAlign w:val="center"/>
          </w:tcPr>
          <w:p w14:paraId="45464D02" w14:textId="73B3A9E7" w:rsidR="008D5C61" w:rsidRPr="00855385" w:rsidRDefault="008D5C61" w:rsidP="006D625F">
            <w:pPr>
              <w:keepNext/>
              <w:spacing w:before="0" w:after="0" w:line="240" w:lineRule="auto"/>
              <w:jc w:val="right"/>
              <w:rPr>
                <w:rFonts w:cs="Arial"/>
                <w:i/>
                <w:color w:val="000000"/>
                <w:sz w:val="18"/>
                <w:szCs w:val="18"/>
              </w:rPr>
            </w:pPr>
            <w:r w:rsidRPr="00855385">
              <w:rPr>
                <w:rFonts w:cs="Arial"/>
                <w:i/>
                <w:color w:val="000000"/>
                <w:sz w:val="18"/>
                <w:szCs w:val="18"/>
              </w:rPr>
              <w:t>163,399</w:t>
            </w:r>
          </w:p>
        </w:tc>
        <w:tc>
          <w:tcPr>
            <w:tcW w:w="1431" w:type="dxa"/>
            <w:tcBorders>
              <w:top w:val="nil"/>
              <w:left w:val="nil"/>
              <w:bottom w:val="nil"/>
              <w:right w:val="nil"/>
            </w:tcBorders>
            <w:shd w:val="clear" w:color="000000" w:fill="FFFFFF"/>
            <w:noWrap/>
            <w:vAlign w:val="center"/>
          </w:tcPr>
          <w:p w14:paraId="3505135A" w14:textId="413807A5" w:rsidR="008D5C61" w:rsidRPr="00855385" w:rsidRDefault="004F4D34" w:rsidP="006D625F">
            <w:pPr>
              <w:keepNext/>
              <w:spacing w:before="0" w:after="0" w:line="240" w:lineRule="auto"/>
              <w:jc w:val="right"/>
              <w:rPr>
                <w:rFonts w:cs="Arial"/>
                <w:i/>
                <w:color w:val="000000"/>
                <w:sz w:val="18"/>
                <w:szCs w:val="18"/>
              </w:rPr>
            </w:pPr>
            <w:r w:rsidRPr="00855385">
              <w:rPr>
                <w:rFonts w:cs="Arial"/>
                <w:i/>
                <w:color w:val="000000"/>
                <w:sz w:val="18"/>
                <w:szCs w:val="18"/>
              </w:rPr>
              <w:t>57</w:t>
            </w:r>
          </w:p>
        </w:tc>
        <w:tc>
          <w:tcPr>
            <w:tcW w:w="1324" w:type="dxa"/>
            <w:tcBorders>
              <w:top w:val="nil"/>
              <w:left w:val="nil"/>
              <w:bottom w:val="nil"/>
              <w:right w:val="nil"/>
            </w:tcBorders>
            <w:shd w:val="clear" w:color="000000" w:fill="FFFFFF"/>
            <w:noWrap/>
            <w:vAlign w:val="center"/>
          </w:tcPr>
          <w:p w14:paraId="1EC4446E" w14:textId="485B98BE" w:rsidR="008D5C61" w:rsidRPr="00855385" w:rsidRDefault="008D5C61" w:rsidP="006D625F">
            <w:pPr>
              <w:keepNext/>
              <w:spacing w:before="0" w:after="0" w:line="240" w:lineRule="auto"/>
              <w:jc w:val="right"/>
              <w:rPr>
                <w:rFonts w:cs="Arial"/>
                <w:i/>
                <w:color w:val="000000"/>
                <w:sz w:val="18"/>
                <w:szCs w:val="18"/>
              </w:rPr>
            </w:pPr>
          </w:p>
        </w:tc>
        <w:tc>
          <w:tcPr>
            <w:tcW w:w="1610" w:type="dxa"/>
            <w:tcBorders>
              <w:top w:val="nil"/>
              <w:left w:val="nil"/>
              <w:bottom w:val="nil"/>
              <w:right w:val="nil"/>
            </w:tcBorders>
            <w:shd w:val="clear" w:color="000000" w:fill="FFFFFF"/>
            <w:noWrap/>
            <w:vAlign w:val="center"/>
          </w:tcPr>
          <w:p w14:paraId="6A81F68B" w14:textId="723ED216" w:rsidR="008D5C61" w:rsidRPr="00855385" w:rsidRDefault="008D5C61" w:rsidP="006D625F">
            <w:pPr>
              <w:keepNext/>
              <w:spacing w:before="0" w:after="0" w:line="240" w:lineRule="auto"/>
              <w:jc w:val="right"/>
              <w:rPr>
                <w:rFonts w:cs="Arial"/>
                <w:i/>
                <w:color w:val="000000"/>
                <w:sz w:val="18"/>
                <w:szCs w:val="18"/>
              </w:rPr>
            </w:pPr>
          </w:p>
        </w:tc>
      </w:tr>
      <w:tr w:rsidR="0051512A" w:rsidRPr="0098052A" w14:paraId="381964D1" w14:textId="77777777" w:rsidTr="00702FE2">
        <w:trPr>
          <w:trHeight w:val="300"/>
        </w:trPr>
        <w:tc>
          <w:tcPr>
            <w:tcW w:w="2551" w:type="dxa"/>
            <w:tcBorders>
              <w:top w:val="nil"/>
              <w:left w:val="nil"/>
              <w:bottom w:val="single" w:sz="4" w:space="0" w:color="auto"/>
              <w:right w:val="nil"/>
            </w:tcBorders>
            <w:shd w:val="clear" w:color="000000" w:fill="FFFFFF"/>
            <w:noWrap/>
            <w:vAlign w:val="center"/>
            <w:hideMark/>
          </w:tcPr>
          <w:p w14:paraId="7329B7DA" w14:textId="77777777" w:rsidR="0051512A" w:rsidRPr="0098052A" w:rsidRDefault="0051512A" w:rsidP="006D625F">
            <w:pPr>
              <w:keepNext/>
              <w:spacing w:before="0" w:after="0" w:line="240" w:lineRule="auto"/>
              <w:rPr>
                <w:rFonts w:cs="Arial"/>
                <w:color w:val="000000"/>
                <w:sz w:val="18"/>
                <w:szCs w:val="18"/>
              </w:rPr>
            </w:pPr>
            <w:r w:rsidRPr="0098052A">
              <w:rPr>
                <w:rFonts w:cs="Arial"/>
                <w:color w:val="000000"/>
                <w:sz w:val="18"/>
                <w:szCs w:val="18"/>
              </w:rPr>
              <w:t>Other activity</w:t>
            </w:r>
          </w:p>
        </w:tc>
        <w:tc>
          <w:tcPr>
            <w:tcW w:w="1134" w:type="dxa"/>
            <w:tcBorders>
              <w:top w:val="nil"/>
              <w:left w:val="nil"/>
              <w:bottom w:val="single" w:sz="4" w:space="0" w:color="auto"/>
              <w:right w:val="nil"/>
            </w:tcBorders>
            <w:shd w:val="clear" w:color="000000" w:fill="FFFFFF"/>
            <w:noWrap/>
            <w:vAlign w:val="center"/>
          </w:tcPr>
          <w:p w14:paraId="227F26ED" w14:textId="67F2B747"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201</w:t>
            </w:r>
          </w:p>
        </w:tc>
        <w:tc>
          <w:tcPr>
            <w:tcW w:w="1276" w:type="dxa"/>
            <w:tcBorders>
              <w:top w:val="nil"/>
              <w:left w:val="nil"/>
              <w:bottom w:val="single" w:sz="4" w:space="0" w:color="auto"/>
              <w:right w:val="nil"/>
            </w:tcBorders>
            <w:shd w:val="clear" w:color="000000" w:fill="FFFFFF"/>
            <w:noWrap/>
            <w:vAlign w:val="center"/>
          </w:tcPr>
          <w:p w14:paraId="030507FA" w14:textId="64389E16"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20,841</w:t>
            </w:r>
          </w:p>
        </w:tc>
        <w:tc>
          <w:tcPr>
            <w:tcW w:w="1431" w:type="dxa"/>
            <w:tcBorders>
              <w:top w:val="nil"/>
              <w:left w:val="nil"/>
              <w:bottom w:val="single" w:sz="4" w:space="0" w:color="auto"/>
              <w:right w:val="nil"/>
            </w:tcBorders>
            <w:shd w:val="clear" w:color="000000" w:fill="FFFFFF"/>
            <w:noWrap/>
            <w:vAlign w:val="center"/>
          </w:tcPr>
          <w:p w14:paraId="730FA5EF" w14:textId="373C6C21" w:rsidR="0051512A" w:rsidRPr="0098052A" w:rsidRDefault="00D84632" w:rsidP="006D625F">
            <w:pPr>
              <w:keepNext/>
              <w:spacing w:before="0" w:after="0" w:line="240" w:lineRule="auto"/>
              <w:jc w:val="right"/>
              <w:rPr>
                <w:rFonts w:cs="Arial"/>
                <w:color w:val="000000"/>
                <w:sz w:val="18"/>
                <w:szCs w:val="18"/>
              </w:rPr>
            </w:pPr>
            <w:r w:rsidRPr="00D84632">
              <w:rPr>
                <w:rFonts w:cs="Arial"/>
                <w:color w:val="000000"/>
                <w:sz w:val="18"/>
                <w:szCs w:val="18"/>
              </w:rPr>
              <w:t>7</w:t>
            </w:r>
            <w:r w:rsidR="000837B3">
              <w:rPr>
                <w:rFonts w:cs="Arial"/>
                <w:color w:val="000000"/>
                <w:sz w:val="18"/>
                <w:szCs w:val="18"/>
              </w:rPr>
              <w:t>9.0</w:t>
            </w:r>
          </w:p>
        </w:tc>
        <w:tc>
          <w:tcPr>
            <w:tcW w:w="1324" w:type="dxa"/>
            <w:tcBorders>
              <w:top w:val="nil"/>
              <w:left w:val="nil"/>
              <w:bottom w:val="single" w:sz="4" w:space="0" w:color="auto"/>
              <w:right w:val="nil"/>
            </w:tcBorders>
            <w:shd w:val="clear" w:color="000000" w:fill="FFFFFF"/>
            <w:noWrap/>
            <w:vAlign w:val="center"/>
          </w:tcPr>
          <w:p w14:paraId="3A5DB0CC" w14:textId="53B5BF62"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3,770</w:t>
            </w:r>
          </w:p>
        </w:tc>
        <w:tc>
          <w:tcPr>
            <w:tcW w:w="1610" w:type="dxa"/>
            <w:tcBorders>
              <w:top w:val="nil"/>
              <w:left w:val="nil"/>
              <w:bottom w:val="single" w:sz="4" w:space="0" w:color="auto"/>
              <w:right w:val="nil"/>
            </w:tcBorders>
            <w:shd w:val="clear" w:color="000000" w:fill="FFFFFF"/>
            <w:noWrap/>
            <w:vAlign w:val="center"/>
          </w:tcPr>
          <w:p w14:paraId="37544CF7" w14:textId="5DE32229" w:rsidR="0051512A" w:rsidRPr="0098052A" w:rsidRDefault="00D84632" w:rsidP="006D625F">
            <w:pPr>
              <w:keepNext/>
              <w:spacing w:before="0" w:after="0" w:line="240" w:lineRule="auto"/>
              <w:jc w:val="right"/>
              <w:rPr>
                <w:rFonts w:cs="Arial"/>
                <w:color w:val="000000"/>
                <w:sz w:val="18"/>
                <w:szCs w:val="18"/>
              </w:rPr>
            </w:pPr>
            <w:r>
              <w:rPr>
                <w:rFonts w:cs="Arial"/>
                <w:color w:val="000000"/>
                <w:sz w:val="18"/>
                <w:szCs w:val="18"/>
              </w:rPr>
              <w:t>31.</w:t>
            </w:r>
            <w:r w:rsidR="0098785D">
              <w:rPr>
                <w:rFonts w:cs="Arial"/>
                <w:color w:val="000000"/>
                <w:sz w:val="18"/>
                <w:szCs w:val="18"/>
              </w:rPr>
              <w:t>5</w:t>
            </w:r>
          </w:p>
        </w:tc>
      </w:tr>
    </w:tbl>
    <w:p w14:paraId="18AA3325" w14:textId="5B0868D9" w:rsidR="000C350D" w:rsidRDefault="009639DF" w:rsidP="00C615C7">
      <w:pPr>
        <w:spacing w:line="240" w:lineRule="auto"/>
        <w:ind w:left="363"/>
      </w:pPr>
      <w:r>
        <w:rPr>
          <w:rFonts w:cs="Arial"/>
          <w:szCs w:val="22"/>
        </w:rPr>
        <w:t>Data</w:t>
      </w:r>
      <w:r w:rsidR="00F4319D">
        <w:rPr>
          <w:rFonts w:cs="Arial"/>
          <w:szCs w:val="22"/>
        </w:rPr>
        <w:t>,</w:t>
      </w:r>
      <w:r>
        <w:rPr>
          <w:rFonts w:cs="Arial"/>
          <w:szCs w:val="22"/>
        </w:rPr>
        <w:t xml:space="preserve"> on</w:t>
      </w:r>
      <w:r w:rsidR="00751B79">
        <w:rPr>
          <w:rFonts w:cs="Arial"/>
          <w:szCs w:val="22"/>
        </w:rPr>
        <w:t xml:space="preserve"> c</w:t>
      </w:r>
      <w:r w:rsidR="00002644">
        <w:rPr>
          <w:rFonts w:cs="Arial"/>
          <w:szCs w:val="22"/>
        </w:rPr>
        <w:t>hanges to the average costs for all activity streams since Round 2</w:t>
      </w:r>
      <w:r w:rsidR="000C350D">
        <w:rPr>
          <w:rFonts w:cs="Arial"/>
          <w:szCs w:val="22"/>
        </w:rPr>
        <w:t>2</w:t>
      </w:r>
      <w:r w:rsidR="00751B79">
        <w:rPr>
          <w:rFonts w:cs="Arial"/>
          <w:szCs w:val="22"/>
        </w:rPr>
        <w:t xml:space="preserve"> </w:t>
      </w:r>
      <w:r w:rsidR="00F4319D">
        <w:rPr>
          <w:rFonts w:cs="Arial"/>
          <w:szCs w:val="22"/>
        </w:rPr>
        <w:t xml:space="preserve">is </w:t>
      </w:r>
      <w:r w:rsidR="00751B79">
        <w:rPr>
          <w:rFonts w:cs="Arial"/>
          <w:szCs w:val="22"/>
        </w:rPr>
        <w:t>pro</w:t>
      </w:r>
      <w:r w:rsidR="007633C9">
        <w:rPr>
          <w:rFonts w:cs="Arial"/>
          <w:szCs w:val="22"/>
        </w:rPr>
        <w:t>vided in Section 3.1</w:t>
      </w:r>
      <w:r w:rsidR="00002644">
        <w:rPr>
          <w:rFonts w:cs="Arial"/>
          <w:szCs w:val="22"/>
        </w:rPr>
        <w:t>.</w:t>
      </w:r>
    </w:p>
    <w:p w14:paraId="1D240A30" w14:textId="63944B1F" w:rsidR="00806280" w:rsidRPr="0098052A" w:rsidRDefault="00806280" w:rsidP="00C11D47">
      <w:pPr>
        <w:pStyle w:val="Heading1"/>
      </w:pPr>
      <w:bookmarkStart w:id="10" w:name="_Toc53645532"/>
      <w:r w:rsidRPr="0098052A">
        <w:t>Introduction</w:t>
      </w:r>
      <w:bookmarkEnd w:id="10"/>
    </w:p>
    <w:p w14:paraId="28C844BF" w14:textId="31F98BAA" w:rsidR="00D921A5" w:rsidRPr="00B361AF" w:rsidRDefault="00306C0A" w:rsidP="00261544">
      <w:pPr>
        <w:pStyle w:val="Heading2"/>
      </w:pPr>
      <w:bookmarkStart w:id="11" w:name="_Toc53645533"/>
      <w:r w:rsidRPr="00B361AF">
        <w:t>Background and purpose of the NHCDC</w:t>
      </w:r>
      <w:bookmarkEnd w:id="11"/>
    </w:p>
    <w:p w14:paraId="03C65607" w14:textId="1CE36510" w:rsidR="00F73248" w:rsidRPr="0098052A" w:rsidRDefault="00D921A5" w:rsidP="00C50573">
      <w:pPr>
        <w:ind w:left="360"/>
        <w:rPr>
          <w:rFonts w:cs="Arial"/>
        </w:rPr>
      </w:pPr>
      <w:r w:rsidRPr="0098052A">
        <w:rPr>
          <w:rFonts w:cs="Arial"/>
        </w:rPr>
        <w:t>The National Hospital Cost Data Collection (NHCDC) is an annual collection of public hospital cost data</w:t>
      </w:r>
      <w:r w:rsidR="00F73248" w:rsidRPr="0098052A">
        <w:rPr>
          <w:rFonts w:cs="Arial"/>
        </w:rPr>
        <w:t xml:space="preserve"> in Australia</w:t>
      </w:r>
      <w:r w:rsidRPr="0098052A">
        <w:rPr>
          <w:rFonts w:cs="Arial"/>
        </w:rPr>
        <w:t xml:space="preserve">. </w:t>
      </w:r>
      <w:r w:rsidR="00F73248" w:rsidRPr="0098052A">
        <w:rPr>
          <w:rFonts w:cs="Arial"/>
        </w:rPr>
        <w:t>The collection matches patient level activity data with the corresponding resources utilised by the hospital in administering care for the patient.</w:t>
      </w:r>
    </w:p>
    <w:p w14:paraId="58D69A6B" w14:textId="003A2E45" w:rsidR="00F73248" w:rsidRPr="0098052A" w:rsidRDefault="00D921A5" w:rsidP="00C50573">
      <w:pPr>
        <w:ind w:left="360"/>
      </w:pPr>
      <w:r w:rsidRPr="0098052A">
        <w:rPr>
          <w:rFonts w:cs="Arial"/>
        </w:rPr>
        <w:t xml:space="preserve">This </w:t>
      </w:r>
      <w:r w:rsidR="00F73248" w:rsidRPr="0098052A">
        <w:rPr>
          <w:rFonts w:cs="Arial"/>
        </w:rPr>
        <w:t>collection</w:t>
      </w:r>
      <w:r w:rsidRPr="0098052A">
        <w:rPr>
          <w:rFonts w:cs="Arial"/>
        </w:rPr>
        <w:t xml:space="preserve"> </w:t>
      </w:r>
      <w:r w:rsidR="00F73248" w:rsidRPr="0098052A">
        <w:t xml:space="preserve">was established in 1996 with the primary aim of providing Australian governments and the health care industry with a nationally consistent method of costing all types of hospital activity related to the care of patients. </w:t>
      </w:r>
    </w:p>
    <w:p w14:paraId="7CFC58BF" w14:textId="0D81A7E3" w:rsidR="00F73248" w:rsidRPr="0098052A" w:rsidRDefault="00F73248" w:rsidP="00C50573">
      <w:pPr>
        <w:ind w:left="360"/>
        <w:rPr>
          <w:rFonts w:cs="Arial"/>
        </w:rPr>
      </w:pPr>
      <w:r w:rsidRPr="0098052A">
        <w:rPr>
          <w:rFonts w:cs="Arial"/>
        </w:rPr>
        <w:t>The health departments of Australia’s states and territories submit their cost data to IHPA. Taken together, the collection represents the primary source of information about the cost of treating patients in Australian hospitals.</w:t>
      </w:r>
    </w:p>
    <w:p w14:paraId="7B94234D" w14:textId="52FB559F" w:rsidR="00D921A5" w:rsidRPr="0098052A" w:rsidRDefault="00CF6F7A" w:rsidP="00C50573">
      <w:pPr>
        <w:ind w:left="360"/>
      </w:pPr>
      <w:r>
        <w:t>IHPA</w:t>
      </w:r>
      <w:r w:rsidR="00F73248" w:rsidRPr="0098052A">
        <w:t xml:space="preserve"> was established under the </w:t>
      </w:r>
      <w:r w:rsidR="00F73248" w:rsidRPr="00BE5DD7">
        <w:rPr>
          <w:i/>
        </w:rPr>
        <w:t>National Health Reform Act 2011</w:t>
      </w:r>
      <w:r w:rsidR="00F73248" w:rsidRPr="0098052A">
        <w:t>, assumes responsibility for the governance of the NHCDC.</w:t>
      </w:r>
      <w:r w:rsidR="00D921A5" w:rsidRPr="0098052A">
        <w:t xml:space="preserve"> Through the national health reform process, a range of developments to the NHCDC have been implemented, including data quality controls, the </w:t>
      </w:r>
      <w:r w:rsidR="00D921A5" w:rsidRPr="0098052A">
        <w:lastRenderedPageBreak/>
        <w:t>introduction of a submission portal and developments in the Australian Hospital Patient Costing Standards (AHPCS)</w:t>
      </w:r>
      <w:r w:rsidR="00D921A5" w:rsidRPr="0098052A">
        <w:rPr>
          <w:rStyle w:val="FootnoteReference"/>
          <w:rFonts w:cs="Arial"/>
          <w:szCs w:val="22"/>
        </w:rPr>
        <w:t xml:space="preserve"> </w:t>
      </w:r>
      <w:r w:rsidR="00D921A5" w:rsidRPr="0098052A">
        <w:rPr>
          <w:rStyle w:val="FootnoteReference"/>
          <w:rFonts w:cs="Arial"/>
          <w:szCs w:val="22"/>
        </w:rPr>
        <w:footnoteReference w:id="1"/>
      </w:r>
      <w:r w:rsidR="00D921A5" w:rsidRPr="0098052A">
        <w:t>. These improvements have all provided increased confidence in the collection for the purpose of national reporting.</w:t>
      </w:r>
    </w:p>
    <w:p w14:paraId="7C672C38" w14:textId="09E894DF" w:rsidR="00F27D1B" w:rsidRPr="0098052A" w:rsidRDefault="00D921A5" w:rsidP="00C8739C">
      <w:pPr>
        <w:ind w:left="360"/>
      </w:pPr>
      <w:r w:rsidRPr="0098052A">
        <w:t xml:space="preserve">Each </w:t>
      </w:r>
      <w:r w:rsidR="0014272B" w:rsidRPr="0098052A">
        <w:t>round</w:t>
      </w:r>
      <w:r w:rsidRPr="0098052A">
        <w:t>,</w:t>
      </w:r>
      <w:r w:rsidR="004054A7">
        <w:t xml:space="preserve"> jurisdictions cost hospital activity </w:t>
      </w:r>
      <w:r w:rsidR="004054A7" w:rsidRPr="0098052A">
        <w:t>according to nationally consistent methods</w:t>
      </w:r>
      <w:r w:rsidRPr="0098052A">
        <w:t xml:space="preserve"> </w:t>
      </w:r>
      <w:r w:rsidR="004054A7">
        <w:t xml:space="preserve">and submit this data to </w:t>
      </w:r>
      <w:r w:rsidRPr="0098052A">
        <w:t>IHPA</w:t>
      </w:r>
      <w:r w:rsidR="004054A7">
        <w:t xml:space="preserve">, who collates this data to </w:t>
      </w:r>
      <w:r w:rsidRPr="0098052A">
        <w:t xml:space="preserve">produce a </w:t>
      </w:r>
      <w:r w:rsidR="0014272B" w:rsidRPr="0098052A">
        <w:t xml:space="preserve">national </w:t>
      </w:r>
      <w:r w:rsidRPr="0098052A">
        <w:t xml:space="preserve">dataset. </w:t>
      </w:r>
    </w:p>
    <w:p w14:paraId="36577884" w14:textId="2DE3AC72" w:rsidR="00053296" w:rsidRPr="00B361AF" w:rsidRDefault="00053296" w:rsidP="00261544">
      <w:pPr>
        <w:pStyle w:val="Heading2"/>
      </w:pPr>
      <w:bookmarkStart w:id="12" w:name="_Toc53645534"/>
      <w:r w:rsidRPr="00B361AF">
        <w:t>The NHCDC and the N</w:t>
      </w:r>
      <w:r w:rsidR="004054A7">
        <w:t>ational Efficient Price</w:t>
      </w:r>
      <w:bookmarkEnd w:id="12"/>
      <w:r w:rsidR="004054A7">
        <w:t xml:space="preserve"> </w:t>
      </w:r>
    </w:p>
    <w:p w14:paraId="4FD6D2A6" w14:textId="495C303C" w:rsidR="00215CCD" w:rsidRPr="0098052A" w:rsidRDefault="00215CCD" w:rsidP="009C58DE">
      <w:pPr>
        <w:ind w:left="363"/>
      </w:pPr>
      <w:r w:rsidRPr="0098052A">
        <w:t xml:space="preserve">Once IHPA finalises the NHCDC dataset, it </w:t>
      </w:r>
      <w:r w:rsidR="004054A7">
        <w:t xml:space="preserve">is </w:t>
      </w:r>
      <w:r w:rsidRPr="0098052A">
        <w:t>use</w:t>
      </w:r>
      <w:r w:rsidR="004054A7">
        <w:t xml:space="preserve">d </w:t>
      </w:r>
      <w:r w:rsidRPr="0098052A">
        <w:t>to develop the National Efficient Price (NEP). The Round 23 NHCDC contains hospital cost data for the 2018-19 financial year and IHPA will use it to inform the NEP 2021-22</w:t>
      </w:r>
      <w:r w:rsidR="00BE5DD7">
        <w:t xml:space="preserve"> </w:t>
      </w:r>
      <w:r w:rsidR="004054A7">
        <w:t>Determination</w:t>
      </w:r>
      <w:r w:rsidRPr="0098052A">
        <w:t>.</w:t>
      </w:r>
    </w:p>
    <w:p w14:paraId="506CAFFF" w14:textId="02A36860" w:rsidR="00215CCD" w:rsidRPr="0098052A" w:rsidRDefault="00215CCD" w:rsidP="009C58DE">
      <w:pPr>
        <w:ind w:left="363"/>
      </w:pPr>
      <w:r w:rsidRPr="0098052A">
        <w:t xml:space="preserve">The NEP is central to the commonwealth government’s funding of public hospital services via </w:t>
      </w:r>
      <w:r w:rsidRPr="0098052A">
        <w:rPr>
          <w:i/>
        </w:rPr>
        <w:t>activity based funding</w:t>
      </w:r>
      <w:r w:rsidRPr="0098052A">
        <w:t>. It follows that a robust NHCDC dataset is essential for effective government funding of hospitals in Australia.</w:t>
      </w:r>
    </w:p>
    <w:p w14:paraId="1DC0E9DB" w14:textId="0270450F" w:rsidR="00C50573" w:rsidRPr="0098052A" w:rsidRDefault="00C50573" w:rsidP="009C58DE">
      <w:pPr>
        <w:ind w:left="363"/>
      </w:pPr>
      <w:r w:rsidRPr="0098052A">
        <w:t xml:space="preserve">Activity Based Funding (ABF) is the process by which hospitals are paid for the </w:t>
      </w:r>
      <w:r w:rsidR="004054A7">
        <w:t>volume</w:t>
      </w:r>
      <w:r w:rsidR="004054A7" w:rsidRPr="0098052A">
        <w:t xml:space="preserve"> </w:t>
      </w:r>
      <w:r w:rsidRPr="0098052A">
        <w:t xml:space="preserve">and complexity of patients they treat. ABF takes into account the fact that some patients are more complicated to treat than others. This type of funding model aims to improve the value of public investment in hospital care, improve transparency of funding, ensure a sustainable and efficient network of public hospital services, and provide a tool to benchmark the cost of public hospitals. </w:t>
      </w:r>
    </w:p>
    <w:p w14:paraId="68C27192" w14:textId="031D9E01" w:rsidR="00F27D1B" w:rsidRPr="0098052A" w:rsidRDefault="00C50573" w:rsidP="009C58DE">
      <w:pPr>
        <w:ind w:left="363"/>
      </w:pPr>
      <w:r w:rsidRPr="0098052A">
        <w:t xml:space="preserve">The annual NEP and National Efficient Cost (NEC) determine the amount of funding the Commonwealth Government contributes to public hospitals. The funding is then distributed by the Administrator of the National Health Funding Pool. </w:t>
      </w:r>
    </w:p>
    <w:p w14:paraId="5F51C523" w14:textId="4EFC67D2" w:rsidR="00A451A0" w:rsidRPr="00B361AF" w:rsidRDefault="00A451A0" w:rsidP="00261544">
      <w:pPr>
        <w:pStyle w:val="Heading2"/>
      </w:pPr>
      <w:bookmarkStart w:id="13" w:name="_Toc53645535"/>
      <w:r w:rsidRPr="00B361AF">
        <w:t xml:space="preserve">Scope </w:t>
      </w:r>
      <w:r w:rsidR="009132DD" w:rsidRPr="00B361AF">
        <w:t>and reporting of</w:t>
      </w:r>
      <w:r w:rsidRPr="00B361AF">
        <w:t xml:space="preserve"> the </w:t>
      </w:r>
      <w:r w:rsidR="00B44B41" w:rsidRPr="00B361AF">
        <w:t xml:space="preserve">Round 23 </w:t>
      </w:r>
      <w:r w:rsidRPr="00B361AF">
        <w:t>NHCDC</w:t>
      </w:r>
      <w:bookmarkEnd w:id="13"/>
    </w:p>
    <w:p w14:paraId="30D8FD2C" w14:textId="14B02818" w:rsidR="00A451A0" w:rsidRDefault="00A451A0" w:rsidP="009C58DE">
      <w:pPr>
        <w:ind w:left="363"/>
      </w:pPr>
      <w:r w:rsidRPr="0098052A">
        <w:t xml:space="preserve">The data in scope for the NHCDC includes all patient level activity for all public hospital facilities across Australia, and the costs incurred by the hospital in relation to this activity in financial year 2018-19 (Round 23). </w:t>
      </w:r>
      <w:r w:rsidR="00A5175C" w:rsidRPr="0098052A">
        <w:t>For all in-scope admitted activity, the</w:t>
      </w:r>
      <w:r w:rsidRPr="0098052A">
        <w:t xml:space="preserve"> episode of care</w:t>
      </w:r>
      <w:r w:rsidR="00A5175C" w:rsidRPr="0098052A">
        <w:t xml:space="preserve"> must have</w:t>
      </w:r>
      <w:r w:rsidRPr="0098052A">
        <w:t xml:space="preserve"> finished before the end of the financial year.</w:t>
      </w:r>
    </w:p>
    <w:p w14:paraId="3E28DBEB" w14:textId="084D429D" w:rsidR="00F27D1B" w:rsidRPr="0098052A" w:rsidRDefault="00547D06" w:rsidP="009C58DE">
      <w:pPr>
        <w:ind w:left="363"/>
      </w:pPr>
      <w:r>
        <w:t xml:space="preserve">For Round 23, IHPA improved its data linking by using the care type field provided </w:t>
      </w:r>
      <w:r w:rsidR="00FB24F6">
        <w:t>in the</w:t>
      </w:r>
      <w:r>
        <w:t xml:space="preserve"> activity data</w:t>
      </w:r>
      <w:r w:rsidR="00FB24F6">
        <w:t>,</w:t>
      </w:r>
      <w:r>
        <w:t xml:space="preserve"> submitted </w:t>
      </w:r>
      <w:r w:rsidR="00FB24F6" w:rsidRPr="0098052A">
        <w:rPr>
          <w:rFonts w:cs="Arial"/>
          <w:szCs w:val="22"/>
        </w:rPr>
        <w:t>using the Activity Based Funding Data Request Specifications</w:t>
      </w:r>
      <w:r w:rsidR="00FB24F6">
        <w:rPr>
          <w:rFonts w:cs="Arial"/>
          <w:szCs w:val="22"/>
        </w:rPr>
        <w:t>, to determine the streams. This replaces the previous methodology of using IHPA defined product types. This change in methodology to determine fields led to movement within streams for Round 22 and 21. Jurisdictions were notified of the changes this may have caused.</w:t>
      </w:r>
    </w:p>
    <w:p w14:paraId="0F754ED7" w14:textId="12568335" w:rsidR="00A451A0" w:rsidRPr="00B361AF" w:rsidRDefault="00A451A0" w:rsidP="00261544">
      <w:pPr>
        <w:pStyle w:val="Heading2"/>
      </w:pPr>
      <w:bookmarkStart w:id="14" w:name="_Toc53645536"/>
      <w:r w:rsidRPr="00B361AF">
        <w:t>Reporting requirements</w:t>
      </w:r>
      <w:bookmarkEnd w:id="14"/>
      <w:r w:rsidRPr="00B361AF">
        <w:t xml:space="preserve"> </w:t>
      </w:r>
    </w:p>
    <w:p w14:paraId="225E3705" w14:textId="77777777" w:rsidR="00A451A0" w:rsidRPr="0098052A" w:rsidRDefault="00A451A0" w:rsidP="009C58DE">
      <w:pPr>
        <w:ind w:left="363"/>
        <w:rPr>
          <w:rFonts w:cs="Arial"/>
        </w:rPr>
      </w:pPr>
      <w:r w:rsidRPr="0098052A">
        <w:rPr>
          <w:rFonts w:cs="Arial"/>
        </w:rPr>
        <w:t xml:space="preserve">To ensure consistency in the approach to costing nationally, NHCDC data is costed in accordance with the Australian Hospital Patient Costing Standards Version 4.0 (the Standards), available on IHPA’s website. </w:t>
      </w:r>
    </w:p>
    <w:p w14:paraId="1371750A" w14:textId="735DF037" w:rsidR="00A451A0" w:rsidRPr="0098052A" w:rsidRDefault="00A451A0" w:rsidP="009C58DE">
      <w:pPr>
        <w:ind w:left="363"/>
        <w:rPr>
          <w:rFonts w:cs="Arial"/>
          <w:szCs w:val="22"/>
        </w:rPr>
      </w:pPr>
      <w:r w:rsidRPr="0098052A">
        <w:rPr>
          <w:rFonts w:cs="Arial"/>
        </w:rPr>
        <w:t xml:space="preserve">The Standards prescribe the set of line items and cost centres used for mapping hospital costs in the costing process, to ensure that there is a consistent treatment of costs between hospitals. </w:t>
      </w:r>
      <w:r w:rsidRPr="0098052A">
        <w:rPr>
          <w:rFonts w:cs="Arial"/>
        </w:rPr>
        <w:lastRenderedPageBreak/>
        <w:t>These costs are allocated to, and reported under, the</w:t>
      </w:r>
      <w:r w:rsidR="00872286">
        <w:rPr>
          <w:rFonts w:cs="Arial"/>
        </w:rPr>
        <w:t xml:space="preserve"> NHCDC </w:t>
      </w:r>
      <w:r w:rsidRPr="0098052A">
        <w:rPr>
          <w:rFonts w:cs="Arial"/>
        </w:rPr>
        <w:t>defined ‘cost buckets’</w:t>
      </w:r>
      <w:r w:rsidRPr="0098052A">
        <w:rPr>
          <w:rStyle w:val="FootnoteReference"/>
          <w:rFonts w:cs="Arial"/>
        </w:rPr>
        <w:footnoteReference w:id="2"/>
      </w:r>
      <w:r w:rsidRPr="0098052A">
        <w:rPr>
          <w:rFonts w:cs="Arial"/>
        </w:rPr>
        <w:t xml:space="preserve">. Cost buckets represent different combinations of the NHCDC line items and costs centres and can </w:t>
      </w:r>
      <w:r w:rsidRPr="0098052A">
        <w:rPr>
          <w:rFonts w:cs="Arial"/>
          <w:szCs w:val="22"/>
        </w:rPr>
        <w:t xml:space="preserve">be considered as cost pools within the hospital.  </w:t>
      </w:r>
    </w:p>
    <w:p w14:paraId="3EAEDDA8" w14:textId="1B57D138" w:rsidR="00F27D1B" w:rsidRDefault="00A451A0" w:rsidP="009C58DE">
      <w:pPr>
        <w:ind w:left="363"/>
      </w:pPr>
      <w:r w:rsidRPr="0098052A">
        <w:rPr>
          <w:rFonts w:cs="Arial"/>
        </w:rPr>
        <w:t xml:space="preserve">Please refer to the Standards for the reference tables of line items and cost centre groups. Costed results are produced at the episode level, per cost centre and per line item. These results are provided to IHPA and are collated and analysed to produce this report. </w:t>
      </w:r>
    </w:p>
    <w:p w14:paraId="5E07BEEB" w14:textId="53FB60DF" w:rsidR="00A451A0" w:rsidRPr="00B361AF" w:rsidRDefault="00A451A0" w:rsidP="00261544">
      <w:pPr>
        <w:pStyle w:val="Heading2"/>
      </w:pPr>
      <w:bookmarkStart w:id="15" w:name="_Toc53645537"/>
      <w:r w:rsidRPr="00B361AF">
        <w:t>Classifications</w:t>
      </w:r>
      <w:bookmarkEnd w:id="15"/>
    </w:p>
    <w:p w14:paraId="6A342D50" w14:textId="0B0A5BE8" w:rsidR="00A451A0" w:rsidRPr="0098052A" w:rsidRDefault="00A451A0" w:rsidP="009C58DE">
      <w:pPr>
        <w:ind w:left="363"/>
      </w:pPr>
      <w:r w:rsidRPr="0098052A">
        <w:t xml:space="preserve">IHPA uses classifications to categorise, cost and </w:t>
      </w:r>
      <w:r w:rsidR="007B1BC5" w:rsidRPr="0098052A">
        <w:t>price</w:t>
      </w:r>
      <w:r w:rsidRPr="0098052A">
        <w:t xml:space="preserve"> hospital activity. </w:t>
      </w:r>
    </w:p>
    <w:p w14:paraId="6EBB5523" w14:textId="4D4BC0E7" w:rsidR="00A451A0" w:rsidRPr="0098052A" w:rsidRDefault="00A451A0" w:rsidP="009C58DE">
      <w:pPr>
        <w:ind w:left="363"/>
      </w:pPr>
      <w:r w:rsidRPr="0098052A">
        <w:t xml:space="preserve">Hospital activity </w:t>
      </w:r>
      <w:r w:rsidR="00421BAE">
        <w:t>relates management of (diagnostics and interventional) and</w:t>
      </w:r>
      <w:r w:rsidRPr="0098052A">
        <w:t xml:space="preserve"> the resources used by the patient in relation to their treatment. Classification systems are used to describe activity related to the following types of patient care: Admitted acute care, subacute and non-acute care, non-admitted care, emergency care, mental health care.</w:t>
      </w:r>
    </w:p>
    <w:p w14:paraId="23BE2251" w14:textId="3428568F" w:rsidR="00A451A0" w:rsidRPr="0098052A" w:rsidRDefault="00A451A0" w:rsidP="009C58DE">
      <w:pPr>
        <w:ind w:left="363"/>
      </w:pPr>
      <w:r w:rsidRPr="0098052A">
        <w:t xml:space="preserve">Each classification system is comprised of codes that provide clinically meaningful ways of relating the types of patients treated by a hospital to the resources required. </w:t>
      </w:r>
    </w:p>
    <w:p w14:paraId="503747FB" w14:textId="0C2A28FF" w:rsidR="00A451A0" w:rsidRDefault="00A451A0" w:rsidP="009C58DE">
      <w:pPr>
        <w:ind w:left="363"/>
      </w:pPr>
      <w:r w:rsidRPr="0098052A">
        <w:t xml:space="preserve">Effective clinical classification systems ensure that hospital data is grouped into outputs reflective of their resource use. Table 2 describes the different types of activity streams (i.e. patient care types) and the associated classification applied by IHPA for funding purposes. The NHCDC Report uses these activity streams to present the cost data.  </w:t>
      </w:r>
    </w:p>
    <w:p w14:paraId="76F9C68D" w14:textId="0D8365E1" w:rsidR="003106CA" w:rsidRPr="0098052A" w:rsidRDefault="003106CA" w:rsidP="000A6B6B">
      <w:pPr>
        <w:spacing w:before="0" w:after="0" w:line="240" w:lineRule="auto"/>
      </w:pPr>
    </w:p>
    <w:p w14:paraId="467D5644" w14:textId="27C023F3" w:rsidR="00BD3C21" w:rsidRPr="0098052A" w:rsidRDefault="00065B47">
      <w:pPr>
        <w:pStyle w:val="Caption"/>
      </w:pPr>
      <w:bookmarkStart w:id="16" w:name="_Toc54880305"/>
      <w:r>
        <w:lastRenderedPageBreak/>
        <w:t xml:space="preserve">Table </w:t>
      </w:r>
      <w:r w:rsidR="00EF67CD">
        <w:fldChar w:fldCharType="begin"/>
      </w:r>
      <w:r w:rsidR="00EF67CD">
        <w:instrText xml:space="preserve"> SEQ Table \* ARABIC </w:instrText>
      </w:r>
      <w:r w:rsidR="00EF67CD">
        <w:fldChar w:fldCharType="separate"/>
      </w:r>
      <w:r w:rsidR="009C58DE">
        <w:rPr>
          <w:noProof/>
        </w:rPr>
        <w:t>4</w:t>
      </w:r>
      <w:r w:rsidR="00EF67CD">
        <w:rPr>
          <w:noProof/>
        </w:rPr>
        <w:fldChar w:fldCharType="end"/>
      </w:r>
      <w:r>
        <w:t xml:space="preserve">: </w:t>
      </w:r>
      <w:r w:rsidRPr="00627190">
        <w:t>IHPA classifications for key activity collections, Round 23 NHCDC</w:t>
      </w:r>
      <w:bookmarkEnd w:id="16"/>
    </w:p>
    <w:tbl>
      <w:tblPr>
        <w:tblW w:w="9371" w:type="dxa"/>
        <w:tblInd w:w="252" w:type="dxa"/>
        <w:tblLook w:val="04A0" w:firstRow="1" w:lastRow="0" w:firstColumn="1" w:lastColumn="0" w:noHBand="0" w:noVBand="1"/>
        <w:tblCaption w:val="Table 2 IHPA classifications for different activity streams"/>
        <w:tblDescription w:val="The table lists the classifications for different activity streams"/>
      </w:tblPr>
      <w:tblGrid>
        <w:gridCol w:w="1591"/>
        <w:gridCol w:w="5654"/>
        <w:gridCol w:w="2126"/>
      </w:tblGrid>
      <w:tr w:rsidR="00BD3C21" w:rsidRPr="0098052A" w14:paraId="23AEB646" w14:textId="77777777" w:rsidTr="009A1DD7">
        <w:trPr>
          <w:trHeight w:val="300"/>
        </w:trPr>
        <w:tc>
          <w:tcPr>
            <w:tcW w:w="1591" w:type="dxa"/>
            <w:tcBorders>
              <w:top w:val="single" w:sz="4" w:space="0" w:color="auto"/>
              <w:left w:val="nil"/>
              <w:bottom w:val="single" w:sz="4" w:space="0" w:color="auto"/>
              <w:right w:val="nil"/>
            </w:tcBorders>
            <w:shd w:val="clear" w:color="000000" w:fill="FFFFFF"/>
            <w:vAlign w:val="center"/>
            <w:hideMark/>
          </w:tcPr>
          <w:p w14:paraId="5DA9E377" w14:textId="0992E97E" w:rsidR="00BD3C21" w:rsidRPr="0098052A" w:rsidRDefault="00BD3C21" w:rsidP="006D625F">
            <w:pPr>
              <w:keepNext/>
              <w:spacing w:before="0" w:after="0" w:line="240" w:lineRule="auto"/>
              <w:rPr>
                <w:rFonts w:cs="Arial"/>
                <w:b/>
                <w:bCs/>
                <w:iCs/>
                <w:color w:val="000000"/>
                <w:sz w:val="18"/>
                <w:szCs w:val="18"/>
              </w:rPr>
            </w:pPr>
            <w:r w:rsidRPr="0098052A">
              <w:rPr>
                <w:rFonts w:cs="Arial"/>
                <w:b/>
                <w:bCs/>
                <w:iCs/>
                <w:color w:val="000000"/>
                <w:sz w:val="18"/>
                <w:szCs w:val="18"/>
              </w:rPr>
              <w:t>Activity Stream</w:t>
            </w:r>
          </w:p>
        </w:tc>
        <w:tc>
          <w:tcPr>
            <w:tcW w:w="5654" w:type="dxa"/>
            <w:tcBorders>
              <w:top w:val="single" w:sz="4" w:space="0" w:color="auto"/>
              <w:left w:val="nil"/>
              <w:bottom w:val="single" w:sz="4" w:space="0" w:color="auto"/>
              <w:right w:val="nil"/>
            </w:tcBorders>
            <w:shd w:val="clear" w:color="000000" w:fill="FFFFFF"/>
            <w:vAlign w:val="center"/>
            <w:hideMark/>
          </w:tcPr>
          <w:p w14:paraId="59883F3F" w14:textId="77777777" w:rsidR="00BD3C21" w:rsidRPr="0098052A" w:rsidRDefault="00BD3C21" w:rsidP="006D625F">
            <w:pPr>
              <w:keepNext/>
              <w:spacing w:before="0" w:after="0" w:line="240" w:lineRule="auto"/>
              <w:rPr>
                <w:rFonts w:cs="Arial"/>
                <w:b/>
                <w:bCs/>
                <w:iCs/>
                <w:color w:val="000000"/>
                <w:sz w:val="18"/>
                <w:szCs w:val="18"/>
              </w:rPr>
            </w:pPr>
            <w:r w:rsidRPr="0098052A">
              <w:rPr>
                <w:rFonts w:cs="Arial"/>
                <w:b/>
                <w:bCs/>
                <w:iCs/>
                <w:color w:val="000000"/>
                <w:sz w:val="18"/>
                <w:szCs w:val="18"/>
              </w:rPr>
              <w:t>Description</w:t>
            </w:r>
          </w:p>
        </w:tc>
        <w:tc>
          <w:tcPr>
            <w:tcW w:w="2126" w:type="dxa"/>
            <w:tcBorders>
              <w:top w:val="single" w:sz="4" w:space="0" w:color="auto"/>
              <w:left w:val="nil"/>
              <w:bottom w:val="single" w:sz="4" w:space="0" w:color="auto"/>
              <w:right w:val="nil"/>
            </w:tcBorders>
            <w:shd w:val="clear" w:color="000000" w:fill="FFFFFF"/>
            <w:vAlign w:val="center"/>
            <w:hideMark/>
          </w:tcPr>
          <w:p w14:paraId="5AEF26C2" w14:textId="77777777" w:rsidR="00BD3C21" w:rsidRPr="0098052A" w:rsidRDefault="00BD3C21" w:rsidP="006D625F">
            <w:pPr>
              <w:keepNext/>
              <w:spacing w:before="0" w:after="0" w:line="240" w:lineRule="auto"/>
              <w:rPr>
                <w:rFonts w:cs="Arial"/>
                <w:b/>
                <w:bCs/>
                <w:iCs/>
                <w:color w:val="000000"/>
                <w:sz w:val="18"/>
                <w:szCs w:val="18"/>
              </w:rPr>
            </w:pPr>
            <w:r w:rsidRPr="0098052A">
              <w:rPr>
                <w:rFonts w:cs="Arial"/>
                <w:b/>
                <w:bCs/>
                <w:iCs/>
                <w:color w:val="000000"/>
                <w:sz w:val="18"/>
                <w:szCs w:val="18"/>
              </w:rPr>
              <w:t>Classification</w:t>
            </w:r>
          </w:p>
        </w:tc>
      </w:tr>
      <w:tr w:rsidR="00BD3C21" w:rsidRPr="0098052A" w14:paraId="688971A4" w14:textId="77777777" w:rsidTr="009A1DD7">
        <w:trPr>
          <w:trHeight w:val="2086"/>
        </w:trPr>
        <w:tc>
          <w:tcPr>
            <w:tcW w:w="1591" w:type="dxa"/>
            <w:tcBorders>
              <w:top w:val="single" w:sz="4" w:space="0" w:color="auto"/>
              <w:left w:val="nil"/>
              <w:bottom w:val="nil"/>
              <w:right w:val="nil"/>
            </w:tcBorders>
            <w:shd w:val="clear" w:color="000000" w:fill="FFFFFF"/>
            <w:vAlign w:val="center"/>
            <w:hideMark/>
          </w:tcPr>
          <w:p w14:paraId="00934E16" w14:textId="308F5729"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 xml:space="preserve">Admitted </w:t>
            </w:r>
          </w:p>
          <w:p w14:paraId="2E274D61" w14:textId="77777777"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acute care</w:t>
            </w:r>
          </w:p>
        </w:tc>
        <w:tc>
          <w:tcPr>
            <w:tcW w:w="5654" w:type="dxa"/>
            <w:tcBorders>
              <w:top w:val="single" w:sz="4" w:space="0" w:color="auto"/>
              <w:left w:val="nil"/>
              <w:bottom w:val="nil"/>
              <w:right w:val="nil"/>
            </w:tcBorders>
            <w:shd w:val="clear" w:color="000000" w:fill="FFFFFF"/>
            <w:hideMark/>
          </w:tcPr>
          <w:p w14:paraId="34D03C3C"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Admitted acute care is provided to patients who are formally admitted to hospital to receive active but short-term treatment with a goal to:</w:t>
            </w:r>
          </w:p>
          <w:p w14:paraId="33A39F67" w14:textId="77777777" w:rsidR="00BD3C21" w:rsidRPr="00000F3A" w:rsidRDefault="00BD3C21" w:rsidP="006D625F">
            <w:pPr>
              <w:keepNext/>
              <w:spacing w:before="0" w:after="0" w:line="240" w:lineRule="auto"/>
              <w:rPr>
                <w:rFonts w:cs="Arial"/>
                <w:color w:val="000000"/>
                <w:sz w:val="16"/>
                <w:szCs w:val="18"/>
              </w:rPr>
            </w:pPr>
          </w:p>
          <w:p w14:paraId="27270D32" w14:textId="77777777" w:rsidR="00BD3C21" w:rsidRPr="007B4B95" w:rsidRDefault="00BD3C21" w:rsidP="006D625F">
            <w:pPr>
              <w:pStyle w:val="ListParagraph"/>
              <w:keepNext/>
              <w:numPr>
                <w:ilvl w:val="1"/>
                <w:numId w:val="28"/>
              </w:numPr>
              <w:rPr>
                <w:b w:val="0"/>
                <w:sz w:val="18"/>
                <w:szCs w:val="18"/>
              </w:rPr>
            </w:pPr>
            <w:r w:rsidRPr="007B4B95">
              <w:rPr>
                <w:b w:val="0"/>
                <w:sz w:val="18"/>
                <w:szCs w:val="18"/>
              </w:rPr>
              <w:t>cure, treat or relieve symptoms of illness or injury</w:t>
            </w:r>
          </w:p>
          <w:p w14:paraId="20320009" w14:textId="77777777" w:rsidR="00BD3C21" w:rsidRPr="007B4B95" w:rsidRDefault="00BD3C21" w:rsidP="006D625F">
            <w:pPr>
              <w:pStyle w:val="ListParagraph"/>
              <w:keepNext/>
              <w:numPr>
                <w:ilvl w:val="1"/>
                <w:numId w:val="28"/>
              </w:numPr>
              <w:rPr>
                <w:b w:val="0"/>
                <w:sz w:val="18"/>
                <w:szCs w:val="18"/>
              </w:rPr>
            </w:pPr>
            <w:r w:rsidRPr="007B4B95">
              <w:rPr>
                <w:b w:val="0"/>
                <w:sz w:val="18"/>
                <w:szCs w:val="18"/>
              </w:rPr>
              <w:t>reduce severity of an illness or injury</w:t>
            </w:r>
          </w:p>
          <w:p w14:paraId="03D0E471" w14:textId="77777777" w:rsidR="00BD3C21" w:rsidRPr="007B4B95" w:rsidRDefault="00B87795" w:rsidP="006D625F">
            <w:pPr>
              <w:pStyle w:val="ListParagraph"/>
              <w:keepNext/>
              <w:numPr>
                <w:ilvl w:val="1"/>
                <w:numId w:val="28"/>
              </w:numPr>
              <w:rPr>
                <w:b w:val="0"/>
                <w:sz w:val="18"/>
                <w:szCs w:val="18"/>
              </w:rPr>
            </w:pPr>
            <w:r w:rsidRPr="007B4B95">
              <w:rPr>
                <w:b w:val="0"/>
                <w:sz w:val="18"/>
                <w:szCs w:val="18"/>
              </w:rPr>
              <w:t>perform surgery</w:t>
            </w:r>
          </w:p>
          <w:p w14:paraId="75EF44D1" w14:textId="77777777" w:rsidR="00B87795" w:rsidRPr="007B4B95" w:rsidRDefault="00B87795" w:rsidP="006D625F">
            <w:pPr>
              <w:pStyle w:val="ListParagraph"/>
              <w:keepNext/>
              <w:numPr>
                <w:ilvl w:val="1"/>
                <w:numId w:val="28"/>
              </w:numPr>
              <w:rPr>
                <w:b w:val="0"/>
                <w:sz w:val="18"/>
                <w:szCs w:val="18"/>
              </w:rPr>
            </w:pPr>
            <w:r w:rsidRPr="007B4B95">
              <w:rPr>
                <w:b w:val="0"/>
                <w:sz w:val="18"/>
                <w:szCs w:val="18"/>
              </w:rPr>
              <w:t>perform diagnostic or therapeutic procedures</w:t>
            </w:r>
          </w:p>
          <w:p w14:paraId="793E62BA" w14:textId="1330350F" w:rsidR="00B87795" w:rsidRPr="003106CA" w:rsidRDefault="00B87795" w:rsidP="006D625F">
            <w:pPr>
              <w:pStyle w:val="ListParagraph"/>
              <w:keepNext/>
              <w:numPr>
                <w:ilvl w:val="1"/>
                <w:numId w:val="28"/>
              </w:numPr>
            </w:pPr>
            <w:r w:rsidRPr="007B4B95">
              <w:rPr>
                <w:b w:val="0"/>
                <w:sz w:val="18"/>
                <w:szCs w:val="18"/>
              </w:rPr>
              <w:t>manage childbirth</w:t>
            </w:r>
          </w:p>
        </w:tc>
        <w:tc>
          <w:tcPr>
            <w:tcW w:w="2126" w:type="dxa"/>
            <w:tcBorders>
              <w:top w:val="single" w:sz="4" w:space="0" w:color="auto"/>
              <w:left w:val="nil"/>
              <w:bottom w:val="nil"/>
              <w:right w:val="nil"/>
            </w:tcBorders>
            <w:shd w:val="clear" w:color="auto" w:fill="auto"/>
            <w:hideMark/>
          </w:tcPr>
          <w:p w14:paraId="695E7A5F"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Australian Refined Diagnosis Related Groups (AR-DRG) Version 10</w:t>
            </w:r>
          </w:p>
        </w:tc>
      </w:tr>
      <w:tr w:rsidR="00BD3C21" w:rsidRPr="0098052A" w14:paraId="1FA9E7CE" w14:textId="77777777" w:rsidTr="009A1DD7">
        <w:trPr>
          <w:trHeight w:val="480"/>
        </w:trPr>
        <w:tc>
          <w:tcPr>
            <w:tcW w:w="1591" w:type="dxa"/>
            <w:vMerge w:val="restart"/>
            <w:tcBorders>
              <w:top w:val="single" w:sz="4" w:space="0" w:color="auto"/>
              <w:left w:val="nil"/>
              <w:bottom w:val="single" w:sz="4" w:space="0" w:color="000000"/>
              <w:right w:val="nil"/>
            </w:tcBorders>
            <w:shd w:val="clear" w:color="000000" w:fill="FFFFFF"/>
            <w:vAlign w:val="center"/>
            <w:hideMark/>
          </w:tcPr>
          <w:p w14:paraId="7BD98654" w14:textId="2388025C"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Subacute and non-acute care</w:t>
            </w:r>
          </w:p>
        </w:tc>
        <w:tc>
          <w:tcPr>
            <w:tcW w:w="5654" w:type="dxa"/>
            <w:tcBorders>
              <w:top w:val="single" w:sz="4" w:space="0" w:color="auto"/>
              <w:left w:val="nil"/>
              <w:bottom w:val="nil"/>
              <w:right w:val="nil"/>
            </w:tcBorders>
            <w:shd w:val="clear" w:color="000000" w:fill="FFFFFF"/>
            <w:hideMark/>
          </w:tcPr>
          <w:p w14:paraId="630337FA"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 xml:space="preserve">Specialised multidisciplinary care in which the primary need for care is optimisation of the patient’s functioning and quality of life. </w:t>
            </w:r>
          </w:p>
        </w:tc>
        <w:tc>
          <w:tcPr>
            <w:tcW w:w="2126" w:type="dxa"/>
            <w:vMerge w:val="restart"/>
            <w:tcBorders>
              <w:top w:val="single" w:sz="4" w:space="0" w:color="auto"/>
              <w:left w:val="nil"/>
              <w:bottom w:val="single" w:sz="4" w:space="0" w:color="000000"/>
              <w:right w:val="nil"/>
            </w:tcBorders>
            <w:shd w:val="clear" w:color="000000" w:fill="FFFFFF"/>
            <w:hideMark/>
          </w:tcPr>
          <w:p w14:paraId="0D876E94"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Australian National Subacute and Non-Acute Patient (AN-SNAP) classification Version 4</w:t>
            </w:r>
          </w:p>
        </w:tc>
      </w:tr>
      <w:tr w:rsidR="00BD3C21" w:rsidRPr="0098052A" w14:paraId="494F96CC" w14:textId="77777777" w:rsidTr="009A1DD7">
        <w:trPr>
          <w:trHeight w:val="1355"/>
        </w:trPr>
        <w:tc>
          <w:tcPr>
            <w:tcW w:w="1591" w:type="dxa"/>
            <w:vMerge/>
            <w:tcBorders>
              <w:top w:val="single" w:sz="4" w:space="0" w:color="auto"/>
              <w:left w:val="nil"/>
              <w:bottom w:val="single" w:sz="4" w:space="0" w:color="000000"/>
              <w:right w:val="nil"/>
            </w:tcBorders>
            <w:vAlign w:val="center"/>
            <w:hideMark/>
          </w:tcPr>
          <w:p w14:paraId="542E7A9D" w14:textId="72C1E5D1" w:rsidR="00BD3C21" w:rsidRPr="0098052A" w:rsidRDefault="00BD3C21" w:rsidP="006D625F">
            <w:pPr>
              <w:keepNext/>
              <w:spacing w:before="0" w:after="0" w:line="240" w:lineRule="auto"/>
              <w:rPr>
                <w:rFonts w:cs="Arial"/>
                <w:i/>
                <w:iCs/>
                <w:color w:val="000000"/>
                <w:sz w:val="18"/>
                <w:szCs w:val="18"/>
              </w:rPr>
            </w:pPr>
          </w:p>
        </w:tc>
        <w:tc>
          <w:tcPr>
            <w:tcW w:w="5654" w:type="dxa"/>
            <w:tcBorders>
              <w:top w:val="nil"/>
              <w:left w:val="nil"/>
              <w:bottom w:val="nil"/>
              <w:right w:val="nil"/>
            </w:tcBorders>
            <w:shd w:val="clear" w:color="000000" w:fill="FFFFFF"/>
            <w:vAlign w:val="center"/>
            <w:hideMark/>
          </w:tcPr>
          <w:p w14:paraId="1622BC65" w14:textId="473131BD"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Subacute care includes the following care types:</w:t>
            </w:r>
          </w:p>
          <w:p w14:paraId="4DA21C9F" w14:textId="77777777" w:rsidR="00BD3C21" w:rsidRPr="0098052A" w:rsidRDefault="00BD3C21" w:rsidP="006D625F">
            <w:pPr>
              <w:keepNext/>
              <w:spacing w:before="0" w:after="0" w:line="240" w:lineRule="auto"/>
              <w:rPr>
                <w:rFonts w:cs="Arial"/>
                <w:color w:val="000000"/>
                <w:sz w:val="18"/>
                <w:szCs w:val="18"/>
              </w:rPr>
            </w:pPr>
          </w:p>
          <w:p w14:paraId="5F30E6DD" w14:textId="77777777" w:rsidR="00BD3C21" w:rsidRPr="007B4B95" w:rsidRDefault="00BD3C21" w:rsidP="006D625F">
            <w:pPr>
              <w:pStyle w:val="ListParagraph"/>
              <w:keepNext/>
              <w:numPr>
                <w:ilvl w:val="1"/>
                <w:numId w:val="29"/>
              </w:numPr>
              <w:rPr>
                <w:b w:val="0"/>
                <w:sz w:val="18"/>
                <w:szCs w:val="18"/>
              </w:rPr>
            </w:pPr>
            <w:r w:rsidRPr="007B4B95">
              <w:rPr>
                <w:b w:val="0"/>
                <w:sz w:val="18"/>
                <w:szCs w:val="18"/>
              </w:rPr>
              <w:t>Rehabilitation care</w:t>
            </w:r>
          </w:p>
          <w:p w14:paraId="721583B9" w14:textId="77777777" w:rsidR="00BD3C21" w:rsidRPr="007B4B95" w:rsidRDefault="00BD3C21" w:rsidP="006D625F">
            <w:pPr>
              <w:pStyle w:val="ListParagraph"/>
              <w:keepNext/>
              <w:numPr>
                <w:ilvl w:val="1"/>
                <w:numId w:val="29"/>
              </w:numPr>
              <w:rPr>
                <w:b w:val="0"/>
                <w:sz w:val="18"/>
                <w:szCs w:val="18"/>
              </w:rPr>
            </w:pPr>
            <w:r w:rsidRPr="007B4B95">
              <w:rPr>
                <w:b w:val="0"/>
                <w:sz w:val="18"/>
                <w:szCs w:val="18"/>
              </w:rPr>
              <w:t>Palliative care</w:t>
            </w:r>
          </w:p>
          <w:p w14:paraId="3E6B4F70" w14:textId="77777777" w:rsidR="00BD3C21" w:rsidRPr="007B4B95" w:rsidRDefault="00BD3C21" w:rsidP="006D625F">
            <w:pPr>
              <w:pStyle w:val="ListParagraph"/>
              <w:keepNext/>
              <w:numPr>
                <w:ilvl w:val="1"/>
                <w:numId w:val="29"/>
              </w:numPr>
              <w:rPr>
                <w:b w:val="0"/>
                <w:sz w:val="18"/>
                <w:szCs w:val="18"/>
              </w:rPr>
            </w:pPr>
            <w:r w:rsidRPr="007B4B95">
              <w:rPr>
                <w:b w:val="0"/>
                <w:sz w:val="18"/>
                <w:szCs w:val="18"/>
              </w:rPr>
              <w:t>Geriatric evaluation and management (GEM) care</w:t>
            </w:r>
          </w:p>
          <w:p w14:paraId="35D33FA6" w14:textId="77777777" w:rsidR="00BD3C21" w:rsidRPr="0098052A" w:rsidRDefault="00BD3C21" w:rsidP="006D625F">
            <w:pPr>
              <w:pStyle w:val="ListParagraph"/>
              <w:keepNext/>
              <w:numPr>
                <w:ilvl w:val="1"/>
                <w:numId w:val="29"/>
              </w:numPr>
            </w:pPr>
            <w:r w:rsidRPr="007B4B95">
              <w:rPr>
                <w:b w:val="0"/>
                <w:sz w:val="18"/>
                <w:szCs w:val="18"/>
              </w:rPr>
              <w:t>Psychogeriatric care</w:t>
            </w:r>
          </w:p>
        </w:tc>
        <w:tc>
          <w:tcPr>
            <w:tcW w:w="2126" w:type="dxa"/>
            <w:vMerge/>
            <w:tcBorders>
              <w:top w:val="single" w:sz="4" w:space="0" w:color="auto"/>
              <w:left w:val="nil"/>
              <w:bottom w:val="single" w:sz="4" w:space="0" w:color="000000"/>
              <w:right w:val="nil"/>
            </w:tcBorders>
            <w:vAlign w:val="center"/>
            <w:hideMark/>
          </w:tcPr>
          <w:p w14:paraId="043D937B" w14:textId="77777777" w:rsidR="00BD3C21" w:rsidRPr="0098052A" w:rsidRDefault="00BD3C21" w:rsidP="006D625F">
            <w:pPr>
              <w:keepNext/>
              <w:spacing w:before="0" w:after="0" w:line="240" w:lineRule="auto"/>
              <w:rPr>
                <w:rFonts w:cs="Arial"/>
                <w:color w:val="000000"/>
                <w:sz w:val="18"/>
                <w:szCs w:val="18"/>
              </w:rPr>
            </w:pPr>
          </w:p>
        </w:tc>
      </w:tr>
      <w:tr w:rsidR="00BD3C21" w:rsidRPr="0098052A" w14:paraId="426BE554" w14:textId="77777777" w:rsidTr="009A1DD7">
        <w:trPr>
          <w:trHeight w:val="836"/>
        </w:trPr>
        <w:tc>
          <w:tcPr>
            <w:tcW w:w="1591" w:type="dxa"/>
            <w:vMerge/>
            <w:tcBorders>
              <w:top w:val="single" w:sz="4" w:space="0" w:color="auto"/>
              <w:left w:val="nil"/>
              <w:bottom w:val="single" w:sz="4" w:space="0" w:color="000000"/>
              <w:right w:val="nil"/>
            </w:tcBorders>
            <w:vAlign w:val="center"/>
            <w:hideMark/>
          </w:tcPr>
          <w:p w14:paraId="0D58E408" w14:textId="47FE3EE9" w:rsidR="00BD3C21" w:rsidRPr="0098052A" w:rsidRDefault="00BD3C21" w:rsidP="006D625F">
            <w:pPr>
              <w:keepNext/>
              <w:spacing w:before="0" w:after="0" w:line="240" w:lineRule="auto"/>
              <w:rPr>
                <w:rFonts w:cs="Arial"/>
                <w:i/>
                <w:iCs/>
                <w:color w:val="000000"/>
                <w:sz w:val="18"/>
                <w:szCs w:val="18"/>
              </w:rPr>
            </w:pPr>
          </w:p>
        </w:tc>
        <w:tc>
          <w:tcPr>
            <w:tcW w:w="5654" w:type="dxa"/>
            <w:tcBorders>
              <w:top w:val="nil"/>
              <w:left w:val="nil"/>
              <w:bottom w:val="single" w:sz="4" w:space="0" w:color="auto"/>
              <w:right w:val="nil"/>
            </w:tcBorders>
            <w:shd w:val="clear" w:color="000000" w:fill="FFFFFF"/>
            <w:vAlign w:val="center"/>
            <w:hideMark/>
          </w:tcPr>
          <w:p w14:paraId="2630CB2B"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Non-acute care relates to maintenance care in which the treatment goal is to support a patient with impairment, activity limitation or participation restriction due to a health condition. </w:t>
            </w:r>
          </w:p>
        </w:tc>
        <w:tc>
          <w:tcPr>
            <w:tcW w:w="2126" w:type="dxa"/>
            <w:vMerge/>
            <w:tcBorders>
              <w:top w:val="single" w:sz="4" w:space="0" w:color="auto"/>
              <w:left w:val="nil"/>
              <w:bottom w:val="single" w:sz="4" w:space="0" w:color="000000"/>
              <w:right w:val="nil"/>
            </w:tcBorders>
            <w:vAlign w:val="center"/>
            <w:hideMark/>
          </w:tcPr>
          <w:p w14:paraId="38EEF64E" w14:textId="77777777" w:rsidR="00BD3C21" w:rsidRPr="0098052A" w:rsidRDefault="00BD3C21" w:rsidP="006D625F">
            <w:pPr>
              <w:keepNext/>
              <w:spacing w:before="0" w:after="0" w:line="240" w:lineRule="auto"/>
              <w:rPr>
                <w:rFonts w:cs="Arial"/>
                <w:color w:val="000000"/>
                <w:sz w:val="18"/>
                <w:szCs w:val="18"/>
              </w:rPr>
            </w:pPr>
          </w:p>
        </w:tc>
      </w:tr>
      <w:tr w:rsidR="00BD3C21" w:rsidRPr="0098052A" w14:paraId="1D16FE6B" w14:textId="77777777" w:rsidTr="009A1DD7">
        <w:trPr>
          <w:trHeight w:val="480"/>
        </w:trPr>
        <w:tc>
          <w:tcPr>
            <w:tcW w:w="1591" w:type="dxa"/>
            <w:vMerge w:val="restart"/>
            <w:tcBorders>
              <w:top w:val="nil"/>
              <w:left w:val="nil"/>
              <w:bottom w:val="single" w:sz="4" w:space="0" w:color="000000"/>
              <w:right w:val="nil"/>
            </w:tcBorders>
            <w:shd w:val="clear" w:color="000000" w:fill="FFFFFF"/>
            <w:vAlign w:val="center"/>
            <w:hideMark/>
          </w:tcPr>
          <w:p w14:paraId="40499CEF" w14:textId="28C7C49E"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Non-admitted care</w:t>
            </w:r>
          </w:p>
        </w:tc>
        <w:tc>
          <w:tcPr>
            <w:tcW w:w="5654" w:type="dxa"/>
            <w:tcBorders>
              <w:top w:val="nil"/>
              <w:left w:val="nil"/>
              <w:bottom w:val="nil"/>
              <w:right w:val="nil"/>
            </w:tcBorders>
            <w:shd w:val="clear" w:color="000000" w:fill="FFFFFF"/>
            <w:hideMark/>
          </w:tcPr>
          <w:p w14:paraId="6316595C" w14:textId="77777777" w:rsidR="00BD3C21" w:rsidRPr="0098052A" w:rsidRDefault="00BD3C21" w:rsidP="006D625F">
            <w:pPr>
              <w:keepNext/>
              <w:spacing w:before="0" w:after="100" w:afterAutospacing="1" w:line="240" w:lineRule="auto"/>
              <w:rPr>
                <w:rFonts w:cs="Arial"/>
                <w:color w:val="000000"/>
                <w:sz w:val="18"/>
                <w:szCs w:val="18"/>
              </w:rPr>
            </w:pPr>
            <w:r w:rsidRPr="0098052A">
              <w:rPr>
                <w:rFonts w:cs="Arial"/>
                <w:color w:val="000000"/>
                <w:sz w:val="18"/>
                <w:szCs w:val="18"/>
              </w:rPr>
              <w:t xml:space="preserve">Services provided to patients who do not undergo a formal admission process and do not occupy a hospital bed. </w:t>
            </w:r>
          </w:p>
        </w:tc>
        <w:tc>
          <w:tcPr>
            <w:tcW w:w="2126" w:type="dxa"/>
            <w:vMerge w:val="restart"/>
            <w:tcBorders>
              <w:top w:val="nil"/>
              <w:left w:val="nil"/>
              <w:bottom w:val="single" w:sz="4" w:space="0" w:color="000000"/>
              <w:right w:val="nil"/>
            </w:tcBorders>
            <w:shd w:val="clear" w:color="auto" w:fill="auto"/>
            <w:hideMark/>
          </w:tcPr>
          <w:p w14:paraId="6B6F04C6" w14:textId="3BB964AD"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 xml:space="preserve">Non-admitted Tier 2 Classification Version </w:t>
            </w:r>
            <w:r w:rsidR="009274C3">
              <w:rPr>
                <w:rFonts w:cs="Arial"/>
                <w:color w:val="000000"/>
                <w:sz w:val="18"/>
                <w:szCs w:val="18"/>
              </w:rPr>
              <w:t>5</w:t>
            </w:r>
          </w:p>
        </w:tc>
      </w:tr>
      <w:tr w:rsidR="00BD3C21" w:rsidRPr="0098052A" w14:paraId="6C4716F3" w14:textId="77777777" w:rsidTr="009A1DD7">
        <w:trPr>
          <w:trHeight w:val="1029"/>
        </w:trPr>
        <w:tc>
          <w:tcPr>
            <w:tcW w:w="1591" w:type="dxa"/>
            <w:vMerge/>
            <w:tcBorders>
              <w:top w:val="nil"/>
              <w:left w:val="nil"/>
              <w:bottom w:val="single" w:sz="4" w:space="0" w:color="000000"/>
              <w:right w:val="nil"/>
            </w:tcBorders>
            <w:vAlign w:val="center"/>
            <w:hideMark/>
          </w:tcPr>
          <w:p w14:paraId="162B044C" w14:textId="7D0E6BAF" w:rsidR="00BD3C21" w:rsidRPr="0098052A" w:rsidRDefault="00BD3C21" w:rsidP="006D625F">
            <w:pPr>
              <w:keepNext/>
              <w:spacing w:before="0" w:after="0" w:line="240" w:lineRule="auto"/>
              <w:rPr>
                <w:rFonts w:cs="Arial"/>
                <w:i/>
                <w:iCs/>
                <w:color w:val="000000"/>
                <w:sz w:val="18"/>
                <w:szCs w:val="18"/>
              </w:rPr>
            </w:pPr>
          </w:p>
        </w:tc>
        <w:tc>
          <w:tcPr>
            <w:tcW w:w="5654" w:type="dxa"/>
            <w:tcBorders>
              <w:top w:val="nil"/>
              <w:left w:val="nil"/>
              <w:bottom w:val="single" w:sz="4" w:space="0" w:color="auto"/>
              <w:right w:val="nil"/>
            </w:tcBorders>
            <w:shd w:val="clear" w:color="000000" w:fill="FFFFFF"/>
            <w:vAlign w:val="center"/>
            <w:hideMark/>
          </w:tcPr>
          <w:p w14:paraId="0B509EA5"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Includes:</w:t>
            </w:r>
          </w:p>
          <w:p w14:paraId="2EE2DAE9" w14:textId="77777777" w:rsidR="00BD3C21" w:rsidRPr="007B4B95" w:rsidRDefault="00BD3C21" w:rsidP="006D625F">
            <w:pPr>
              <w:pStyle w:val="ListParagraph"/>
              <w:keepNext/>
              <w:numPr>
                <w:ilvl w:val="1"/>
                <w:numId w:val="30"/>
              </w:numPr>
              <w:rPr>
                <w:b w:val="0"/>
                <w:sz w:val="18"/>
                <w:szCs w:val="18"/>
              </w:rPr>
            </w:pPr>
            <w:r w:rsidRPr="007B4B95">
              <w:rPr>
                <w:b w:val="0"/>
                <w:sz w:val="18"/>
                <w:szCs w:val="18"/>
              </w:rPr>
              <w:t>Hospital outpatient clinics</w:t>
            </w:r>
          </w:p>
          <w:p w14:paraId="0632CB7D" w14:textId="77A6C44E" w:rsidR="00A07864" w:rsidRPr="007B4B95" w:rsidRDefault="00BD3C21" w:rsidP="006D625F">
            <w:pPr>
              <w:pStyle w:val="ListParagraph"/>
              <w:keepNext/>
              <w:numPr>
                <w:ilvl w:val="1"/>
                <w:numId w:val="30"/>
              </w:numPr>
              <w:rPr>
                <w:b w:val="0"/>
                <w:sz w:val="18"/>
                <w:szCs w:val="18"/>
              </w:rPr>
            </w:pPr>
            <w:r w:rsidRPr="007B4B95">
              <w:rPr>
                <w:b w:val="0"/>
                <w:sz w:val="18"/>
                <w:szCs w:val="18"/>
              </w:rPr>
              <w:t>Community based clinics</w:t>
            </w:r>
          </w:p>
          <w:p w14:paraId="0358E7F5" w14:textId="77777777" w:rsidR="00BD3C21" w:rsidRPr="0098052A" w:rsidRDefault="00BD3C21" w:rsidP="006D625F">
            <w:pPr>
              <w:pStyle w:val="ListParagraph"/>
              <w:keepNext/>
              <w:numPr>
                <w:ilvl w:val="1"/>
                <w:numId w:val="30"/>
              </w:numPr>
            </w:pPr>
            <w:r w:rsidRPr="007B4B95">
              <w:rPr>
                <w:b w:val="0"/>
                <w:sz w:val="18"/>
                <w:szCs w:val="18"/>
              </w:rPr>
              <w:t>Patients’ homes</w:t>
            </w:r>
          </w:p>
        </w:tc>
        <w:tc>
          <w:tcPr>
            <w:tcW w:w="2126" w:type="dxa"/>
            <w:vMerge/>
            <w:tcBorders>
              <w:top w:val="nil"/>
              <w:left w:val="nil"/>
              <w:bottom w:val="single" w:sz="4" w:space="0" w:color="000000"/>
              <w:right w:val="nil"/>
            </w:tcBorders>
            <w:vAlign w:val="center"/>
            <w:hideMark/>
          </w:tcPr>
          <w:p w14:paraId="04C748F8" w14:textId="77777777" w:rsidR="00BD3C21" w:rsidRPr="0098052A" w:rsidRDefault="00BD3C21" w:rsidP="006D625F">
            <w:pPr>
              <w:keepNext/>
              <w:spacing w:before="0" w:after="0" w:line="240" w:lineRule="auto"/>
              <w:rPr>
                <w:rFonts w:cs="Arial"/>
                <w:color w:val="000000"/>
                <w:sz w:val="18"/>
                <w:szCs w:val="18"/>
              </w:rPr>
            </w:pPr>
          </w:p>
        </w:tc>
      </w:tr>
      <w:tr w:rsidR="00BD3C21" w:rsidRPr="0098052A" w14:paraId="2FFB01C3" w14:textId="77777777" w:rsidTr="00000F3A">
        <w:trPr>
          <w:trHeight w:val="510"/>
        </w:trPr>
        <w:tc>
          <w:tcPr>
            <w:tcW w:w="1591" w:type="dxa"/>
            <w:tcBorders>
              <w:top w:val="nil"/>
              <w:left w:val="nil"/>
              <w:bottom w:val="single" w:sz="4" w:space="0" w:color="auto"/>
              <w:right w:val="nil"/>
            </w:tcBorders>
            <w:shd w:val="clear" w:color="000000" w:fill="FFFFFF"/>
            <w:vAlign w:val="center"/>
            <w:hideMark/>
          </w:tcPr>
          <w:p w14:paraId="7E4865B4" w14:textId="014656B8"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Emergency care</w:t>
            </w:r>
          </w:p>
        </w:tc>
        <w:tc>
          <w:tcPr>
            <w:tcW w:w="5654" w:type="dxa"/>
            <w:tcBorders>
              <w:top w:val="single" w:sz="4" w:space="0" w:color="auto"/>
              <w:left w:val="nil"/>
              <w:bottom w:val="single" w:sz="4" w:space="0" w:color="auto"/>
              <w:right w:val="nil"/>
            </w:tcBorders>
            <w:shd w:val="clear" w:color="000000" w:fill="FFFFFF"/>
            <w:vAlign w:val="center"/>
            <w:hideMark/>
          </w:tcPr>
          <w:p w14:paraId="3A72AD4B" w14:textId="77777777" w:rsidR="00BD3C21" w:rsidRPr="0098052A" w:rsidRDefault="00BD3C21" w:rsidP="006D625F">
            <w:pPr>
              <w:keepNext/>
              <w:spacing w:before="0" w:after="0" w:line="240" w:lineRule="auto"/>
              <w:jc w:val="center"/>
              <w:rPr>
                <w:rFonts w:cs="Arial"/>
                <w:color w:val="000000"/>
                <w:sz w:val="18"/>
                <w:szCs w:val="18"/>
              </w:rPr>
            </w:pPr>
            <w:r w:rsidRPr="0098052A">
              <w:rPr>
                <w:rFonts w:cs="Arial"/>
                <w:color w:val="000000"/>
                <w:sz w:val="18"/>
                <w:szCs w:val="18"/>
              </w:rPr>
              <w:t>Services provided to patients in a hospital’s emergency department</w:t>
            </w:r>
          </w:p>
        </w:tc>
        <w:tc>
          <w:tcPr>
            <w:tcW w:w="2126" w:type="dxa"/>
            <w:tcBorders>
              <w:top w:val="nil"/>
              <w:left w:val="nil"/>
              <w:bottom w:val="single" w:sz="4" w:space="0" w:color="auto"/>
              <w:right w:val="nil"/>
            </w:tcBorders>
            <w:shd w:val="clear" w:color="auto" w:fill="auto"/>
            <w:hideMark/>
          </w:tcPr>
          <w:p w14:paraId="5C6ED64F"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 xml:space="preserve">Urgency Related Groups (URG) </w:t>
            </w:r>
          </w:p>
          <w:p w14:paraId="23207A27" w14:textId="518FAF4F"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Version 1.4</w:t>
            </w:r>
            <w:r w:rsidR="009274C3">
              <w:rPr>
                <w:rFonts w:cs="Arial"/>
                <w:color w:val="000000"/>
                <w:sz w:val="18"/>
                <w:szCs w:val="18"/>
              </w:rPr>
              <w:t>6</w:t>
            </w:r>
          </w:p>
        </w:tc>
      </w:tr>
      <w:tr w:rsidR="00BD3C21" w:rsidRPr="0098052A" w14:paraId="35462569" w14:textId="77777777" w:rsidTr="00000F3A">
        <w:trPr>
          <w:trHeight w:val="300"/>
        </w:trPr>
        <w:tc>
          <w:tcPr>
            <w:tcW w:w="1591" w:type="dxa"/>
            <w:vMerge w:val="restart"/>
            <w:tcBorders>
              <w:top w:val="single" w:sz="4" w:space="0" w:color="auto"/>
              <w:left w:val="nil"/>
              <w:bottom w:val="single" w:sz="4" w:space="0" w:color="000000"/>
              <w:right w:val="nil"/>
            </w:tcBorders>
            <w:shd w:val="clear" w:color="000000" w:fill="FFFFFF"/>
            <w:vAlign w:val="center"/>
            <w:hideMark/>
          </w:tcPr>
          <w:p w14:paraId="4B7F5647" w14:textId="5D8CF77E"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Mental Health care</w:t>
            </w:r>
          </w:p>
        </w:tc>
        <w:tc>
          <w:tcPr>
            <w:tcW w:w="5654" w:type="dxa"/>
            <w:vMerge w:val="restart"/>
            <w:tcBorders>
              <w:top w:val="single" w:sz="4" w:space="0" w:color="auto"/>
              <w:left w:val="nil"/>
              <w:bottom w:val="single" w:sz="4" w:space="0" w:color="000000"/>
              <w:right w:val="nil"/>
            </w:tcBorders>
            <w:shd w:val="clear" w:color="000000" w:fill="FFFFFF"/>
            <w:vAlign w:val="center"/>
            <w:hideMark/>
          </w:tcPr>
          <w:p w14:paraId="6F1DC3B9"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Mental Health services provided to patients. Includes services provided both in admitted and community settings.</w:t>
            </w:r>
          </w:p>
        </w:tc>
        <w:tc>
          <w:tcPr>
            <w:tcW w:w="2126" w:type="dxa"/>
            <w:vMerge w:val="restart"/>
            <w:tcBorders>
              <w:top w:val="single" w:sz="4" w:space="0" w:color="auto"/>
              <w:left w:val="nil"/>
              <w:bottom w:val="single" w:sz="4" w:space="0" w:color="000000"/>
              <w:right w:val="nil"/>
            </w:tcBorders>
            <w:shd w:val="clear" w:color="auto" w:fill="auto"/>
            <w:hideMark/>
          </w:tcPr>
          <w:p w14:paraId="63EA798E"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Australian Mental Health Care Classification (AMHCC) v1.0</w:t>
            </w:r>
          </w:p>
        </w:tc>
      </w:tr>
      <w:tr w:rsidR="00BD3C21" w:rsidRPr="0098052A" w14:paraId="3B5ABA7C" w14:textId="77777777" w:rsidTr="009A1DD7">
        <w:trPr>
          <w:trHeight w:val="300"/>
        </w:trPr>
        <w:tc>
          <w:tcPr>
            <w:tcW w:w="1591" w:type="dxa"/>
            <w:vMerge/>
            <w:tcBorders>
              <w:top w:val="single" w:sz="4" w:space="0" w:color="auto"/>
              <w:left w:val="nil"/>
              <w:bottom w:val="single" w:sz="4" w:space="0" w:color="000000"/>
              <w:right w:val="nil"/>
            </w:tcBorders>
            <w:vAlign w:val="center"/>
            <w:hideMark/>
          </w:tcPr>
          <w:p w14:paraId="5F160B67" w14:textId="02FD4AE0" w:rsidR="00BD3C21" w:rsidRPr="0098052A" w:rsidRDefault="00BD3C21" w:rsidP="006D625F">
            <w:pPr>
              <w:keepNext/>
              <w:spacing w:before="0" w:after="0" w:line="240" w:lineRule="auto"/>
              <w:rPr>
                <w:rFonts w:cs="Arial"/>
                <w:i/>
                <w:iCs/>
                <w:color w:val="000000"/>
                <w:sz w:val="18"/>
                <w:szCs w:val="18"/>
              </w:rPr>
            </w:pPr>
          </w:p>
        </w:tc>
        <w:tc>
          <w:tcPr>
            <w:tcW w:w="5654" w:type="dxa"/>
            <w:vMerge/>
            <w:tcBorders>
              <w:top w:val="single" w:sz="4" w:space="0" w:color="auto"/>
              <w:left w:val="nil"/>
              <w:bottom w:val="single" w:sz="4" w:space="0" w:color="000000"/>
              <w:right w:val="nil"/>
            </w:tcBorders>
            <w:vAlign w:val="center"/>
            <w:hideMark/>
          </w:tcPr>
          <w:p w14:paraId="6BC05B96" w14:textId="77777777" w:rsidR="00BD3C21" w:rsidRPr="0098052A" w:rsidRDefault="00BD3C21" w:rsidP="006D625F">
            <w:pPr>
              <w:keepNext/>
              <w:spacing w:before="0" w:after="0" w:line="240" w:lineRule="auto"/>
              <w:rPr>
                <w:rFonts w:cs="Arial"/>
                <w:color w:val="000000"/>
                <w:sz w:val="18"/>
                <w:szCs w:val="18"/>
              </w:rPr>
            </w:pPr>
          </w:p>
        </w:tc>
        <w:tc>
          <w:tcPr>
            <w:tcW w:w="2126" w:type="dxa"/>
            <w:vMerge/>
            <w:tcBorders>
              <w:top w:val="single" w:sz="4" w:space="0" w:color="auto"/>
              <w:left w:val="nil"/>
              <w:bottom w:val="single" w:sz="4" w:space="0" w:color="000000"/>
              <w:right w:val="nil"/>
            </w:tcBorders>
            <w:vAlign w:val="center"/>
            <w:hideMark/>
          </w:tcPr>
          <w:p w14:paraId="4D867C48" w14:textId="77777777" w:rsidR="00BD3C21" w:rsidRPr="0098052A" w:rsidRDefault="00BD3C21" w:rsidP="006D625F">
            <w:pPr>
              <w:keepNext/>
              <w:spacing w:before="0" w:after="0" w:line="240" w:lineRule="auto"/>
              <w:rPr>
                <w:rFonts w:cs="Arial"/>
                <w:color w:val="000000"/>
                <w:sz w:val="18"/>
                <w:szCs w:val="18"/>
              </w:rPr>
            </w:pPr>
          </w:p>
        </w:tc>
      </w:tr>
      <w:tr w:rsidR="00BD3C21" w:rsidRPr="0098052A" w14:paraId="19835E8B" w14:textId="77777777" w:rsidTr="00000F3A">
        <w:trPr>
          <w:trHeight w:val="850"/>
        </w:trPr>
        <w:tc>
          <w:tcPr>
            <w:tcW w:w="1591" w:type="dxa"/>
            <w:tcBorders>
              <w:top w:val="nil"/>
              <w:left w:val="nil"/>
              <w:bottom w:val="single" w:sz="4" w:space="0" w:color="auto"/>
              <w:right w:val="nil"/>
            </w:tcBorders>
            <w:shd w:val="clear" w:color="000000" w:fill="FFFFFF"/>
            <w:vAlign w:val="center"/>
            <w:hideMark/>
          </w:tcPr>
          <w:p w14:paraId="22B10934" w14:textId="09714BBD" w:rsidR="00BD3C21" w:rsidRPr="0098052A" w:rsidRDefault="00BD3C21" w:rsidP="006D625F">
            <w:pPr>
              <w:keepNext/>
              <w:spacing w:before="0" w:after="0" w:line="240" w:lineRule="auto"/>
              <w:rPr>
                <w:rFonts w:cs="Arial"/>
                <w:i/>
                <w:iCs/>
                <w:color w:val="000000"/>
                <w:sz w:val="18"/>
                <w:szCs w:val="18"/>
              </w:rPr>
            </w:pPr>
            <w:r w:rsidRPr="0098052A">
              <w:rPr>
                <w:rFonts w:cs="Arial"/>
                <w:i/>
                <w:iCs/>
                <w:color w:val="000000"/>
                <w:sz w:val="18"/>
                <w:szCs w:val="18"/>
              </w:rPr>
              <w:t>Teaching Training and Research</w:t>
            </w:r>
          </w:p>
        </w:tc>
        <w:tc>
          <w:tcPr>
            <w:tcW w:w="5654" w:type="dxa"/>
            <w:tcBorders>
              <w:top w:val="nil"/>
              <w:left w:val="nil"/>
              <w:bottom w:val="single" w:sz="4" w:space="0" w:color="auto"/>
              <w:right w:val="nil"/>
            </w:tcBorders>
            <w:shd w:val="clear" w:color="000000" w:fill="FFFFFF"/>
            <w:vAlign w:val="center"/>
            <w:hideMark/>
          </w:tcPr>
          <w:p w14:paraId="7CBAE7C7" w14:textId="7896EF02"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Teaching and training activities which occur in public hospital services.</w:t>
            </w:r>
          </w:p>
        </w:tc>
        <w:tc>
          <w:tcPr>
            <w:tcW w:w="2126" w:type="dxa"/>
            <w:tcBorders>
              <w:top w:val="nil"/>
              <w:left w:val="nil"/>
              <w:bottom w:val="single" w:sz="4" w:space="0" w:color="auto"/>
              <w:right w:val="nil"/>
            </w:tcBorders>
            <w:shd w:val="clear" w:color="auto" w:fill="auto"/>
            <w:hideMark/>
          </w:tcPr>
          <w:p w14:paraId="295ABFF8" w14:textId="77777777" w:rsidR="00BD3C21" w:rsidRPr="0098052A" w:rsidRDefault="00BD3C21" w:rsidP="006D625F">
            <w:pPr>
              <w:keepNext/>
              <w:spacing w:before="0" w:after="0" w:line="240" w:lineRule="auto"/>
              <w:rPr>
                <w:rFonts w:cs="Arial"/>
                <w:color w:val="000000"/>
                <w:sz w:val="18"/>
                <w:szCs w:val="18"/>
              </w:rPr>
            </w:pPr>
            <w:r w:rsidRPr="0098052A">
              <w:rPr>
                <w:rFonts w:cs="Arial"/>
                <w:color w:val="000000"/>
                <w:sz w:val="18"/>
                <w:szCs w:val="18"/>
              </w:rPr>
              <w:t>Australian Teaching and Training Classification (released 1 July 2018)</w:t>
            </w:r>
          </w:p>
        </w:tc>
      </w:tr>
    </w:tbl>
    <w:p w14:paraId="5E72C36C" w14:textId="5836E09C" w:rsidR="001C20D9" w:rsidRPr="00B361AF" w:rsidRDefault="001C20D9" w:rsidP="00261544">
      <w:pPr>
        <w:pStyle w:val="Heading2"/>
      </w:pPr>
      <w:bookmarkStart w:id="17" w:name="_Toc53645538"/>
      <w:r w:rsidRPr="00B361AF">
        <w:t>Admitted activity reporting scope</w:t>
      </w:r>
      <w:bookmarkEnd w:id="17"/>
    </w:p>
    <w:p w14:paraId="73BFFB15" w14:textId="0FFE5BA5" w:rsidR="001C20D9" w:rsidRPr="0098052A" w:rsidRDefault="001C20D9" w:rsidP="009C58DE">
      <w:pPr>
        <w:ind w:left="363"/>
        <w:rPr>
          <w:b/>
          <w:i/>
          <w:strike/>
        </w:rPr>
      </w:pPr>
      <w:r w:rsidRPr="0098052A">
        <w:rPr>
          <w:b/>
          <w:i/>
        </w:rPr>
        <w:t xml:space="preserve">Work in </w:t>
      </w:r>
      <w:r w:rsidR="004054A7">
        <w:rPr>
          <w:b/>
          <w:i/>
        </w:rPr>
        <w:t>p</w:t>
      </w:r>
      <w:r w:rsidR="004054A7" w:rsidRPr="0098052A">
        <w:rPr>
          <w:b/>
          <w:i/>
        </w:rPr>
        <w:t xml:space="preserve">rogress </w:t>
      </w:r>
      <w:r w:rsidRPr="0098052A">
        <w:rPr>
          <w:b/>
          <w:i/>
        </w:rPr>
        <w:t>patients</w:t>
      </w:r>
    </w:p>
    <w:p w14:paraId="27104BEB" w14:textId="582D4677" w:rsidR="001C20D9" w:rsidRPr="0098052A" w:rsidRDefault="001C20D9" w:rsidP="009C58DE">
      <w:pPr>
        <w:ind w:left="363"/>
        <w:rPr>
          <w:rFonts w:cs="Arial"/>
        </w:rPr>
      </w:pPr>
      <w:r w:rsidRPr="0098052A">
        <w:rPr>
          <w:rFonts w:cs="Arial"/>
        </w:rPr>
        <w:t xml:space="preserve">A </w:t>
      </w:r>
      <w:r w:rsidR="004054A7">
        <w:rPr>
          <w:rFonts w:cs="Arial"/>
        </w:rPr>
        <w:t>w</w:t>
      </w:r>
      <w:r w:rsidR="004054A7" w:rsidRPr="0098052A">
        <w:rPr>
          <w:rFonts w:cs="Arial"/>
        </w:rPr>
        <w:t xml:space="preserve">ork </w:t>
      </w:r>
      <w:r w:rsidRPr="0098052A">
        <w:rPr>
          <w:rFonts w:cs="Arial"/>
        </w:rPr>
        <w:t xml:space="preserve">in </w:t>
      </w:r>
      <w:r w:rsidR="004054A7">
        <w:rPr>
          <w:rFonts w:cs="Arial"/>
        </w:rPr>
        <w:t>p</w:t>
      </w:r>
      <w:r w:rsidR="004054A7" w:rsidRPr="0098052A">
        <w:rPr>
          <w:rFonts w:cs="Arial"/>
        </w:rPr>
        <w:t xml:space="preserve">rogress </w:t>
      </w:r>
      <w:r w:rsidRPr="0098052A">
        <w:rPr>
          <w:rFonts w:cs="Arial"/>
        </w:rPr>
        <w:t xml:space="preserve">(WIP) patient is one that is not discharged at the end of the financial year. For </w:t>
      </w:r>
      <w:r w:rsidR="004054A7">
        <w:rPr>
          <w:rFonts w:cs="Arial"/>
        </w:rPr>
        <w:t xml:space="preserve">reporting </w:t>
      </w:r>
      <w:r w:rsidRPr="0098052A">
        <w:rPr>
          <w:rFonts w:cs="Arial"/>
        </w:rPr>
        <w:t>Round 23 of the NHCDC, WIP patients were considered in-scope for reporting if they were admitted in the previous financial year (201</w:t>
      </w:r>
      <w:r w:rsidR="00E73B72" w:rsidRPr="0098052A">
        <w:rPr>
          <w:rFonts w:cs="Arial"/>
        </w:rPr>
        <w:t>7</w:t>
      </w:r>
      <w:r w:rsidRPr="0098052A">
        <w:rPr>
          <w:rFonts w:cs="Arial"/>
        </w:rPr>
        <w:t>-1</w:t>
      </w:r>
      <w:r w:rsidR="00E73B72" w:rsidRPr="0098052A">
        <w:rPr>
          <w:rFonts w:cs="Arial"/>
        </w:rPr>
        <w:t>8</w:t>
      </w:r>
      <w:r w:rsidRPr="0098052A">
        <w:rPr>
          <w:rFonts w:cs="Arial"/>
        </w:rPr>
        <w:t>) and discharged in the reporting period (i.e. the 201</w:t>
      </w:r>
      <w:r w:rsidR="00E73B72" w:rsidRPr="0098052A">
        <w:rPr>
          <w:rFonts w:cs="Arial"/>
        </w:rPr>
        <w:t>8</w:t>
      </w:r>
      <w:r w:rsidRPr="0098052A">
        <w:rPr>
          <w:rFonts w:cs="Arial"/>
        </w:rPr>
        <w:t>-1</w:t>
      </w:r>
      <w:r w:rsidR="00E73B72" w:rsidRPr="0098052A">
        <w:rPr>
          <w:rFonts w:cs="Arial"/>
        </w:rPr>
        <w:t>9</w:t>
      </w:r>
      <w:r w:rsidRPr="0098052A">
        <w:rPr>
          <w:rFonts w:cs="Arial"/>
        </w:rPr>
        <w:t xml:space="preserve"> financial year). This is consistent with the </w:t>
      </w:r>
      <w:r w:rsidR="004054A7">
        <w:rPr>
          <w:rFonts w:cs="Arial"/>
        </w:rPr>
        <w:t>reporting</w:t>
      </w:r>
      <w:r w:rsidRPr="0098052A">
        <w:rPr>
          <w:rFonts w:cs="Arial"/>
        </w:rPr>
        <w:t xml:space="preserve"> for Round</w:t>
      </w:r>
      <w:r w:rsidR="00E73B72" w:rsidRPr="0098052A">
        <w:rPr>
          <w:rFonts w:cs="Arial"/>
        </w:rPr>
        <w:t>s</w:t>
      </w:r>
      <w:r w:rsidRPr="0098052A">
        <w:rPr>
          <w:rFonts w:cs="Arial"/>
        </w:rPr>
        <w:t xml:space="preserve"> 21</w:t>
      </w:r>
      <w:r w:rsidR="00E73B72" w:rsidRPr="0098052A">
        <w:rPr>
          <w:rFonts w:cs="Arial"/>
        </w:rPr>
        <w:t xml:space="preserve"> and 22</w:t>
      </w:r>
      <w:r w:rsidRPr="0098052A">
        <w:rPr>
          <w:rFonts w:cs="Arial"/>
        </w:rPr>
        <w:t xml:space="preserve"> to include patients admitted in the previous year. This approach is due to improvements in the quality of patient cost data reported by jurisdictions in the Data Quality Statements (DQS) (Appendix A).</w:t>
      </w:r>
    </w:p>
    <w:p w14:paraId="373D3071" w14:textId="04770583" w:rsidR="001C20D9" w:rsidRPr="0098052A" w:rsidRDefault="00EE7E59" w:rsidP="009C58DE">
      <w:pPr>
        <w:ind w:left="363"/>
        <w:rPr>
          <w:rFonts w:cs="Arial"/>
        </w:rPr>
      </w:pPr>
      <w:r w:rsidRPr="0098052A">
        <w:rPr>
          <w:rFonts w:cs="Arial"/>
        </w:rPr>
        <w:t>The Round 23</w:t>
      </w:r>
      <w:r w:rsidR="001C20D9" w:rsidRPr="0098052A">
        <w:rPr>
          <w:rFonts w:cs="Arial"/>
        </w:rPr>
        <w:t xml:space="preserve"> admitted acute cost weight table excludes inpatient</w:t>
      </w:r>
      <w:r w:rsidRPr="0098052A">
        <w:rPr>
          <w:rFonts w:cs="Arial"/>
        </w:rPr>
        <w:t xml:space="preserve">s admitted prior to </w:t>
      </w:r>
      <w:r w:rsidRPr="0098052A">
        <w:rPr>
          <w:rFonts w:cs="Arial"/>
        </w:rPr>
        <w:br/>
        <w:t>1 July 2017</w:t>
      </w:r>
      <w:r w:rsidR="001C20D9" w:rsidRPr="0098052A">
        <w:rPr>
          <w:rFonts w:cs="Arial"/>
        </w:rPr>
        <w:t xml:space="preserve">.  </w:t>
      </w:r>
    </w:p>
    <w:p w14:paraId="3BAE5BE7" w14:textId="77777777" w:rsidR="001C20D9" w:rsidRPr="00396C2C" w:rsidRDefault="001C20D9" w:rsidP="009C58DE">
      <w:pPr>
        <w:ind w:left="363"/>
        <w:rPr>
          <w:b/>
          <w:i/>
        </w:rPr>
      </w:pPr>
      <w:r w:rsidRPr="00396C2C">
        <w:rPr>
          <w:b/>
          <w:i/>
        </w:rPr>
        <w:lastRenderedPageBreak/>
        <w:t xml:space="preserve">Unqualified baby adjustment </w:t>
      </w:r>
    </w:p>
    <w:p w14:paraId="2B086E55" w14:textId="3A7186C9" w:rsidR="001C20D9" w:rsidRPr="0098052A" w:rsidRDefault="001C20D9" w:rsidP="009C58DE">
      <w:pPr>
        <w:spacing w:after="200" w:line="240" w:lineRule="auto"/>
        <w:ind w:left="363"/>
        <w:rPr>
          <w:rFonts w:asciiTheme="majorHAnsi" w:hAnsiTheme="majorHAnsi"/>
          <w:szCs w:val="20"/>
        </w:rPr>
      </w:pPr>
      <w:r w:rsidRPr="0098052A">
        <w:t xml:space="preserve">IHPA includes the costs associated with unqualified babies (UQBs) on an adjusted basis. </w:t>
      </w:r>
      <w:r w:rsidRPr="0098052A">
        <w:rPr>
          <w:rFonts w:asciiTheme="majorHAnsi" w:hAnsiTheme="majorHAnsi"/>
          <w:szCs w:val="20"/>
        </w:rPr>
        <w:t xml:space="preserve">Unqualified babies are those without care interventions following birth, and are less than ten days old when they are discharged. Unqualified babies with lengths of stay over ten days incur ‘qualified’ days which need to be recorded for the activity data submission within the </w:t>
      </w:r>
      <w:r w:rsidR="00464C81">
        <w:rPr>
          <w:rFonts w:asciiTheme="majorHAnsi" w:hAnsiTheme="majorHAnsi"/>
          <w:szCs w:val="20"/>
        </w:rPr>
        <w:t>newborn (</w:t>
      </w:r>
      <w:r w:rsidRPr="0098052A">
        <w:rPr>
          <w:rFonts w:asciiTheme="majorHAnsi" w:hAnsiTheme="majorHAnsi"/>
          <w:szCs w:val="20"/>
        </w:rPr>
        <w:t>NB</w:t>
      </w:r>
      <w:r w:rsidR="00464C81">
        <w:rPr>
          <w:rFonts w:asciiTheme="majorHAnsi" w:hAnsiTheme="majorHAnsi"/>
          <w:szCs w:val="20"/>
        </w:rPr>
        <w:t>)</w:t>
      </w:r>
      <w:r w:rsidRPr="0098052A">
        <w:rPr>
          <w:rFonts w:asciiTheme="majorHAnsi" w:hAnsiTheme="majorHAnsi"/>
          <w:szCs w:val="20"/>
        </w:rPr>
        <w:t xml:space="preserve"> care type. </w:t>
      </w:r>
    </w:p>
    <w:p w14:paraId="190FC044" w14:textId="3C42E983" w:rsidR="00F27D1B" w:rsidRPr="0098052A" w:rsidRDefault="001C20D9" w:rsidP="009C58DE">
      <w:pPr>
        <w:spacing w:line="240" w:lineRule="auto"/>
        <w:ind w:left="363"/>
        <w:rPr>
          <w:rFonts w:asciiTheme="majorHAnsi" w:hAnsiTheme="majorHAnsi"/>
          <w:szCs w:val="20"/>
        </w:rPr>
      </w:pPr>
      <w:r w:rsidRPr="0098052A">
        <w:rPr>
          <w:rFonts w:asciiTheme="majorHAnsi" w:hAnsiTheme="majorHAnsi"/>
          <w:szCs w:val="20"/>
        </w:rPr>
        <w:t xml:space="preserve">IHPA links costs associated with UQBs to the mother’s separation. This results in UQB activity being removed from the newborn (NB) care type and the costs transferred from the newborn care to the mother’s admitted care separation. </w:t>
      </w:r>
    </w:p>
    <w:p w14:paraId="5216BCD6" w14:textId="35C5B144" w:rsidR="001C20D9" w:rsidRPr="00B361AF" w:rsidRDefault="001C20D9" w:rsidP="00261544">
      <w:pPr>
        <w:pStyle w:val="Heading2"/>
      </w:pPr>
      <w:bookmarkStart w:id="18" w:name="_Toc53645539"/>
      <w:r w:rsidRPr="00B361AF">
        <w:t>Independent Financial Review</w:t>
      </w:r>
      <w:bookmarkEnd w:id="18"/>
      <w:r w:rsidRPr="00B361AF">
        <w:t xml:space="preserve"> </w:t>
      </w:r>
    </w:p>
    <w:p w14:paraId="16AEB183" w14:textId="77777777" w:rsidR="00853EF6" w:rsidRDefault="001C20D9" w:rsidP="009C58DE">
      <w:pPr>
        <w:ind w:left="363"/>
        <w:rPr>
          <w:rFonts w:cs="Arial"/>
        </w:rPr>
      </w:pPr>
      <w:r w:rsidRPr="0098052A">
        <w:rPr>
          <w:rFonts w:cs="Arial"/>
        </w:rPr>
        <w:t>The Independent Financial Review</w:t>
      </w:r>
      <w:r w:rsidR="0023270E">
        <w:rPr>
          <w:rFonts w:cs="Arial"/>
        </w:rPr>
        <w:t xml:space="preserve"> (IFR)</w:t>
      </w:r>
      <w:r w:rsidRPr="0098052A">
        <w:rPr>
          <w:rFonts w:cs="Arial"/>
        </w:rPr>
        <w:t xml:space="preserve"> is a data review, performed by an independent consultancy, based on a sample selection of hospitals within each jurisdiction. Activity and financial data is reviewed from source systems within hospitals and followed through the costing and submission process, leading to its inclusion in the national cost data set. The Independent Financial Review report is </w:t>
      </w:r>
      <w:r w:rsidR="00EE7E59" w:rsidRPr="0098052A">
        <w:rPr>
          <w:rFonts w:cs="Arial"/>
        </w:rPr>
        <w:t xml:space="preserve">typically </w:t>
      </w:r>
      <w:r w:rsidRPr="0098052A">
        <w:rPr>
          <w:rFonts w:cs="Arial"/>
        </w:rPr>
        <w:t>published on IHPA’s website each year alongside the NHCDC Report.</w:t>
      </w:r>
      <w:r w:rsidR="00EE7E59" w:rsidRPr="0098052A">
        <w:rPr>
          <w:rFonts w:cs="Arial"/>
        </w:rPr>
        <w:t xml:space="preserve"> </w:t>
      </w:r>
    </w:p>
    <w:p w14:paraId="49DBF85D" w14:textId="0CA275E6" w:rsidR="00F27D1B" w:rsidRPr="0098052A" w:rsidRDefault="007064A1" w:rsidP="009C58DE">
      <w:pPr>
        <w:ind w:left="363"/>
        <w:rPr>
          <w:rFonts w:cs="Arial"/>
        </w:rPr>
      </w:pPr>
      <w:r>
        <w:rPr>
          <w:rFonts w:cs="Arial"/>
        </w:rPr>
        <w:t xml:space="preserve">The Round 23 IFR was not undertaken due to the impact of COVID-19 pandemic on states, territories and health services. </w:t>
      </w:r>
      <w:r w:rsidR="00EE7E59" w:rsidRPr="0098052A">
        <w:rPr>
          <w:rFonts w:cs="Arial"/>
        </w:rPr>
        <w:t xml:space="preserve">However, </w:t>
      </w:r>
      <w:r>
        <w:rPr>
          <w:rFonts w:cs="Arial"/>
        </w:rPr>
        <w:t xml:space="preserve">IHPA has undertaken </w:t>
      </w:r>
      <w:r w:rsidR="00F15BF8">
        <w:rPr>
          <w:rFonts w:cs="Arial"/>
        </w:rPr>
        <w:t xml:space="preserve">a </w:t>
      </w:r>
      <w:r>
        <w:rPr>
          <w:rFonts w:cs="Arial"/>
        </w:rPr>
        <w:t>thorough quality assurance</w:t>
      </w:r>
      <w:r w:rsidR="00853EF6">
        <w:rPr>
          <w:rFonts w:cs="Arial"/>
        </w:rPr>
        <w:t xml:space="preserve"> process on the </w:t>
      </w:r>
      <w:r>
        <w:rPr>
          <w:rFonts w:cs="Arial"/>
        </w:rPr>
        <w:t xml:space="preserve">Round 23 NHCDC data </w:t>
      </w:r>
      <w:r w:rsidR="00853EF6">
        <w:rPr>
          <w:rFonts w:cs="Arial"/>
        </w:rPr>
        <w:t xml:space="preserve">to ensure the data set </w:t>
      </w:r>
      <w:r>
        <w:rPr>
          <w:rFonts w:cs="Arial"/>
        </w:rPr>
        <w:t xml:space="preserve">is robust and fit for purpose to be used in developing the </w:t>
      </w:r>
      <w:r w:rsidR="00853EF6">
        <w:rPr>
          <w:rFonts w:cs="Arial"/>
        </w:rPr>
        <w:t xml:space="preserve">National Efficient Price (NEP). The Pricing Authority has the confidence with the national data set </w:t>
      </w:r>
      <w:r w:rsidR="00853EF6">
        <w:t>notwithstanding the absence of the IFR.</w:t>
      </w:r>
      <w:r>
        <w:rPr>
          <w:rFonts w:cs="Arial"/>
        </w:rPr>
        <w:t xml:space="preserve"> </w:t>
      </w:r>
    </w:p>
    <w:p w14:paraId="0BE5FFA2" w14:textId="29085A05" w:rsidR="00FF4490" w:rsidRPr="00B361AF" w:rsidRDefault="00381CAC" w:rsidP="00261544">
      <w:pPr>
        <w:pStyle w:val="Heading2"/>
      </w:pPr>
      <w:bookmarkStart w:id="19" w:name="_Toc53645540"/>
      <w:r w:rsidRPr="00B361AF">
        <w:t xml:space="preserve">The Australian Hospital Patient Costing Standards </w:t>
      </w:r>
      <w:bookmarkEnd w:id="19"/>
    </w:p>
    <w:p w14:paraId="75D51903" w14:textId="0E88187E" w:rsidR="00ED5A21" w:rsidRPr="009A1DD7" w:rsidRDefault="00FF4490" w:rsidP="009C58DE">
      <w:pPr>
        <w:ind w:left="363"/>
        <w:rPr>
          <w:rFonts w:cs="Arial"/>
          <w:szCs w:val="22"/>
          <w:shd w:val="clear" w:color="auto" w:fill="FFFFFF"/>
        </w:rPr>
      </w:pPr>
      <w:r w:rsidRPr="009A1DD7">
        <w:rPr>
          <w:rFonts w:cs="Arial"/>
          <w:szCs w:val="22"/>
          <w:shd w:val="clear" w:color="auto" w:fill="FFFFFF"/>
        </w:rPr>
        <w:t>The Australian Hospital Patient Costing Standards</w:t>
      </w:r>
      <w:r w:rsidR="00ED5A21" w:rsidRPr="009A1DD7">
        <w:rPr>
          <w:rFonts w:cs="Arial"/>
          <w:szCs w:val="22"/>
          <w:shd w:val="clear" w:color="auto" w:fill="FFFFFF"/>
        </w:rPr>
        <w:t xml:space="preserve"> </w:t>
      </w:r>
      <w:r w:rsidR="006F7A4B">
        <w:rPr>
          <w:rFonts w:cs="Arial"/>
          <w:szCs w:val="22"/>
          <w:shd w:val="clear" w:color="auto" w:fill="FFFFFF"/>
        </w:rPr>
        <w:t xml:space="preserve">(AHPCS) </w:t>
      </w:r>
      <w:r w:rsidR="00ED5A21" w:rsidRPr="009A1DD7">
        <w:rPr>
          <w:rFonts w:cs="Arial"/>
          <w:szCs w:val="22"/>
          <w:shd w:val="clear" w:color="auto" w:fill="FFFFFF"/>
        </w:rPr>
        <w:t>were developed through</w:t>
      </w:r>
      <w:r w:rsidRPr="009A1DD7">
        <w:rPr>
          <w:rFonts w:cs="Arial"/>
          <w:szCs w:val="22"/>
          <w:shd w:val="clear" w:color="auto" w:fill="FFFFFF"/>
        </w:rPr>
        <w:t xml:space="preserve"> </w:t>
      </w:r>
      <w:r w:rsidR="00ED5A21" w:rsidRPr="009A1DD7">
        <w:rPr>
          <w:rFonts w:cs="Arial"/>
          <w:szCs w:val="22"/>
          <w:shd w:val="clear" w:color="auto" w:fill="FFFFFF"/>
        </w:rPr>
        <w:t xml:space="preserve">extensive consultation with jurisdictions and stakeholders. The key objective of the AHPCS is to </w:t>
      </w:r>
      <w:r w:rsidRPr="009A1DD7">
        <w:rPr>
          <w:rFonts w:cs="Arial"/>
          <w:szCs w:val="22"/>
          <w:shd w:val="clear" w:color="auto" w:fill="FFFFFF"/>
        </w:rPr>
        <w:t>provide direction for hospital patient co</w:t>
      </w:r>
      <w:r w:rsidR="00ED5A21" w:rsidRPr="009A1DD7">
        <w:rPr>
          <w:rFonts w:cs="Arial"/>
          <w:szCs w:val="22"/>
          <w:shd w:val="clear" w:color="auto" w:fill="FFFFFF"/>
        </w:rPr>
        <w:t>sting using the</w:t>
      </w:r>
      <w:r w:rsidRPr="009A1DD7">
        <w:rPr>
          <w:rFonts w:cs="Arial"/>
          <w:szCs w:val="22"/>
          <w:shd w:val="clear" w:color="auto" w:fill="FFFFFF"/>
        </w:rPr>
        <w:t xml:space="preserve"> standards for specific elements of the costing process and reporting requirements. </w:t>
      </w:r>
    </w:p>
    <w:p w14:paraId="38B755E0" w14:textId="77777777" w:rsidR="00ED5A21" w:rsidRPr="009A1DD7" w:rsidRDefault="00FF4490" w:rsidP="009C58DE">
      <w:pPr>
        <w:ind w:left="363"/>
        <w:rPr>
          <w:rFonts w:cs="Arial"/>
          <w:szCs w:val="22"/>
          <w:shd w:val="clear" w:color="auto" w:fill="FFFFFF"/>
        </w:rPr>
      </w:pPr>
      <w:r w:rsidRPr="009A1DD7">
        <w:rPr>
          <w:rFonts w:cs="Arial"/>
          <w:szCs w:val="22"/>
          <w:shd w:val="clear" w:color="auto" w:fill="FFFFFF"/>
        </w:rPr>
        <w:t>The AHPC</w:t>
      </w:r>
      <w:r w:rsidR="00ED5A21" w:rsidRPr="009A1DD7">
        <w:rPr>
          <w:rFonts w:cs="Arial"/>
          <w:szCs w:val="22"/>
          <w:shd w:val="clear" w:color="auto" w:fill="FFFFFF"/>
        </w:rPr>
        <w:t>S Version 4.0 comprises:</w:t>
      </w:r>
    </w:p>
    <w:p w14:paraId="10E1FA4B" w14:textId="77777777" w:rsidR="00ED5A21" w:rsidRPr="008E51E9" w:rsidRDefault="00ED5A21" w:rsidP="009C58DE">
      <w:pPr>
        <w:pStyle w:val="ListParagraph"/>
        <w:numPr>
          <w:ilvl w:val="0"/>
          <w:numId w:val="79"/>
        </w:numPr>
        <w:ind w:left="723"/>
        <w:rPr>
          <w:b w:val="0"/>
          <w:shd w:val="clear" w:color="auto" w:fill="FFFFFF"/>
        </w:rPr>
      </w:pPr>
      <w:r w:rsidRPr="008E51E9">
        <w:rPr>
          <w:b w:val="0"/>
          <w:shd w:val="clear" w:color="auto" w:fill="FFFFFF"/>
        </w:rPr>
        <w:t>Part 1: Standards – provides costing principles</w:t>
      </w:r>
    </w:p>
    <w:p w14:paraId="75E4A6DB" w14:textId="0544F052" w:rsidR="00FF4490" w:rsidRPr="008E51E9" w:rsidRDefault="00ED5A21" w:rsidP="009C58DE">
      <w:pPr>
        <w:pStyle w:val="ListParagraph"/>
        <w:numPr>
          <w:ilvl w:val="0"/>
          <w:numId w:val="79"/>
        </w:numPr>
        <w:ind w:left="723"/>
        <w:rPr>
          <w:b w:val="0"/>
          <w:shd w:val="clear" w:color="auto" w:fill="FFFFFF"/>
        </w:rPr>
      </w:pPr>
      <w:r w:rsidRPr="008E51E9">
        <w:rPr>
          <w:b w:val="0"/>
          <w:shd w:val="clear" w:color="auto" w:fill="FFFFFF"/>
        </w:rPr>
        <w:t>Part 2: Business Rules – provides practical guidance on how Standards are translated into action</w:t>
      </w:r>
    </w:p>
    <w:p w14:paraId="25A69378" w14:textId="5ED68917" w:rsidR="00FF4490" w:rsidRPr="008E51E9" w:rsidRDefault="00ED5A21" w:rsidP="009C58DE">
      <w:pPr>
        <w:pStyle w:val="ListParagraph"/>
        <w:numPr>
          <w:ilvl w:val="0"/>
          <w:numId w:val="79"/>
        </w:numPr>
        <w:ind w:left="723"/>
        <w:rPr>
          <w:b w:val="0"/>
          <w:shd w:val="clear" w:color="auto" w:fill="FFFFFF"/>
        </w:rPr>
      </w:pPr>
      <w:r w:rsidRPr="008E51E9">
        <w:rPr>
          <w:b w:val="0"/>
          <w:shd w:val="clear" w:color="auto" w:fill="FFFFFF"/>
        </w:rPr>
        <w:t>Part 3: Costing Guidelines – provides step-by-step guidance on how to cost particular services</w:t>
      </w:r>
    </w:p>
    <w:p w14:paraId="2CDCD361" w14:textId="74324E1A" w:rsidR="00072064" w:rsidRPr="005D13FF" w:rsidRDefault="00072064" w:rsidP="009C58DE">
      <w:pPr>
        <w:ind w:left="363"/>
        <w:rPr>
          <w:szCs w:val="22"/>
        </w:rPr>
      </w:pPr>
      <w:r w:rsidRPr="005D13FF">
        <w:rPr>
          <w:szCs w:val="22"/>
        </w:rPr>
        <w:t xml:space="preserve">The Standards also prescribe the set of line items and cost centres used for mapping hospital costs in the costing process, to ensure that there is a consistent treatment of costs between hospitals. These costs are allocated and reported under the NHCDC-defined ‘cost buckets’. Cost buckets represent different combinations of the NHCDC line items and costs centres and can be considered as cost pools within the hospital </w:t>
      </w:r>
    </w:p>
    <w:p w14:paraId="727185BD" w14:textId="77777777" w:rsidR="00072064" w:rsidRPr="005D13FF" w:rsidRDefault="00072064" w:rsidP="009C58DE">
      <w:pPr>
        <w:ind w:left="363"/>
        <w:rPr>
          <w:szCs w:val="22"/>
        </w:rPr>
      </w:pPr>
      <w:r w:rsidRPr="005D13FF">
        <w:rPr>
          <w:szCs w:val="22"/>
        </w:rPr>
        <w:t xml:space="preserve">Please refer to the Standards for the reference tables of line items and cost centre groups. Costed results are produced at the episode level, per cost centre and per line item. These results are provided to IHPA and are collated and analysed to produce this report </w:t>
      </w:r>
    </w:p>
    <w:p w14:paraId="6756293F" w14:textId="2328E1F7" w:rsidR="002271F4" w:rsidRPr="009A1DD7" w:rsidRDefault="002271F4" w:rsidP="009C58DE">
      <w:pPr>
        <w:ind w:left="363"/>
        <w:rPr>
          <w:rFonts w:cs="Arial"/>
          <w:szCs w:val="22"/>
          <w:shd w:val="clear" w:color="auto" w:fill="FFFFFF"/>
        </w:rPr>
      </w:pPr>
      <w:r w:rsidRPr="009A1DD7">
        <w:rPr>
          <w:rFonts w:cs="Arial"/>
          <w:szCs w:val="22"/>
          <w:shd w:val="clear" w:color="auto" w:fill="FFFFFF"/>
        </w:rPr>
        <w:t>The standards can be accessed through the following links:</w:t>
      </w:r>
    </w:p>
    <w:p w14:paraId="10A9C629" w14:textId="04A6A546" w:rsidR="00185A2B" w:rsidRPr="0098052A" w:rsidRDefault="008D00A7" w:rsidP="009C58DE">
      <w:pPr>
        <w:ind w:left="363"/>
      </w:pPr>
      <w:hyperlink r:id="rId13" w:history="1">
        <w:r w:rsidR="00281BAC" w:rsidRPr="0098052A">
          <w:rPr>
            <w:rStyle w:val="Hyperlink"/>
          </w:rPr>
          <w:t>https://www.ihpa.gov.au/publications/australian-hospital-patient-costing-standards-version-40</w:t>
        </w:r>
      </w:hyperlink>
      <w:r w:rsidR="00281BAC" w:rsidRPr="0098052A">
        <w:t xml:space="preserve"> </w:t>
      </w:r>
    </w:p>
    <w:p w14:paraId="48FEC4CE" w14:textId="6710A5D7" w:rsidR="005C4706" w:rsidRPr="0098052A" w:rsidRDefault="005C4706" w:rsidP="00185A2B">
      <w:pPr>
        <w:ind w:left="360"/>
      </w:pPr>
    </w:p>
    <w:p w14:paraId="3DCD8CF3" w14:textId="2BA74AF0" w:rsidR="005C4706" w:rsidRPr="0098052A" w:rsidRDefault="005C4706" w:rsidP="00C11D47">
      <w:pPr>
        <w:pStyle w:val="Heading1"/>
      </w:pPr>
      <w:bookmarkStart w:id="20" w:name="_Toc53645541"/>
      <w:r w:rsidRPr="0098052A">
        <w:t>Overview</w:t>
      </w:r>
      <w:bookmarkEnd w:id="20"/>
    </w:p>
    <w:p w14:paraId="52C91906" w14:textId="3381095E" w:rsidR="00B15BC8" w:rsidRPr="001D5095" w:rsidRDefault="007D1EB8" w:rsidP="00261544">
      <w:pPr>
        <w:pStyle w:val="Heading2"/>
      </w:pPr>
      <w:bookmarkStart w:id="21" w:name="_Toc53645542"/>
      <w:r w:rsidRPr="001D5095">
        <w:t>National picture</w:t>
      </w:r>
      <w:bookmarkEnd w:id="21"/>
    </w:p>
    <w:p w14:paraId="170CC0E1" w14:textId="590FAA34" w:rsidR="00B15BC8" w:rsidRDefault="00645FE3" w:rsidP="009C58DE">
      <w:pPr>
        <w:ind w:left="363"/>
      </w:pPr>
      <w:r w:rsidRPr="008744F1">
        <w:t>In Round 23</w:t>
      </w:r>
      <w:r w:rsidR="00C14093">
        <w:t>, t</w:t>
      </w:r>
      <w:r w:rsidRPr="00C57CDE">
        <w:t>he NHCDC submission included 507 public hospitals, representing an increase of 54 hospitals (1</w:t>
      </w:r>
      <w:r w:rsidR="00693B34">
        <w:t>1</w:t>
      </w:r>
      <w:r w:rsidRPr="00C57CDE">
        <w:t>.</w:t>
      </w:r>
      <w:r w:rsidR="00693B34">
        <w:t>9 per cent</w:t>
      </w:r>
      <w:r w:rsidRPr="00C57CDE">
        <w:t>) from Round 22.</w:t>
      </w:r>
      <w:r w:rsidR="00C14093">
        <w:t xml:space="preserve"> </w:t>
      </w:r>
    </w:p>
    <w:p w14:paraId="53BC8753" w14:textId="6A21595E" w:rsidR="00C14093" w:rsidRDefault="00C14093" w:rsidP="009C58DE">
      <w:pPr>
        <w:ind w:left="363"/>
      </w:pPr>
      <w:r w:rsidRPr="0098052A">
        <w:rPr>
          <w:rFonts w:cs="Arial"/>
          <w:szCs w:val="22"/>
        </w:rPr>
        <w:t xml:space="preserve">Between Round 22 and 23, </w:t>
      </w:r>
      <w:r>
        <w:rPr>
          <w:rFonts w:cs="Arial"/>
          <w:szCs w:val="22"/>
        </w:rPr>
        <w:t>the total national expenditure g</w:t>
      </w:r>
      <w:r w:rsidR="005A38F3">
        <w:rPr>
          <w:rFonts w:cs="Arial"/>
          <w:szCs w:val="22"/>
        </w:rPr>
        <w:t>rew from $47.17 billion to $50.65</w:t>
      </w:r>
      <w:r>
        <w:rPr>
          <w:rFonts w:cs="Arial"/>
          <w:szCs w:val="22"/>
        </w:rPr>
        <w:t xml:space="preserve"> billion resulting in an increase of </w:t>
      </w:r>
      <w:r w:rsidR="005A38F3">
        <w:rPr>
          <w:rFonts w:cs="Arial"/>
          <w:szCs w:val="22"/>
        </w:rPr>
        <w:t>7.4</w:t>
      </w:r>
      <w:r>
        <w:rPr>
          <w:rFonts w:cs="Arial"/>
          <w:szCs w:val="22"/>
        </w:rPr>
        <w:t xml:space="preserve"> </w:t>
      </w:r>
      <w:r w:rsidR="00464C81">
        <w:rPr>
          <w:rFonts w:cs="Arial"/>
          <w:szCs w:val="22"/>
        </w:rPr>
        <w:t>per cent.</w:t>
      </w:r>
      <w:r>
        <w:rPr>
          <w:rFonts w:cs="Arial"/>
          <w:szCs w:val="22"/>
        </w:rPr>
        <w:t xml:space="preserve"> </w:t>
      </w:r>
      <w:r w:rsidRPr="00C57CDE">
        <w:t xml:space="preserve">This expenditure </w:t>
      </w:r>
      <w:r>
        <w:t>represents</w:t>
      </w:r>
      <w:r w:rsidRPr="00C57CDE">
        <w:t xml:space="preserve"> </w:t>
      </w:r>
      <w:r>
        <w:t>3</w:t>
      </w:r>
      <w:r w:rsidR="005A38F3">
        <w:t>5,874,680</w:t>
      </w:r>
      <w:r w:rsidR="003A1F71">
        <w:t xml:space="preserve"> </w:t>
      </w:r>
      <w:r w:rsidRPr="00C57CDE">
        <w:t>patient-level encounters across all hospital activity streams.</w:t>
      </w:r>
    </w:p>
    <w:p w14:paraId="7A2152A3" w14:textId="57E79463" w:rsidR="009951D9" w:rsidRDefault="000975C9" w:rsidP="00BF6F30">
      <w:pPr>
        <w:ind w:left="363"/>
      </w:pPr>
      <w:r>
        <w:t>The a</w:t>
      </w:r>
      <w:r w:rsidR="008B3FB6">
        <w:t>verage cost per episode</w:t>
      </w:r>
      <w:r>
        <w:t xml:space="preserve"> for admitted acute care for Round 23 was $5,</w:t>
      </w:r>
      <w:r w:rsidR="00CC5C73">
        <w:t>027</w:t>
      </w:r>
      <w:r>
        <w:t xml:space="preserve">, an increase of </w:t>
      </w:r>
      <w:r w:rsidR="00CC5C73">
        <w:t>2.9</w:t>
      </w:r>
      <w:r w:rsidR="008B3FB6">
        <w:t xml:space="preserve"> </w:t>
      </w:r>
      <w:r w:rsidR="00464C81">
        <w:t xml:space="preserve">per cent </w:t>
      </w:r>
      <w:r w:rsidR="008B3FB6">
        <w:t>over</w:t>
      </w:r>
      <w:r>
        <w:t xml:space="preserve"> Round 22 ($4,885), which recorded an increase of 1.9 </w:t>
      </w:r>
      <w:r w:rsidR="008B3FB6">
        <w:t xml:space="preserve">per cent over Round 21 ($4,792). </w:t>
      </w:r>
    </w:p>
    <w:p w14:paraId="3E393277" w14:textId="4C7CAB4B" w:rsidR="003E3B2A" w:rsidRDefault="008B3FB6" w:rsidP="00A20404">
      <w:pPr>
        <w:ind w:left="363"/>
      </w:pPr>
      <w:r>
        <w:t xml:space="preserve">The average cost for emergency department </w:t>
      </w:r>
      <w:r w:rsidR="00464C81">
        <w:t>presentation</w:t>
      </w:r>
      <w:r>
        <w:t xml:space="preserve"> for Round 23 was $73</w:t>
      </w:r>
      <w:r w:rsidR="00CC5C73">
        <w:t>2</w:t>
      </w:r>
      <w:r>
        <w:t xml:space="preserve">, an increase of </w:t>
      </w:r>
      <w:r w:rsidR="00CC5C73">
        <w:t>3.8</w:t>
      </w:r>
      <w:r>
        <w:t xml:space="preserve"> </w:t>
      </w:r>
      <w:r w:rsidR="00464C81">
        <w:t xml:space="preserve">per cent </w:t>
      </w:r>
      <w:r>
        <w:t>over Round 22 ($70</w:t>
      </w:r>
      <w:r w:rsidR="00F02866">
        <w:t>5</w:t>
      </w:r>
      <w:r>
        <w:t>), which recorded an increase of 5.9</w:t>
      </w:r>
      <w:r w:rsidR="00A20404">
        <w:t xml:space="preserve"> per cent over Round 21 ($666).</w:t>
      </w:r>
    </w:p>
    <w:p w14:paraId="31F5E63F" w14:textId="572A1023" w:rsidR="003E3B2A" w:rsidRDefault="008B3FB6" w:rsidP="00197627">
      <w:pPr>
        <w:ind w:left="363"/>
      </w:pPr>
      <w:r>
        <w:t xml:space="preserve">Non-admitted care average cost per </w:t>
      </w:r>
      <w:r w:rsidR="00464C81">
        <w:t xml:space="preserve">service event </w:t>
      </w:r>
      <w:r>
        <w:t>for Round 23 was</w:t>
      </w:r>
      <w:r w:rsidR="004C307C">
        <w:t xml:space="preserve"> </w:t>
      </w:r>
      <w:r w:rsidR="00D83036">
        <w:t>$332, an increase of 4.9</w:t>
      </w:r>
      <w:r>
        <w:t xml:space="preserve"> </w:t>
      </w:r>
      <w:r w:rsidR="00464C81">
        <w:t xml:space="preserve">per cent </w:t>
      </w:r>
      <w:r>
        <w:t xml:space="preserve">over Round 22 ($317), which recorded an increase of 2.6 </w:t>
      </w:r>
      <w:r w:rsidR="00464C81">
        <w:t xml:space="preserve">per cent </w:t>
      </w:r>
      <w:r w:rsidR="00197627">
        <w:t>over Round 21 ($309).</w:t>
      </w:r>
    </w:p>
    <w:p w14:paraId="75668591" w14:textId="2A3D2204" w:rsidR="008B3FB6" w:rsidRDefault="008B3FB6" w:rsidP="009C58DE">
      <w:pPr>
        <w:ind w:left="363"/>
      </w:pPr>
      <w:r>
        <w:t xml:space="preserve">The average per </w:t>
      </w:r>
      <w:r w:rsidR="00464C81">
        <w:t xml:space="preserve">admitted </w:t>
      </w:r>
      <w:r>
        <w:t xml:space="preserve">episode cost of subacute care for Round 23 was </w:t>
      </w:r>
      <w:r w:rsidR="00404EED">
        <w:t>$</w:t>
      </w:r>
      <w:r>
        <w:t xml:space="preserve">13,974, an increase of 4.3 </w:t>
      </w:r>
      <w:r w:rsidR="00464C81">
        <w:t xml:space="preserve">per cent </w:t>
      </w:r>
      <w:r>
        <w:t>over Round 22 ($13,39</w:t>
      </w:r>
      <w:r w:rsidR="00F02866">
        <w:t>3</w:t>
      </w:r>
      <w:r w:rsidR="00404EED">
        <w:t xml:space="preserve">), which </w:t>
      </w:r>
      <w:r w:rsidR="00F02866">
        <w:t>recorded</w:t>
      </w:r>
      <w:r w:rsidR="00404EED">
        <w:t xml:space="preserve"> a decrease of 4.2 </w:t>
      </w:r>
      <w:r w:rsidR="00464C81">
        <w:t xml:space="preserve">per cent </w:t>
      </w:r>
      <w:r w:rsidR="00404EED">
        <w:t xml:space="preserve">over Round 21 ($13,987). </w:t>
      </w:r>
    </w:p>
    <w:p w14:paraId="5C8F9A47" w14:textId="5720F8F1" w:rsidR="00BB6845" w:rsidRDefault="008C1C48" w:rsidP="009C58DE">
      <w:pPr>
        <w:ind w:left="363"/>
        <w:rPr>
          <w:rFonts w:cs="Arial"/>
          <w:szCs w:val="22"/>
        </w:rPr>
      </w:pPr>
      <w:r>
        <w:rPr>
          <w:rFonts w:cs="Arial"/>
          <w:szCs w:val="22"/>
        </w:rPr>
        <w:t xml:space="preserve">For </w:t>
      </w:r>
      <w:r w:rsidR="00C14093">
        <w:rPr>
          <w:rFonts w:cs="Arial"/>
          <w:szCs w:val="22"/>
        </w:rPr>
        <w:t xml:space="preserve">Mental health </w:t>
      </w:r>
      <w:r>
        <w:rPr>
          <w:rFonts w:cs="Arial"/>
          <w:szCs w:val="22"/>
        </w:rPr>
        <w:t>data, all jurisdictions except Western Australia (WA), Northern Territory (NT) and Australian Capital Territory (ACT) submitted data at a phase level</w:t>
      </w:r>
      <w:r w:rsidR="00C14093">
        <w:rPr>
          <w:rFonts w:cs="Arial"/>
          <w:szCs w:val="22"/>
        </w:rPr>
        <w:t>.</w:t>
      </w:r>
      <w:r w:rsidR="0006029F">
        <w:rPr>
          <w:rFonts w:cs="Arial"/>
          <w:szCs w:val="22"/>
        </w:rPr>
        <w:t xml:space="preserve"> New South Wales (NSW), Victoria and Tasmania submitted community data at a phase level for the first time in Round 23.</w:t>
      </w:r>
      <w:r w:rsidR="00C14093">
        <w:rPr>
          <w:rFonts w:cs="Arial"/>
          <w:szCs w:val="22"/>
        </w:rPr>
        <w:t xml:space="preserve"> </w:t>
      </w:r>
      <w:r w:rsidR="00FD7A1D">
        <w:rPr>
          <w:rFonts w:cs="Arial"/>
          <w:szCs w:val="22"/>
        </w:rPr>
        <w:t xml:space="preserve">On the contrary, </w:t>
      </w:r>
      <w:r w:rsidR="00BB6845">
        <w:rPr>
          <w:rFonts w:cs="Arial"/>
          <w:szCs w:val="22"/>
        </w:rPr>
        <w:t>ACT</w:t>
      </w:r>
      <w:r w:rsidR="0006029F">
        <w:rPr>
          <w:rFonts w:cs="Arial"/>
          <w:szCs w:val="22"/>
        </w:rPr>
        <w:t>’s admitted</w:t>
      </w:r>
      <w:r w:rsidR="00BF20B1">
        <w:rPr>
          <w:rFonts w:cs="Arial"/>
          <w:szCs w:val="22"/>
        </w:rPr>
        <w:t xml:space="preserve"> average c</w:t>
      </w:r>
      <w:r w:rsidR="00186EFD">
        <w:rPr>
          <w:rFonts w:cs="Arial"/>
          <w:szCs w:val="22"/>
        </w:rPr>
        <w:t>ost increased by approximately 3.5</w:t>
      </w:r>
      <w:r w:rsidR="00BF20B1">
        <w:rPr>
          <w:rFonts w:cs="Arial"/>
          <w:szCs w:val="22"/>
        </w:rPr>
        <w:t xml:space="preserve"> times (</w:t>
      </w:r>
      <w:r w:rsidR="0006029F">
        <w:rPr>
          <w:rFonts w:cs="Arial"/>
          <w:szCs w:val="22"/>
        </w:rPr>
        <w:t xml:space="preserve">from </w:t>
      </w:r>
      <w:r w:rsidR="00BF20B1">
        <w:rPr>
          <w:rFonts w:cs="Arial"/>
          <w:szCs w:val="22"/>
        </w:rPr>
        <w:t>$6,680 in Round 2</w:t>
      </w:r>
      <w:r w:rsidR="00464C81">
        <w:rPr>
          <w:rFonts w:cs="Arial"/>
          <w:szCs w:val="22"/>
        </w:rPr>
        <w:t>2</w:t>
      </w:r>
      <w:r w:rsidR="00BF20B1">
        <w:rPr>
          <w:rFonts w:cs="Arial"/>
          <w:szCs w:val="22"/>
        </w:rPr>
        <w:t xml:space="preserve"> to $</w:t>
      </w:r>
      <w:r w:rsidR="0006029F">
        <w:rPr>
          <w:rFonts w:cs="Arial"/>
          <w:szCs w:val="22"/>
        </w:rPr>
        <w:t>22,670</w:t>
      </w:r>
      <w:r w:rsidR="00BF20B1">
        <w:rPr>
          <w:rFonts w:cs="Arial"/>
          <w:szCs w:val="22"/>
        </w:rPr>
        <w:t xml:space="preserve"> in Round 23). This increase is due to change in methodology from reporting on phases in Round 22 to reporting on episodes in Round 23. However, this change did not influence the average cost for mental health as ACT’s mental health activity only accounts for 0.5% of the total mental health activity.</w:t>
      </w:r>
    </w:p>
    <w:p w14:paraId="7AC0F8DE" w14:textId="5F4E0573" w:rsidR="00B15BC8" w:rsidRPr="00BD17ED" w:rsidRDefault="00B15BC8" w:rsidP="00261544">
      <w:pPr>
        <w:pStyle w:val="Heading2"/>
      </w:pPr>
      <w:bookmarkStart w:id="22" w:name="_Toc53645543"/>
      <w:r w:rsidRPr="00BD17ED">
        <w:t>Costed activity</w:t>
      </w:r>
      <w:bookmarkEnd w:id="22"/>
    </w:p>
    <w:p w14:paraId="581845EC" w14:textId="754A9BBA" w:rsidR="00B15BC8" w:rsidRPr="0098052A" w:rsidRDefault="00B15BC8" w:rsidP="009C58DE">
      <w:pPr>
        <w:ind w:left="363"/>
        <w:rPr>
          <w:rFonts w:cs="Arial"/>
          <w:szCs w:val="22"/>
        </w:rPr>
      </w:pPr>
      <w:r w:rsidRPr="0098052A">
        <w:rPr>
          <w:rFonts w:cs="Arial"/>
          <w:szCs w:val="22"/>
        </w:rPr>
        <w:t xml:space="preserve">To report on the NHCDC’s level of completeness, IHPA examines the linkage between the </w:t>
      </w:r>
      <w:r w:rsidR="00BE3416">
        <w:rPr>
          <w:rFonts w:cs="Arial"/>
          <w:szCs w:val="22"/>
        </w:rPr>
        <w:t xml:space="preserve">costed </w:t>
      </w:r>
      <w:r w:rsidRPr="0098052A">
        <w:rPr>
          <w:rFonts w:cs="Arial"/>
          <w:szCs w:val="22"/>
        </w:rPr>
        <w:t xml:space="preserve">patient activity and activity </w:t>
      </w:r>
      <w:r w:rsidR="00BE3416">
        <w:rPr>
          <w:rFonts w:cs="Arial"/>
          <w:szCs w:val="22"/>
        </w:rPr>
        <w:t xml:space="preserve">record </w:t>
      </w:r>
      <w:r w:rsidRPr="0098052A">
        <w:rPr>
          <w:rFonts w:cs="Arial"/>
          <w:szCs w:val="22"/>
        </w:rPr>
        <w:t>data submitted to IHPA (using the Activity Based Funding Data Request Specifications</w:t>
      </w:r>
      <w:r w:rsidRPr="0098052A">
        <w:rPr>
          <w:rStyle w:val="FootnoteReference"/>
          <w:rFonts w:cs="Arial"/>
          <w:szCs w:val="22"/>
        </w:rPr>
        <w:footnoteReference w:id="3"/>
      </w:r>
      <w:r w:rsidRPr="0098052A">
        <w:rPr>
          <w:rFonts w:cs="Arial"/>
          <w:szCs w:val="22"/>
        </w:rPr>
        <w:t>). IHPA receives the following types of episode level data:</w:t>
      </w:r>
    </w:p>
    <w:p w14:paraId="363F5084" w14:textId="6BBA3DD8" w:rsidR="00B15BC8" w:rsidRPr="00F27D1B" w:rsidRDefault="00B15BC8" w:rsidP="009C58DE">
      <w:pPr>
        <w:pStyle w:val="ListParagraph"/>
        <w:numPr>
          <w:ilvl w:val="0"/>
          <w:numId w:val="82"/>
        </w:numPr>
        <w:ind w:left="723"/>
        <w:rPr>
          <w:b w:val="0"/>
        </w:rPr>
      </w:pPr>
      <w:r w:rsidRPr="00F27D1B">
        <w:rPr>
          <w:b w:val="0"/>
        </w:rPr>
        <w:t xml:space="preserve">Cost data, submitted annually via the </w:t>
      </w:r>
      <w:r w:rsidR="00FA2B8C" w:rsidRPr="00F27D1B">
        <w:rPr>
          <w:b w:val="0"/>
        </w:rPr>
        <w:t>IHPA data portal</w:t>
      </w:r>
      <w:r w:rsidRPr="00F27D1B">
        <w:rPr>
          <w:b w:val="0"/>
        </w:rPr>
        <w:t xml:space="preserve">, which contains detailed information about the actual costs associated with a patient’s episode. </w:t>
      </w:r>
    </w:p>
    <w:p w14:paraId="3600B35E" w14:textId="3A39067B" w:rsidR="00B15BC8" w:rsidRPr="00F27D1B" w:rsidRDefault="00B15BC8" w:rsidP="009C58DE">
      <w:pPr>
        <w:pStyle w:val="ListParagraph"/>
        <w:numPr>
          <w:ilvl w:val="0"/>
          <w:numId w:val="82"/>
        </w:numPr>
        <w:ind w:left="723"/>
        <w:rPr>
          <w:b w:val="0"/>
        </w:rPr>
      </w:pPr>
      <w:r w:rsidRPr="00F27D1B">
        <w:rPr>
          <w:b w:val="0"/>
        </w:rPr>
        <w:lastRenderedPageBreak/>
        <w:t>Activity data, submitted quarterly in line with data set specifications unique to each activity stream</w:t>
      </w:r>
      <w:r w:rsidRPr="00F27D1B">
        <w:rPr>
          <w:rStyle w:val="FootnoteReference"/>
          <w:b w:val="0"/>
        </w:rPr>
        <w:footnoteReference w:id="4"/>
      </w:r>
      <w:r w:rsidRPr="00F27D1B">
        <w:rPr>
          <w:b w:val="0"/>
        </w:rPr>
        <w:t xml:space="preserve">. From these data, patient episodes are categorised according to IHPA’s classifications which represent each of the activity streams. </w:t>
      </w:r>
    </w:p>
    <w:p w14:paraId="53EDE7B4" w14:textId="1AE67553" w:rsidR="00B15BC8" w:rsidRPr="0098052A" w:rsidRDefault="00B15BC8" w:rsidP="009A1DD7">
      <w:pPr>
        <w:ind w:left="363"/>
        <w:rPr>
          <w:rFonts w:cs="Arial"/>
          <w:szCs w:val="22"/>
        </w:rPr>
      </w:pPr>
      <w:r w:rsidRPr="0098052A">
        <w:rPr>
          <w:rFonts w:cs="Arial"/>
          <w:szCs w:val="22"/>
        </w:rPr>
        <w:t>When both activity and cost data relating to a particular patient episode are submitted, IHPA links the data. ‘Costed Activity’ refers to this linkage. The ‘</w:t>
      </w:r>
      <w:r w:rsidR="00464C81">
        <w:rPr>
          <w:rFonts w:cs="Arial"/>
          <w:szCs w:val="22"/>
        </w:rPr>
        <w:t xml:space="preserve">per cent </w:t>
      </w:r>
      <w:r w:rsidRPr="0098052A">
        <w:rPr>
          <w:rFonts w:cs="Arial"/>
          <w:szCs w:val="22"/>
        </w:rPr>
        <w:t>of Costed Activity’ represents the number of public sector episodes in the activity data with costs submitted via the NHCDC.</w:t>
      </w:r>
    </w:p>
    <w:p w14:paraId="1D30A15B" w14:textId="61EBBA33" w:rsidR="004318E7" w:rsidRPr="0098052A" w:rsidRDefault="00EE46C4" w:rsidP="009A1DD7">
      <w:pPr>
        <w:ind w:left="363"/>
        <w:rPr>
          <w:rFonts w:cs="Arial"/>
          <w:szCs w:val="22"/>
        </w:rPr>
      </w:pPr>
      <w:r>
        <w:rPr>
          <w:rFonts w:cs="Arial"/>
          <w:szCs w:val="22"/>
        </w:rPr>
        <w:t xml:space="preserve">The percentage of submitted activity data with matching cost data remains consistent from Round 21 to 23 for the acute admitted, subacute and emergency department activity streams. </w:t>
      </w:r>
      <w:r w:rsidR="00B15BC8" w:rsidRPr="0098052A">
        <w:rPr>
          <w:rFonts w:cs="Arial"/>
          <w:szCs w:val="22"/>
        </w:rPr>
        <w:t>In Round 2</w:t>
      </w:r>
      <w:r w:rsidR="004318E7" w:rsidRPr="0098052A">
        <w:rPr>
          <w:rFonts w:cs="Arial"/>
          <w:szCs w:val="22"/>
        </w:rPr>
        <w:t>3</w:t>
      </w:r>
      <w:r w:rsidR="00B15BC8" w:rsidRPr="0098052A">
        <w:rPr>
          <w:rFonts w:cs="Arial"/>
          <w:szCs w:val="22"/>
        </w:rPr>
        <w:t xml:space="preserve">, </w:t>
      </w:r>
      <w:r w:rsidR="00D83036">
        <w:rPr>
          <w:rFonts w:cs="Arial"/>
          <w:szCs w:val="22"/>
        </w:rPr>
        <w:t>96</w:t>
      </w:r>
      <w:r w:rsidR="00B15BC8" w:rsidRPr="0098052A">
        <w:rPr>
          <w:rFonts w:cs="Arial"/>
          <w:szCs w:val="22"/>
        </w:rPr>
        <w:t xml:space="preserve"> </w:t>
      </w:r>
      <w:r w:rsidR="00464C81">
        <w:rPr>
          <w:rFonts w:cs="Arial"/>
          <w:szCs w:val="22"/>
        </w:rPr>
        <w:t xml:space="preserve">per cent </w:t>
      </w:r>
      <w:r w:rsidR="00B15BC8" w:rsidRPr="0098052A">
        <w:rPr>
          <w:rFonts w:cs="Arial"/>
          <w:szCs w:val="22"/>
        </w:rPr>
        <w:t>of the admitted acute activity</w:t>
      </w:r>
      <w:r w:rsidR="00B15BC8" w:rsidRPr="0098052A" w:rsidDel="00121088">
        <w:rPr>
          <w:rFonts w:cs="Arial"/>
          <w:szCs w:val="22"/>
        </w:rPr>
        <w:t xml:space="preserve"> </w:t>
      </w:r>
      <w:r w:rsidR="00B15BC8" w:rsidRPr="0098052A">
        <w:rPr>
          <w:rFonts w:cs="Arial"/>
          <w:szCs w:val="22"/>
        </w:rPr>
        <w:t xml:space="preserve">data had matching cost data. </w:t>
      </w:r>
    </w:p>
    <w:p w14:paraId="4279CD3A" w14:textId="12517FB1" w:rsidR="00C10B39" w:rsidRPr="0098052A" w:rsidRDefault="00B15BC8">
      <w:pPr>
        <w:ind w:left="363"/>
        <w:rPr>
          <w:rFonts w:cs="Arial"/>
          <w:szCs w:val="22"/>
        </w:rPr>
      </w:pPr>
      <w:r w:rsidRPr="0098052A">
        <w:rPr>
          <w:rFonts w:cs="Arial"/>
          <w:szCs w:val="22"/>
        </w:rPr>
        <w:t xml:space="preserve">Table </w:t>
      </w:r>
      <w:r w:rsidR="00DB250C">
        <w:rPr>
          <w:rFonts w:cs="Arial"/>
          <w:szCs w:val="22"/>
        </w:rPr>
        <w:t>5</w:t>
      </w:r>
      <w:r w:rsidRPr="0098052A">
        <w:rPr>
          <w:rFonts w:cs="Arial"/>
          <w:szCs w:val="22"/>
        </w:rPr>
        <w:t xml:space="preserve"> shows the completeness of the NHCDC data for </w:t>
      </w:r>
      <w:r w:rsidR="00002C25">
        <w:rPr>
          <w:rFonts w:cs="Arial"/>
          <w:szCs w:val="22"/>
        </w:rPr>
        <w:t>all</w:t>
      </w:r>
      <w:r w:rsidR="00002C25" w:rsidRPr="0098052A">
        <w:rPr>
          <w:rFonts w:cs="Arial"/>
          <w:szCs w:val="22"/>
        </w:rPr>
        <w:t xml:space="preserve"> </w:t>
      </w:r>
      <w:r w:rsidRPr="0098052A">
        <w:rPr>
          <w:rFonts w:cs="Arial"/>
          <w:szCs w:val="22"/>
        </w:rPr>
        <w:t xml:space="preserve">activity streams. This is represented by the percentage of activity with costs over the past three rounds.  </w:t>
      </w:r>
    </w:p>
    <w:p w14:paraId="276CBC86" w14:textId="2E6743AC" w:rsidR="009C58DE" w:rsidRDefault="009C58DE" w:rsidP="00C11D47">
      <w:pPr>
        <w:pStyle w:val="Caption"/>
      </w:pPr>
      <w:bookmarkStart w:id="23" w:name="_Toc54880306"/>
      <w:r>
        <w:t xml:space="preserve">Table </w:t>
      </w:r>
      <w:r w:rsidR="00EF67CD">
        <w:fldChar w:fldCharType="begin"/>
      </w:r>
      <w:r w:rsidR="00EF67CD">
        <w:instrText xml:space="preserve"> SEQ Table \* ARABIC </w:instrText>
      </w:r>
      <w:r w:rsidR="00EF67CD">
        <w:fldChar w:fldCharType="separate"/>
      </w:r>
      <w:r w:rsidR="00DB250C">
        <w:rPr>
          <w:noProof/>
        </w:rPr>
        <w:t>5</w:t>
      </w:r>
      <w:r w:rsidR="00EF67CD">
        <w:rPr>
          <w:noProof/>
        </w:rPr>
        <w:fldChar w:fldCharType="end"/>
      </w:r>
      <w:r w:rsidRPr="00B9497E">
        <w:t xml:space="preserve">: Percentage of </w:t>
      </w:r>
      <w:r w:rsidR="0097424C">
        <w:t>costed activity</w:t>
      </w:r>
      <w:r w:rsidRPr="00B9497E">
        <w:t>, Round 21-23</w:t>
      </w:r>
      <w:bookmarkEnd w:id="23"/>
    </w:p>
    <w:tbl>
      <w:tblPr>
        <w:tblW w:w="6406" w:type="dxa"/>
        <w:jc w:val="center"/>
        <w:tblLook w:val="04A0" w:firstRow="1" w:lastRow="0" w:firstColumn="1" w:lastColumn="0" w:noHBand="0" w:noVBand="1"/>
        <w:tblCaption w:val="Table 6 Percentage of submitted activity data with matching cost data submitted, Round 19-21, public hospitals"/>
        <w:tblDescription w:val="The table displays the percentage of submitted activity data by activity streams for round 19 to round 21."/>
      </w:tblPr>
      <w:tblGrid>
        <w:gridCol w:w="2686"/>
        <w:gridCol w:w="1240"/>
        <w:gridCol w:w="1240"/>
        <w:gridCol w:w="1240"/>
      </w:tblGrid>
      <w:tr w:rsidR="00B15BC8" w:rsidRPr="0098052A" w14:paraId="5EAFB6D8"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vAlign w:val="center"/>
            <w:hideMark/>
          </w:tcPr>
          <w:p w14:paraId="307FCD2E" w14:textId="77777777" w:rsidR="00B15BC8" w:rsidRPr="0098052A" w:rsidRDefault="00B15BC8" w:rsidP="00F12E2F">
            <w:pPr>
              <w:keepNext/>
              <w:spacing w:before="0" w:after="0" w:line="240" w:lineRule="auto"/>
              <w:rPr>
                <w:rFonts w:cs="Arial"/>
                <w:b/>
                <w:bCs/>
                <w:color w:val="000000"/>
                <w:sz w:val="18"/>
                <w:szCs w:val="18"/>
              </w:rPr>
            </w:pPr>
            <w:r w:rsidRPr="0098052A">
              <w:rPr>
                <w:rFonts w:cs="Arial"/>
                <w:b/>
                <w:bCs/>
                <w:color w:val="000000"/>
                <w:sz w:val="18"/>
                <w:szCs w:val="18"/>
              </w:rPr>
              <w:t>Activity stream</w:t>
            </w:r>
          </w:p>
        </w:tc>
        <w:tc>
          <w:tcPr>
            <w:tcW w:w="1240" w:type="dxa"/>
            <w:tcBorders>
              <w:top w:val="single" w:sz="4" w:space="0" w:color="auto"/>
              <w:left w:val="nil"/>
              <w:bottom w:val="single" w:sz="4" w:space="0" w:color="auto"/>
              <w:right w:val="nil"/>
            </w:tcBorders>
            <w:shd w:val="clear" w:color="000000" w:fill="FFFFFF"/>
            <w:vAlign w:val="center"/>
            <w:hideMark/>
          </w:tcPr>
          <w:p w14:paraId="31EF1EFA" w14:textId="51DFB607" w:rsidR="00B15BC8" w:rsidRPr="0098052A" w:rsidRDefault="00B15BC8" w:rsidP="00F51615">
            <w:pPr>
              <w:keepNext/>
              <w:spacing w:before="0" w:after="0" w:line="240" w:lineRule="auto"/>
              <w:jc w:val="right"/>
              <w:rPr>
                <w:rFonts w:cs="Arial"/>
                <w:b/>
                <w:bCs/>
                <w:color w:val="000000"/>
                <w:sz w:val="18"/>
                <w:szCs w:val="18"/>
              </w:rPr>
            </w:pPr>
            <w:r w:rsidRPr="0098052A">
              <w:rPr>
                <w:rFonts w:cs="Arial"/>
                <w:b/>
                <w:bCs/>
                <w:color w:val="000000"/>
                <w:sz w:val="18"/>
                <w:szCs w:val="18"/>
              </w:rPr>
              <w:t>Round 2</w:t>
            </w:r>
            <w:r w:rsidR="00F51615" w:rsidRPr="0098052A">
              <w:rPr>
                <w:rFonts w:cs="Arial"/>
                <w:b/>
                <w:bCs/>
                <w:color w:val="000000"/>
                <w:sz w:val="18"/>
                <w:szCs w:val="18"/>
              </w:rPr>
              <w:t>1</w:t>
            </w:r>
          </w:p>
        </w:tc>
        <w:tc>
          <w:tcPr>
            <w:tcW w:w="1240" w:type="dxa"/>
            <w:tcBorders>
              <w:top w:val="single" w:sz="4" w:space="0" w:color="auto"/>
              <w:left w:val="nil"/>
              <w:bottom w:val="single" w:sz="4" w:space="0" w:color="auto"/>
              <w:right w:val="nil"/>
            </w:tcBorders>
            <w:shd w:val="clear" w:color="000000" w:fill="FFFFFF"/>
            <w:vAlign w:val="center"/>
            <w:hideMark/>
          </w:tcPr>
          <w:p w14:paraId="3D841850" w14:textId="2FB8372C" w:rsidR="00B15BC8" w:rsidRPr="0098052A" w:rsidRDefault="00B15BC8" w:rsidP="00F51615">
            <w:pPr>
              <w:keepNext/>
              <w:spacing w:before="0" w:after="0" w:line="240" w:lineRule="auto"/>
              <w:jc w:val="right"/>
              <w:rPr>
                <w:rFonts w:cs="Arial"/>
                <w:b/>
                <w:bCs/>
                <w:color w:val="000000"/>
                <w:sz w:val="18"/>
                <w:szCs w:val="18"/>
              </w:rPr>
            </w:pPr>
            <w:r w:rsidRPr="0098052A">
              <w:rPr>
                <w:rFonts w:cs="Arial"/>
                <w:b/>
                <w:bCs/>
                <w:color w:val="000000"/>
                <w:sz w:val="18"/>
                <w:szCs w:val="18"/>
              </w:rPr>
              <w:t>Round 2</w:t>
            </w:r>
            <w:r w:rsidR="00F51615" w:rsidRPr="0098052A">
              <w:rPr>
                <w:rFonts w:cs="Arial"/>
                <w:b/>
                <w:bCs/>
                <w:color w:val="000000"/>
                <w:sz w:val="18"/>
                <w:szCs w:val="18"/>
              </w:rPr>
              <w:t>2</w:t>
            </w:r>
          </w:p>
        </w:tc>
        <w:tc>
          <w:tcPr>
            <w:tcW w:w="1240" w:type="dxa"/>
            <w:tcBorders>
              <w:top w:val="single" w:sz="4" w:space="0" w:color="auto"/>
              <w:left w:val="nil"/>
              <w:bottom w:val="single" w:sz="4" w:space="0" w:color="auto"/>
              <w:right w:val="nil"/>
            </w:tcBorders>
            <w:shd w:val="clear" w:color="000000" w:fill="FFFFFF"/>
            <w:vAlign w:val="center"/>
            <w:hideMark/>
          </w:tcPr>
          <w:p w14:paraId="0FA59772" w14:textId="7BC97B1F" w:rsidR="00B15BC8" w:rsidRPr="0098052A" w:rsidRDefault="00B15BC8" w:rsidP="00F51615">
            <w:pPr>
              <w:keepNext/>
              <w:spacing w:before="0" w:after="0" w:line="240" w:lineRule="auto"/>
              <w:jc w:val="right"/>
              <w:rPr>
                <w:rFonts w:cs="Arial"/>
                <w:b/>
                <w:bCs/>
                <w:color w:val="000000"/>
                <w:sz w:val="18"/>
                <w:szCs w:val="18"/>
              </w:rPr>
            </w:pPr>
            <w:r w:rsidRPr="0098052A">
              <w:rPr>
                <w:rFonts w:cs="Arial"/>
                <w:b/>
                <w:bCs/>
                <w:color w:val="000000"/>
                <w:sz w:val="18"/>
                <w:szCs w:val="18"/>
              </w:rPr>
              <w:t>Round 2</w:t>
            </w:r>
            <w:r w:rsidR="00F51615" w:rsidRPr="0098052A">
              <w:rPr>
                <w:rFonts w:cs="Arial"/>
                <w:b/>
                <w:bCs/>
                <w:color w:val="000000"/>
                <w:sz w:val="18"/>
                <w:szCs w:val="18"/>
              </w:rPr>
              <w:t>3</w:t>
            </w:r>
          </w:p>
        </w:tc>
      </w:tr>
      <w:tr w:rsidR="00B15BC8" w:rsidRPr="0098052A" w14:paraId="585A3E69"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160672C9" w14:textId="77777777" w:rsidR="00B15BC8" w:rsidRPr="0098052A" w:rsidRDefault="00B15BC8" w:rsidP="00F12E2F">
            <w:pPr>
              <w:keepNext/>
              <w:spacing w:before="0" w:after="0" w:line="240" w:lineRule="auto"/>
              <w:rPr>
                <w:rFonts w:cs="Arial"/>
                <w:color w:val="000000"/>
                <w:sz w:val="18"/>
                <w:szCs w:val="18"/>
              </w:rPr>
            </w:pPr>
          </w:p>
        </w:tc>
        <w:tc>
          <w:tcPr>
            <w:tcW w:w="1240" w:type="dxa"/>
            <w:tcBorders>
              <w:top w:val="single" w:sz="4" w:space="0" w:color="auto"/>
              <w:left w:val="nil"/>
              <w:bottom w:val="single" w:sz="4" w:space="0" w:color="auto"/>
              <w:right w:val="nil"/>
            </w:tcBorders>
            <w:shd w:val="clear" w:color="000000" w:fill="FFFFFF"/>
            <w:noWrap/>
            <w:vAlign w:val="center"/>
          </w:tcPr>
          <w:p w14:paraId="106E353B" w14:textId="77777777" w:rsidR="00B15BC8" w:rsidRPr="0098052A" w:rsidRDefault="00B15BC8" w:rsidP="00F12E2F">
            <w:pPr>
              <w:keepNext/>
              <w:spacing w:before="0" w:after="0" w:line="240" w:lineRule="auto"/>
              <w:jc w:val="right"/>
              <w:rPr>
                <w:rFonts w:cs="Arial"/>
                <w:color w:val="000000"/>
                <w:sz w:val="18"/>
                <w:szCs w:val="18"/>
              </w:rPr>
            </w:pPr>
            <w:r w:rsidRPr="0098052A">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6EFCD25A" w14:textId="77777777" w:rsidR="00B15BC8" w:rsidRPr="0098052A" w:rsidRDefault="00B15BC8" w:rsidP="00F12E2F">
            <w:pPr>
              <w:keepNext/>
              <w:spacing w:before="0" w:after="0" w:line="240" w:lineRule="auto"/>
              <w:jc w:val="right"/>
              <w:rPr>
                <w:rFonts w:cs="Arial"/>
                <w:color w:val="000000"/>
                <w:sz w:val="18"/>
                <w:szCs w:val="18"/>
              </w:rPr>
            </w:pPr>
            <w:r w:rsidRPr="0098052A">
              <w:rPr>
                <w:rFonts w:cs="Arial"/>
                <w:color w:val="000000"/>
                <w:sz w:val="18"/>
                <w:szCs w:val="18"/>
              </w:rPr>
              <w:t>(%)</w:t>
            </w:r>
          </w:p>
        </w:tc>
        <w:tc>
          <w:tcPr>
            <w:tcW w:w="1240" w:type="dxa"/>
            <w:tcBorders>
              <w:top w:val="single" w:sz="4" w:space="0" w:color="auto"/>
              <w:left w:val="nil"/>
              <w:bottom w:val="single" w:sz="4" w:space="0" w:color="auto"/>
              <w:right w:val="nil"/>
            </w:tcBorders>
            <w:shd w:val="clear" w:color="000000" w:fill="FFFFFF"/>
            <w:noWrap/>
            <w:vAlign w:val="center"/>
          </w:tcPr>
          <w:p w14:paraId="741EB031" w14:textId="77777777" w:rsidR="00B15BC8" w:rsidRPr="0098052A" w:rsidRDefault="00B15BC8" w:rsidP="00F12E2F">
            <w:pPr>
              <w:keepNext/>
              <w:spacing w:before="0" w:after="0" w:line="240" w:lineRule="auto"/>
              <w:jc w:val="right"/>
              <w:rPr>
                <w:rFonts w:cs="Arial"/>
                <w:color w:val="000000"/>
                <w:sz w:val="18"/>
                <w:szCs w:val="18"/>
              </w:rPr>
            </w:pPr>
            <w:r w:rsidRPr="0098052A">
              <w:rPr>
                <w:rFonts w:cs="Arial"/>
                <w:color w:val="000000"/>
                <w:sz w:val="18"/>
                <w:szCs w:val="18"/>
              </w:rPr>
              <w:t>(%)</w:t>
            </w:r>
          </w:p>
        </w:tc>
      </w:tr>
      <w:tr w:rsidR="00B15BC8" w:rsidRPr="00D83036" w14:paraId="7B019D24"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hideMark/>
          </w:tcPr>
          <w:p w14:paraId="191930AB" w14:textId="77777777" w:rsidR="00B15BC8" w:rsidRPr="0098052A" w:rsidRDefault="00B15BC8" w:rsidP="00F12E2F">
            <w:pPr>
              <w:keepNext/>
              <w:spacing w:before="0" w:after="0" w:line="240" w:lineRule="auto"/>
              <w:rPr>
                <w:rFonts w:cs="Arial"/>
                <w:color w:val="000000"/>
                <w:sz w:val="18"/>
                <w:szCs w:val="18"/>
              </w:rPr>
            </w:pPr>
            <w:r w:rsidRPr="0098052A">
              <w:rPr>
                <w:rFonts w:cs="Arial"/>
                <w:color w:val="000000"/>
                <w:sz w:val="18"/>
                <w:szCs w:val="18"/>
              </w:rPr>
              <w:t>Acute admitted</w:t>
            </w:r>
          </w:p>
        </w:tc>
        <w:tc>
          <w:tcPr>
            <w:tcW w:w="1240" w:type="dxa"/>
            <w:tcBorders>
              <w:top w:val="single" w:sz="4" w:space="0" w:color="auto"/>
              <w:left w:val="nil"/>
              <w:bottom w:val="single" w:sz="4" w:space="0" w:color="auto"/>
              <w:right w:val="nil"/>
            </w:tcBorders>
            <w:shd w:val="clear" w:color="auto" w:fill="auto"/>
            <w:noWrap/>
            <w:vAlign w:val="center"/>
          </w:tcPr>
          <w:p w14:paraId="766CC086" w14:textId="20E64731"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96</w:t>
            </w:r>
          </w:p>
        </w:tc>
        <w:tc>
          <w:tcPr>
            <w:tcW w:w="1240" w:type="dxa"/>
            <w:tcBorders>
              <w:top w:val="single" w:sz="4" w:space="0" w:color="auto"/>
              <w:left w:val="nil"/>
              <w:bottom w:val="single" w:sz="4" w:space="0" w:color="auto"/>
              <w:right w:val="nil"/>
            </w:tcBorders>
            <w:shd w:val="clear" w:color="auto" w:fill="auto"/>
            <w:noWrap/>
            <w:vAlign w:val="center"/>
          </w:tcPr>
          <w:p w14:paraId="4522BB8E" w14:textId="1DDCEA5F"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96</w:t>
            </w:r>
          </w:p>
        </w:tc>
        <w:tc>
          <w:tcPr>
            <w:tcW w:w="1240" w:type="dxa"/>
            <w:tcBorders>
              <w:top w:val="single" w:sz="4" w:space="0" w:color="auto"/>
              <w:left w:val="nil"/>
              <w:bottom w:val="single" w:sz="4" w:space="0" w:color="auto"/>
              <w:right w:val="nil"/>
            </w:tcBorders>
            <w:shd w:val="clear" w:color="auto" w:fill="auto"/>
            <w:noWrap/>
            <w:vAlign w:val="center"/>
          </w:tcPr>
          <w:p w14:paraId="60821F8F" w14:textId="22206F02" w:rsidR="00B15BC8" w:rsidRPr="00D83036" w:rsidRDefault="00D83036" w:rsidP="00F12E2F">
            <w:pPr>
              <w:keepNext/>
              <w:spacing w:before="0" w:after="0" w:line="240" w:lineRule="auto"/>
              <w:jc w:val="right"/>
              <w:rPr>
                <w:rFonts w:cs="Arial"/>
                <w:color w:val="000000"/>
                <w:sz w:val="18"/>
                <w:szCs w:val="18"/>
              </w:rPr>
            </w:pPr>
            <w:r w:rsidRPr="00D83036">
              <w:rPr>
                <w:rFonts w:cs="Arial"/>
                <w:color w:val="000000"/>
                <w:sz w:val="18"/>
                <w:szCs w:val="18"/>
              </w:rPr>
              <w:t>96</w:t>
            </w:r>
          </w:p>
        </w:tc>
      </w:tr>
      <w:tr w:rsidR="00B15BC8" w:rsidRPr="00D83036" w14:paraId="4C2C225E"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07F67960" w14:textId="58B4B3FA" w:rsidR="00B15BC8" w:rsidRPr="0098052A" w:rsidRDefault="00B15BC8" w:rsidP="00F12E2F">
            <w:pPr>
              <w:keepNext/>
              <w:spacing w:before="0" w:after="0" w:line="240" w:lineRule="auto"/>
              <w:rPr>
                <w:rFonts w:cs="Arial"/>
                <w:color w:val="000000"/>
                <w:sz w:val="18"/>
                <w:szCs w:val="18"/>
              </w:rPr>
            </w:pPr>
            <w:r w:rsidRPr="0098052A">
              <w:rPr>
                <w:rFonts w:cs="Arial"/>
                <w:color w:val="000000"/>
                <w:sz w:val="18"/>
                <w:szCs w:val="18"/>
              </w:rPr>
              <w:t>Subacute</w:t>
            </w:r>
          </w:p>
        </w:tc>
        <w:tc>
          <w:tcPr>
            <w:tcW w:w="1240" w:type="dxa"/>
            <w:tcBorders>
              <w:top w:val="single" w:sz="4" w:space="0" w:color="auto"/>
              <w:left w:val="nil"/>
              <w:bottom w:val="single" w:sz="4" w:space="0" w:color="auto"/>
              <w:right w:val="nil"/>
            </w:tcBorders>
            <w:shd w:val="clear" w:color="auto" w:fill="auto"/>
            <w:noWrap/>
            <w:vAlign w:val="center"/>
          </w:tcPr>
          <w:p w14:paraId="159AFEC4" w14:textId="32A8A8D2" w:rsidR="00B15BC8" w:rsidRPr="00D83036" w:rsidRDefault="00F4319D" w:rsidP="00F12E2F">
            <w:pPr>
              <w:keepNext/>
              <w:spacing w:before="0" w:after="0" w:line="240" w:lineRule="auto"/>
              <w:jc w:val="right"/>
              <w:rPr>
                <w:rFonts w:cs="Arial"/>
                <w:color w:val="000000"/>
                <w:sz w:val="18"/>
                <w:szCs w:val="18"/>
              </w:rPr>
            </w:pPr>
            <w:r>
              <w:rPr>
                <w:rFonts w:cs="Arial"/>
                <w:color w:val="000000"/>
                <w:sz w:val="18"/>
                <w:szCs w:val="18"/>
              </w:rPr>
              <w:t>69</w:t>
            </w:r>
          </w:p>
        </w:tc>
        <w:tc>
          <w:tcPr>
            <w:tcW w:w="1240" w:type="dxa"/>
            <w:tcBorders>
              <w:top w:val="single" w:sz="4" w:space="0" w:color="auto"/>
              <w:left w:val="nil"/>
              <w:bottom w:val="single" w:sz="4" w:space="0" w:color="auto"/>
              <w:right w:val="nil"/>
            </w:tcBorders>
            <w:shd w:val="clear" w:color="auto" w:fill="auto"/>
            <w:noWrap/>
            <w:vAlign w:val="center"/>
          </w:tcPr>
          <w:p w14:paraId="762C6317" w14:textId="3E7AAEDD"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66</w:t>
            </w:r>
          </w:p>
        </w:tc>
        <w:tc>
          <w:tcPr>
            <w:tcW w:w="1240" w:type="dxa"/>
            <w:tcBorders>
              <w:top w:val="single" w:sz="4" w:space="0" w:color="auto"/>
              <w:left w:val="nil"/>
              <w:bottom w:val="single" w:sz="4" w:space="0" w:color="auto"/>
              <w:right w:val="nil"/>
            </w:tcBorders>
            <w:shd w:val="clear" w:color="auto" w:fill="auto"/>
            <w:noWrap/>
            <w:vAlign w:val="center"/>
          </w:tcPr>
          <w:p w14:paraId="1FE26AE9" w14:textId="37264487" w:rsidR="00B15BC8" w:rsidRPr="00D83036" w:rsidRDefault="00F4319D" w:rsidP="00F12E2F">
            <w:pPr>
              <w:keepNext/>
              <w:spacing w:before="0" w:after="0" w:line="240" w:lineRule="auto"/>
              <w:jc w:val="right"/>
              <w:rPr>
                <w:rFonts w:cs="Arial"/>
                <w:color w:val="000000"/>
                <w:sz w:val="18"/>
                <w:szCs w:val="18"/>
              </w:rPr>
            </w:pPr>
            <w:r>
              <w:rPr>
                <w:rFonts w:cs="Arial"/>
                <w:color w:val="000000"/>
                <w:sz w:val="18"/>
                <w:szCs w:val="18"/>
              </w:rPr>
              <w:t>68</w:t>
            </w:r>
          </w:p>
        </w:tc>
      </w:tr>
      <w:tr w:rsidR="00B15BC8" w:rsidRPr="00D83036" w14:paraId="79DA4CE5"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542F530E" w14:textId="77777777" w:rsidR="00B15BC8" w:rsidRPr="0098052A" w:rsidRDefault="00B15BC8" w:rsidP="00F12E2F">
            <w:pPr>
              <w:keepNext/>
              <w:spacing w:before="0" w:after="0" w:line="240" w:lineRule="auto"/>
              <w:rPr>
                <w:rFonts w:cs="Arial"/>
                <w:color w:val="000000"/>
                <w:sz w:val="18"/>
                <w:szCs w:val="18"/>
              </w:rPr>
            </w:pPr>
            <w:r w:rsidRPr="0098052A">
              <w:rPr>
                <w:rFonts w:cs="Arial"/>
                <w:color w:val="000000"/>
                <w:sz w:val="18"/>
                <w:szCs w:val="18"/>
              </w:rPr>
              <w:t>Emergency Department</w:t>
            </w:r>
          </w:p>
        </w:tc>
        <w:tc>
          <w:tcPr>
            <w:tcW w:w="1240" w:type="dxa"/>
            <w:tcBorders>
              <w:top w:val="single" w:sz="4" w:space="0" w:color="auto"/>
              <w:left w:val="nil"/>
              <w:bottom w:val="single" w:sz="4" w:space="0" w:color="auto"/>
              <w:right w:val="nil"/>
            </w:tcBorders>
            <w:shd w:val="clear" w:color="auto" w:fill="auto"/>
            <w:noWrap/>
            <w:vAlign w:val="center"/>
          </w:tcPr>
          <w:p w14:paraId="369210EF" w14:textId="00869362"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92</w:t>
            </w:r>
          </w:p>
        </w:tc>
        <w:tc>
          <w:tcPr>
            <w:tcW w:w="1240" w:type="dxa"/>
            <w:tcBorders>
              <w:top w:val="single" w:sz="4" w:space="0" w:color="auto"/>
              <w:left w:val="nil"/>
              <w:bottom w:val="single" w:sz="4" w:space="0" w:color="auto"/>
              <w:right w:val="nil"/>
            </w:tcBorders>
            <w:shd w:val="clear" w:color="auto" w:fill="auto"/>
            <w:noWrap/>
            <w:vAlign w:val="center"/>
          </w:tcPr>
          <w:p w14:paraId="1CA07A4B" w14:textId="38F49A5C"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90</w:t>
            </w:r>
          </w:p>
        </w:tc>
        <w:tc>
          <w:tcPr>
            <w:tcW w:w="1240" w:type="dxa"/>
            <w:tcBorders>
              <w:top w:val="single" w:sz="4" w:space="0" w:color="auto"/>
              <w:left w:val="nil"/>
              <w:bottom w:val="single" w:sz="4" w:space="0" w:color="auto"/>
              <w:right w:val="nil"/>
            </w:tcBorders>
            <w:shd w:val="clear" w:color="auto" w:fill="auto"/>
            <w:noWrap/>
            <w:vAlign w:val="center"/>
          </w:tcPr>
          <w:p w14:paraId="53803E13" w14:textId="47D7BD66" w:rsidR="00B15BC8" w:rsidRPr="00D83036" w:rsidRDefault="00D83036" w:rsidP="00F12E2F">
            <w:pPr>
              <w:keepNext/>
              <w:spacing w:before="0" w:after="0" w:line="240" w:lineRule="auto"/>
              <w:jc w:val="right"/>
              <w:rPr>
                <w:rFonts w:cs="Arial"/>
                <w:color w:val="000000"/>
                <w:sz w:val="18"/>
                <w:szCs w:val="18"/>
              </w:rPr>
            </w:pPr>
            <w:r w:rsidRPr="00D83036">
              <w:rPr>
                <w:rFonts w:cs="Arial"/>
                <w:color w:val="000000"/>
                <w:sz w:val="18"/>
                <w:szCs w:val="18"/>
              </w:rPr>
              <w:t>92</w:t>
            </w:r>
          </w:p>
        </w:tc>
      </w:tr>
      <w:tr w:rsidR="00B15BC8" w:rsidRPr="00D83036" w14:paraId="53F2A2F0"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46C4DFE8" w14:textId="77777777" w:rsidR="00B15BC8" w:rsidRPr="0098052A" w:rsidRDefault="00B15BC8" w:rsidP="00F12E2F">
            <w:pPr>
              <w:keepNext/>
              <w:spacing w:before="0" w:after="0" w:line="240" w:lineRule="auto"/>
              <w:rPr>
                <w:rFonts w:cs="Arial"/>
                <w:color w:val="000000"/>
                <w:sz w:val="18"/>
                <w:szCs w:val="18"/>
              </w:rPr>
            </w:pPr>
            <w:r w:rsidRPr="0098052A">
              <w:rPr>
                <w:rFonts w:cs="Arial"/>
                <w:color w:val="000000"/>
                <w:sz w:val="18"/>
                <w:szCs w:val="18"/>
              </w:rPr>
              <w:t>Non-admitted</w:t>
            </w:r>
          </w:p>
        </w:tc>
        <w:tc>
          <w:tcPr>
            <w:tcW w:w="1240" w:type="dxa"/>
            <w:tcBorders>
              <w:top w:val="single" w:sz="4" w:space="0" w:color="auto"/>
              <w:left w:val="nil"/>
              <w:bottom w:val="single" w:sz="4" w:space="0" w:color="auto"/>
              <w:right w:val="nil"/>
            </w:tcBorders>
            <w:shd w:val="clear" w:color="auto" w:fill="auto"/>
            <w:noWrap/>
            <w:vAlign w:val="center"/>
          </w:tcPr>
          <w:p w14:paraId="09CEA4B8" w14:textId="62144375" w:rsidR="00B15BC8" w:rsidRPr="00D83036" w:rsidRDefault="00F4319D" w:rsidP="00F12E2F">
            <w:pPr>
              <w:keepNext/>
              <w:spacing w:before="0" w:after="0" w:line="240" w:lineRule="auto"/>
              <w:jc w:val="right"/>
              <w:rPr>
                <w:rFonts w:cs="Arial"/>
                <w:color w:val="000000"/>
                <w:sz w:val="18"/>
                <w:szCs w:val="18"/>
              </w:rPr>
            </w:pPr>
            <w:r>
              <w:rPr>
                <w:rFonts w:cs="Arial"/>
                <w:color w:val="000000"/>
                <w:sz w:val="18"/>
                <w:szCs w:val="18"/>
              </w:rPr>
              <w:t>57</w:t>
            </w:r>
          </w:p>
        </w:tc>
        <w:tc>
          <w:tcPr>
            <w:tcW w:w="1240" w:type="dxa"/>
            <w:tcBorders>
              <w:top w:val="single" w:sz="4" w:space="0" w:color="auto"/>
              <w:left w:val="nil"/>
              <w:bottom w:val="single" w:sz="4" w:space="0" w:color="auto"/>
              <w:right w:val="nil"/>
            </w:tcBorders>
            <w:shd w:val="clear" w:color="auto" w:fill="auto"/>
            <w:noWrap/>
            <w:vAlign w:val="center"/>
          </w:tcPr>
          <w:p w14:paraId="5791EDBA" w14:textId="1740065D" w:rsidR="00B15BC8" w:rsidRPr="00D83036" w:rsidRDefault="00EE46C4" w:rsidP="00F12E2F">
            <w:pPr>
              <w:keepNext/>
              <w:spacing w:before="0" w:after="0" w:line="240" w:lineRule="auto"/>
              <w:jc w:val="right"/>
              <w:rPr>
                <w:rFonts w:cs="Arial"/>
                <w:color w:val="000000"/>
                <w:sz w:val="18"/>
                <w:szCs w:val="18"/>
              </w:rPr>
            </w:pPr>
            <w:r w:rsidRPr="00D83036">
              <w:rPr>
                <w:rFonts w:cs="Arial"/>
                <w:color w:val="000000"/>
                <w:sz w:val="18"/>
                <w:szCs w:val="18"/>
              </w:rPr>
              <w:t>73</w:t>
            </w:r>
          </w:p>
        </w:tc>
        <w:tc>
          <w:tcPr>
            <w:tcW w:w="1240" w:type="dxa"/>
            <w:tcBorders>
              <w:top w:val="single" w:sz="4" w:space="0" w:color="auto"/>
              <w:left w:val="nil"/>
              <w:bottom w:val="single" w:sz="4" w:space="0" w:color="auto"/>
              <w:right w:val="nil"/>
            </w:tcBorders>
            <w:shd w:val="clear" w:color="auto" w:fill="auto"/>
            <w:noWrap/>
            <w:vAlign w:val="center"/>
          </w:tcPr>
          <w:p w14:paraId="1459CBF8" w14:textId="515771BA" w:rsidR="00B15BC8" w:rsidRPr="00D83036" w:rsidRDefault="00F4319D" w:rsidP="00F12E2F">
            <w:pPr>
              <w:keepNext/>
              <w:spacing w:before="0" w:after="0" w:line="240" w:lineRule="auto"/>
              <w:jc w:val="right"/>
              <w:rPr>
                <w:rFonts w:cs="Arial"/>
                <w:color w:val="000000"/>
                <w:sz w:val="18"/>
                <w:szCs w:val="18"/>
              </w:rPr>
            </w:pPr>
            <w:r>
              <w:rPr>
                <w:rFonts w:cs="Arial"/>
                <w:color w:val="000000"/>
                <w:sz w:val="18"/>
                <w:szCs w:val="18"/>
              </w:rPr>
              <w:t>64</w:t>
            </w:r>
          </w:p>
        </w:tc>
      </w:tr>
      <w:tr w:rsidR="009E46E5" w:rsidRPr="00D83036" w14:paraId="69019816"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4FE5A67A" w14:textId="68DACCD6" w:rsidR="009E46E5" w:rsidRPr="0024635E" w:rsidRDefault="0024635E" w:rsidP="00F12E2F">
            <w:pPr>
              <w:keepNext/>
              <w:spacing w:before="0" w:after="0" w:line="240" w:lineRule="auto"/>
              <w:rPr>
                <w:rFonts w:cs="Arial"/>
                <w:color w:val="000000"/>
                <w:sz w:val="18"/>
                <w:szCs w:val="18"/>
              </w:rPr>
            </w:pPr>
            <w:r>
              <w:rPr>
                <w:rFonts w:cs="Arial"/>
                <w:color w:val="000000"/>
                <w:sz w:val="18"/>
                <w:szCs w:val="18"/>
              </w:rPr>
              <w:t>Admitted Mental Health</w:t>
            </w:r>
          </w:p>
        </w:tc>
        <w:tc>
          <w:tcPr>
            <w:tcW w:w="1240" w:type="dxa"/>
            <w:tcBorders>
              <w:top w:val="single" w:sz="4" w:space="0" w:color="auto"/>
              <w:left w:val="nil"/>
              <w:bottom w:val="single" w:sz="4" w:space="0" w:color="auto"/>
              <w:right w:val="nil"/>
            </w:tcBorders>
            <w:shd w:val="clear" w:color="auto" w:fill="auto"/>
            <w:noWrap/>
            <w:vAlign w:val="center"/>
          </w:tcPr>
          <w:p w14:paraId="38307D59" w14:textId="53B62ABE" w:rsidR="009E46E5" w:rsidRDefault="009E46E5" w:rsidP="00F12E2F">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37458FCE" w14:textId="02D5D1A7" w:rsidR="009E46E5" w:rsidRPr="00D83036" w:rsidRDefault="009E46E5" w:rsidP="00F12E2F">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02AAAED3" w14:textId="6533D1CF" w:rsidR="009E46E5" w:rsidRDefault="0024635E" w:rsidP="00F12E2F">
            <w:pPr>
              <w:keepNext/>
              <w:spacing w:before="0" w:after="0" w:line="240" w:lineRule="auto"/>
              <w:jc w:val="right"/>
              <w:rPr>
                <w:rFonts w:cs="Arial"/>
                <w:color w:val="000000"/>
                <w:sz w:val="18"/>
                <w:szCs w:val="18"/>
              </w:rPr>
            </w:pPr>
            <w:r>
              <w:rPr>
                <w:rFonts w:cs="Arial"/>
                <w:color w:val="000000"/>
                <w:sz w:val="18"/>
                <w:szCs w:val="18"/>
              </w:rPr>
              <w:t>93</w:t>
            </w:r>
          </w:p>
        </w:tc>
      </w:tr>
      <w:tr w:rsidR="006E62FF" w:rsidRPr="00D83036" w14:paraId="31328239" w14:textId="77777777" w:rsidTr="006F7A4B">
        <w:trPr>
          <w:trHeight w:val="300"/>
          <w:jc w:val="center"/>
        </w:trPr>
        <w:tc>
          <w:tcPr>
            <w:tcW w:w="2686" w:type="dxa"/>
            <w:tcBorders>
              <w:top w:val="single" w:sz="4" w:space="0" w:color="auto"/>
              <w:left w:val="nil"/>
              <w:bottom w:val="single" w:sz="4" w:space="0" w:color="auto"/>
              <w:right w:val="nil"/>
            </w:tcBorders>
            <w:shd w:val="clear" w:color="000000" w:fill="FFFFFF"/>
            <w:noWrap/>
            <w:vAlign w:val="center"/>
          </w:tcPr>
          <w:p w14:paraId="53A2030B" w14:textId="5822DAC6" w:rsidR="006E62FF" w:rsidRPr="0024635E" w:rsidRDefault="0024635E" w:rsidP="00F12E2F">
            <w:pPr>
              <w:keepNext/>
              <w:spacing w:before="0" w:after="0" w:line="240" w:lineRule="auto"/>
              <w:rPr>
                <w:rFonts w:cs="Arial"/>
                <w:color w:val="000000"/>
                <w:sz w:val="18"/>
                <w:szCs w:val="18"/>
              </w:rPr>
            </w:pPr>
            <w:r>
              <w:rPr>
                <w:rFonts w:cs="Arial"/>
                <w:color w:val="000000"/>
                <w:sz w:val="18"/>
                <w:szCs w:val="18"/>
              </w:rPr>
              <w:t>Community Mental Health</w:t>
            </w:r>
          </w:p>
        </w:tc>
        <w:tc>
          <w:tcPr>
            <w:tcW w:w="1240" w:type="dxa"/>
            <w:tcBorders>
              <w:top w:val="single" w:sz="4" w:space="0" w:color="auto"/>
              <w:left w:val="nil"/>
              <w:bottom w:val="single" w:sz="4" w:space="0" w:color="auto"/>
              <w:right w:val="nil"/>
            </w:tcBorders>
            <w:shd w:val="clear" w:color="auto" w:fill="auto"/>
            <w:noWrap/>
            <w:vAlign w:val="center"/>
          </w:tcPr>
          <w:p w14:paraId="095B9291" w14:textId="77777777" w:rsidR="006E62FF" w:rsidRDefault="006E62FF" w:rsidP="00F12E2F">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191288CA" w14:textId="77777777" w:rsidR="006E62FF" w:rsidRPr="00D83036" w:rsidRDefault="006E62FF" w:rsidP="00F12E2F">
            <w:pPr>
              <w:keepNext/>
              <w:spacing w:before="0" w:after="0" w:line="240" w:lineRule="auto"/>
              <w:jc w:val="right"/>
              <w:rPr>
                <w:rFonts w:cs="Arial"/>
                <w:color w:val="000000"/>
                <w:sz w:val="18"/>
                <w:szCs w:val="18"/>
              </w:rPr>
            </w:pPr>
          </w:p>
        </w:tc>
        <w:tc>
          <w:tcPr>
            <w:tcW w:w="1240" w:type="dxa"/>
            <w:tcBorders>
              <w:top w:val="single" w:sz="4" w:space="0" w:color="auto"/>
              <w:left w:val="nil"/>
              <w:bottom w:val="single" w:sz="4" w:space="0" w:color="auto"/>
              <w:right w:val="nil"/>
            </w:tcBorders>
            <w:shd w:val="clear" w:color="auto" w:fill="auto"/>
            <w:noWrap/>
            <w:vAlign w:val="center"/>
          </w:tcPr>
          <w:p w14:paraId="77166520" w14:textId="40558A25" w:rsidR="006E62FF" w:rsidDel="006E62FF" w:rsidRDefault="0024635E" w:rsidP="00F12E2F">
            <w:pPr>
              <w:keepNext/>
              <w:spacing w:before="0" w:after="0" w:line="240" w:lineRule="auto"/>
              <w:jc w:val="right"/>
              <w:rPr>
                <w:rFonts w:cs="Arial"/>
                <w:color w:val="000000"/>
                <w:sz w:val="18"/>
                <w:szCs w:val="18"/>
              </w:rPr>
            </w:pPr>
            <w:r>
              <w:rPr>
                <w:rFonts w:cs="Arial"/>
                <w:color w:val="000000"/>
                <w:sz w:val="18"/>
                <w:szCs w:val="18"/>
              </w:rPr>
              <w:t>23</w:t>
            </w:r>
          </w:p>
        </w:tc>
      </w:tr>
    </w:tbl>
    <w:p w14:paraId="1FEDAD1E" w14:textId="5DDF4A74" w:rsidR="00C50573" w:rsidRPr="00BD17ED" w:rsidRDefault="00B15BC8" w:rsidP="00261544">
      <w:pPr>
        <w:pStyle w:val="Heading2"/>
      </w:pPr>
      <w:bookmarkStart w:id="24" w:name="_Toc53645544"/>
      <w:r w:rsidRPr="00BD17ED">
        <w:t>L</w:t>
      </w:r>
      <w:r w:rsidR="005C4706" w:rsidRPr="00BD17ED">
        <w:t>ine items and cost buckets</w:t>
      </w:r>
      <w:bookmarkEnd w:id="24"/>
    </w:p>
    <w:p w14:paraId="7EE6A2E8" w14:textId="77777777" w:rsidR="00990E50" w:rsidRPr="0098052A" w:rsidRDefault="008C7678" w:rsidP="009A1DD7">
      <w:pPr>
        <w:ind w:left="363"/>
        <w:rPr>
          <w:rFonts w:cs="Arial"/>
          <w:szCs w:val="22"/>
        </w:rPr>
      </w:pPr>
      <w:r w:rsidRPr="0098052A">
        <w:rPr>
          <w:rFonts w:cs="Arial"/>
          <w:szCs w:val="22"/>
        </w:rPr>
        <w:t>Hospitals submit c</w:t>
      </w:r>
      <w:r w:rsidR="00185A2B" w:rsidRPr="0098052A">
        <w:rPr>
          <w:rFonts w:cs="Arial"/>
          <w:szCs w:val="22"/>
        </w:rPr>
        <w:t xml:space="preserve">ost data to the NHCDC </w:t>
      </w:r>
      <w:r w:rsidRPr="0098052A">
        <w:rPr>
          <w:rFonts w:cs="Arial"/>
          <w:szCs w:val="22"/>
        </w:rPr>
        <w:t xml:space="preserve">according to </w:t>
      </w:r>
      <w:r w:rsidR="00185A2B" w:rsidRPr="0098052A">
        <w:rPr>
          <w:rFonts w:cs="Arial"/>
          <w:szCs w:val="22"/>
        </w:rPr>
        <w:t>line items and cost centres</w:t>
      </w:r>
      <w:r w:rsidR="00990E50" w:rsidRPr="0098052A">
        <w:rPr>
          <w:rFonts w:cs="Arial"/>
          <w:szCs w:val="22"/>
        </w:rPr>
        <w:t>, which IHPA combines to create cost buckets</w:t>
      </w:r>
      <w:r w:rsidR="00185A2B" w:rsidRPr="0098052A">
        <w:rPr>
          <w:rFonts w:cs="Arial"/>
          <w:szCs w:val="22"/>
        </w:rPr>
        <w:t xml:space="preserve">. </w:t>
      </w:r>
    </w:p>
    <w:p w14:paraId="21649193" w14:textId="77777777" w:rsidR="00BE3416" w:rsidRDefault="00185A2B" w:rsidP="009A1DD7">
      <w:pPr>
        <w:ind w:left="363"/>
        <w:rPr>
          <w:rFonts w:cs="Arial"/>
          <w:szCs w:val="22"/>
        </w:rPr>
      </w:pPr>
      <w:r w:rsidRPr="0098052A">
        <w:rPr>
          <w:rFonts w:cs="Arial"/>
          <w:szCs w:val="22"/>
        </w:rPr>
        <w:t>Line items represent types of costs (e.g. salaries and wages or goods and services) incurred by hospitals</w:t>
      </w:r>
      <w:r w:rsidR="00990E50" w:rsidRPr="0098052A">
        <w:rPr>
          <w:rFonts w:cs="Arial"/>
          <w:szCs w:val="22"/>
        </w:rPr>
        <w:t xml:space="preserve"> which are reported on in the general ledgers of hospitals</w:t>
      </w:r>
      <w:r w:rsidRPr="0098052A">
        <w:rPr>
          <w:rFonts w:cs="Arial"/>
          <w:szCs w:val="22"/>
        </w:rPr>
        <w:t xml:space="preserve">. </w:t>
      </w:r>
    </w:p>
    <w:p w14:paraId="509281F0" w14:textId="77777777" w:rsidR="00BE3416" w:rsidRDefault="00185A2B" w:rsidP="009A1DD7">
      <w:pPr>
        <w:ind w:left="363"/>
        <w:rPr>
          <w:rFonts w:cs="Arial"/>
          <w:szCs w:val="22"/>
        </w:rPr>
      </w:pPr>
      <w:r w:rsidRPr="0098052A">
        <w:rPr>
          <w:rFonts w:cs="Arial"/>
          <w:szCs w:val="22"/>
        </w:rPr>
        <w:t>Cost centres represent departmental cost</w:t>
      </w:r>
      <w:r w:rsidR="00BE3416">
        <w:rPr>
          <w:rFonts w:cs="Arial"/>
          <w:szCs w:val="22"/>
        </w:rPr>
        <w:t>,</w:t>
      </w:r>
      <w:r w:rsidRPr="0098052A">
        <w:rPr>
          <w:rFonts w:cs="Arial"/>
          <w:szCs w:val="22"/>
        </w:rPr>
        <w:t xml:space="preserve"> objects within a hospital that relate to a particular function of the hospital – for example, the hospital operating room.  </w:t>
      </w:r>
    </w:p>
    <w:p w14:paraId="03D1124A" w14:textId="4A7ECE16" w:rsidR="00185A2B" w:rsidRPr="0098052A" w:rsidRDefault="00185A2B" w:rsidP="009A1DD7">
      <w:pPr>
        <w:ind w:left="363"/>
        <w:rPr>
          <w:rFonts w:cs="Arial"/>
          <w:szCs w:val="22"/>
        </w:rPr>
      </w:pPr>
      <w:r w:rsidRPr="0098052A">
        <w:rPr>
          <w:rFonts w:cs="Arial"/>
          <w:szCs w:val="22"/>
        </w:rPr>
        <w:t>Further information relating to the Round 22 NHCDC line items and cost centres are available in costing standards</w:t>
      </w:r>
      <w:r w:rsidR="00DF617B">
        <w:rPr>
          <w:rStyle w:val="FootnoteReference"/>
          <w:rFonts w:cs="Arial"/>
          <w:szCs w:val="22"/>
        </w:rPr>
        <w:footnoteReference w:id="5"/>
      </w:r>
      <w:r w:rsidRPr="0098052A">
        <w:rPr>
          <w:rFonts w:cs="Arial"/>
          <w:szCs w:val="22"/>
        </w:rPr>
        <w:t xml:space="preserve">.  </w:t>
      </w:r>
    </w:p>
    <w:p w14:paraId="59100D36" w14:textId="7C3CDB50" w:rsidR="005324C5" w:rsidRPr="005A38F3" w:rsidRDefault="00185A2B" w:rsidP="005A38F3">
      <w:pPr>
        <w:ind w:left="363"/>
        <w:rPr>
          <w:rFonts w:cs="Arial"/>
          <w:szCs w:val="22"/>
        </w:rPr>
      </w:pPr>
      <w:r w:rsidRPr="0098052A">
        <w:rPr>
          <w:rFonts w:cs="Arial"/>
          <w:szCs w:val="22"/>
        </w:rPr>
        <w:t xml:space="preserve">IHPA combines the line items and cost centres to create cost buckets. Cost buckets can be considered as cost pools within the hospital. Figure </w:t>
      </w:r>
      <w:r w:rsidR="00B75D8D">
        <w:rPr>
          <w:rFonts w:cs="Arial"/>
          <w:szCs w:val="22"/>
        </w:rPr>
        <w:t>1</w:t>
      </w:r>
      <w:r w:rsidR="008C7678" w:rsidRPr="0098052A">
        <w:rPr>
          <w:rFonts w:cs="Arial"/>
          <w:szCs w:val="22"/>
        </w:rPr>
        <w:t xml:space="preserve"> </w:t>
      </w:r>
      <w:r w:rsidRPr="0098052A">
        <w:rPr>
          <w:rFonts w:cs="Arial"/>
          <w:szCs w:val="22"/>
        </w:rPr>
        <w:t>presents the NHCDC cost bucket matrix for Round 23</w:t>
      </w:r>
      <w:r w:rsidR="00BE3416">
        <w:rPr>
          <w:rFonts w:cs="Arial"/>
          <w:szCs w:val="22"/>
        </w:rPr>
        <w:t>,</w:t>
      </w:r>
      <w:r w:rsidRPr="0098052A">
        <w:rPr>
          <w:rFonts w:cs="Arial"/>
          <w:szCs w:val="22"/>
        </w:rPr>
        <w:t xml:space="preserve"> which shows how co</w:t>
      </w:r>
      <w:r w:rsidR="005A38F3">
        <w:rPr>
          <w:rFonts w:cs="Arial"/>
          <w:szCs w:val="22"/>
        </w:rPr>
        <w:t>sts are organised into buckets.</w:t>
      </w:r>
    </w:p>
    <w:p w14:paraId="49A52A15" w14:textId="19AE3145" w:rsidR="006119C7" w:rsidRPr="0078242F" w:rsidRDefault="001C0D9B" w:rsidP="00C11D47">
      <w:pPr>
        <w:pStyle w:val="Caption"/>
      </w:pPr>
      <w:bookmarkStart w:id="25" w:name="_Toc51232006"/>
      <w:r>
        <w:lastRenderedPageBreak/>
        <w:t xml:space="preserve">Figure </w:t>
      </w:r>
      <w:r w:rsidR="00EF67CD">
        <w:fldChar w:fldCharType="begin"/>
      </w:r>
      <w:r w:rsidR="00EF67CD">
        <w:instrText xml:space="preserve"> SEQ Figure \* ARABIC </w:instrText>
      </w:r>
      <w:r w:rsidR="00EF67CD">
        <w:fldChar w:fldCharType="separate"/>
      </w:r>
      <w:r>
        <w:rPr>
          <w:noProof/>
        </w:rPr>
        <w:t>1</w:t>
      </w:r>
      <w:r w:rsidR="00EF67CD">
        <w:rPr>
          <w:noProof/>
        </w:rPr>
        <w:fldChar w:fldCharType="end"/>
      </w:r>
      <w:r>
        <w:t xml:space="preserve">: </w:t>
      </w:r>
      <w:r w:rsidRPr="00A8115F">
        <w:t>Round 23 NHCDC cost bucket matrix</w:t>
      </w:r>
      <w:bookmarkEnd w:id="25"/>
      <w:r w:rsidR="002E5A36" w:rsidRPr="0078242F">
        <w:tab/>
      </w:r>
    </w:p>
    <w:p w14:paraId="4F0CA533" w14:textId="72D863FB" w:rsidR="00185A2B" w:rsidRPr="0098052A" w:rsidRDefault="008C7678" w:rsidP="00185A2B">
      <w:pPr>
        <w:rPr>
          <w:rFonts w:cs="Arial"/>
          <w:szCs w:val="22"/>
        </w:rPr>
      </w:pPr>
      <w:r w:rsidRPr="0098052A">
        <w:rPr>
          <w:noProof/>
        </w:rPr>
        <w:drawing>
          <wp:inline distT="0" distB="0" distL="0" distR="0" wp14:anchorId="728083E6" wp14:editId="46E6859A">
            <wp:extent cx="6303010" cy="15620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3325" cy="1569578"/>
                    </a:xfrm>
                    <a:prstGeom prst="rect">
                      <a:avLst/>
                    </a:prstGeom>
                  </pic:spPr>
                </pic:pic>
              </a:graphicData>
            </a:graphic>
          </wp:inline>
        </w:drawing>
      </w:r>
    </w:p>
    <w:p w14:paraId="148C2CD8" w14:textId="3C01D811" w:rsidR="00185A2B" w:rsidRPr="0098052A" w:rsidRDefault="00185A2B" w:rsidP="00185A2B">
      <w:pPr>
        <w:rPr>
          <w:rFonts w:cs="Arial"/>
          <w:szCs w:val="22"/>
        </w:rPr>
      </w:pPr>
    </w:p>
    <w:p w14:paraId="02DD4E49" w14:textId="3D76124B" w:rsidR="004E02FF" w:rsidRDefault="00185A2B" w:rsidP="009C58DE">
      <w:pPr>
        <w:ind w:left="363"/>
      </w:pPr>
      <w:r w:rsidRPr="0098052A">
        <w:t xml:space="preserve">Table </w:t>
      </w:r>
      <w:r w:rsidR="00DB250C">
        <w:t>6</w:t>
      </w:r>
      <w:r w:rsidRPr="0098052A">
        <w:t xml:space="preserve"> presents the total average cost (in dollars) for each line item by each activity stream.</w:t>
      </w:r>
      <w:r w:rsidR="00464C81">
        <w:t xml:space="preserve"> </w:t>
      </w:r>
      <w:r w:rsidRPr="0098052A">
        <w:t>In all streams, the line items linked to salaries and wages accounted for approximately</w:t>
      </w:r>
      <w:r w:rsidR="004B40EB">
        <w:t xml:space="preserve"> 6</w:t>
      </w:r>
      <w:r w:rsidR="009E4C72">
        <w:t>1.1</w:t>
      </w:r>
      <w:r w:rsidR="004B40EB">
        <w:t xml:space="preserve"> </w:t>
      </w:r>
      <w:r w:rsidR="00464C81">
        <w:t xml:space="preserve">per cent </w:t>
      </w:r>
      <w:r w:rsidR="007922AA">
        <w:t>(Acute) to 7</w:t>
      </w:r>
      <w:r w:rsidR="009E4C72">
        <w:t>2.1</w:t>
      </w:r>
      <w:r w:rsidR="007922AA">
        <w:t xml:space="preserve"> </w:t>
      </w:r>
      <w:r w:rsidR="00464C81">
        <w:t xml:space="preserve">per cent </w:t>
      </w:r>
      <w:r w:rsidR="007922AA">
        <w:t>(Mental Health)</w:t>
      </w:r>
      <w:r w:rsidRPr="0098052A">
        <w:t xml:space="preserve"> of all costs</w:t>
      </w:r>
      <w:r w:rsidR="007922AA">
        <w:t xml:space="preserve"> of the</w:t>
      </w:r>
      <w:r w:rsidR="00C11E3A">
        <w:t xml:space="preserve"> respective stream</w:t>
      </w:r>
      <w:r w:rsidR="007922AA">
        <w:t>s</w:t>
      </w:r>
      <w:r w:rsidR="00C11E3A">
        <w:t xml:space="preserve">. Within the salary and wages category, </w:t>
      </w:r>
      <w:r w:rsidR="00885BF5">
        <w:t>some variations existed in</w:t>
      </w:r>
      <w:r w:rsidR="00C35CFA">
        <w:t xml:space="preserve"> the share of</w:t>
      </w:r>
      <w:r w:rsidR="00885BF5">
        <w:t xml:space="preserve"> </w:t>
      </w:r>
      <w:r w:rsidR="00C11E3A">
        <w:t>nursing salary</w:t>
      </w:r>
      <w:r w:rsidR="00885BF5">
        <w:t xml:space="preserve"> across different streams. For example, nursing costs accounted for </w:t>
      </w:r>
      <w:r w:rsidR="007922AA">
        <w:t>48</w:t>
      </w:r>
      <w:r w:rsidR="004C65BF">
        <w:t>.1</w:t>
      </w:r>
      <w:r w:rsidR="00885BF5">
        <w:t xml:space="preserve"> </w:t>
      </w:r>
      <w:r w:rsidR="00464C81">
        <w:t xml:space="preserve">per cent </w:t>
      </w:r>
      <w:r w:rsidR="00885BF5">
        <w:t xml:space="preserve">of salary and wages costs for </w:t>
      </w:r>
      <w:r w:rsidR="007922AA">
        <w:t>mental health</w:t>
      </w:r>
      <w:r w:rsidR="00FF6E11">
        <w:t>,</w:t>
      </w:r>
      <w:r w:rsidR="00B75D8D">
        <w:t xml:space="preserve"> but made up</w:t>
      </w:r>
      <w:r w:rsidR="00FF6E11">
        <w:t xml:space="preserve"> 2</w:t>
      </w:r>
      <w:r w:rsidR="003A77CE">
        <w:t xml:space="preserve">6.2 </w:t>
      </w:r>
      <w:r w:rsidR="00464C81">
        <w:t xml:space="preserve">per cent </w:t>
      </w:r>
      <w:r w:rsidR="00FF6E11">
        <w:t xml:space="preserve">of non-admitted care </w:t>
      </w:r>
      <w:r w:rsidR="00885BF5">
        <w:t>salary and wages costs.</w:t>
      </w:r>
    </w:p>
    <w:p w14:paraId="55E90E7C" w14:textId="74753BD6" w:rsidR="00C10B39" w:rsidRPr="0098052A" w:rsidRDefault="00C35CFA">
      <w:pPr>
        <w:ind w:left="363"/>
      </w:pPr>
      <w:r>
        <w:t>The share of salary costs att</w:t>
      </w:r>
      <w:r w:rsidR="008B45FF">
        <w:t>ributed to allied health is</w:t>
      </w:r>
      <w:r>
        <w:t xml:space="preserve"> higher for non-admitted care</w:t>
      </w:r>
      <w:r w:rsidR="00961DFA">
        <w:t xml:space="preserve"> at </w:t>
      </w:r>
      <w:r w:rsidR="003D0F50">
        <w:t>19.9</w:t>
      </w:r>
      <w:r>
        <w:t xml:space="preserve"> </w:t>
      </w:r>
      <w:r w:rsidR="00464C81">
        <w:t xml:space="preserve">per cent </w:t>
      </w:r>
      <w:r>
        <w:t xml:space="preserve">compared to emergency department allied health salary at </w:t>
      </w:r>
      <w:r w:rsidR="00E35F3F">
        <w:t>4.9</w:t>
      </w:r>
      <w:r>
        <w:t xml:space="preserve"> </w:t>
      </w:r>
      <w:r w:rsidR="00464C81">
        <w:t>per cent.</w:t>
      </w:r>
    </w:p>
    <w:p w14:paraId="550789C4" w14:textId="2DC379D7" w:rsidR="009C58DE" w:rsidRDefault="009C58DE">
      <w:pPr>
        <w:pStyle w:val="Caption"/>
      </w:pPr>
      <w:bookmarkStart w:id="26" w:name="_Toc54880307"/>
      <w:r>
        <w:lastRenderedPageBreak/>
        <w:t xml:space="preserve">Table </w:t>
      </w:r>
      <w:r w:rsidR="00EF67CD">
        <w:fldChar w:fldCharType="begin"/>
      </w:r>
      <w:r w:rsidR="00EF67CD">
        <w:instrText xml:space="preserve"> SEQ Table \* ARABIC </w:instrText>
      </w:r>
      <w:r w:rsidR="00EF67CD">
        <w:fldChar w:fldCharType="separate"/>
      </w:r>
      <w:r w:rsidR="00DB250C">
        <w:rPr>
          <w:noProof/>
        </w:rPr>
        <w:t>6</w:t>
      </w:r>
      <w:r w:rsidR="00EF67CD">
        <w:rPr>
          <w:noProof/>
        </w:rPr>
        <w:fldChar w:fldCharType="end"/>
      </w:r>
      <w:r w:rsidRPr="00A45793">
        <w:t>: National average cost per line item, by activity stream, Round 23</w:t>
      </w:r>
      <w:bookmarkEnd w:id="26"/>
    </w:p>
    <w:tbl>
      <w:tblPr>
        <w:tblW w:w="9326" w:type="dxa"/>
        <w:tblInd w:w="426" w:type="dxa"/>
        <w:tblLook w:val="04A0" w:firstRow="1" w:lastRow="0" w:firstColumn="1" w:lastColumn="0" w:noHBand="0" w:noVBand="1"/>
      </w:tblPr>
      <w:tblGrid>
        <w:gridCol w:w="2811"/>
        <w:gridCol w:w="967"/>
        <w:gridCol w:w="1243"/>
        <w:gridCol w:w="1157"/>
        <w:gridCol w:w="925"/>
        <w:gridCol w:w="1096"/>
        <w:gridCol w:w="1127"/>
      </w:tblGrid>
      <w:tr w:rsidR="006F7A4B" w:rsidRPr="0098052A" w14:paraId="1108B51B" w14:textId="7E9B9DCB" w:rsidTr="001434AA">
        <w:trPr>
          <w:trHeight w:val="464"/>
        </w:trPr>
        <w:tc>
          <w:tcPr>
            <w:tcW w:w="2811" w:type="dxa"/>
            <w:tcBorders>
              <w:top w:val="single" w:sz="4" w:space="0" w:color="auto"/>
              <w:left w:val="nil"/>
              <w:bottom w:val="single" w:sz="4" w:space="0" w:color="000000"/>
              <w:right w:val="nil"/>
            </w:tcBorders>
            <w:shd w:val="clear" w:color="000000" w:fill="FFFFFF"/>
            <w:noWrap/>
            <w:vAlign w:val="center"/>
            <w:hideMark/>
          </w:tcPr>
          <w:p w14:paraId="757974DB" w14:textId="77777777" w:rsidR="00117850" w:rsidRPr="0098052A" w:rsidRDefault="00117850" w:rsidP="001434AA">
            <w:pPr>
              <w:keepNext/>
              <w:spacing w:before="0" w:line="240" w:lineRule="auto"/>
              <w:rPr>
                <w:rFonts w:cs="Arial"/>
                <w:color w:val="000000"/>
                <w:sz w:val="20"/>
                <w:szCs w:val="20"/>
                <w:lang w:val="en-US" w:eastAsia="en-US"/>
              </w:rPr>
            </w:pPr>
            <w:r w:rsidRPr="0098052A">
              <w:rPr>
                <w:rFonts w:cs="Arial"/>
                <w:color w:val="000000"/>
                <w:sz w:val="20"/>
                <w:szCs w:val="20"/>
                <w:lang w:val="en-US" w:eastAsia="en-US"/>
              </w:rPr>
              <w:t>Line Item</w:t>
            </w:r>
          </w:p>
        </w:tc>
        <w:tc>
          <w:tcPr>
            <w:tcW w:w="967" w:type="dxa"/>
            <w:tcBorders>
              <w:top w:val="single" w:sz="4" w:space="0" w:color="auto"/>
              <w:left w:val="nil"/>
              <w:bottom w:val="single" w:sz="4" w:space="0" w:color="000000"/>
              <w:right w:val="nil"/>
            </w:tcBorders>
            <w:shd w:val="clear" w:color="000000" w:fill="FFFFFF"/>
            <w:vAlign w:val="center"/>
            <w:hideMark/>
          </w:tcPr>
          <w:p w14:paraId="4F84E32E" w14:textId="77777777" w:rsidR="00117850" w:rsidRPr="0098052A" w:rsidRDefault="00117850"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Acute</w:t>
            </w:r>
          </w:p>
        </w:tc>
        <w:tc>
          <w:tcPr>
            <w:tcW w:w="1243" w:type="dxa"/>
            <w:tcBorders>
              <w:top w:val="single" w:sz="4" w:space="0" w:color="auto"/>
              <w:left w:val="nil"/>
              <w:bottom w:val="single" w:sz="4" w:space="0" w:color="000000"/>
              <w:right w:val="nil"/>
            </w:tcBorders>
            <w:shd w:val="clear" w:color="000000" w:fill="FFFFFF"/>
            <w:vAlign w:val="center"/>
            <w:hideMark/>
          </w:tcPr>
          <w:p w14:paraId="380C2BA9" w14:textId="2578BC33" w:rsidR="00117850" w:rsidRPr="0098052A" w:rsidRDefault="00117850"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Subacute</w:t>
            </w:r>
          </w:p>
        </w:tc>
        <w:tc>
          <w:tcPr>
            <w:tcW w:w="1157" w:type="dxa"/>
            <w:tcBorders>
              <w:top w:val="single" w:sz="4" w:space="0" w:color="auto"/>
              <w:left w:val="nil"/>
              <w:bottom w:val="single" w:sz="4" w:space="0" w:color="000000"/>
              <w:right w:val="nil"/>
            </w:tcBorders>
            <w:shd w:val="clear" w:color="000000" w:fill="FFFFFF"/>
            <w:vAlign w:val="center"/>
            <w:hideMark/>
          </w:tcPr>
          <w:p w14:paraId="45F3C4F7" w14:textId="77777777" w:rsidR="00117850" w:rsidRPr="0098052A" w:rsidRDefault="00117850"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Emergency Department</w:t>
            </w:r>
          </w:p>
        </w:tc>
        <w:tc>
          <w:tcPr>
            <w:tcW w:w="925" w:type="dxa"/>
            <w:tcBorders>
              <w:top w:val="single" w:sz="4" w:space="0" w:color="auto"/>
              <w:left w:val="nil"/>
              <w:bottom w:val="single" w:sz="4" w:space="0" w:color="000000"/>
              <w:right w:val="nil"/>
            </w:tcBorders>
            <w:shd w:val="clear" w:color="000000" w:fill="FFFFFF"/>
            <w:vAlign w:val="center"/>
            <w:hideMark/>
          </w:tcPr>
          <w:p w14:paraId="33D81804" w14:textId="77777777" w:rsidR="00117850" w:rsidRPr="0098052A" w:rsidRDefault="00117850" w:rsidP="001434AA">
            <w:pPr>
              <w:keepNext/>
              <w:spacing w:before="0" w:line="240" w:lineRule="auto"/>
              <w:jc w:val="center"/>
              <w:rPr>
                <w:rFonts w:cs="Arial"/>
                <w:color w:val="000000" w:themeColor="text1"/>
                <w:sz w:val="18"/>
                <w:szCs w:val="18"/>
                <w:lang w:val="en-US" w:eastAsia="en-US"/>
              </w:rPr>
            </w:pPr>
            <w:r w:rsidRPr="0024635E">
              <w:rPr>
                <w:rFonts w:cs="Arial"/>
                <w:color w:val="000000" w:themeColor="text1"/>
                <w:sz w:val="18"/>
                <w:szCs w:val="18"/>
                <w:lang w:val="en-US" w:eastAsia="en-US"/>
              </w:rPr>
              <w:t>Non-admitted</w:t>
            </w:r>
          </w:p>
        </w:tc>
        <w:tc>
          <w:tcPr>
            <w:tcW w:w="2223" w:type="dxa"/>
            <w:gridSpan w:val="2"/>
            <w:tcBorders>
              <w:top w:val="single" w:sz="4" w:space="0" w:color="auto"/>
              <w:left w:val="nil"/>
              <w:bottom w:val="single" w:sz="4" w:space="0" w:color="auto"/>
              <w:right w:val="nil"/>
            </w:tcBorders>
            <w:shd w:val="clear" w:color="000000" w:fill="FFFFFF"/>
            <w:vAlign w:val="center"/>
          </w:tcPr>
          <w:p w14:paraId="33017613" w14:textId="1DEE2CAC"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Mental Health</w:t>
            </w:r>
          </w:p>
        </w:tc>
      </w:tr>
      <w:tr w:rsidR="00117850" w:rsidRPr="0098052A" w14:paraId="659E36B4" w14:textId="4EE0E32B" w:rsidTr="001434AA">
        <w:trPr>
          <w:trHeight w:val="246"/>
        </w:trPr>
        <w:tc>
          <w:tcPr>
            <w:tcW w:w="2811" w:type="dxa"/>
            <w:vMerge w:val="restart"/>
            <w:tcBorders>
              <w:top w:val="nil"/>
              <w:left w:val="nil"/>
              <w:right w:val="nil"/>
            </w:tcBorders>
            <w:shd w:val="clear" w:color="000000" w:fill="FFFFFF"/>
            <w:noWrap/>
            <w:vAlign w:val="center"/>
            <w:hideMark/>
          </w:tcPr>
          <w:p w14:paraId="30DFFC40" w14:textId="0CA18705" w:rsidR="00117850" w:rsidRPr="0098052A" w:rsidRDefault="00117850" w:rsidP="001434AA">
            <w:pPr>
              <w:keepNext/>
              <w:spacing w:before="0" w:line="240" w:lineRule="auto"/>
              <w:rPr>
                <w:rFonts w:cs="Arial"/>
                <w:color w:val="000000"/>
                <w:sz w:val="18"/>
                <w:szCs w:val="18"/>
                <w:lang w:val="en-US" w:eastAsia="en-US"/>
              </w:rPr>
            </w:pPr>
          </w:p>
        </w:tc>
        <w:tc>
          <w:tcPr>
            <w:tcW w:w="967" w:type="dxa"/>
            <w:tcBorders>
              <w:top w:val="nil"/>
              <w:left w:val="nil"/>
              <w:bottom w:val="single" w:sz="8" w:space="0" w:color="000000"/>
              <w:right w:val="nil"/>
            </w:tcBorders>
            <w:shd w:val="clear" w:color="000000" w:fill="FFFFFF"/>
            <w:noWrap/>
            <w:vAlign w:val="center"/>
            <w:hideMark/>
          </w:tcPr>
          <w:p w14:paraId="1BDCE4BD" w14:textId="5B247AFD" w:rsidR="00117850" w:rsidRPr="0098052A" w:rsidRDefault="00117850" w:rsidP="001434AA">
            <w:pPr>
              <w:keepNext/>
              <w:spacing w:before="0" w:line="240" w:lineRule="auto"/>
              <w:jc w:val="center"/>
              <w:rPr>
                <w:rFonts w:cs="Arial"/>
                <w:color w:val="000000"/>
                <w:sz w:val="18"/>
                <w:szCs w:val="18"/>
                <w:lang w:val="en-US" w:eastAsia="en-US"/>
              </w:rPr>
            </w:pPr>
          </w:p>
        </w:tc>
        <w:tc>
          <w:tcPr>
            <w:tcW w:w="1243" w:type="dxa"/>
            <w:tcBorders>
              <w:top w:val="nil"/>
              <w:left w:val="nil"/>
              <w:bottom w:val="single" w:sz="8" w:space="0" w:color="000000"/>
              <w:right w:val="nil"/>
            </w:tcBorders>
            <w:shd w:val="clear" w:color="000000" w:fill="FFFFFF"/>
            <w:noWrap/>
            <w:vAlign w:val="center"/>
            <w:hideMark/>
          </w:tcPr>
          <w:p w14:paraId="043FF710" w14:textId="52F53022" w:rsidR="00117850" w:rsidRPr="0098052A" w:rsidRDefault="00117850" w:rsidP="001434AA">
            <w:pPr>
              <w:keepNext/>
              <w:spacing w:before="0" w:line="240" w:lineRule="auto"/>
              <w:jc w:val="center"/>
              <w:rPr>
                <w:rFonts w:cs="Arial"/>
                <w:color w:val="000000"/>
                <w:sz w:val="18"/>
                <w:szCs w:val="18"/>
                <w:lang w:val="en-US" w:eastAsia="en-US"/>
              </w:rPr>
            </w:pPr>
          </w:p>
        </w:tc>
        <w:tc>
          <w:tcPr>
            <w:tcW w:w="1157" w:type="dxa"/>
            <w:tcBorders>
              <w:top w:val="nil"/>
              <w:left w:val="nil"/>
              <w:bottom w:val="single" w:sz="8" w:space="0" w:color="000000"/>
              <w:right w:val="nil"/>
            </w:tcBorders>
            <w:shd w:val="clear" w:color="000000" w:fill="FFFFFF"/>
            <w:vAlign w:val="center"/>
            <w:hideMark/>
          </w:tcPr>
          <w:p w14:paraId="24F5D078" w14:textId="234462B8" w:rsidR="00117850" w:rsidRPr="0098052A" w:rsidRDefault="00117850" w:rsidP="001434AA">
            <w:pPr>
              <w:keepNext/>
              <w:spacing w:before="0" w:line="240" w:lineRule="auto"/>
              <w:jc w:val="center"/>
              <w:rPr>
                <w:rFonts w:cs="Arial"/>
                <w:color w:val="000000"/>
                <w:sz w:val="18"/>
                <w:szCs w:val="18"/>
                <w:lang w:val="en-US" w:eastAsia="en-US"/>
              </w:rPr>
            </w:pPr>
          </w:p>
        </w:tc>
        <w:tc>
          <w:tcPr>
            <w:tcW w:w="925" w:type="dxa"/>
            <w:tcBorders>
              <w:top w:val="nil"/>
              <w:left w:val="nil"/>
              <w:bottom w:val="single" w:sz="8" w:space="0" w:color="000000"/>
              <w:right w:val="nil"/>
            </w:tcBorders>
            <w:shd w:val="clear" w:color="000000" w:fill="FFFFFF"/>
            <w:vAlign w:val="center"/>
            <w:hideMark/>
          </w:tcPr>
          <w:p w14:paraId="054B5327" w14:textId="118BE292" w:rsidR="00117850" w:rsidRPr="0098052A" w:rsidRDefault="00117850" w:rsidP="001434AA">
            <w:pPr>
              <w:keepNext/>
              <w:spacing w:before="0" w:line="240" w:lineRule="auto"/>
              <w:jc w:val="center"/>
              <w:rPr>
                <w:rFonts w:cs="Arial"/>
                <w:color w:val="000000" w:themeColor="text1"/>
                <w:sz w:val="18"/>
                <w:szCs w:val="18"/>
                <w:lang w:val="en-US" w:eastAsia="en-US"/>
              </w:rPr>
            </w:pPr>
          </w:p>
        </w:tc>
        <w:tc>
          <w:tcPr>
            <w:tcW w:w="1096" w:type="dxa"/>
            <w:tcBorders>
              <w:top w:val="single" w:sz="4" w:space="0" w:color="auto"/>
              <w:left w:val="nil"/>
              <w:bottom w:val="single" w:sz="8" w:space="0" w:color="000000"/>
              <w:right w:val="nil"/>
            </w:tcBorders>
            <w:shd w:val="clear" w:color="000000" w:fill="FFFFFF"/>
            <w:vAlign w:val="center"/>
          </w:tcPr>
          <w:p w14:paraId="35C1C48D" w14:textId="17C6D537"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Admitted</w:t>
            </w:r>
          </w:p>
        </w:tc>
        <w:tc>
          <w:tcPr>
            <w:tcW w:w="1127" w:type="dxa"/>
            <w:tcBorders>
              <w:top w:val="single" w:sz="4" w:space="0" w:color="auto"/>
              <w:left w:val="nil"/>
              <w:bottom w:val="single" w:sz="8" w:space="0" w:color="000000"/>
              <w:right w:val="nil"/>
            </w:tcBorders>
            <w:shd w:val="clear" w:color="000000" w:fill="FFFFFF"/>
            <w:vAlign w:val="center"/>
          </w:tcPr>
          <w:p w14:paraId="2477CD1A" w14:textId="4AA28557" w:rsidR="00117850"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Community</w:t>
            </w:r>
          </w:p>
        </w:tc>
      </w:tr>
      <w:tr w:rsidR="00117850" w:rsidRPr="0098052A" w14:paraId="249E6712" w14:textId="2304282D" w:rsidTr="001434AA">
        <w:trPr>
          <w:trHeight w:val="246"/>
        </w:trPr>
        <w:tc>
          <w:tcPr>
            <w:tcW w:w="2811" w:type="dxa"/>
            <w:vMerge/>
            <w:tcBorders>
              <w:left w:val="nil"/>
              <w:bottom w:val="single" w:sz="8" w:space="0" w:color="000000"/>
              <w:right w:val="nil"/>
            </w:tcBorders>
            <w:shd w:val="clear" w:color="000000" w:fill="FFFFFF"/>
            <w:noWrap/>
            <w:vAlign w:val="center"/>
          </w:tcPr>
          <w:p w14:paraId="48BA6BD2" w14:textId="77777777" w:rsidR="00117850" w:rsidRPr="0098052A" w:rsidDel="00FE476F" w:rsidRDefault="00117850" w:rsidP="001434AA">
            <w:pPr>
              <w:keepNext/>
              <w:spacing w:before="0" w:line="240" w:lineRule="auto"/>
              <w:rPr>
                <w:rFonts w:cs="Arial"/>
                <w:color w:val="000000"/>
                <w:sz w:val="18"/>
                <w:szCs w:val="18"/>
                <w:lang w:val="en-US" w:eastAsia="en-US"/>
              </w:rPr>
            </w:pPr>
          </w:p>
        </w:tc>
        <w:tc>
          <w:tcPr>
            <w:tcW w:w="967" w:type="dxa"/>
            <w:tcBorders>
              <w:top w:val="nil"/>
              <w:left w:val="nil"/>
              <w:bottom w:val="single" w:sz="8" w:space="0" w:color="000000"/>
              <w:right w:val="nil"/>
            </w:tcBorders>
            <w:shd w:val="clear" w:color="000000" w:fill="FFFFFF"/>
            <w:noWrap/>
            <w:vAlign w:val="center"/>
          </w:tcPr>
          <w:p w14:paraId="32C7207F" w14:textId="3277D82E" w:rsidR="00117850"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w:t>
            </w:r>
          </w:p>
        </w:tc>
        <w:tc>
          <w:tcPr>
            <w:tcW w:w="1243" w:type="dxa"/>
            <w:tcBorders>
              <w:top w:val="nil"/>
              <w:left w:val="nil"/>
              <w:bottom w:val="single" w:sz="8" w:space="0" w:color="000000"/>
              <w:right w:val="nil"/>
            </w:tcBorders>
            <w:shd w:val="clear" w:color="000000" w:fill="FFFFFF"/>
            <w:noWrap/>
            <w:vAlign w:val="center"/>
          </w:tcPr>
          <w:p w14:paraId="1C366D5F" w14:textId="3EBF2C27" w:rsidR="00117850" w:rsidRPr="0098052A" w:rsidDel="00FE476F"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w:t>
            </w:r>
          </w:p>
        </w:tc>
        <w:tc>
          <w:tcPr>
            <w:tcW w:w="1157" w:type="dxa"/>
            <w:tcBorders>
              <w:top w:val="nil"/>
              <w:left w:val="nil"/>
              <w:bottom w:val="single" w:sz="8" w:space="0" w:color="000000"/>
              <w:right w:val="nil"/>
            </w:tcBorders>
            <w:shd w:val="clear" w:color="000000" w:fill="FFFFFF"/>
            <w:vAlign w:val="center"/>
          </w:tcPr>
          <w:p w14:paraId="6F0EA90E" w14:textId="0E681EED" w:rsidR="00117850" w:rsidRPr="0098052A" w:rsidDel="00FE476F"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w:t>
            </w:r>
          </w:p>
        </w:tc>
        <w:tc>
          <w:tcPr>
            <w:tcW w:w="925" w:type="dxa"/>
            <w:tcBorders>
              <w:top w:val="nil"/>
              <w:left w:val="nil"/>
              <w:bottom w:val="single" w:sz="8" w:space="0" w:color="000000"/>
              <w:right w:val="nil"/>
            </w:tcBorders>
            <w:shd w:val="clear" w:color="000000" w:fill="FFFFFF"/>
            <w:vAlign w:val="center"/>
          </w:tcPr>
          <w:p w14:paraId="20786C3C" w14:textId="3D85A333" w:rsidR="00117850" w:rsidRPr="0098052A" w:rsidDel="00FE476F"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w:t>
            </w:r>
          </w:p>
        </w:tc>
        <w:tc>
          <w:tcPr>
            <w:tcW w:w="1096" w:type="dxa"/>
            <w:tcBorders>
              <w:top w:val="nil"/>
              <w:left w:val="nil"/>
              <w:bottom w:val="single" w:sz="8" w:space="0" w:color="000000"/>
              <w:right w:val="nil"/>
            </w:tcBorders>
            <w:shd w:val="clear" w:color="000000" w:fill="FFFFFF"/>
            <w:vAlign w:val="center"/>
          </w:tcPr>
          <w:p w14:paraId="46DCEDDF" w14:textId="0A2D3924"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w:t>
            </w:r>
          </w:p>
        </w:tc>
        <w:tc>
          <w:tcPr>
            <w:tcW w:w="1127" w:type="dxa"/>
            <w:tcBorders>
              <w:top w:val="nil"/>
              <w:left w:val="nil"/>
              <w:bottom w:val="single" w:sz="8" w:space="0" w:color="000000"/>
              <w:right w:val="nil"/>
            </w:tcBorders>
            <w:shd w:val="clear" w:color="000000" w:fill="FFFFFF"/>
            <w:vAlign w:val="center"/>
          </w:tcPr>
          <w:p w14:paraId="718615FE" w14:textId="5043ADEE"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w:t>
            </w:r>
          </w:p>
        </w:tc>
      </w:tr>
      <w:tr w:rsidR="006F7A4B" w:rsidRPr="0098052A" w14:paraId="28191D4C" w14:textId="4006B4B3" w:rsidTr="001434AA">
        <w:trPr>
          <w:trHeight w:val="246"/>
        </w:trPr>
        <w:tc>
          <w:tcPr>
            <w:tcW w:w="2811" w:type="dxa"/>
            <w:tcBorders>
              <w:top w:val="nil"/>
              <w:left w:val="nil"/>
              <w:bottom w:val="single" w:sz="4" w:space="0" w:color="000000"/>
              <w:right w:val="nil"/>
            </w:tcBorders>
            <w:shd w:val="clear" w:color="000000" w:fill="FFFFFF"/>
            <w:noWrap/>
            <w:vAlign w:val="center"/>
          </w:tcPr>
          <w:p w14:paraId="6B64A948" w14:textId="08568308"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Salary &amp; Wages  Nursing</w:t>
            </w:r>
          </w:p>
        </w:tc>
        <w:tc>
          <w:tcPr>
            <w:tcW w:w="967" w:type="dxa"/>
            <w:tcBorders>
              <w:top w:val="nil"/>
              <w:left w:val="nil"/>
              <w:bottom w:val="single" w:sz="4" w:space="0" w:color="000000"/>
              <w:right w:val="nil"/>
            </w:tcBorders>
            <w:shd w:val="clear" w:color="000000" w:fill="FFFFFF"/>
            <w:noWrap/>
            <w:vAlign w:val="center"/>
          </w:tcPr>
          <w:p w14:paraId="0FBF2EC3" w14:textId="6B274517"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1,388</w:t>
            </w:r>
          </w:p>
        </w:tc>
        <w:tc>
          <w:tcPr>
            <w:tcW w:w="1243" w:type="dxa"/>
            <w:tcBorders>
              <w:top w:val="nil"/>
              <w:left w:val="nil"/>
              <w:bottom w:val="single" w:sz="4" w:space="0" w:color="000000"/>
              <w:right w:val="nil"/>
            </w:tcBorders>
            <w:shd w:val="clear" w:color="000000" w:fill="FFFFFF"/>
            <w:noWrap/>
            <w:vAlign w:val="center"/>
          </w:tcPr>
          <w:p w14:paraId="3471AF34" w14:textId="5C926A28"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4,584</w:t>
            </w:r>
          </w:p>
        </w:tc>
        <w:tc>
          <w:tcPr>
            <w:tcW w:w="1157" w:type="dxa"/>
            <w:tcBorders>
              <w:top w:val="nil"/>
              <w:left w:val="nil"/>
              <w:bottom w:val="single" w:sz="4" w:space="0" w:color="000000"/>
              <w:right w:val="nil"/>
            </w:tcBorders>
            <w:shd w:val="clear" w:color="000000" w:fill="FFFFFF"/>
            <w:vAlign w:val="center"/>
          </w:tcPr>
          <w:p w14:paraId="085B38DB" w14:textId="77FF627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167</w:t>
            </w:r>
          </w:p>
        </w:tc>
        <w:tc>
          <w:tcPr>
            <w:tcW w:w="925" w:type="dxa"/>
            <w:tcBorders>
              <w:top w:val="nil"/>
              <w:left w:val="nil"/>
              <w:bottom w:val="single" w:sz="4" w:space="0" w:color="000000"/>
              <w:right w:val="nil"/>
            </w:tcBorders>
            <w:shd w:val="clear" w:color="000000" w:fill="FFFFFF"/>
            <w:vAlign w:val="center"/>
          </w:tcPr>
          <w:p w14:paraId="2EA0F0AB" w14:textId="1B713238"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54</w:t>
            </w:r>
          </w:p>
        </w:tc>
        <w:tc>
          <w:tcPr>
            <w:tcW w:w="1096" w:type="dxa"/>
            <w:tcBorders>
              <w:top w:val="nil"/>
              <w:left w:val="nil"/>
              <w:bottom w:val="single" w:sz="4" w:space="0" w:color="000000"/>
              <w:right w:val="nil"/>
            </w:tcBorders>
            <w:shd w:val="clear" w:color="000000" w:fill="FFFFFF"/>
            <w:vAlign w:val="center"/>
          </w:tcPr>
          <w:p w14:paraId="6F3D920E" w14:textId="710E1159" w:rsidR="00117850" w:rsidRPr="0024635E" w:rsidRDefault="00117850" w:rsidP="001434AA">
            <w:pPr>
              <w:keepNext/>
              <w:spacing w:before="0" w:line="240" w:lineRule="auto"/>
              <w:jc w:val="center"/>
              <w:rPr>
                <w:rFonts w:cs="Arial"/>
                <w:color w:val="000000" w:themeColor="text1"/>
                <w:sz w:val="18"/>
                <w:szCs w:val="18"/>
                <w:lang w:val="en-US" w:eastAsia="en-US"/>
              </w:rPr>
            </w:pPr>
            <w:r w:rsidRPr="006F7A4B">
              <w:rPr>
                <w:rFonts w:cs="Arial"/>
                <w:color w:val="000000"/>
                <w:sz w:val="18"/>
                <w:szCs w:val="22"/>
              </w:rPr>
              <w:t>6,845</w:t>
            </w:r>
          </w:p>
        </w:tc>
        <w:tc>
          <w:tcPr>
            <w:tcW w:w="1127" w:type="dxa"/>
            <w:tcBorders>
              <w:top w:val="nil"/>
              <w:left w:val="nil"/>
              <w:bottom w:val="single" w:sz="4" w:space="0" w:color="000000"/>
              <w:right w:val="nil"/>
            </w:tcBorders>
            <w:shd w:val="clear" w:color="000000" w:fill="FFFFFF"/>
            <w:vAlign w:val="center"/>
          </w:tcPr>
          <w:p w14:paraId="5C4F0194" w14:textId="43BC80D6" w:rsidR="00117850" w:rsidRPr="0024635E" w:rsidRDefault="00117850" w:rsidP="001434AA">
            <w:pPr>
              <w:keepNext/>
              <w:spacing w:before="0" w:line="240" w:lineRule="auto"/>
              <w:jc w:val="center"/>
              <w:rPr>
                <w:rFonts w:cs="Arial"/>
                <w:color w:val="000000" w:themeColor="text1"/>
                <w:sz w:val="18"/>
                <w:szCs w:val="18"/>
                <w:lang w:val="en-US" w:eastAsia="en-US"/>
              </w:rPr>
            </w:pPr>
            <w:r w:rsidRPr="006F7A4B">
              <w:rPr>
                <w:rFonts w:cs="Arial"/>
                <w:color w:val="000000"/>
                <w:sz w:val="18"/>
                <w:szCs w:val="22"/>
              </w:rPr>
              <w:t>868</w:t>
            </w:r>
          </w:p>
        </w:tc>
      </w:tr>
      <w:tr w:rsidR="006F7A4B" w:rsidRPr="0098052A" w14:paraId="794ACEE6" w14:textId="5DFC80B4"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1A57D4C" w14:textId="25C4F7BA"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Salary &amp; Wages  Medical (</w:t>
            </w:r>
            <w:proofErr w:type="spellStart"/>
            <w:r w:rsidRPr="0098052A">
              <w:rPr>
                <w:rFonts w:cs="Arial"/>
                <w:color w:val="000000"/>
                <w:sz w:val="18"/>
                <w:szCs w:val="18"/>
                <w:lang w:val="en-US" w:eastAsia="en-US"/>
              </w:rPr>
              <w:t>nonVMO</w:t>
            </w:r>
            <w:proofErr w:type="spellEnd"/>
            <w:r w:rsidRPr="0098052A">
              <w:rPr>
                <w:rFonts w:cs="Arial"/>
                <w:color w:val="000000"/>
                <w:sz w:val="18"/>
                <w:szCs w:val="18"/>
                <w:lang w:val="en-US" w:eastAsia="en-US"/>
              </w:rPr>
              <w:t>)</w:t>
            </w:r>
          </w:p>
        </w:tc>
        <w:tc>
          <w:tcPr>
            <w:tcW w:w="967" w:type="dxa"/>
            <w:tcBorders>
              <w:top w:val="nil"/>
              <w:left w:val="nil"/>
              <w:bottom w:val="single" w:sz="4" w:space="0" w:color="000000"/>
              <w:right w:val="nil"/>
            </w:tcBorders>
            <w:shd w:val="clear" w:color="000000" w:fill="FFFFFF"/>
            <w:noWrap/>
            <w:vAlign w:val="center"/>
          </w:tcPr>
          <w:p w14:paraId="44C48149" w14:textId="44B29FFA"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758</w:t>
            </w:r>
          </w:p>
        </w:tc>
        <w:tc>
          <w:tcPr>
            <w:tcW w:w="1243" w:type="dxa"/>
            <w:tcBorders>
              <w:top w:val="nil"/>
              <w:left w:val="nil"/>
              <w:bottom w:val="single" w:sz="4" w:space="0" w:color="000000"/>
              <w:right w:val="nil"/>
            </w:tcBorders>
            <w:shd w:val="clear" w:color="000000" w:fill="FFFFFF"/>
            <w:noWrap/>
            <w:vAlign w:val="center"/>
          </w:tcPr>
          <w:p w14:paraId="41A09B99" w14:textId="13B0134A"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1,530</w:t>
            </w:r>
          </w:p>
        </w:tc>
        <w:tc>
          <w:tcPr>
            <w:tcW w:w="1157" w:type="dxa"/>
            <w:tcBorders>
              <w:top w:val="nil"/>
              <w:left w:val="nil"/>
              <w:bottom w:val="single" w:sz="4" w:space="0" w:color="000000"/>
              <w:right w:val="nil"/>
            </w:tcBorders>
            <w:shd w:val="clear" w:color="000000" w:fill="FFFFFF"/>
            <w:noWrap/>
            <w:vAlign w:val="center"/>
          </w:tcPr>
          <w:p w14:paraId="497E05DD" w14:textId="64E0ACB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176</w:t>
            </w:r>
          </w:p>
        </w:tc>
        <w:tc>
          <w:tcPr>
            <w:tcW w:w="925" w:type="dxa"/>
            <w:tcBorders>
              <w:top w:val="nil"/>
              <w:left w:val="nil"/>
              <w:bottom w:val="single" w:sz="4" w:space="0" w:color="000000"/>
              <w:right w:val="nil"/>
            </w:tcBorders>
            <w:shd w:val="clear" w:color="000000" w:fill="FFFFFF"/>
            <w:noWrap/>
            <w:vAlign w:val="center"/>
          </w:tcPr>
          <w:p w14:paraId="02B3BB7E" w14:textId="1A4EB01D"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57</w:t>
            </w:r>
          </w:p>
        </w:tc>
        <w:tc>
          <w:tcPr>
            <w:tcW w:w="1096" w:type="dxa"/>
            <w:tcBorders>
              <w:top w:val="nil"/>
              <w:left w:val="nil"/>
              <w:bottom w:val="single" w:sz="4" w:space="0" w:color="000000"/>
              <w:right w:val="nil"/>
            </w:tcBorders>
            <w:shd w:val="clear" w:color="000000" w:fill="FFFFFF"/>
            <w:noWrap/>
            <w:vAlign w:val="center"/>
          </w:tcPr>
          <w:p w14:paraId="442C79D6" w14:textId="31A7752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2,410</w:t>
            </w:r>
          </w:p>
        </w:tc>
        <w:tc>
          <w:tcPr>
            <w:tcW w:w="1127" w:type="dxa"/>
            <w:tcBorders>
              <w:top w:val="nil"/>
              <w:left w:val="nil"/>
              <w:bottom w:val="single" w:sz="4" w:space="0" w:color="000000"/>
              <w:right w:val="nil"/>
            </w:tcBorders>
            <w:shd w:val="clear" w:color="000000" w:fill="FFFFFF"/>
            <w:vAlign w:val="center"/>
          </w:tcPr>
          <w:p w14:paraId="3AE24F7C" w14:textId="0046F440"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427</w:t>
            </w:r>
          </w:p>
        </w:tc>
      </w:tr>
      <w:tr w:rsidR="006F7A4B" w:rsidRPr="0098052A" w14:paraId="2DFE46FE" w14:textId="17101693"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45F03B53" w14:textId="5A90692B"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Salary &amp; Wages  Medical (VMO)</w:t>
            </w:r>
          </w:p>
        </w:tc>
        <w:tc>
          <w:tcPr>
            <w:tcW w:w="967" w:type="dxa"/>
            <w:tcBorders>
              <w:top w:val="nil"/>
              <w:left w:val="nil"/>
              <w:bottom w:val="single" w:sz="4" w:space="0" w:color="000000"/>
              <w:right w:val="nil"/>
            </w:tcBorders>
            <w:shd w:val="clear" w:color="000000" w:fill="FFFFFF"/>
            <w:noWrap/>
            <w:vAlign w:val="center"/>
          </w:tcPr>
          <w:p w14:paraId="2C20BD0A" w14:textId="0B7925D4"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208</w:t>
            </w:r>
          </w:p>
        </w:tc>
        <w:tc>
          <w:tcPr>
            <w:tcW w:w="1243" w:type="dxa"/>
            <w:tcBorders>
              <w:top w:val="nil"/>
              <w:left w:val="nil"/>
              <w:bottom w:val="single" w:sz="4" w:space="0" w:color="000000"/>
              <w:right w:val="nil"/>
            </w:tcBorders>
            <w:shd w:val="clear" w:color="000000" w:fill="FFFFFF"/>
            <w:noWrap/>
            <w:vAlign w:val="center"/>
          </w:tcPr>
          <w:p w14:paraId="7F00F2F5" w14:textId="41ACF5EE"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265</w:t>
            </w:r>
          </w:p>
        </w:tc>
        <w:tc>
          <w:tcPr>
            <w:tcW w:w="1157" w:type="dxa"/>
            <w:tcBorders>
              <w:top w:val="nil"/>
              <w:left w:val="nil"/>
              <w:bottom w:val="single" w:sz="4" w:space="0" w:color="000000"/>
              <w:right w:val="nil"/>
            </w:tcBorders>
            <w:shd w:val="clear" w:color="000000" w:fill="FFFFFF"/>
            <w:noWrap/>
            <w:vAlign w:val="center"/>
          </w:tcPr>
          <w:p w14:paraId="6275A866" w14:textId="236382F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26</w:t>
            </w:r>
          </w:p>
        </w:tc>
        <w:tc>
          <w:tcPr>
            <w:tcW w:w="925" w:type="dxa"/>
            <w:tcBorders>
              <w:top w:val="nil"/>
              <w:left w:val="nil"/>
              <w:bottom w:val="single" w:sz="4" w:space="0" w:color="000000"/>
              <w:right w:val="nil"/>
            </w:tcBorders>
            <w:shd w:val="clear" w:color="000000" w:fill="FFFFFF"/>
            <w:noWrap/>
            <w:vAlign w:val="center"/>
          </w:tcPr>
          <w:p w14:paraId="56CA3396" w14:textId="3BA490A7"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10</w:t>
            </w:r>
          </w:p>
        </w:tc>
        <w:tc>
          <w:tcPr>
            <w:tcW w:w="1096" w:type="dxa"/>
            <w:tcBorders>
              <w:top w:val="nil"/>
              <w:left w:val="nil"/>
              <w:bottom w:val="single" w:sz="4" w:space="0" w:color="000000"/>
              <w:right w:val="nil"/>
            </w:tcBorders>
            <w:shd w:val="clear" w:color="000000" w:fill="FFFFFF"/>
            <w:noWrap/>
            <w:vAlign w:val="center"/>
          </w:tcPr>
          <w:p w14:paraId="2629D5DD" w14:textId="3D14F7DE"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479</w:t>
            </w:r>
          </w:p>
        </w:tc>
        <w:tc>
          <w:tcPr>
            <w:tcW w:w="1127" w:type="dxa"/>
            <w:tcBorders>
              <w:top w:val="nil"/>
              <w:left w:val="nil"/>
              <w:bottom w:val="single" w:sz="4" w:space="0" w:color="000000"/>
              <w:right w:val="nil"/>
            </w:tcBorders>
            <w:shd w:val="clear" w:color="000000" w:fill="FFFFFF"/>
            <w:vAlign w:val="center"/>
          </w:tcPr>
          <w:p w14:paraId="5F3EC6AA" w14:textId="6875D777"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97</w:t>
            </w:r>
          </w:p>
        </w:tc>
      </w:tr>
      <w:tr w:rsidR="006F7A4B" w:rsidRPr="0098052A" w14:paraId="587CE5B7" w14:textId="0658499E"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EF65199" w14:textId="5DF672DE"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Salary &amp; Wages  Allied Health</w:t>
            </w:r>
          </w:p>
        </w:tc>
        <w:tc>
          <w:tcPr>
            <w:tcW w:w="967" w:type="dxa"/>
            <w:tcBorders>
              <w:top w:val="nil"/>
              <w:left w:val="nil"/>
              <w:bottom w:val="single" w:sz="4" w:space="0" w:color="000000"/>
              <w:right w:val="nil"/>
            </w:tcBorders>
            <w:shd w:val="clear" w:color="000000" w:fill="FFFFFF"/>
            <w:noWrap/>
            <w:vAlign w:val="center"/>
          </w:tcPr>
          <w:p w14:paraId="1AA50D76" w14:textId="5B7C47D1"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194</w:t>
            </w:r>
          </w:p>
        </w:tc>
        <w:tc>
          <w:tcPr>
            <w:tcW w:w="1243" w:type="dxa"/>
            <w:tcBorders>
              <w:top w:val="nil"/>
              <w:left w:val="nil"/>
              <w:bottom w:val="single" w:sz="4" w:space="0" w:color="000000"/>
              <w:right w:val="nil"/>
            </w:tcBorders>
            <w:shd w:val="clear" w:color="000000" w:fill="FFFFFF"/>
            <w:noWrap/>
            <w:vAlign w:val="center"/>
          </w:tcPr>
          <w:p w14:paraId="49022828" w14:textId="49DC091F"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1,425</w:t>
            </w:r>
          </w:p>
        </w:tc>
        <w:tc>
          <w:tcPr>
            <w:tcW w:w="1157" w:type="dxa"/>
            <w:tcBorders>
              <w:top w:val="nil"/>
              <w:left w:val="nil"/>
              <w:bottom w:val="single" w:sz="4" w:space="0" w:color="000000"/>
              <w:right w:val="nil"/>
            </w:tcBorders>
            <w:shd w:val="clear" w:color="000000" w:fill="FFFFFF"/>
            <w:noWrap/>
            <w:vAlign w:val="center"/>
          </w:tcPr>
          <w:p w14:paraId="72CB5A86" w14:textId="1956CF31"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23</w:t>
            </w:r>
          </w:p>
        </w:tc>
        <w:tc>
          <w:tcPr>
            <w:tcW w:w="925" w:type="dxa"/>
            <w:tcBorders>
              <w:top w:val="nil"/>
              <w:left w:val="nil"/>
              <w:bottom w:val="single" w:sz="4" w:space="0" w:color="000000"/>
              <w:right w:val="nil"/>
            </w:tcBorders>
            <w:shd w:val="clear" w:color="000000" w:fill="FFFFFF"/>
            <w:noWrap/>
            <w:vAlign w:val="center"/>
          </w:tcPr>
          <w:p w14:paraId="7E5CB844" w14:textId="325757FA"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41</w:t>
            </w:r>
          </w:p>
        </w:tc>
        <w:tc>
          <w:tcPr>
            <w:tcW w:w="1096" w:type="dxa"/>
            <w:tcBorders>
              <w:top w:val="nil"/>
              <w:left w:val="nil"/>
              <w:bottom w:val="single" w:sz="4" w:space="0" w:color="000000"/>
              <w:right w:val="nil"/>
            </w:tcBorders>
            <w:shd w:val="clear" w:color="000000" w:fill="FFFFFF"/>
            <w:noWrap/>
            <w:vAlign w:val="center"/>
          </w:tcPr>
          <w:p w14:paraId="461616FE" w14:textId="0BD7D3F7"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932</w:t>
            </w:r>
          </w:p>
        </w:tc>
        <w:tc>
          <w:tcPr>
            <w:tcW w:w="1127" w:type="dxa"/>
            <w:tcBorders>
              <w:top w:val="nil"/>
              <w:left w:val="nil"/>
              <w:bottom w:val="single" w:sz="4" w:space="0" w:color="000000"/>
              <w:right w:val="nil"/>
            </w:tcBorders>
            <w:shd w:val="clear" w:color="000000" w:fill="FFFFFF"/>
            <w:vAlign w:val="center"/>
          </w:tcPr>
          <w:p w14:paraId="040CEE6C" w14:textId="71EB5523"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896</w:t>
            </w:r>
          </w:p>
        </w:tc>
      </w:tr>
      <w:tr w:rsidR="006F7A4B" w:rsidRPr="0098052A" w14:paraId="795A8D3E" w14:textId="7F23454D"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4A857658" w14:textId="198AFA42"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Salary &amp; Wages  Other</w:t>
            </w:r>
          </w:p>
        </w:tc>
        <w:tc>
          <w:tcPr>
            <w:tcW w:w="967" w:type="dxa"/>
            <w:tcBorders>
              <w:top w:val="nil"/>
              <w:left w:val="nil"/>
              <w:bottom w:val="single" w:sz="4" w:space="0" w:color="000000"/>
              <w:right w:val="nil"/>
            </w:tcBorders>
            <w:shd w:val="clear" w:color="000000" w:fill="FFFFFF"/>
            <w:noWrap/>
            <w:vAlign w:val="center"/>
          </w:tcPr>
          <w:p w14:paraId="7D19F824" w14:textId="5F9FBE1E"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522</w:t>
            </w:r>
          </w:p>
        </w:tc>
        <w:tc>
          <w:tcPr>
            <w:tcW w:w="1243" w:type="dxa"/>
            <w:tcBorders>
              <w:top w:val="nil"/>
              <w:left w:val="nil"/>
              <w:bottom w:val="single" w:sz="4" w:space="0" w:color="000000"/>
              <w:right w:val="nil"/>
            </w:tcBorders>
            <w:shd w:val="clear" w:color="000000" w:fill="FFFFFF"/>
            <w:noWrap/>
            <w:vAlign w:val="center"/>
          </w:tcPr>
          <w:p w14:paraId="685165AD" w14:textId="0E4D608A"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1,833</w:t>
            </w:r>
          </w:p>
        </w:tc>
        <w:tc>
          <w:tcPr>
            <w:tcW w:w="1157" w:type="dxa"/>
            <w:tcBorders>
              <w:top w:val="nil"/>
              <w:left w:val="nil"/>
              <w:bottom w:val="single" w:sz="4" w:space="0" w:color="000000"/>
              <w:right w:val="nil"/>
            </w:tcBorders>
            <w:shd w:val="clear" w:color="000000" w:fill="FFFFFF"/>
            <w:noWrap/>
            <w:vAlign w:val="center"/>
          </w:tcPr>
          <w:p w14:paraId="15B68D92" w14:textId="497D473A"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81</w:t>
            </w:r>
          </w:p>
        </w:tc>
        <w:tc>
          <w:tcPr>
            <w:tcW w:w="925" w:type="dxa"/>
            <w:tcBorders>
              <w:top w:val="nil"/>
              <w:left w:val="nil"/>
              <w:bottom w:val="single" w:sz="4" w:space="0" w:color="000000"/>
              <w:right w:val="nil"/>
            </w:tcBorders>
            <w:shd w:val="clear" w:color="000000" w:fill="FFFFFF"/>
            <w:noWrap/>
            <w:vAlign w:val="center"/>
          </w:tcPr>
          <w:p w14:paraId="1761C6D9" w14:textId="662265A4"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43</w:t>
            </w:r>
          </w:p>
        </w:tc>
        <w:tc>
          <w:tcPr>
            <w:tcW w:w="1096" w:type="dxa"/>
            <w:tcBorders>
              <w:top w:val="nil"/>
              <w:left w:val="nil"/>
              <w:bottom w:val="single" w:sz="4" w:space="0" w:color="000000"/>
              <w:right w:val="nil"/>
            </w:tcBorders>
            <w:shd w:val="clear" w:color="000000" w:fill="FFFFFF"/>
            <w:noWrap/>
            <w:vAlign w:val="center"/>
          </w:tcPr>
          <w:p w14:paraId="1D163E23" w14:textId="6C2E1892"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2,147</w:t>
            </w:r>
          </w:p>
        </w:tc>
        <w:tc>
          <w:tcPr>
            <w:tcW w:w="1127" w:type="dxa"/>
            <w:tcBorders>
              <w:top w:val="nil"/>
              <w:left w:val="nil"/>
              <w:bottom w:val="single" w:sz="4" w:space="0" w:color="000000"/>
              <w:right w:val="nil"/>
            </w:tcBorders>
            <w:shd w:val="clear" w:color="000000" w:fill="FFFFFF"/>
            <w:vAlign w:val="center"/>
          </w:tcPr>
          <w:p w14:paraId="0726914A" w14:textId="3F7198CB"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462</w:t>
            </w:r>
          </w:p>
        </w:tc>
      </w:tr>
      <w:tr w:rsidR="006F7A4B" w:rsidRPr="0098052A" w14:paraId="578E3AB9" w14:textId="6DA0702A"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21E97D22" w14:textId="7D1105ED"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On-costs</w:t>
            </w:r>
          </w:p>
        </w:tc>
        <w:tc>
          <w:tcPr>
            <w:tcW w:w="967" w:type="dxa"/>
            <w:tcBorders>
              <w:top w:val="nil"/>
              <w:left w:val="nil"/>
              <w:bottom w:val="single" w:sz="4" w:space="0" w:color="000000"/>
              <w:right w:val="nil"/>
            </w:tcBorders>
            <w:shd w:val="clear" w:color="000000" w:fill="FFFFFF"/>
            <w:noWrap/>
            <w:vAlign w:val="center"/>
          </w:tcPr>
          <w:p w14:paraId="157253B3" w14:textId="7BD0E2DA"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365</w:t>
            </w:r>
          </w:p>
        </w:tc>
        <w:tc>
          <w:tcPr>
            <w:tcW w:w="1243" w:type="dxa"/>
            <w:tcBorders>
              <w:top w:val="nil"/>
              <w:left w:val="nil"/>
              <w:bottom w:val="single" w:sz="4" w:space="0" w:color="000000"/>
              <w:right w:val="nil"/>
            </w:tcBorders>
            <w:shd w:val="clear" w:color="000000" w:fill="FFFFFF"/>
            <w:noWrap/>
            <w:vAlign w:val="center"/>
          </w:tcPr>
          <w:p w14:paraId="5E01C567" w14:textId="179BBBBC"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1,272</w:t>
            </w:r>
          </w:p>
        </w:tc>
        <w:tc>
          <w:tcPr>
            <w:tcW w:w="1157" w:type="dxa"/>
            <w:tcBorders>
              <w:top w:val="nil"/>
              <w:left w:val="nil"/>
              <w:bottom w:val="single" w:sz="4" w:space="0" w:color="000000"/>
              <w:right w:val="nil"/>
            </w:tcBorders>
            <w:shd w:val="clear" w:color="000000" w:fill="FFFFFF"/>
            <w:noWrap/>
            <w:vAlign w:val="center"/>
          </w:tcPr>
          <w:p w14:paraId="04FEF649" w14:textId="4C7DDC8F"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53</w:t>
            </w:r>
          </w:p>
        </w:tc>
        <w:tc>
          <w:tcPr>
            <w:tcW w:w="925" w:type="dxa"/>
            <w:tcBorders>
              <w:top w:val="nil"/>
              <w:left w:val="nil"/>
              <w:bottom w:val="single" w:sz="4" w:space="0" w:color="000000"/>
              <w:right w:val="nil"/>
            </w:tcBorders>
            <w:shd w:val="clear" w:color="000000" w:fill="FFFFFF"/>
            <w:noWrap/>
            <w:vAlign w:val="center"/>
          </w:tcPr>
          <w:p w14:paraId="443AF748" w14:textId="13833BCF"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23</w:t>
            </w:r>
          </w:p>
        </w:tc>
        <w:tc>
          <w:tcPr>
            <w:tcW w:w="1096" w:type="dxa"/>
            <w:tcBorders>
              <w:top w:val="nil"/>
              <w:left w:val="nil"/>
              <w:bottom w:val="single" w:sz="4" w:space="0" w:color="000000"/>
              <w:right w:val="nil"/>
            </w:tcBorders>
            <w:shd w:val="clear" w:color="000000" w:fill="FFFFFF"/>
            <w:noWrap/>
            <w:vAlign w:val="center"/>
          </w:tcPr>
          <w:p w14:paraId="252D57CE" w14:textId="03FF720D"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1,602</w:t>
            </w:r>
          </w:p>
        </w:tc>
        <w:tc>
          <w:tcPr>
            <w:tcW w:w="1127" w:type="dxa"/>
            <w:tcBorders>
              <w:top w:val="nil"/>
              <w:left w:val="nil"/>
              <w:bottom w:val="single" w:sz="4" w:space="0" w:color="000000"/>
              <w:right w:val="nil"/>
            </w:tcBorders>
            <w:shd w:val="clear" w:color="000000" w:fill="FFFFFF"/>
            <w:vAlign w:val="center"/>
          </w:tcPr>
          <w:p w14:paraId="3EFBE282" w14:textId="79C70914"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294</w:t>
            </w:r>
          </w:p>
        </w:tc>
      </w:tr>
      <w:tr w:rsidR="006F7A4B" w:rsidRPr="0098052A" w14:paraId="5C8B7E34" w14:textId="602D7AC1"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66FB097" w14:textId="2F1EA88C"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Pathology</w:t>
            </w:r>
          </w:p>
        </w:tc>
        <w:tc>
          <w:tcPr>
            <w:tcW w:w="967" w:type="dxa"/>
            <w:tcBorders>
              <w:top w:val="nil"/>
              <w:left w:val="nil"/>
              <w:bottom w:val="single" w:sz="4" w:space="0" w:color="000000"/>
              <w:right w:val="nil"/>
            </w:tcBorders>
            <w:shd w:val="clear" w:color="000000" w:fill="FFFFFF"/>
            <w:noWrap/>
            <w:vAlign w:val="center"/>
          </w:tcPr>
          <w:p w14:paraId="05D63B1E" w14:textId="32389AC7"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102</w:t>
            </w:r>
          </w:p>
        </w:tc>
        <w:tc>
          <w:tcPr>
            <w:tcW w:w="1243" w:type="dxa"/>
            <w:tcBorders>
              <w:top w:val="nil"/>
              <w:left w:val="nil"/>
              <w:bottom w:val="single" w:sz="4" w:space="0" w:color="000000"/>
              <w:right w:val="nil"/>
            </w:tcBorders>
            <w:shd w:val="clear" w:color="000000" w:fill="FFFFFF"/>
            <w:noWrap/>
            <w:vAlign w:val="center"/>
          </w:tcPr>
          <w:p w14:paraId="06A6B276" w14:textId="4096943E"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100</w:t>
            </w:r>
          </w:p>
        </w:tc>
        <w:tc>
          <w:tcPr>
            <w:tcW w:w="1157" w:type="dxa"/>
            <w:tcBorders>
              <w:top w:val="nil"/>
              <w:left w:val="nil"/>
              <w:bottom w:val="single" w:sz="4" w:space="0" w:color="000000"/>
              <w:right w:val="nil"/>
            </w:tcBorders>
            <w:shd w:val="clear" w:color="000000" w:fill="FFFFFF"/>
            <w:noWrap/>
            <w:vAlign w:val="center"/>
          </w:tcPr>
          <w:p w14:paraId="44191410" w14:textId="6BC1E118"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34</w:t>
            </w:r>
          </w:p>
        </w:tc>
        <w:tc>
          <w:tcPr>
            <w:tcW w:w="925" w:type="dxa"/>
            <w:tcBorders>
              <w:top w:val="nil"/>
              <w:left w:val="nil"/>
              <w:bottom w:val="single" w:sz="4" w:space="0" w:color="000000"/>
              <w:right w:val="nil"/>
            </w:tcBorders>
            <w:shd w:val="clear" w:color="000000" w:fill="FFFFFF"/>
            <w:noWrap/>
            <w:vAlign w:val="center"/>
          </w:tcPr>
          <w:p w14:paraId="11237053" w14:textId="07E53601"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7</w:t>
            </w:r>
          </w:p>
        </w:tc>
        <w:tc>
          <w:tcPr>
            <w:tcW w:w="1096" w:type="dxa"/>
            <w:tcBorders>
              <w:top w:val="nil"/>
              <w:left w:val="nil"/>
              <w:bottom w:val="single" w:sz="4" w:space="0" w:color="000000"/>
              <w:right w:val="nil"/>
            </w:tcBorders>
            <w:shd w:val="clear" w:color="000000" w:fill="FFFFFF"/>
            <w:noWrap/>
            <w:vAlign w:val="center"/>
          </w:tcPr>
          <w:p w14:paraId="1798D0B5" w14:textId="63B4327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120</w:t>
            </w:r>
          </w:p>
        </w:tc>
        <w:tc>
          <w:tcPr>
            <w:tcW w:w="1127" w:type="dxa"/>
            <w:tcBorders>
              <w:top w:val="nil"/>
              <w:left w:val="nil"/>
              <w:bottom w:val="single" w:sz="4" w:space="0" w:color="000000"/>
              <w:right w:val="nil"/>
            </w:tcBorders>
            <w:shd w:val="clear" w:color="000000" w:fill="FFFFFF"/>
            <w:vAlign w:val="center"/>
          </w:tcPr>
          <w:p w14:paraId="4BCB1CAC" w14:textId="1301A062"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w:t>
            </w:r>
          </w:p>
        </w:tc>
      </w:tr>
      <w:tr w:rsidR="006F7A4B" w:rsidRPr="0098052A" w14:paraId="1A2A89EF" w14:textId="4A17D52A"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6E75718C" w14:textId="71A257A0"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Imaging</w:t>
            </w:r>
          </w:p>
        </w:tc>
        <w:tc>
          <w:tcPr>
            <w:tcW w:w="967" w:type="dxa"/>
            <w:tcBorders>
              <w:top w:val="nil"/>
              <w:left w:val="nil"/>
              <w:bottom w:val="single" w:sz="4" w:space="0" w:color="000000"/>
              <w:right w:val="nil"/>
            </w:tcBorders>
            <w:shd w:val="clear" w:color="000000" w:fill="FFFFFF"/>
            <w:noWrap/>
            <w:vAlign w:val="center"/>
          </w:tcPr>
          <w:p w14:paraId="2A91EDD7" w14:textId="0F3EE99F"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27</w:t>
            </w:r>
          </w:p>
        </w:tc>
        <w:tc>
          <w:tcPr>
            <w:tcW w:w="1243" w:type="dxa"/>
            <w:tcBorders>
              <w:top w:val="nil"/>
              <w:left w:val="nil"/>
              <w:bottom w:val="single" w:sz="4" w:space="0" w:color="000000"/>
              <w:right w:val="nil"/>
            </w:tcBorders>
            <w:shd w:val="clear" w:color="000000" w:fill="FFFFFF"/>
            <w:noWrap/>
            <w:vAlign w:val="center"/>
          </w:tcPr>
          <w:p w14:paraId="3B5E0CD3" w14:textId="7B953CB8"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32</w:t>
            </w:r>
          </w:p>
        </w:tc>
        <w:tc>
          <w:tcPr>
            <w:tcW w:w="1157" w:type="dxa"/>
            <w:tcBorders>
              <w:top w:val="nil"/>
              <w:left w:val="nil"/>
              <w:bottom w:val="single" w:sz="4" w:space="0" w:color="000000"/>
              <w:right w:val="nil"/>
            </w:tcBorders>
            <w:shd w:val="clear" w:color="000000" w:fill="FFFFFF"/>
            <w:noWrap/>
            <w:vAlign w:val="center"/>
          </w:tcPr>
          <w:p w14:paraId="221ECB94" w14:textId="27475562"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21</w:t>
            </w:r>
          </w:p>
        </w:tc>
        <w:tc>
          <w:tcPr>
            <w:tcW w:w="925" w:type="dxa"/>
            <w:tcBorders>
              <w:top w:val="nil"/>
              <w:left w:val="nil"/>
              <w:bottom w:val="single" w:sz="4" w:space="0" w:color="000000"/>
              <w:right w:val="nil"/>
            </w:tcBorders>
            <w:shd w:val="clear" w:color="000000" w:fill="FFFFFF"/>
            <w:noWrap/>
            <w:vAlign w:val="center"/>
          </w:tcPr>
          <w:p w14:paraId="1274A6D7" w14:textId="76A351DC"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2</w:t>
            </w:r>
          </w:p>
        </w:tc>
        <w:tc>
          <w:tcPr>
            <w:tcW w:w="1096" w:type="dxa"/>
            <w:tcBorders>
              <w:top w:val="nil"/>
              <w:left w:val="nil"/>
              <w:bottom w:val="single" w:sz="4" w:space="0" w:color="000000"/>
              <w:right w:val="nil"/>
            </w:tcBorders>
            <w:shd w:val="clear" w:color="000000" w:fill="FFFFFF"/>
            <w:noWrap/>
            <w:vAlign w:val="center"/>
          </w:tcPr>
          <w:p w14:paraId="203130D1" w14:textId="40728134"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19</w:t>
            </w:r>
          </w:p>
        </w:tc>
        <w:tc>
          <w:tcPr>
            <w:tcW w:w="1127" w:type="dxa"/>
            <w:tcBorders>
              <w:top w:val="nil"/>
              <w:left w:val="nil"/>
              <w:bottom w:val="single" w:sz="4" w:space="0" w:color="000000"/>
              <w:right w:val="nil"/>
            </w:tcBorders>
            <w:shd w:val="clear" w:color="000000" w:fill="FFFFFF"/>
            <w:vAlign w:val="center"/>
          </w:tcPr>
          <w:p w14:paraId="0F598E91" w14:textId="03D38B2D"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w:t>
            </w:r>
          </w:p>
        </w:tc>
      </w:tr>
      <w:tr w:rsidR="006F7A4B" w:rsidRPr="0098052A" w14:paraId="298E8428" w14:textId="79BF1023"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6CFA5EA7" w14:textId="6C701610"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Prostheses</w:t>
            </w:r>
          </w:p>
        </w:tc>
        <w:tc>
          <w:tcPr>
            <w:tcW w:w="967" w:type="dxa"/>
            <w:tcBorders>
              <w:top w:val="nil"/>
              <w:left w:val="nil"/>
              <w:bottom w:val="single" w:sz="4" w:space="0" w:color="000000"/>
              <w:right w:val="nil"/>
            </w:tcBorders>
            <w:shd w:val="clear" w:color="000000" w:fill="FFFFFF"/>
            <w:noWrap/>
            <w:vAlign w:val="center"/>
          </w:tcPr>
          <w:p w14:paraId="5C0E1BC9" w14:textId="76CFE09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148</w:t>
            </w:r>
          </w:p>
        </w:tc>
        <w:tc>
          <w:tcPr>
            <w:tcW w:w="1243" w:type="dxa"/>
            <w:tcBorders>
              <w:top w:val="nil"/>
              <w:left w:val="nil"/>
              <w:bottom w:val="single" w:sz="4" w:space="0" w:color="000000"/>
              <w:right w:val="nil"/>
            </w:tcBorders>
            <w:shd w:val="clear" w:color="000000" w:fill="FFFFFF"/>
            <w:noWrap/>
            <w:vAlign w:val="center"/>
          </w:tcPr>
          <w:p w14:paraId="244CD63F" w14:textId="1FE8951E"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7</w:t>
            </w:r>
          </w:p>
        </w:tc>
        <w:tc>
          <w:tcPr>
            <w:tcW w:w="1157" w:type="dxa"/>
            <w:tcBorders>
              <w:top w:val="nil"/>
              <w:left w:val="nil"/>
              <w:bottom w:val="single" w:sz="4" w:space="0" w:color="000000"/>
              <w:right w:val="nil"/>
            </w:tcBorders>
            <w:shd w:val="clear" w:color="000000" w:fill="FFFFFF"/>
            <w:noWrap/>
            <w:vAlign w:val="center"/>
          </w:tcPr>
          <w:p w14:paraId="32C3FBC4" w14:textId="38AD6EA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0</w:t>
            </w:r>
          </w:p>
        </w:tc>
        <w:tc>
          <w:tcPr>
            <w:tcW w:w="925" w:type="dxa"/>
            <w:tcBorders>
              <w:top w:val="nil"/>
              <w:left w:val="nil"/>
              <w:bottom w:val="single" w:sz="4" w:space="0" w:color="000000"/>
              <w:right w:val="nil"/>
            </w:tcBorders>
            <w:shd w:val="clear" w:color="000000" w:fill="FFFFFF"/>
            <w:noWrap/>
            <w:vAlign w:val="center"/>
          </w:tcPr>
          <w:p w14:paraId="239E4F9E" w14:textId="707AAC78"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1</w:t>
            </w:r>
          </w:p>
        </w:tc>
        <w:tc>
          <w:tcPr>
            <w:tcW w:w="1096" w:type="dxa"/>
            <w:tcBorders>
              <w:top w:val="nil"/>
              <w:left w:val="nil"/>
              <w:bottom w:val="single" w:sz="4" w:space="0" w:color="000000"/>
              <w:right w:val="nil"/>
            </w:tcBorders>
            <w:shd w:val="clear" w:color="000000" w:fill="FFFFFF"/>
            <w:noWrap/>
            <w:vAlign w:val="center"/>
          </w:tcPr>
          <w:p w14:paraId="0B6129D5" w14:textId="658EE44F"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w:t>
            </w:r>
          </w:p>
        </w:tc>
        <w:tc>
          <w:tcPr>
            <w:tcW w:w="1127" w:type="dxa"/>
            <w:tcBorders>
              <w:top w:val="nil"/>
              <w:left w:val="nil"/>
              <w:bottom w:val="single" w:sz="4" w:space="0" w:color="000000"/>
              <w:right w:val="nil"/>
            </w:tcBorders>
            <w:shd w:val="clear" w:color="000000" w:fill="FFFFFF"/>
            <w:vAlign w:val="center"/>
          </w:tcPr>
          <w:p w14:paraId="31DB0926" w14:textId="35D995E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0</w:t>
            </w:r>
          </w:p>
        </w:tc>
      </w:tr>
      <w:tr w:rsidR="006F7A4B" w:rsidRPr="0098052A" w14:paraId="585990D3" w14:textId="3AFAC927"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5B70B9B6" w14:textId="02CFEFD5"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Medical supplies</w:t>
            </w:r>
          </w:p>
        </w:tc>
        <w:tc>
          <w:tcPr>
            <w:tcW w:w="967" w:type="dxa"/>
            <w:tcBorders>
              <w:top w:val="nil"/>
              <w:left w:val="nil"/>
              <w:bottom w:val="single" w:sz="4" w:space="0" w:color="000000"/>
              <w:right w:val="nil"/>
            </w:tcBorders>
            <w:shd w:val="clear" w:color="000000" w:fill="FFFFFF"/>
            <w:noWrap/>
            <w:vAlign w:val="center"/>
          </w:tcPr>
          <w:p w14:paraId="0E916A64" w14:textId="4354E65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256</w:t>
            </w:r>
          </w:p>
        </w:tc>
        <w:tc>
          <w:tcPr>
            <w:tcW w:w="1243" w:type="dxa"/>
            <w:tcBorders>
              <w:top w:val="nil"/>
              <w:left w:val="nil"/>
              <w:bottom w:val="single" w:sz="4" w:space="0" w:color="000000"/>
              <w:right w:val="nil"/>
            </w:tcBorders>
            <w:shd w:val="clear" w:color="000000" w:fill="FFFFFF"/>
            <w:noWrap/>
            <w:vAlign w:val="center"/>
          </w:tcPr>
          <w:p w14:paraId="7BAB27AF" w14:textId="2B161A42"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236</w:t>
            </w:r>
          </w:p>
        </w:tc>
        <w:tc>
          <w:tcPr>
            <w:tcW w:w="1157" w:type="dxa"/>
            <w:tcBorders>
              <w:top w:val="nil"/>
              <w:left w:val="nil"/>
              <w:bottom w:val="single" w:sz="4" w:space="0" w:color="000000"/>
              <w:right w:val="nil"/>
            </w:tcBorders>
            <w:shd w:val="clear" w:color="000000" w:fill="FFFFFF"/>
            <w:noWrap/>
            <w:vAlign w:val="center"/>
          </w:tcPr>
          <w:p w14:paraId="701E6EF7" w14:textId="09FA30B8"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17</w:t>
            </w:r>
          </w:p>
        </w:tc>
        <w:tc>
          <w:tcPr>
            <w:tcW w:w="925" w:type="dxa"/>
            <w:tcBorders>
              <w:top w:val="nil"/>
              <w:left w:val="nil"/>
              <w:bottom w:val="single" w:sz="4" w:space="0" w:color="000000"/>
              <w:right w:val="nil"/>
            </w:tcBorders>
            <w:shd w:val="clear" w:color="000000" w:fill="FFFFFF"/>
            <w:noWrap/>
            <w:vAlign w:val="center"/>
          </w:tcPr>
          <w:p w14:paraId="5A93E673" w14:textId="5E2BB50B"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10</w:t>
            </w:r>
          </w:p>
        </w:tc>
        <w:tc>
          <w:tcPr>
            <w:tcW w:w="1096" w:type="dxa"/>
            <w:tcBorders>
              <w:top w:val="nil"/>
              <w:left w:val="nil"/>
              <w:bottom w:val="single" w:sz="4" w:space="0" w:color="000000"/>
              <w:right w:val="nil"/>
            </w:tcBorders>
            <w:shd w:val="clear" w:color="000000" w:fill="FFFFFF"/>
            <w:noWrap/>
            <w:vAlign w:val="center"/>
          </w:tcPr>
          <w:p w14:paraId="76FCB931" w14:textId="775955C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151</w:t>
            </w:r>
          </w:p>
        </w:tc>
        <w:tc>
          <w:tcPr>
            <w:tcW w:w="1127" w:type="dxa"/>
            <w:tcBorders>
              <w:top w:val="nil"/>
              <w:left w:val="nil"/>
              <w:bottom w:val="single" w:sz="4" w:space="0" w:color="000000"/>
              <w:right w:val="nil"/>
            </w:tcBorders>
            <w:shd w:val="clear" w:color="000000" w:fill="FFFFFF"/>
            <w:vAlign w:val="center"/>
          </w:tcPr>
          <w:p w14:paraId="4203A88C" w14:textId="393D75D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11</w:t>
            </w:r>
          </w:p>
        </w:tc>
      </w:tr>
      <w:tr w:rsidR="006F7A4B" w:rsidRPr="0098052A" w14:paraId="1B47AC0D" w14:textId="2165D25C"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7F15CA96" w14:textId="2105ED55"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Goods and services</w:t>
            </w:r>
          </w:p>
        </w:tc>
        <w:tc>
          <w:tcPr>
            <w:tcW w:w="967" w:type="dxa"/>
            <w:tcBorders>
              <w:top w:val="nil"/>
              <w:left w:val="nil"/>
              <w:bottom w:val="single" w:sz="4" w:space="0" w:color="000000"/>
              <w:right w:val="nil"/>
            </w:tcBorders>
            <w:shd w:val="clear" w:color="000000" w:fill="FFFFFF"/>
            <w:noWrap/>
            <w:vAlign w:val="center"/>
          </w:tcPr>
          <w:p w14:paraId="0209D7D4" w14:textId="5A42351D"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450</w:t>
            </w:r>
          </w:p>
        </w:tc>
        <w:tc>
          <w:tcPr>
            <w:tcW w:w="1243" w:type="dxa"/>
            <w:tcBorders>
              <w:top w:val="nil"/>
              <w:left w:val="nil"/>
              <w:bottom w:val="single" w:sz="4" w:space="0" w:color="000000"/>
              <w:right w:val="nil"/>
            </w:tcBorders>
            <w:shd w:val="clear" w:color="000000" w:fill="FFFFFF"/>
            <w:noWrap/>
            <w:vAlign w:val="center"/>
          </w:tcPr>
          <w:p w14:paraId="4EA992E4" w14:textId="38FC87C1"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1,299</w:t>
            </w:r>
          </w:p>
        </w:tc>
        <w:tc>
          <w:tcPr>
            <w:tcW w:w="1157" w:type="dxa"/>
            <w:tcBorders>
              <w:top w:val="nil"/>
              <w:left w:val="nil"/>
              <w:bottom w:val="single" w:sz="4" w:space="0" w:color="000000"/>
              <w:right w:val="nil"/>
            </w:tcBorders>
            <w:shd w:val="clear" w:color="000000" w:fill="FFFFFF"/>
            <w:noWrap/>
            <w:vAlign w:val="center"/>
          </w:tcPr>
          <w:p w14:paraId="5A751B7B" w14:textId="4AF0D85F"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70</w:t>
            </w:r>
          </w:p>
        </w:tc>
        <w:tc>
          <w:tcPr>
            <w:tcW w:w="925" w:type="dxa"/>
            <w:tcBorders>
              <w:top w:val="nil"/>
              <w:left w:val="nil"/>
              <w:bottom w:val="single" w:sz="4" w:space="0" w:color="000000"/>
              <w:right w:val="nil"/>
            </w:tcBorders>
            <w:shd w:val="clear" w:color="000000" w:fill="FFFFFF"/>
            <w:noWrap/>
            <w:vAlign w:val="center"/>
          </w:tcPr>
          <w:p w14:paraId="59AC28AE" w14:textId="14A98583"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33</w:t>
            </w:r>
          </w:p>
        </w:tc>
        <w:tc>
          <w:tcPr>
            <w:tcW w:w="1096" w:type="dxa"/>
            <w:tcBorders>
              <w:top w:val="nil"/>
              <w:left w:val="nil"/>
              <w:bottom w:val="single" w:sz="4" w:space="0" w:color="000000"/>
              <w:right w:val="nil"/>
            </w:tcBorders>
            <w:shd w:val="clear" w:color="000000" w:fill="FFFFFF"/>
            <w:noWrap/>
            <w:vAlign w:val="center"/>
          </w:tcPr>
          <w:p w14:paraId="3CA183BD" w14:textId="05DF516B"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1,762</w:t>
            </w:r>
          </w:p>
        </w:tc>
        <w:tc>
          <w:tcPr>
            <w:tcW w:w="1127" w:type="dxa"/>
            <w:tcBorders>
              <w:top w:val="nil"/>
              <w:left w:val="nil"/>
              <w:bottom w:val="single" w:sz="4" w:space="0" w:color="000000"/>
              <w:right w:val="nil"/>
            </w:tcBorders>
            <w:shd w:val="clear" w:color="000000" w:fill="FFFFFF"/>
            <w:vAlign w:val="center"/>
          </w:tcPr>
          <w:p w14:paraId="5A43E28B" w14:textId="634316D6"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370</w:t>
            </w:r>
          </w:p>
        </w:tc>
      </w:tr>
      <w:tr w:rsidR="006F7A4B" w:rsidRPr="0098052A" w14:paraId="35FD49FA" w14:textId="7956E781"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27A01FA7" w14:textId="5EF3878D"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Pharmaceuticals  PBS</w:t>
            </w:r>
          </w:p>
        </w:tc>
        <w:tc>
          <w:tcPr>
            <w:tcW w:w="967" w:type="dxa"/>
            <w:tcBorders>
              <w:top w:val="nil"/>
              <w:left w:val="nil"/>
              <w:bottom w:val="single" w:sz="4" w:space="0" w:color="000000"/>
              <w:right w:val="nil"/>
            </w:tcBorders>
            <w:shd w:val="clear" w:color="000000" w:fill="FFFFFF"/>
            <w:noWrap/>
            <w:vAlign w:val="center"/>
          </w:tcPr>
          <w:p w14:paraId="44EB1499" w14:textId="5FBEF470"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64</w:t>
            </w:r>
          </w:p>
        </w:tc>
        <w:tc>
          <w:tcPr>
            <w:tcW w:w="1243" w:type="dxa"/>
            <w:tcBorders>
              <w:top w:val="nil"/>
              <w:left w:val="nil"/>
              <w:bottom w:val="single" w:sz="4" w:space="0" w:color="000000"/>
              <w:right w:val="nil"/>
            </w:tcBorders>
            <w:shd w:val="clear" w:color="000000" w:fill="FFFFFF"/>
            <w:noWrap/>
            <w:vAlign w:val="center"/>
          </w:tcPr>
          <w:p w14:paraId="0981FDA3" w14:textId="3BB45B6F"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38</w:t>
            </w:r>
          </w:p>
        </w:tc>
        <w:tc>
          <w:tcPr>
            <w:tcW w:w="1157" w:type="dxa"/>
            <w:tcBorders>
              <w:top w:val="nil"/>
              <w:left w:val="nil"/>
              <w:bottom w:val="single" w:sz="4" w:space="0" w:color="000000"/>
              <w:right w:val="nil"/>
            </w:tcBorders>
            <w:shd w:val="clear" w:color="000000" w:fill="FFFFFF"/>
            <w:noWrap/>
            <w:vAlign w:val="center"/>
          </w:tcPr>
          <w:p w14:paraId="5AEC17B3" w14:textId="112476A3"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3</w:t>
            </w:r>
          </w:p>
        </w:tc>
        <w:tc>
          <w:tcPr>
            <w:tcW w:w="925" w:type="dxa"/>
            <w:tcBorders>
              <w:top w:val="nil"/>
              <w:left w:val="nil"/>
              <w:bottom w:val="single" w:sz="4" w:space="0" w:color="000000"/>
              <w:right w:val="nil"/>
            </w:tcBorders>
            <w:shd w:val="clear" w:color="000000" w:fill="FFFFFF"/>
            <w:noWrap/>
            <w:vAlign w:val="center"/>
          </w:tcPr>
          <w:p w14:paraId="2E5624CA" w14:textId="3EE7FF5E"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25</w:t>
            </w:r>
          </w:p>
        </w:tc>
        <w:tc>
          <w:tcPr>
            <w:tcW w:w="1096" w:type="dxa"/>
            <w:tcBorders>
              <w:top w:val="nil"/>
              <w:left w:val="nil"/>
              <w:bottom w:val="single" w:sz="4" w:space="0" w:color="000000"/>
              <w:right w:val="nil"/>
            </w:tcBorders>
            <w:shd w:val="clear" w:color="000000" w:fill="FFFFFF"/>
            <w:noWrap/>
            <w:vAlign w:val="center"/>
          </w:tcPr>
          <w:p w14:paraId="39CE2F67" w14:textId="1FD00CF3"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20</w:t>
            </w:r>
          </w:p>
        </w:tc>
        <w:tc>
          <w:tcPr>
            <w:tcW w:w="1127" w:type="dxa"/>
            <w:tcBorders>
              <w:top w:val="nil"/>
              <w:left w:val="nil"/>
              <w:bottom w:val="single" w:sz="4" w:space="0" w:color="000000"/>
              <w:right w:val="nil"/>
            </w:tcBorders>
            <w:shd w:val="clear" w:color="000000" w:fill="FFFFFF"/>
            <w:vAlign w:val="center"/>
          </w:tcPr>
          <w:p w14:paraId="15FC271E" w14:textId="0B8D8DC3"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5</w:t>
            </w:r>
          </w:p>
        </w:tc>
      </w:tr>
      <w:tr w:rsidR="006F7A4B" w:rsidRPr="0098052A" w14:paraId="1F404B96" w14:textId="05756911"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510BC134" w14:textId="145550CC"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 xml:space="preserve">Pharmaceuticals  </w:t>
            </w:r>
            <w:proofErr w:type="spellStart"/>
            <w:r w:rsidRPr="0098052A">
              <w:rPr>
                <w:rFonts w:cs="Arial"/>
                <w:color w:val="000000"/>
                <w:sz w:val="18"/>
                <w:szCs w:val="18"/>
                <w:lang w:val="en-US" w:eastAsia="en-US"/>
              </w:rPr>
              <w:t>nonPBS</w:t>
            </w:r>
            <w:proofErr w:type="spellEnd"/>
          </w:p>
        </w:tc>
        <w:tc>
          <w:tcPr>
            <w:tcW w:w="967" w:type="dxa"/>
            <w:tcBorders>
              <w:top w:val="nil"/>
              <w:left w:val="nil"/>
              <w:bottom w:val="single" w:sz="4" w:space="0" w:color="000000"/>
              <w:right w:val="nil"/>
            </w:tcBorders>
            <w:shd w:val="clear" w:color="000000" w:fill="FFFFFF"/>
            <w:noWrap/>
            <w:vAlign w:val="center"/>
          </w:tcPr>
          <w:p w14:paraId="4AFFC95F" w14:textId="5C8CEBDC"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139</w:t>
            </w:r>
          </w:p>
        </w:tc>
        <w:tc>
          <w:tcPr>
            <w:tcW w:w="1243" w:type="dxa"/>
            <w:tcBorders>
              <w:top w:val="nil"/>
              <w:left w:val="nil"/>
              <w:bottom w:val="single" w:sz="4" w:space="0" w:color="000000"/>
              <w:right w:val="nil"/>
            </w:tcBorders>
            <w:shd w:val="clear" w:color="000000" w:fill="FFFFFF"/>
            <w:noWrap/>
            <w:vAlign w:val="center"/>
          </w:tcPr>
          <w:p w14:paraId="51DD276A" w14:textId="25414EE2"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175</w:t>
            </w:r>
          </w:p>
        </w:tc>
        <w:tc>
          <w:tcPr>
            <w:tcW w:w="1157" w:type="dxa"/>
            <w:tcBorders>
              <w:top w:val="nil"/>
              <w:left w:val="nil"/>
              <w:bottom w:val="single" w:sz="4" w:space="0" w:color="000000"/>
              <w:right w:val="nil"/>
            </w:tcBorders>
            <w:shd w:val="clear" w:color="000000" w:fill="FFFFFF"/>
            <w:noWrap/>
            <w:vAlign w:val="center"/>
          </w:tcPr>
          <w:p w14:paraId="2C3DE88C" w14:textId="557C068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6</w:t>
            </w:r>
          </w:p>
        </w:tc>
        <w:tc>
          <w:tcPr>
            <w:tcW w:w="925" w:type="dxa"/>
            <w:tcBorders>
              <w:top w:val="nil"/>
              <w:left w:val="nil"/>
              <w:bottom w:val="single" w:sz="4" w:space="0" w:color="000000"/>
              <w:right w:val="nil"/>
            </w:tcBorders>
            <w:shd w:val="clear" w:color="000000" w:fill="FFFFFF"/>
            <w:noWrap/>
            <w:vAlign w:val="center"/>
          </w:tcPr>
          <w:p w14:paraId="5E0F10EF" w14:textId="12131507"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7</w:t>
            </w:r>
          </w:p>
        </w:tc>
        <w:tc>
          <w:tcPr>
            <w:tcW w:w="1096" w:type="dxa"/>
            <w:tcBorders>
              <w:top w:val="nil"/>
              <w:left w:val="nil"/>
              <w:bottom w:val="single" w:sz="4" w:space="0" w:color="000000"/>
              <w:right w:val="nil"/>
            </w:tcBorders>
            <w:shd w:val="clear" w:color="000000" w:fill="FFFFFF"/>
            <w:noWrap/>
            <w:vAlign w:val="center"/>
          </w:tcPr>
          <w:p w14:paraId="03098502" w14:textId="50843041"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161</w:t>
            </w:r>
          </w:p>
        </w:tc>
        <w:tc>
          <w:tcPr>
            <w:tcW w:w="1127" w:type="dxa"/>
            <w:tcBorders>
              <w:top w:val="nil"/>
              <w:left w:val="nil"/>
              <w:bottom w:val="single" w:sz="4" w:space="0" w:color="000000"/>
              <w:right w:val="nil"/>
            </w:tcBorders>
            <w:shd w:val="clear" w:color="000000" w:fill="FFFFFF"/>
            <w:vAlign w:val="center"/>
          </w:tcPr>
          <w:p w14:paraId="044C6960" w14:textId="7A3C1336"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22</w:t>
            </w:r>
          </w:p>
        </w:tc>
      </w:tr>
      <w:tr w:rsidR="006F7A4B" w:rsidRPr="0098052A" w14:paraId="4093FCC7" w14:textId="02734432"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0A07345" w14:textId="07FFFA5C"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Blood</w:t>
            </w:r>
          </w:p>
        </w:tc>
        <w:tc>
          <w:tcPr>
            <w:tcW w:w="967" w:type="dxa"/>
            <w:tcBorders>
              <w:top w:val="nil"/>
              <w:left w:val="nil"/>
              <w:bottom w:val="single" w:sz="4" w:space="0" w:color="000000"/>
              <w:right w:val="nil"/>
            </w:tcBorders>
            <w:shd w:val="clear" w:color="000000" w:fill="FFFFFF"/>
            <w:noWrap/>
            <w:vAlign w:val="center"/>
          </w:tcPr>
          <w:p w14:paraId="2672C3E8" w14:textId="6F9DC53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38</w:t>
            </w:r>
          </w:p>
        </w:tc>
        <w:tc>
          <w:tcPr>
            <w:tcW w:w="1243" w:type="dxa"/>
            <w:tcBorders>
              <w:top w:val="nil"/>
              <w:left w:val="nil"/>
              <w:bottom w:val="single" w:sz="4" w:space="0" w:color="000000"/>
              <w:right w:val="nil"/>
            </w:tcBorders>
            <w:shd w:val="clear" w:color="000000" w:fill="FFFFFF"/>
            <w:noWrap/>
            <w:vAlign w:val="center"/>
          </w:tcPr>
          <w:p w14:paraId="1BD26AB5" w14:textId="12A45DED"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13</w:t>
            </w:r>
          </w:p>
        </w:tc>
        <w:tc>
          <w:tcPr>
            <w:tcW w:w="1157" w:type="dxa"/>
            <w:tcBorders>
              <w:top w:val="nil"/>
              <w:left w:val="nil"/>
              <w:bottom w:val="single" w:sz="4" w:space="0" w:color="000000"/>
              <w:right w:val="nil"/>
            </w:tcBorders>
            <w:shd w:val="clear" w:color="000000" w:fill="FFFFFF"/>
            <w:noWrap/>
            <w:vAlign w:val="center"/>
          </w:tcPr>
          <w:p w14:paraId="72547569" w14:textId="46B404E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w:t>
            </w:r>
          </w:p>
        </w:tc>
        <w:tc>
          <w:tcPr>
            <w:tcW w:w="925" w:type="dxa"/>
            <w:tcBorders>
              <w:top w:val="nil"/>
              <w:left w:val="nil"/>
              <w:bottom w:val="single" w:sz="4" w:space="0" w:color="000000"/>
              <w:right w:val="nil"/>
            </w:tcBorders>
            <w:shd w:val="clear" w:color="000000" w:fill="FFFFFF"/>
            <w:noWrap/>
            <w:vAlign w:val="center"/>
          </w:tcPr>
          <w:p w14:paraId="2D292290" w14:textId="032D9194"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2</w:t>
            </w:r>
          </w:p>
        </w:tc>
        <w:tc>
          <w:tcPr>
            <w:tcW w:w="1096" w:type="dxa"/>
            <w:tcBorders>
              <w:top w:val="nil"/>
              <w:left w:val="nil"/>
              <w:bottom w:val="single" w:sz="4" w:space="0" w:color="000000"/>
              <w:right w:val="nil"/>
            </w:tcBorders>
            <w:shd w:val="clear" w:color="000000" w:fill="FFFFFF"/>
            <w:noWrap/>
            <w:vAlign w:val="center"/>
          </w:tcPr>
          <w:p w14:paraId="1E1FAF47" w14:textId="6DBA0A81"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w:t>
            </w:r>
          </w:p>
        </w:tc>
        <w:tc>
          <w:tcPr>
            <w:tcW w:w="1127" w:type="dxa"/>
            <w:tcBorders>
              <w:top w:val="nil"/>
              <w:left w:val="nil"/>
              <w:bottom w:val="single" w:sz="4" w:space="0" w:color="000000"/>
              <w:right w:val="nil"/>
            </w:tcBorders>
            <w:shd w:val="clear" w:color="000000" w:fill="FFFFFF"/>
            <w:vAlign w:val="center"/>
          </w:tcPr>
          <w:p w14:paraId="1B0BEE1C" w14:textId="1531FBDD"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0</w:t>
            </w:r>
          </w:p>
        </w:tc>
      </w:tr>
      <w:tr w:rsidR="006F7A4B" w:rsidRPr="0098052A" w14:paraId="66FD8812" w14:textId="33BA67A4"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8552ACC" w14:textId="2B7322D9"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Depreciation  building</w:t>
            </w:r>
          </w:p>
        </w:tc>
        <w:tc>
          <w:tcPr>
            <w:tcW w:w="967" w:type="dxa"/>
            <w:tcBorders>
              <w:top w:val="nil"/>
              <w:left w:val="nil"/>
              <w:bottom w:val="single" w:sz="4" w:space="0" w:color="000000"/>
              <w:right w:val="nil"/>
            </w:tcBorders>
            <w:shd w:val="clear" w:color="000000" w:fill="FFFFFF"/>
            <w:noWrap/>
            <w:vAlign w:val="center"/>
          </w:tcPr>
          <w:p w14:paraId="4657990B" w14:textId="7497423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102</w:t>
            </w:r>
          </w:p>
        </w:tc>
        <w:tc>
          <w:tcPr>
            <w:tcW w:w="1243" w:type="dxa"/>
            <w:tcBorders>
              <w:top w:val="nil"/>
              <w:left w:val="nil"/>
              <w:bottom w:val="single" w:sz="4" w:space="0" w:color="000000"/>
              <w:right w:val="nil"/>
            </w:tcBorders>
            <w:shd w:val="clear" w:color="000000" w:fill="FFFFFF"/>
            <w:noWrap/>
            <w:vAlign w:val="center"/>
          </w:tcPr>
          <w:p w14:paraId="29971908" w14:textId="69D4CE1A"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283</w:t>
            </w:r>
          </w:p>
        </w:tc>
        <w:tc>
          <w:tcPr>
            <w:tcW w:w="1157" w:type="dxa"/>
            <w:tcBorders>
              <w:top w:val="nil"/>
              <w:left w:val="nil"/>
              <w:bottom w:val="single" w:sz="4" w:space="0" w:color="000000"/>
              <w:right w:val="nil"/>
            </w:tcBorders>
            <w:shd w:val="clear" w:color="000000" w:fill="FFFFFF"/>
            <w:noWrap/>
            <w:vAlign w:val="center"/>
          </w:tcPr>
          <w:p w14:paraId="24A8202C" w14:textId="23F3B61B"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15</w:t>
            </w:r>
          </w:p>
        </w:tc>
        <w:tc>
          <w:tcPr>
            <w:tcW w:w="925" w:type="dxa"/>
            <w:tcBorders>
              <w:top w:val="nil"/>
              <w:left w:val="nil"/>
              <w:bottom w:val="single" w:sz="4" w:space="0" w:color="000000"/>
              <w:right w:val="nil"/>
            </w:tcBorders>
            <w:shd w:val="clear" w:color="000000" w:fill="FFFFFF"/>
            <w:noWrap/>
            <w:vAlign w:val="center"/>
          </w:tcPr>
          <w:p w14:paraId="60E710C6" w14:textId="579DEA8C"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8</w:t>
            </w:r>
          </w:p>
        </w:tc>
        <w:tc>
          <w:tcPr>
            <w:tcW w:w="1096" w:type="dxa"/>
            <w:tcBorders>
              <w:top w:val="nil"/>
              <w:left w:val="nil"/>
              <w:bottom w:val="single" w:sz="4" w:space="0" w:color="000000"/>
              <w:right w:val="nil"/>
            </w:tcBorders>
            <w:shd w:val="clear" w:color="000000" w:fill="FFFFFF"/>
            <w:noWrap/>
            <w:vAlign w:val="center"/>
          </w:tcPr>
          <w:p w14:paraId="1B7B5F23" w14:textId="399810A5"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429</w:t>
            </w:r>
          </w:p>
        </w:tc>
        <w:tc>
          <w:tcPr>
            <w:tcW w:w="1127" w:type="dxa"/>
            <w:tcBorders>
              <w:top w:val="nil"/>
              <w:left w:val="nil"/>
              <w:bottom w:val="single" w:sz="4" w:space="0" w:color="000000"/>
              <w:right w:val="nil"/>
            </w:tcBorders>
            <w:shd w:val="clear" w:color="000000" w:fill="FFFFFF"/>
            <w:vAlign w:val="center"/>
          </w:tcPr>
          <w:p w14:paraId="1126C34A" w14:textId="19C36F19"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76</w:t>
            </w:r>
          </w:p>
        </w:tc>
      </w:tr>
      <w:tr w:rsidR="006F7A4B" w:rsidRPr="0098052A" w14:paraId="47198BF0" w14:textId="171EB704"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275A09E2" w14:textId="320FC76B"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Depreciation  equipment</w:t>
            </w:r>
          </w:p>
        </w:tc>
        <w:tc>
          <w:tcPr>
            <w:tcW w:w="967" w:type="dxa"/>
            <w:tcBorders>
              <w:top w:val="nil"/>
              <w:left w:val="nil"/>
              <w:bottom w:val="single" w:sz="4" w:space="0" w:color="000000"/>
              <w:right w:val="nil"/>
            </w:tcBorders>
            <w:shd w:val="clear" w:color="000000" w:fill="FFFFFF"/>
            <w:noWrap/>
            <w:vAlign w:val="center"/>
          </w:tcPr>
          <w:p w14:paraId="4439F9CB" w14:textId="724C66D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46</w:t>
            </w:r>
          </w:p>
        </w:tc>
        <w:tc>
          <w:tcPr>
            <w:tcW w:w="1243" w:type="dxa"/>
            <w:tcBorders>
              <w:top w:val="nil"/>
              <w:left w:val="nil"/>
              <w:bottom w:val="single" w:sz="4" w:space="0" w:color="000000"/>
              <w:right w:val="nil"/>
            </w:tcBorders>
            <w:shd w:val="clear" w:color="000000" w:fill="FFFFFF"/>
            <w:noWrap/>
            <w:vAlign w:val="center"/>
          </w:tcPr>
          <w:p w14:paraId="7F30C0A7" w14:textId="781209EA"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64</w:t>
            </w:r>
          </w:p>
        </w:tc>
        <w:tc>
          <w:tcPr>
            <w:tcW w:w="1157" w:type="dxa"/>
            <w:tcBorders>
              <w:top w:val="nil"/>
              <w:left w:val="nil"/>
              <w:bottom w:val="single" w:sz="4" w:space="0" w:color="000000"/>
              <w:right w:val="nil"/>
            </w:tcBorders>
            <w:shd w:val="clear" w:color="000000" w:fill="FFFFFF"/>
            <w:noWrap/>
            <w:vAlign w:val="center"/>
          </w:tcPr>
          <w:p w14:paraId="0C5BB3B1" w14:textId="67133EAE"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6</w:t>
            </w:r>
          </w:p>
        </w:tc>
        <w:tc>
          <w:tcPr>
            <w:tcW w:w="925" w:type="dxa"/>
            <w:tcBorders>
              <w:top w:val="nil"/>
              <w:left w:val="nil"/>
              <w:bottom w:val="single" w:sz="4" w:space="0" w:color="000000"/>
              <w:right w:val="nil"/>
            </w:tcBorders>
            <w:shd w:val="clear" w:color="000000" w:fill="FFFFFF"/>
            <w:noWrap/>
            <w:vAlign w:val="center"/>
          </w:tcPr>
          <w:p w14:paraId="35094BDE" w14:textId="68588FF8"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4</w:t>
            </w:r>
          </w:p>
        </w:tc>
        <w:tc>
          <w:tcPr>
            <w:tcW w:w="1096" w:type="dxa"/>
            <w:tcBorders>
              <w:top w:val="nil"/>
              <w:left w:val="nil"/>
              <w:bottom w:val="single" w:sz="4" w:space="0" w:color="000000"/>
              <w:right w:val="nil"/>
            </w:tcBorders>
            <w:shd w:val="clear" w:color="000000" w:fill="FFFFFF"/>
            <w:noWrap/>
            <w:vAlign w:val="center"/>
          </w:tcPr>
          <w:p w14:paraId="40B050D3" w14:textId="7989CDCC"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66</w:t>
            </w:r>
          </w:p>
        </w:tc>
        <w:tc>
          <w:tcPr>
            <w:tcW w:w="1127" w:type="dxa"/>
            <w:tcBorders>
              <w:top w:val="nil"/>
              <w:left w:val="nil"/>
              <w:bottom w:val="single" w:sz="4" w:space="0" w:color="000000"/>
              <w:right w:val="nil"/>
            </w:tcBorders>
            <w:shd w:val="clear" w:color="000000" w:fill="FFFFFF"/>
            <w:vAlign w:val="center"/>
          </w:tcPr>
          <w:p w14:paraId="105FD2B9" w14:textId="36A90265"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11</w:t>
            </w:r>
          </w:p>
        </w:tc>
      </w:tr>
      <w:tr w:rsidR="006F7A4B" w:rsidRPr="0098052A" w14:paraId="79F85434" w14:textId="4723B482"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3A1A557F" w14:textId="2B5272DC"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Hotel</w:t>
            </w:r>
          </w:p>
        </w:tc>
        <w:tc>
          <w:tcPr>
            <w:tcW w:w="967" w:type="dxa"/>
            <w:tcBorders>
              <w:top w:val="nil"/>
              <w:left w:val="nil"/>
              <w:bottom w:val="single" w:sz="4" w:space="0" w:color="000000"/>
              <w:right w:val="nil"/>
            </w:tcBorders>
            <w:shd w:val="clear" w:color="000000" w:fill="FFFFFF"/>
            <w:noWrap/>
            <w:vAlign w:val="center"/>
          </w:tcPr>
          <w:p w14:paraId="1F4EC4C7" w14:textId="6E1624E0"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151</w:t>
            </w:r>
          </w:p>
        </w:tc>
        <w:tc>
          <w:tcPr>
            <w:tcW w:w="1243" w:type="dxa"/>
            <w:tcBorders>
              <w:top w:val="nil"/>
              <w:left w:val="nil"/>
              <w:bottom w:val="single" w:sz="4" w:space="0" w:color="000000"/>
              <w:right w:val="nil"/>
            </w:tcBorders>
            <w:shd w:val="clear" w:color="000000" w:fill="FFFFFF"/>
            <w:noWrap/>
            <w:vAlign w:val="center"/>
          </w:tcPr>
          <w:p w14:paraId="2BDFBF64" w14:textId="6291911F"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632</w:t>
            </w:r>
          </w:p>
        </w:tc>
        <w:tc>
          <w:tcPr>
            <w:tcW w:w="1157" w:type="dxa"/>
            <w:tcBorders>
              <w:top w:val="nil"/>
              <w:left w:val="nil"/>
              <w:bottom w:val="single" w:sz="4" w:space="0" w:color="000000"/>
              <w:right w:val="nil"/>
            </w:tcBorders>
            <w:shd w:val="clear" w:color="000000" w:fill="FFFFFF"/>
            <w:noWrap/>
            <w:vAlign w:val="center"/>
          </w:tcPr>
          <w:p w14:paraId="41BE228A" w14:textId="057933E6"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14</w:t>
            </w:r>
          </w:p>
        </w:tc>
        <w:tc>
          <w:tcPr>
            <w:tcW w:w="925" w:type="dxa"/>
            <w:tcBorders>
              <w:top w:val="nil"/>
              <w:left w:val="nil"/>
              <w:bottom w:val="single" w:sz="4" w:space="0" w:color="000000"/>
              <w:right w:val="nil"/>
            </w:tcBorders>
            <w:shd w:val="clear" w:color="000000" w:fill="FFFFFF"/>
            <w:noWrap/>
            <w:vAlign w:val="center"/>
          </w:tcPr>
          <w:p w14:paraId="363FDF5A" w14:textId="15C8A5AC"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4</w:t>
            </w:r>
          </w:p>
        </w:tc>
        <w:tc>
          <w:tcPr>
            <w:tcW w:w="1096" w:type="dxa"/>
            <w:tcBorders>
              <w:top w:val="nil"/>
              <w:left w:val="nil"/>
              <w:bottom w:val="single" w:sz="4" w:space="0" w:color="000000"/>
              <w:right w:val="nil"/>
            </w:tcBorders>
            <w:shd w:val="clear" w:color="000000" w:fill="FFFFFF"/>
            <w:noWrap/>
            <w:vAlign w:val="center"/>
          </w:tcPr>
          <w:p w14:paraId="4B6843A8" w14:textId="0CCDBD21"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741</w:t>
            </w:r>
          </w:p>
        </w:tc>
        <w:tc>
          <w:tcPr>
            <w:tcW w:w="1127" w:type="dxa"/>
            <w:tcBorders>
              <w:top w:val="nil"/>
              <w:left w:val="nil"/>
              <w:bottom w:val="single" w:sz="4" w:space="0" w:color="000000"/>
              <w:right w:val="nil"/>
            </w:tcBorders>
            <w:shd w:val="clear" w:color="000000" w:fill="FFFFFF"/>
            <w:vAlign w:val="center"/>
          </w:tcPr>
          <w:p w14:paraId="3FD0CCFF" w14:textId="4BDD45B2"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27</w:t>
            </w:r>
          </w:p>
        </w:tc>
      </w:tr>
      <w:tr w:rsidR="006F7A4B" w:rsidRPr="0098052A" w14:paraId="1C47D187" w14:textId="48553072"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46C3365E" w14:textId="360B4CE9"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Corporate</w:t>
            </w:r>
          </w:p>
        </w:tc>
        <w:tc>
          <w:tcPr>
            <w:tcW w:w="967" w:type="dxa"/>
            <w:tcBorders>
              <w:top w:val="nil"/>
              <w:left w:val="nil"/>
              <w:bottom w:val="single" w:sz="4" w:space="0" w:color="000000"/>
              <w:right w:val="nil"/>
            </w:tcBorders>
            <w:shd w:val="clear" w:color="000000" w:fill="FFFFFF"/>
            <w:noWrap/>
            <w:vAlign w:val="center"/>
          </w:tcPr>
          <w:p w14:paraId="4A098825" w14:textId="046DFD33"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24</w:t>
            </w:r>
          </w:p>
        </w:tc>
        <w:tc>
          <w:tcPr>
            <w:tcW w:w="1243" w:type="dxa"/>
            <w:tcBorders>
              <w:top w:val="nil"/>
              <w:left w:val="nil"/>
              <w:bottom w:val="single" w:sz="4" w:space="0" w:color="000000"/>
              <w:right w:val="nil"/>
            </w:tcBorders>
            <w:shd w:val="clear" w:color="000000" w:fill="FFFFFF"/>
            <w:noWrap/>
            <w:vAlign w:val="center"/>
          </w:tcPr>
          <w:p w14:paraId="6AB8BEAB" w14:textId="0A97444E"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61</w:t>
            </w:r>
          </w:p>
        </w:tc>
        <w:tc>
          <w:tcPr>
            <w:tcW w:w="1157" w:type="dxa"/>
            <w:tcBorders>
              <w:top w:val="nil"/>
              <w:left w:val="nil"/>
              <w:bottom w:val="single" w:sz="4" w:space="0" w:color="000000"/>
              <w:right w:val="nil"/>
            </w:tcBorders>
            <w:shd w:val="clear" w:color="000000" w:fill="FFFFFF"/>
            <w:noWrap/>
            <w:vAlign w:val="center"/>
          </w:tcPr>
          <w:p w14:paraId="4C778E0C" w14:textId="68240F58"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5</w:t>
            </w:r>
          </w:p>
        </w:tc>
        <w:tc>
          <w:tcPr>
            <w:tcW w:w="925" w:type="dxa"/>
            <w:tcBorders>
              <w:top w:val="nil"/>
              <w:left w:val="nil"/>
              <w:bottom w:val="single" w:sz="4" w:space="0" w:color="000000"/>
              <w:right w:val="nil"/>
            </w:tcBorders>
            <w:shd w:val="clear" w:color="000000" w:fill="FFFFFF"/>
            <w:noWrap/>
            <w:vAlign w:val="center"/>
          </w:tcPr>
          <w:p w14:paraId="219139BA" w14:textId="4A6D86D9"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2</w:t>
            </w:r>
          </w:p>
        </w:tc>
        <w:tc>
          <w:tcPr>
            <w:tcW w:w="1096" w:type="dxa"/>
            <w:tcBorders>
              <w:top w:val="nil"/>
              <w:left w:val="nil"/>
              <w:bottom w:val="single" w:sz="4" w:space="0" w:color="000000"/>
              <w:right w:val="nil"/>
            </w:tcBorders>
            <w:shd w:val="clear" w:color="000000" w:fill="FFFFFF"/>
            <w:noWrap/>
            <w:vAlign w:val="center"/>
          </w:tcPr>
          <w:p w14:paraId="5B606677" w14:textId="02C7AC0A"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106</w:t>
            </w:r>
          </w:p>
        </w:tc>
        <w:tc>
          <w:tcPr>
            <w:tcW w:w="1127" w:type="dxa"/>
            <w:tcBorders>
              <w:top w:val="nil"/>
              <w:left w:val="nil"/>
              <w:bottom w:val="single" w:sz="4" w:space="0" w:color="000000"/>
              <w:right w:val="nil"/>
            </w:tcBorders>
            <w:shd w:val="clear" w:color="000000" w:fill="FFFFFF"/>
            <w:vAlign w:val="center"/>
          </w:tcPr>
          <w:p w14:paraId="07306F24" w14:textId="77777777" w:rsidR="00117850" w:rsidRPr="0024635E" w:rsidRDefault="00117850" w:rsidP="001434AA">
            <w:pPr>
              <w:keepNext/>
              <w:spacing w:before="0" w:line="240" w:lineRule="auto"/>
              <w:jc w:val="center"/>
              <w:rPr>
                <w:rFonts w:cs="Arial"/>
                <w:color w:val="000000"/>
                <w:sz w:val="18"/>
                <w:szCs w:val="18"/>
                <w:lang w:val="en-US" w:eastAsia="en-US"/>
              </w:rPr>
            </w:pPr>
          </w:p>
        </w:tc>
      </w:tr>
      <w:tr w:rsidR="006F7A4B" w:rsidRPr="0098052A" w14:paraId="45E2B163" w14:textId="682476DE"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0A3DE9E9" w14:textId="0D21BFFF"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Lease</w:t>
            </w:r>
          </w:p>
        </w:tc>
        <w:tc>
          <w:tcPr>
            <w:tcW w:w="967" w:type="dxa"/>
            <w:tcBorders>
              <w:top w:val="nil"/>
              <w:left w:val="nil"/>
              <w:bottom w:val="single" w:sz="4" w:space="0" w:color="000000"/>
              <w:right w:val="nil"/>
            </w:tcBorders>
            <w:shd w:val="clear" w:color="000000" w:fill="FFFFFF"/>
            <w:noWrap/>
            <w:vAlign w:val="center"/>
          </w:tcPr>
          <w:p w14:paraId="04433629" w14:textId="7D3CCBBF"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15</w:t>
            </w:r>
          </w:p>
        </w:tc>
        <w:tc>
          <w:tcPr>
            <w:tcW w:w="1243" w:type="dxa"/>
            <w:tcBorders>
              <w:top w:val="nil"/>
              <w:left w:val="nil"/>
              <w:bottom w:val="single" w:sz="4" w:space="0" w:color="000000"/>
              <w:right w:val="nil"/>
            </w:tcBorders>
            <w:shd w:val="clear" w:color="000000" w:fill="FFFFFF"/>
            <w:noWrap/>
            <w:vAlign w:val="center"/>
          </w:tcPr>
          <w:p w14:paraId="2181844F" w14:textId="20615ED1"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44</w:t>
            </w:r>
          </w:p>
        </w:tc>
        <w:tc>
          <w:tcPr>
            <w:tcW w:w="1157" w:type="dxa"/>
            <w:tcBorders>
              <w:top w:val="nil"/>
              <w:left w:val="nil"/>
              <w:bottom w:val="single" w:sz="4" w:space="0" w:color="000000"/>
              <w:right w:val="nil"/>
            </w:tcBorders>
            <w:shd w:val="clear" w:color="000000" w:fill="FFFFFF"/>
            <w:noWrap/>
            <w:vAlign w:val="center"/>
          </w:tcPr>
          <w:p w14:paraId="00BD9422" w14:textId="527F384A"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2</w:t>
            </w:r>
          </w:p>
        </w:tc>
        <w:tc>
          <w:tcPr>
            <w:tcW w:w="925" w:type="dxa"/>
            <w:tcBorders>
              <w:top w:val="nil"/>
              <w:left w:val="nil"/>
              <w:bottom w:val="single" w:sz="4" w:space="0" w:color="000000"/>
              <w:right w:val="nil"/>
            </w:tcBorders>
            <w:shd w:val="clear" w:color="000000" w:fill="FFFFFF"/>
            <w:noWrap/>
            <w:vAlign w:val="center"/>
          </w:tcPr>
          <w:p w14:paraId="03E89022" w14:textId="759F49D8"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1</w:t>
            </w:r>
          </w:p>
        </w:tc>
        <w:tc>
          <w:tcPr>
            <w:tcW w:w="1096" w:type="dxa"/>
            <w:tcBorders>
              <w:top w:val="nil"/>
              <w:left w:val="nil"/>
              <w:bottom w:val="single" w:sz="4" w:space="0" w:color="000000"/>
              <w:right w:val="nil"/>
            </w:tcBorders>
            <w:shd w:val="clear" w:color="000000" w:fill="FFFFFF"/>
            <w:noWrap/>
            <w:vAlign w:val="center"/>
          </w:tcPr>
          <w:p w14:paraId="0BEE092D" w14:textId="411F9E1A"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43</w:t>
            </w:r>
          </w:p>
        </w:tc>
        <w:tc>
          <w:tcPr>
            <w:tcW w:w="1127" w:type="dxa"/>
            <w:tcBorders>
              <w:top w:val="nil"/>
              <w:left w:val="nil"/>
              <w:bottom w:val="single" w:sz="4" w:space="0" w:color="000000"/>
              <w:right w:val="nil"/>
            </w:tcBorders>
            <w:shd w:val="clear" w:color="000000" w:fill="FFFFFF"/>
            <w:vAlign w:val="center"/>
          </w:tcPr>
          <w:p w14:paraId="59F104BA" w14:textId="75011433"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10</w:t>
            </w:r>
          </w:p>
        </w:tc>
      </w:tr>
      <w:tr w:rsidR="006F7A4B" w:rsidRPr="0098052A" w14:paraId="7B9DB2B7" w14:textId="0E4F4ADC" w:rsidTr="001434AA">
        <w:trPr>
          <w:trHeight w:val="234"/>
        </w:trPr>
        <w:tc>
          <w:tcPr>
            <w:tcW w:w="2811" w:type="dxa"/>
            <w:tcBorders>
              <w:top w:val="nil"/>
              <w:left w:val="nil"/>
              <w:bottom w:val="single" w:sz="4" w:space="0" w:color="000000"/>
              <w:right w:val="nil"/>
            </w:tcBorders>
            <w:shd w:val="clear" w:color="000000" w:fill="FFFFFF"/>
            <w:noWrap/>
            <w:vAlign w:val="center"/>
            <w:hideMark/>
          </w:tcPr>
          <w:p w14:paraId="24BBF9B7" w14:textId="481E4891" w:rsidR="00117850" w:rsidRPr="0098052A" w:rsidRDefault="00117850"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Patient Travel</w:t>
            </w:r>
          </w:p>
        </w:tc>
        <w:tc>
          <w:tcPr>
            <w:tcW w:w="967" w:type="dxa"/>
            <w:tcBorders>
              <w:top w:val="nil"/>
              <w:left w:val="nil"/>
              <w:bottom w:val="single" w:sz="4" w:space="0" w:color="000000"/>
              <w:right w:val="nil"/>
            </w:tcBorders>
            <w:shd w:val="clear" w:color="000000" w:fill="FFFFFF"/>
            <w:noWrap/>
            <w:vAlign w:val="center"/>
          </w:tcPr>
          <w:p w14:paraId="5A67A9DC" w14:textId="1DBC6F91"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31</w:t>
            </w:r>
          </w:p>
        </w:tc>
        <w:tc>
          <w:tcPr>
            <w:tcW w:w="1243" w:type="dxa"/>
            <w:tcBorders>
              <w:top w:val="nil"/>
              <w:left w:val="nil"/>
              <w:bottom w:val="single" w:sz="4" w:space="0" w:color="000000"/>
              <w:right w:val="nil"/>
            </w:tcBorders>
            <w:shd w:val="clear" w:color="000000" w:fill="FFFFFF"/>
            <w:noWrap/>
            <w:vAlign w:val="center"/>
          </w:tcPr>
          <w:p w14:paraId="55EC4898" w14:textId="6110C233" w:rsidR="00117850" w:rsidRPr="0098052A" w:rsidRDefault="00117850" w:rsidP="001434AA">
            <w:pPr>
              <w:keepNext/>
              <w:spacing w:before="0" w:line="240" w:lineRule="auto"/>
              <w:jc w:val="center"/>
              <w:rPr>
                <w:rFonts w:cs="Arial"/>
                <w:color w:val="000000"/>
                <w:sz w:val="18"/>
                <w:szCs w:val="18"/>
                <w:lang w:val="en-US" w:eastAsia="en-US"/>
              </w:rPr>
            </w:pPr>
            <w:r>
              <w:rPr>
                <w:rFonts w:cs="Arial"/>
                <w:color w:val="000000"/>
                <w:sz w:val="18"/>
                <w:szCs w:val="18"/>
                <w:lang w:val="en-US" w:eastAsia="en-US"/>
              </w:rPr>
              <w:t>80</w:t>
            </w:r>
          </w:p>
        </w:tc>
        <w:tc>
          <w:tcPr>
            <w:tcW w:w="1157" w:type="dxa"/>
            <w:tcBorders>
              <w:top w:val="nil"/>
              <w:left w:val="nil"/>
              <w:bottom w:val="single" w:sz="4" w:space="0" w:color="000000"/>
              <w:right w:val="nil"/>
            </w:tcBorders>
            <w:shd w:val="clear" w:color="000000" w:fill="FFFFFF"/>
            <w:noWrap/>
            <w:vAlign w:val="center"/>
          </w:tcPr>
          <w:p w14:paraId="64A9C9BB" w14:textId="5AF70507"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color w:val="000000"/>
                <w:sz w:val="18"/>
                <w:szCs w:val="18"/>
                <w:lang w:val="en-US" w:eastAsia="en-US"/>
              </w:rPr>
              <w:t>11</w:t>
            </w:r>
          </w:p>
        </w:tc>
        <w:tc>
          <w:tcPr>
            <w:tcW w:w="925" w:type="dxa"/>
            <w:tcBorders>
              <w:top w:val="nil"/>
              <w:left w:val="nil"/>
              <w:bottom w:val="single" w:sz="4" w:space="0" w:color="000000"/>
              <w:right w:val="nil"/>
            </w:tcBorders>
            <w:shd w:val="clear" w:color="000000" w:fill="FFFFFF"/>
            <w:noWrap/>
            <w:vAlign w:val="center"/>
          </w:tcPr>
          <w:p w14:paraId="60ACF4F5" w14:textId="5188C9F7" w:rsidR="00117850" w:rsidRPr="0098052A" w:rsidRDefault="00117850" w:rsidP="001434AA">
            <w:pPr>
              <w:keepNext/>
              <w:spacing w:before="0" w:line="240" w:lineRule="auto"/>
              <w:jc w:val="center"/>
              <w:rPr>
                <w:rFonts w:cs="Arial"/>
                <w:color w:val="000000" w:themeColor="text1"/>
                <w:sz w:val="18"/>
                <w:szCs w:val="18"/>
                <w:lang w:val="en-US" w:eastAsia="en-US"/>
              </w:rPr>
            </w:pPr>
            <w:r>
              <w:rPr>
                <w:rFonts w:cs="Arial"/>
                <w:color w:val="000000" w:themeColor="text1"/>
                <w:sz w:val="18"/>
                <w:szCs w:val="18"/>
                <w:lang w:val="en-US" w:eastAsia="en-US"/>
              </w:rPr>
              <w:t>1</w:t>
            </w:r>
          </w:p>
        </w:tc>
        <w:tc>
          <w:tcPr>
            <w:tcW w:w="1096" w:type="dxa"/>
            <w:tcBorders>
              <w:top w:val="nil"/>
              <w:left w:val="nil"/>
              <w:bottom w:val="single" w:sz="4" w:space="0" w:color="000000"/>
              <w:right w:val="nil"/>
            </w:tcBorders>
            <w:shd w:val="clear" w:color="000000" w:fill="FFFFFF"/>
            <w:noWrap/>
            <w:vAlign w:val="center"/>
          </w:tcPr>
          <w:p w14:paraId="663E35AA" w14:textId="4570E7AE"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66</w:t>
            </w:r>
          </w:p>
        </w:tc>
        <w:tc>
          <w:tcPr>
            <w:tcW w:w="1127" w:type="dxa"/>
            <w:tcBorders>
              <w:top w:val="nil"/>
              <w:left w:val="nil"/>
              <w:bottom w:val="single" w:sz="4" w:space="0" w:color="000000"/>
              <w:right w:val="nil"/>
            </w:tcBorders>
            <w:shd w:val="clear" w:color="000000" w:fill="FFFFFF"/>
            <w:vAlign w:val="center"/>
          </w:tcPr>
          <w:p w14:paraId="12F793FF" w14:textId="1774E17E" w:rsidR="00117850" w:rsidRPr="0024635E" w:rsidRDefault="00117850" w:rsidP="001434AA">
            <w:pPr>
              <w:keepNext/>
              <w:spacing w:before="0" w:line="240" w:lineRule="auto"/>
              <w:jc w:val="center"/>
              <w:rPr>
                <w:rFonts w:cs="Arial"/>
                <w:color w:val="000000"/>
                <w:sz w:val="18"/>
                <w:szCs w:val="18"/>
                <w:lang w:val="en-US" w:eastAsia="en-US"/>
              </w:rPr>
            </w:pPr>
            <w:r w:rsidRPr="006F7A4B">
              <w:rPr>
                <w:rFonts w:cs="Arial"/>
                <w:color w:val="000000"/>
                <w:sz w:val="18"/>
                <w:szCs w:val="22"/>
              </w:rPr>
              <w:t>9</w:t>
            </w:r>
          </w:p>
        </w:tc>
      </w:tr>
      <w:tr w:rsidR="00117850" w:rsidRPr="0098052A" w14:paraId="5176F76A" w14:textId="3EF54859" w:rsidTr="001434AA">
        <w:trPr>
          <w:trHeight w:val="234"/>
        </w:trPr>
        <w:tc>
          <w:tcPr>
            <w:tcW w:w="2811" w:type="dxa"/>
            <w:tcBorders>
              <w:top w:val="nil"/>
              <w:left w:val="nil"/>
              <w:bottom w:val="single" w:sz="4" w:space="0" w:color="auto"/>
              <w:right w:val="nil"/>
            </w:tcBorders>
            <w:shd w:val="clear" w:color="000000" w:fill="FFFFFF"/>
            <w:noWrap/>
            <w:vAlign w:val="center"/>
            <w:hideMark/>
          </w:tcPr>
          <w:p w14:paraId="6BDE0F43" w14:textId="07B8DC34" w:rsidR="00117850" w:rsidRPr="0098052A" w:rsidRDefault="00117850" w:rsidP="001434AA">
            <w:pPr>
              <w:keepNext/>
              <w:spacing w:before="0" w:line="240" w:lineRule="auto"/>
              <w:rPr>
                <w:rFonts w:cs="Arial"/>
                <w:color w:val="000000"/>
                <w:sz w:val="18"/>
                <w:szCs w:val="18"/>
                <w:lang w:val="en-US" w:eastAsia="en-US"/>
              </w:rPr>
            </w:pPr>
            <w:r w:rsidRPr="0098052A">
              <w:rPr>
                <w:rFonts w:cs="Arial"/>
                <w:b/>
                <w:bCs/>
                <w:color w:val="000000"/>
                <w:sz w:val="18"/>
                <w:szCs w:val="18"/>
                <w:lang w:val="en-US" w:eastAsia="en-US"/>
              </w:rPr>
              <w:t>Total ($)</w:t>
            </w:r>
          </w:p>
        </w:tc>
        <w:tc>
          <w:tcPr>
            <w:tcW w:w="967" w:type="dxa"/>
            <w:tcBorders>
              <w:top w:val="nil"/>
              <w:left w:val="nil"/>
              <w:bottom w:val="single" w:sz="4" w:space="0" w:color="auto"/>
              <w:right w:val="nil"/>
            </w:tcBorders>
            <w:shd w:val="clear" w:color="000000" w:fill="FFFFFF"/>
            <w:noWrap/>
            <w:vAlign w:val="center"/>
          </w:tcPr>
          <w:p w14:paraId="40FC760D" w14:textId="59E477B4"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b/>
                <w:color w:val="000000"/>
                <w:sz w:val="18"/>
                <w:szCs w:val="18"/>
                <w:lang w:val="en-US" w:eastAsia="en-US"/>
              </w:rPr>
              <w:t>5,027</w:t>
            </w:r>
          </w:p>
        </w:tc>
        <w:tc>
          <w:tcPr>
            <w:tcW w:w="1243" w:type="dxa"/>
            <w:tcBorders>
              <w:top w:val="nil"/>
              <w:left w:val="nil"/>
              <w:bottom w:val="single" w:sz="4" w:space="0" w:color="auto"/>
              <w:right w:val="nil"/>
            </w:tcBorders>
            <w:shd w:val="clear" w:color="000000" w:fill="FFFFFF"/>
            <w:noWrap/>
            <w:vAlign w:val="center"/>
          </w:tcPr>
          <w:p w14:paraId="30499C2D" w14:textId="2CD112CD" w:rsidR="00117850" w:rsidRPr="0098052A" w:rsidRDefault="00117850" w:rsidP="001434AA">
            <w:pPr>
              <w:keepNext/>
              <w:spacing w:before="0" w:line="240" w:lineRule="auto"/>
              <w:jc w:val="center"/>
              <w:rPr>
                <w:rFonts w:cs="Arial"/>
                <w:color w:val="000000"/>
                <w:sz w:val="18"/>
                <w:szCs w:val="18"/>
                <w:lang w:val="en-US" w:eastAsia="en-US"/>
              </w:rPr>
            </w:pPr>
            <w:r>
              <w:rPr>
                <w:rFonts w:asciiTheme="minorHAnsi" w:hAnsiTheme="minorHAnsi" w:cstheme="minorHAnsi"/>
                <w:b/>
                <w:bCs/>
                <w:color w:val="000000"/>
                <w:sz w:val="18"/>
                <w:szCs w:val="18"/>
                <w:lang w:val="en-US" w:eastAsia="en-US"/>
              </w:rPr>
              <w:t>13,974</w:t>
            </w:r>
          </w:p>
        </w:tc>
        <w:tc>
          <w:tcPr>
            <w:tcW w:w="1157" w:type="dxa"/>
            <w:tcBorders>
              <w:top w:val="nil"/>
              <w:left w:val="nil"/>
              <w:bottom w:val="single" w:sz="4" w:space="0" w:color="auto"/>
              <w:right w:val="nil"/>
            </w:tcBorders>
            <w:shd w:val="clear" w:color="000000" w:fill="FFFFFF"/>
            <w:noWrap/>
            <w:vAlign w:val="center"/>
          </w:tcPr>
          <w:p w14:paraId="12F940D1" w14:textId="6BCB1737" w:rsidR="00117850" w:rsidRPr="0098052A" w:rsidRDefault="00117850" w:rsidP="001434AA">
            <w:pPr>
              <w:keepNext/>
              <w:spacing w:before="0" w:line="240" w:lineRule="auto"/>
              <w:jc w:val="center"/>
              <w:rPr>
                <w:rFonts w:cs="Arial"/>
                <w:color w:val="000000"/>
                <w:sz w:val="18"/>
                <w:szCs w:val="18"/>
                <w:lang w:val="en-US" w:eastAsia="en-US"/>
              </w:rPr>
            </w:pPr>
            <w:r w:rsidRPr="009C58DE">
              <w:rPr>
                <w:rFonts w:cs="Arial"/>
                <w:b/>
                <w:color w:val="000000"/>
                <w:sz w:val="18"/>
                <w:szCs w:val="18"/>
                <w:lang w:val="en-US" w:eastAsia="en-US"/>
              </w:rPr>
              <w:t>732</w:t>
            </w:r>
          </w:p>
        </w:tc>
        <w:tc>
          <w:tcPr>
            <w:tcW w:w="925" w:type="dxa"/>
            <w:tcBorders>
              <w:top w:val="nil"/>
              <w:left w:val="nil"/>
              <w:bottom w:val="single" w:sz="4" w:space="0" w:color="auto"/>
              <w:right w:val="nil"/>
            </w:tcBorders>
            <w:shd w:val="clear" w:color="000000" w:fill="FFFFFF"/>
            <w:noWrap/>
            <w:vAlign w:val="center"/>
          </w:tcPr>
          <w:p w14:paraId="7F385CED" w14:textId="69468387" w:rsidR="00117850" w:rsidRPr="0098052A" w:rsidRDefault="00117850" w:rsidP="001434AA">
            <w:pPr>
              <w:keepNext/>
              <w:spacing w:before="0" w:line="240" w:lineRule="auto"/>
              <w:jc w:val="center"/>
              <w:rPr>
                <w:rFonts w:cs="Arial"/>
                <w:color w:val="000000" w:themeColor="text1"/>
                <w:sz w:val="18"/>
                <w:szCs w:val="18"/>
                <w:lang w:val="en-US" w:eastAsia="en-US"/>
              </w:rPr>
            </w:pPr>
            <w:r>
              <w:rPr>
                <w:rFonts w:asciiTheme="minorHAnsi" w:hAnsiTheme="minorHAnsi" w:cstheme="minorHAnsi"/>
                <w:b/>
                <w:bCs/>
                <w:color w:val="000000" w:themeColor="text1"/>
                <w:sz w:val="18"/>
                <w:szCs w:val="18"/>
                <w:lang w:val="en-US" w:eastAsia="en-US"/>
              </w:rPr>
              <w:t>332</w:t>
            </w:r>
          </w:p>
        </w:tc>
        <w:tc>
          <w:tcPr>
            <w:tcW w:w="1096" w:type="dxa"/>
            <w:tcBorders>
              <w:top w:val="nil"/>
              <w:left w:val="nil"/>
              <w:bottom w:val="single" w:sz="4" w:space="0" w:color="auto"/>
              <w:right w:val="nil"/>
            </w:tcBorders>
            <w:shd w:val="clear" w:color="000000" w:fill="FFFFFF"/>
            <w:noWrap/>
            <w:vAlign w:val="center"/>
          </w:tcPr>
          <w:p w14:paraId="3051E97C" w14:textId="79FB6C19" w:rsidR="00117850" w:rsidRPr="006F7A4B" w:rsidRDefault="00117850" w:rsidP="001434AA">
            <w:pPr>
              <w:keepNext/>
              <w:spacing w:before="0" w:line="240" w:lineRule="auto"/>
              <w:jc w:val="center"/>
              <w:rPr>
                <w:rFonts w:cs="Arial"/>
                <w:b/>
                <w:color w:val="000000"/>
                <w:sz w:val="18"/>
                <w:szCs w:val="18"/>
                <w:lang w:val="en-US" w:eastAsia="en-US"/>
              </w:rPr>
            </w:pPr>
            <w:r w:rsidRPr="006F7A4B">
              <w:rPr>
                <w:rFonts w:cs="Arial"/>
                <w:b/>
                <w:color w:val="000000"/>
                <w:sz w:val="18"/>
                <w:szCs w:val="22"/>
              </w:rPr>
              <w:t>18,102</w:t>
            </w:r>
          </w:p>
        </w:tc>
        <w:tc>
          <w:tcPr>
            <w:tcW w:w="1127" w:type="dxa"/>
            <w:tcBorders>
              <w:top w:val="nil"/>
              <w:left w:val="nil"/>
              <w:bottom w:val="single" w:sz="4" w:space="0" w:color="auto"/>
              <w:right w:val="nil"/>
            </w:tcBorders>
            <w:shd w:val="clear" w:color="000000" w:fill="FFFFFF"/>
            <w:vAlign w:val="center"/>
          </w:tcPr>
          <w:p w14:paraId="62E54656" w14:textId="3D6EE64E" w:rsidR="00117850" w:rsidRPr="006F7A4B" w:rsidRDefault="00117850" w:rsidP="001434AA">
            <w:pPr>
              <w:keepNext/>
              <w:spacing w:before="0" w:line="240" w:lineRule="auto"/>
              <w:jc w:val="center"/>
              <w:rPr>
                <w:rFonts w:cs="Arial"/>
                <w:b/>
                <w:color w:val="000000"/>
                <w:sz w:val="18"/>
                <w:szCs w:val="18"/>
                <w:lang w:val="en-US" w:eastAsia="en-US"/>
              </w:rPr>
            </w:pPr>
            <w:r w:rsidRPr="006F7A4B">
              <w:rPr>
                <w:rFonts w:cs="Arial"/>
                <w:b/>
                <w:color w:val="000000"/>
                <w:sz w:val="18"/>
                <w:szCs w:val="22"/>
              </w:rPr>
              <w:t>3,591</w:t>
            </w:r>
          </w:p>
        </w:tc>
      </w:tr>
    </w:tbl>
    <w:p w14:paraId="3ECF4DDC" w14:textId="2AC121A6" w:rsidR="00185A2B" w:rsidRPr="0098052A" w:rsidRDefault="00185A2B" w:rsidP="009A1DD7">
      <w:pPr>
        <w:ind w:left="363"/>
        <w:rPr>
          <w:rFonts w:cs="Arial"/>
          <w:szCs w:val="22"/>
        </w:rPr>
      </w:pPr>
      <w:r w:rsidRPr="0098052A">
        <w:rPr>
          <w:rFonts w:cs="Arial"/>
          <w:szCs w:val="22"/>
        </w:rPr>
        <w:t>At the cost bucket level, the Ward Nursing cost bucket accounted for the biggest share of the costs for the admitted acute (</w:t>
      </w:r>
      <w:r w:rsidR="00CB5656">
        <w:rPr>
          <w:rFonts w:cs="Arial"/>
          <w:szCs w:val="22"/>
        </w:rPr>
        <w:t>18.7</w:t>
      </w:r>
      <w:r w:rsidRPr="0098052A">
        <w:rPr>
          <w:rFonts w:cs="Arial"/>
          <w:szCs w:val="22"/>
        </w:rPr>
        <w:t xml:space="preserve"> </w:t>
      </w:r>
      <w:r w:rsidR="00464C81">
        <w:rPr>
          <w:rFonts w:cs="Arial"/>
          <w:szCs w:val="22"/>
        </w:rPr>
        <w:t xml:space="preserve">per cent </w:t>
      </w:r>
      <w:r w:rsidRPr="0098052A">
        <w:rPr>
          <w:rFonts w:cs="Arial"/>
          <w:szCs w:val="22"/>
        </w:rPr>
        <w:t>of costs), subacute (</w:t>
      </w:r>
      <w:r w:rsidR="00CB5656">
        <w:rPr>
          <w:rFonts w:cs="Arial"/>
          <w:szCs w:val="22"/>
        </w:rPr>
        <w:t>32.4</w:t>
      </w:r>
      <w:r w:rsidRPr="0098052A">
        <w:rPr>
          <w:rFonts w:cs="Arial"/>
          <w:szCs w:val="22"/>
        </w:rPr>
        <w:t xml:space="preserve"> per</w:t>
      </w:r>
      <w:r w:rsidR="001434AA">
        <w:rPr>
          <w:rFonts w:cs="Arial"/>
          <w:szCs w:val="22"/>
        </w:rPr>
        <w:t xml:space="preserve"> </w:t>
      </w:r>
      <w:r w:rsidRPr="0098052A">
        <w:rPr>
          <w:rFonts w:cs="Arial"/>
          <w:szCs w:val="22"/>
        </w:rPr>
        <w:t>cent) and mental health (</w:t>
      </w:r>
      <w:r w:rsidR="00CB5656">
        <w:rPr>
          <w:rFonts w:cs="Arial"/>
          <w:szCs w:val="22"/>
        </w:rPr>
        <w:t>33</w:t>
      </w:r>
      <w:r w:rsidR="004518C2">
        <w:rPr>
          <w:rFonts w:cs="Arial"/>
          <w:szCs w:val="22"/>
        </w:rPr>
        <w:t>.3</w:t>
      </w:r>
      <w:r w:rsidRPr="0098052A">
        <w:rPr>
          <w:rFonts w:cs="Arial"/>
          <w:szCs w:val="22"/>
        </w:rPr>
        <w:t xml:space="preserve"> per</w:t>
      </w:r>
      <w:r w:rsidR="00F15BF8">
        <w:rPr>
          <w:rFonts w:cs="Arial"/>
          <w:szCs w:val="22"/>
        </w:rPr>
        <w:t xml:space="preserve"> </w:t>
      </w:r>
      <w:r w:rsidRPr="0098052A">
        <w:rPr>
          <w:rFonts w:cs="Arial"/>
          <w:szCs w:val="22"/>
        </w:rPr>
        <w:t xml:space="preserve">cent) activity streams. Similarly, the Ward Medical cost bucket accounted for a high share of costs in all activity streams except the emergency department. </w:t>
      </w:r>
    </w:p>
    <w:p w14:paraId="552C8CFE" w14:textId="5060B890" w:rsidR="005A38F3" w:rsidRDefault="00185A2B">
      <w:pPr>
        <w:spacing w:before="0" w:after="0" w:line="240" w:lineRule="auto"/>
        <w:ind w:left="363"/>
        <w:rPr>
          <w:rFonts w:cs="Arial"/>
          <w:szCs w:val="22"/>
        </w:rPr>
      </w:pPr>
      <w:r w:rsidRPr="0098052A">
        <w:rPr>
          <w:rFonts w:cs="Arial"/>
          <w:szCs w:val="22"/>
        </w:rPr>
        <w:t xml:space="preserve">Table </w:t>
      </w:r>
      <w:r w:rsidR="00DB250C">
        <w:rPr>
          <w:rFonts w:cs="Arial"/>
          <w:szCs w:val="22"/>
        </w:rPr>
        <w:t>7</w:t>
      </w:r>
      <w:r w:rsidRPr="0098052A">
        <w:rPr>
          <w:rFonts w:cs="Arial"/>
          <w:szCs w:val="22"/>
        </w:rPr>
        <w:t xml:space="preserve"> presents the total average cost (in dollars) for each cost bucket by each activity stream.</w:t>
      </w:r>
    </w:p>
    <w:p w14:paraId="2781952E" w14:textId="77777777" w:rsidR="00E86ADB" w:rsidRDefault="00E86ADB">
      <w:pPr>
        <w:spacing w:before="0" w:after="0" w:line="240" w:lineRule="auto"/>
        <w:ind w:left="363"/>
        <w:rPr>
          <w:rFonts w:cs="Arial"/>
          <w:szCs w:val="22"/>
        </w:rPr>
      </w:pPr>
    </w:p>
    <w:p w14:paraId="62C39658" w14:textId="1210E832" w:rsidR="00667D31" w:rsidRDefault="00667D31">
      <w:pPr>
        <w:spacing w:before="0" w:after="0" w:line="240" w:lineRule="auto"/>
        <w:rPr>
          <w:rFonts w:asciiTheme="minorHAnsi" w:hAnsiTheme="minorHAnsi" w:cs="Arial"/>
          <w:b/>
          <w:bCs/>
          <w:szCs w:val="22"/>
        </w:rPr>
      </w:pPr>
    </w:p>
    <w:p w14:paraId="3CAC916E" w14:textId="528616F5" w:rsidR="009C58DE" w:rsidRDefault="009C58DE" w:rsidP="001434AA">
      <w:pPr>
        <w:pStyle w:val="Caption"/>
      </w:pPr>
      <w:bookmarkStart w:id="27" w:name="_Toc54880308"/>
      <w:r>
        <w:lastRenderedPageBreak/>
        <w:t xml:space="preserve">Table </w:t>
      </w:r>
      <w:r w:rsidR="00EF67CD">
        <w:fldChar w:fldCharType="begin"/>
      </w:r>
      <w:r w:rsidR="00EF67CD">
        <w:instrText xml:space="preserve"> SEQ Table \* ARABIC </w:instrText>
      </w:r>
      <w:r w:rsidR="00EF67CD">
        <w:fldChar w:fldCharType="separate"/>
      </w:r>
      <w:r w:rsidR="00DB250C">
        <w:t>7</w:t>
      </w:r>
      <w:r w:rsidR="00EF67CD">
        <w:fldChar w:fldCharType="end"/>
      </w:r>
      <w:r w:rsidRPr="00807149">
        <w:t>: National average cost per cost bucket, by activity stream, Round 23</w:t>
      </w:r>
      <w:bookmarkEnd w:id="27"/>
    </w:p>
    <w:tbl>
      <w:tblPr>
        <w:tblW w:w="8670" w:type="dxa"/>
        <w:tblInd w:w="402" w:type="dxa"/>
        <w:tblLook w:val="04A0" w:firstRow="1" w:lastRow="0" w:firstColumn="1" w:lastColumn="0" w:noHBand="0" w:noVBand="1"/>
      </w:tblPr>
      <w:tblGrid>
        <w:gridCol w:w="2150"/>
        <w:gridCol w:w="992"/>
        <w:gridCol w:w="992"/>
        <w:gridCol w:w="1157"/>
        <w:gridCol w:w="1111"/>
        <w:gridCol w:w="1141"/>
        <w:gridCol w:w="1127"/>
      </w:tblGrid>
      <w:tr w:rsidR="000B35DF" w:rsidRPr="00D16793" w14:paraId="29AA3D95" w14:textId="2690514B" w:rsidTr="001434AA">
        <w:trPr>
          <w:trHeight w:val="468"/>
        </w:trPr>
        <w:tc>
          <w:tcPr>
            <w:tcW w:w="2150" w:type="dxa"/>
            <w:tcBorders>
              <w:top w:val="single" w:sz="4" w:space="0" w:color="auto"/>
              <w:left w:val="nil"/>
              <w:bottom w:val="single" w:sz="8" w:space="0" w:color="000000"/>
              <w:right w:val="nil"/>
            </w:tcBorders>
            <w:shd w:val="clear" w:color="000000" w:fill="FFFFFF"/>
            <w:noWrap/>
            <w:vAlign w:val="center"/>
            <w:hideMark/>
          </w:tcPr>
          <w:p w14:paraId="7E38711C" w14:textId="77777777" w:rsidR="000B35DF" w:rsidRPr="0098052A" w:rsidRDefault="000B35DF" w:rsidP="001434AA">
            <w:pPr>
              <w:keepNext/>
              <w:spacing w:before="0" w:line="240" w:lineRule="auto"/>
              <w:rPr>
                <w:rFonts w:cs="Arial"/>
                <w:color w:val="000000"/>
                <w:sz w:val="18"/>
                <w:szCs w:val="18"/>
                <w:lang w:val="en-US" w:eastAsia="en-US"/>
              </w:rPr>
            </w:pPr>
            <w:r w:rsidRPr="0098052A">
              <w:rPr>
                <w:rFonts w:cs="Arial"/>
                <w:color w:val="000000"/>
                <w:sz w:val="18"/>
                <w:szCs w:val="18"/>
                <w:lang w:val="en-US" w:eastAsia="en-US"/>
              </w:rPr>
              <w:t>Cost Bucket</w:t>
            </w:r>
          </w:p>
        </w:tc>
        <w:tc>
          <w:tcPr>
            <w:tcW w:w="992" w:type="dxa"/>
            <w:tcBorders>
              <w:top w:val="single" w:sz="4" w:space="0" w:color="auto"/>
              <w:left w:val="nil"/>
              <w:bottom w:val="single" w:sz="8" w:space="0" w:color="000000"/>
              <w:right w:val="nil"/>
            </w:tcBorders>
            <w:shd w:val="clear" w:color="000000" w:fill="FFFFFF"/>
            <w:vAlign w:val="center"/>
            <w:hideMark/>
          </w:tcPr>
          <w:p w14:paraId="565844EB"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Acute</w:t>
            </w:r>
          </w:p>
        </w:tc>
        <w:tc>
          <w:tcPr>
            <w:tcW w:w="992" w:type="dxa"/>
            <w:tcBorders>
              <w:top w:val="single" w:sz="4" w:space="0" w:color="auto"/>
              <w:left w:val="nil"/>
              <w:bottom w:val="single" w:sz="8" w:space="0" w:color="000000"/>
              <w:right w:val="nil"/>
            </w:tcBorders>
            <w:shd w:val="clear" w:color="000000" w:fill="FFFFFF"/>
            <w:vAlign w:val="center"/>
            <w:hideMark/>
          </w:tcPr>
          <w:p w14:paraId="1358CE0E" w14:textId="27171604"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Subacute</w:t>
            </w:r>
          </w:p>
        </w:tc>
        <w:tc>
          <w:tcPr>
            <w:tcW w:w="1157" w:type="dxa"/>
            <w:tcBorders>
              <w:top w:val="single" w:sz="4" w:space="0" w:color="auto"/>
              <w:left w:val="nil"/>
              <w:bottom w:val="single" w:sz="8" w:space="0" w:color="000000"/>
              <w:right w:val="nil"/>
            </w:tcBorders>
            <w:shd w:val="clear" w:color="000000" w:fill="FFFFFF"/>
            <w:vAlign w:val="center"/>
            <w:hideMark/>
          </w:tcPr>
          <w:p w14:paraId="50E5AB07"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Emergency Department</w:t>
            </w:r>
          </w:p>
        </w:tc>
        <w:tc>
          <w:tcPr>
            <w:tcW w:w="1111" w:type="dxa"/>
            <w:tcBorders>
              <w:top w:val="single" w:sz="4" w:space="0" w:color="auto"/>
              <w:left w:val="nil"/>
              <w:bottom w:val="single" w:sz="8" w:space="0" w:color="000000"/>
              <w:right w:val="nil"/>
            </w:tcBorders>
            <w:shd w:val="clear" w:color="000000" w:fill="FFFFFF"/>
            <w:vAlign w:val="center"/>
            <w:hideMark/>
          </w:tcPr>
          <w:p w14:paraId="15DF1160"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Non-admitted</w:t>
            </w:r>
          </w:p>
        </w:tc>
        <w:tc>
          <w:tcPr>
            <w:tcW w:w="2268" w:type="dxa"/>
            <w:gridSpan w:val="2"/>
            <w:tcBorders>
              <w:top w:val="single" w:sz="4" w:space="0" w:color="auto"/>
              <w:left w:val="nil"/>
              <w:bottom w:val="single" w:sz="4" w:space="0" w:color="auto"/>
              <w:right w:val="nil"/>
            </w:tcBorders>
            <w:shd w:val="clear" w:color="000000" w:fill="FFFFFF"/>
            <w:vAlign w:val="center"/>
          </w:tcPr>
          <w:p w14:paraId="098B78C6" w14:textId="54F3BB1D" w:rsidR="000B35DF" w:rsidRPr="0024635E" w:rsidRDefault="000B35DF" w:rsidP="001434AA">
            <w:pPr>
              <w:keepNext/>
              <w:spacing w:before="0" w:line="240" w:lineRule="auto"/>
              <w:jc w:val="center"/>
              <w:rPr>
                <w:rFonts w:cs="Arial"/>
                <w:color w:val="000000"/>
                <w:sz w:val="18"/>
                <w:szCs w:val="18"/>
                <w:lang w:val="en-US" w:eastAsia="en-US"/>
              </w:rPr>
            </w:pPr>
            <w:r w:rsidRPr="006F7A4B">
              <w:rPr>
                <w:rFonts w:cs="Arial"/>
                <w:color w:val="000000"/>
                <w:sz w:val="18"/>
                <w:szCs w:val="18"/>
                <w:lang w:val="en-US" w:eastAsia="en-US"/>
              </w:rPr>
              <w:t>Mental Health</w:t>
            </w:r>
          </w:p>
        </w:tc>
      </w:tr>
      <w:tr w:rsidR="000B35DF" w:rsidRPr="00D16793" w14:paraId="7240A437" w14:textId="77777777" w:rsidTr="001434AA">
        <w:trPr>
          <w:trHeight w:val="251"/>
        </w:trPr>
        <w:tc>
          <w:tcPr>
            <w:tcW w:w="2150" w:type="dxa"/>
            <w:tcBorders>
              <w:top w:val="single" w:sz="4" w:space="0" w:color="auto"/>
              <w:left w:val="nil"/>
              <w:bottom w:val="single" w:sz="8" w:space="0" w:color="000000"/>
              <w:right w:val="nil"/>
            </w:tcBorders>
            <w:shd w:val="clear" w:color="000000" w:fill="FFFFFF"/>
            <w:noWrap/>
            <w:vAlign w:val="center"/>
          </w:tcPr>
          <w:p w14:paraId="4AC96673" w14:textId="77777777" w:rsidR="000B35DF" w:rsidRPr="0098052A" w:rsidRDefault="000B35DF" w:rsidP="001434AA">
            <w:pPr>
              <w:keepNext/>
              <w:spacing w:before="0" w:line="240" w:lineRule="auto"/>
              <w:rPr>
                <w:rFonts w:cs="Arial"/>
                <w:color w:val="000000"/>
                <w:sz w:val="18"/>
                <w:szCs w:val="18"/>
                <w:lang w:val="en-US" w:eastAsia="en-US"/>
              </w:rPr>
            </w:pPr>
          </w:p>
        </w:tc>
        <w:tc>
          <w:tcPr>
            <w:tcW w:w="992" w:type="dxa"/>
            <w:tcBorders>
              <w:top w:val="single" w:sz="4" w:space="0" w:color="auto"/>
              <w:left w:val="nil"/>
              <w:bottom w:val="single" w:sz="8" w:space="0" w:color="000000"/>
              <w:right w:val="nil"/>
            </w:tcBorders>
            <w:shd w:val="clear" w:color="000000" w:fill="FFFFFF"/>
            <w:vAlign w:val="center"/>
          </w:tcPr>
          <w:p w14:paraId="2B6C354D" w14:textId="77777777" w:rsidR="000B35DF" w:rsidRPr="0098052A" w:rsidRDefault="000B35DF" w:rsidP="001434AA">
            <w:pPr>
              <w:keepNext/>
              <w:spacing w:before="0" w:line="240" w:lineRule="auto"/>
              <w:jc w:val="center"/>
              <w:rPr>
                <w:rFonts w:cs="Arial"/>
                <w:color w:val="000000"/>
                <w:sz w:val="18"/>
                <w:szCs w:val="18"/>
                <w:lang w:val="en-US" w:eastAsia="en-US"/>
              </w:rPr>
            </w:pPr>
          </w:p>
        </w:tc>
        <w:tc>
          <w:tcPr>
            <w:tcW w:w="992" w:type="dxa"/>
            <w:tcBorders>
              <w:top w:val="single" w:sz="4" w:space="0" w:color="auto"/>
              <w:left w:val="nil"/>
              <w:bottom w:val="single" w:sz="8" w:space="0" w:color="000000"/>
              <w:right w:val="nil"/>
            </w:tcBorders>
            <w:shd w:val="clear" w:color="000000" w:fill="FFFFFF"/>
            <w:vAlign w:val="center"/>
          </w:tcPr>
          <w:p w14:paraId="7145A303" w14:textId="77777777" w:rsidR="000B35DF" w:rsidRPr="0098052A" w:rsidRDefault="000B35DF" w:rsidP="001434AA">
            <w:pPr>
              <w:keepNext/>
              <w:spacing w:before="0" w:line="240" w:lineRule="auto"/>
              <w:jc w:val="center"/>
              <w:rPr>
                <w:rFonts w:cs="Arial"/>
                <w:color w:val="000000"/>
                <w:sz w:val="18"/>
                <w:szCs w:val="18"/>
                <w:lang w:val="en-US" w:eastAsia="en-US"/>
              </w:rPr>
            </w:pPr>
          </w:p>
        </w:tc>
        <w:tc>
          <w:tcPr>
            <w:tcW w:w="1157" w:type="dxa"/>
            <w:tcBorders>
              <w:top w:val="single" w:sz="4" w:space="0" w:color="auto"/>
              <w:left w:val="nil"/>
              <w:bottom w:val="single" w:sz="8" w:space="0" w:color="000000"/>
              <w:right w:val="nil"/>
            </w:tcBorders>
            <w:shd w:val="clear" w:color="000000" w:fill="FFFFFF"/>
            <w:vAlign w:val="center"/>
          </w:tcPr>
          <w:p w14:paraId="178B9457" w14:textId="77777777" w:rsidR="000B35DF" w:rsidRPr="0098052A" w:rsidRDefault="000B35DF" w:rsidP="001434AA">
            <w:pPr>
              <w:keepNext/>
              <w:spacing w:before="0" w:line="240" w:lineRule="auto"/>
              <w:jc w:val="center"/>
              <w:rPr>
                <w:rFonts w:cs="Arial"/>
                <w:color w:val="000000"/>
                <w:sz w:val="18"/>
                <w:szCs w:val="18"/>
                <w:lang w:val="en-US" w:eastAsia="en-US"/>
              </w:rPr>
            </w:pPr>
          </w:p>
        </w:tc>
        <w:tc>
          <w:tcPr>
            <w:tcW w:w="1111" w:type="dxa"/>
            <w:tcBorders>
              <w:top w:val="single" w:sz="4" w:space="0" w:color="auto"/>
              <w:left w:val="nil"/>
              <w:bottom w:val="single" w:sz="8" w:space="0" w:color="000000"/>
              <w:right w:val="nil"/>
            </w:tcBorders>
            <w:shd w:val="clear" w:color="000000" w:fill="FFFFFF"/>
            <w:vAlign w:val="center"/>
          </w:tcPr>
          <w:p w14:paraId="60C696F5" w14:textId="77777777" w:rsidR="000B35DF" w:rsidRPr="0098052A" w:rsidRDefault="000B35DF" w:rsidP="001434AA">
            <w:pPr>
              <w:keepNext/>
              <w:spacing w:before="0" w:line="240" w:lineRule="auto"/>
              <w:jc w:val="center"/>
              <w:rPr>
                <w:rFonts w:cs="Arial"/>
                <w:color w:val="000000"/>
                <w:sz w:val="18"/>
                <w:szCs w:val="18"/>
                <w:lang w:val="en-US" w:eastAsia="en-US"/>
              </w:rPr>
            </w:pPr>
          </w:p>
        </w:tc>
        <w:tc>
          <w:tcPr>
            <w:tcW w:w="1141" w:type="dxa"/>
            <w:tcBorders>
              <w:top w:val="single" w:sz="4" w:space="0" w:color="auto"/>
              <w:left w:val="nil"/>
              <w:bottom w:val="single" w:sz="4" w:space="0" w:color="auto"/>
              <w:right w:val="nil"/>
            </w:tcBorders>
            <w:shd w:val="clear" w:color="000000" w:fill="FFFFFF"/>
            <w:vAlign w:val="center"/>
          </w:tcPr>
          <w:p w14:paraId="3D9A2E8A" w14:textId="07484680" w:rsidR="000B35DF" w:rsidRPr="006F7A4B" w:rsidRDefault="000B35DF" w:rsidP="001434AA">
            <w:pPr>
              <w:keepNext/>
              <w:spacing w:before="0" w:line="240" w:lineRule="auto"/>
              <w:jc w:val="center"/>
              <w:rPr>
                <w:rFonts w:cs="Arial"/>
                <w:color w:val="000000"/>
                <w:sz w:val="18"/>
                <w:szCs w:val="18"/>
                <w:lang w:val="en-US" w:eastAsia="en-US"/>
              </w:rPr>
            </w:pPr>
            <w:r w:rsidRPr="006F7A4B">
              <w:rPr>
                <w:rFonts w:cs="Arial"/>
                <w:color w:val="000000"/>
                <w:sz w:val="18"/>
                <w:szCs w:val="18"/>
                <w:lang w:val="en-US" w:eastAsia="en-US"/>
              </w:rPr>
              <w:t>Admitted</w:t>
            </w:r>
          </w:p>
        </w:tc>
        <w:tc>
          <w:tcPr>
            <w:tcW w:w="1127" w:type="dxa"/>
            <w:tcBorders>
              <w:top w:val="single" w:sz="4" w:space="0" w:color="auto"/>
              <w:left w:val="nil"/>
              <w:bottom w:val="single" w:sz="4" w:space="0" w:color="auto"/>
              <w:right w:val="nil"/>
            </w:tcBorders>
            <w:shd w:val="clear" w:color="000000" w:fill="FFFFFF"/>
            <w:vAlign w:val="center"/>
          </w:tcPr>
          <w:p w14:paraId="5EF82F6F" w14:textId="1F05604C" w:rsidR="000B35DF" w:rsidRPr="006F7A4B" w:rsidRDefault="000B35DF" w:rsidP="001434AA">
            <w:pPr>
              <w:keepNext/>
              <w:spacing w:before="0" w:line="240" w:lineRule="auto"/>
              <w:jc w:val="center"/>
              <w:rPr>
                <w:rFonts w:cs="Arial"/>
                <w:color w:val="000000"/>
                <w:sz w:val="18"/>
                <w:szCs w:val="18"/>
                <w:lang w:val="en-US" w:eastAsia="en-US"/>
              </w:rPr>
            </w:pPr>
            <w:r w:rsidRPr="006F7A4B">
              <w:rPr>
                <w:rFonts w:cs="Arial"/>
                <w:color w:val="000000"/>
                <w:sz w:val="18"/>
                <w:szCs w:val="18"/>
                <w:lang w:val="en-US" w:eastAsia="en-US"/>
              </w:rPr>
              <w:t>Community</w:t>
            </w:r>
          </w:p>
        </w:tc>
      </w:tr>
      <w:tr w:rsidR="000B35DF" w:rsidRPr="00D16793" w14:paraId="7FED2903" w14:textId="7936B169" w:rsidTr="001434AA">
        <w:trPr>
          <w:trHeight w:val="315"/>
        </w:trPr>
        <w:tc>
          <w:tcPr>
            <w:tcW w:w="2150" w:type="dxa"/>
            <w:tcBorders>
              <w:top w:val="nil"/>
              <w:left w:val="nil"/>
              <w:bottom w:val="single" w:sz="8" w:space="0" w:color="000000"/>
              <w:right w:val="nil"/>
            </w:tcBorders>
            <w:shd w:val="clear" w:color="000000" w:fill="FFFFFF"/>
            <w:noWrap/>
            <w:vAlign w:val="center"/>
            <w:hideMark/>
          </w:tcPr>
          <w:p w14:paraId="477DA4F5" w14:textId="77777777" w:rsidR="000B35DF" w:rsidRPr="0098052A" w:rsidRDefault="000B35DF" w:rsidP="001434AA">
            <w:pPr>
              <w:keepNext/>
              <w:spacing w:before="0" w:line="240" w:lineRule="auto"/>
              <w:rPr>
                <w:rFonts w:cs="Arial"/>
                <w:color w:val="000000"/>
                <w:sz w:val="18"/>
                <w:szCs w:val="18"/>
                <w:lang w:val="en-US" w:eastAsia="en-US"/>
              </w:rPr>
            </w:pPr>
          </w:p>
        </w:tc>
        <w:tc>
          <w:tcPr>
            <w:tcW w:w="992" w:type="dxa"/>
            <w:tcBorders>
              <w:top w:val="nil"/>
              <w:left w:val="nil"/>
              <w:bottom w:val="single" w:sz="8" w:space="0" w:color="000000"/>
              <w:right w:val="nil"/>
            </w:tcBorders>
            <w:shd w:val="clear" w:color="000000" w:fill="FFFFFF"/>
            <w:noWrap/>
            <w:vAlign w:val="center"/>
            <w:hideMark/>
          </w:tcPr>
          <w:p w14:paraId="3A2E37E1"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w:t>
            </w:r>
          </w:p>
        </w:tc>
        <w:tc>
          <w:tcPr>
            <w:tcW w:w="992" w:type="dxa"/>
            <w:tcBorders>
              <w:top w:val="nil"/>
              <w:left w:val="nil"/>
              <w:bottom w:val="single" w:sz="8" w:space="0" w:color="000000"/>
              <w:right w:val="nil"/>
            </w:tcBorders>
            <w:shd w:val="clear" w:color="000000" w:fill="FFFFFF"/>
            <w:noWrap/>
            <w:vAlign w:val="center"/>
            <w:hideMark/>
          </w:tcPr>
          <w:p w14:paraId="1A227A4C"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w:t>
            </w:r>
          </w:p>
        </w:tc>
        <w:tc>
          <w:tcPr>
            <w:tcW w:w="1157" w:type="dxa"/>
            <w:tcBorders>
              <w:top w:val="nil"/>
              <w:left w:val="nil"/>
              <w:bottom w:val="single" w:sz="8" w:space="0" w:color="000000"/>
              <w:right w:val="nil"/>
            </w:tcBorders>
            <w:shd w:val="clear" w:color="000000" w:fill="FFFFFF"/>
            <w:vAlign w:val="center"/>
            <w:hideMark/>
          </w:tcPr>
          <w:p w14:paraId="37BA7AFE"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w:t>
            </w:r>
          </w:p>
        </w:tc>
        <w:tc>
          <w:tcPr>
            <w:tcW w:w="1111" w:type="dxa"/>
            <w:tcBorders>
              <w:top w:val="nil"/>
              <w:left w:val="nil"/>
              <w:bottom w:val="single" w:sz="8" w:space="0" w:color="000000"/>
              <w:right w:val="nil"/>
            </w:tcBorders>
            <w:shd w:val="clear" w:color="000000" w:fill="FFFFFF"/>
            <w:vAlign w:val="center"/>
            <w:hideMark/>
          </w:tcPr>
          <w:p w14:paraId="080D43C2" w14:textId="77777777" w:rsidR="000B35DF" w:rsidRPr="0098052A" w:rsidRDefault="000B35DF" w:rsidP="001434AA">
            <w:pPr>
              <w:keepNext/>
              <w:spacing w:before="0" w:line="240" w:lineRule="auto"/>
              <w:jc w:val="center"/>
              <w:rPr>
                <w:rFonts w:cs="Arial"/>
                <w:color w:val="000000"/>
                <w:sz w:val="18"/>
                <w:szCs w:val="18"/>
                <w:lang w:val="en-US" w:eastAsia="en-US"/>
              </w:rPr>
            </w:pPr>
            <w:r w:rsidRPr="0098052A">
              <w:rPr>
                <w:rFonts w:cs="Arial"/>
                <w:color w:val="000000"/>
                <w:sz w:val="18"/>
                <w:szCs w:val="18"/>
                <w:lang w:val="en-US" w:eastAsia="en-US"/>
              </w:rPr>
              <w:t>($)</w:t>
            </w:r>
          </w:p>
        </w:tc>
        <w:tc>
          <w:tcPr>
            <w:tcW w:w="1141" w:type="dxa"/>
            <w:tcBorders>
              <w:top w:val="single" w:sz="4" w:space="0" w:color="auto"/>
              <w:left w:val="nil"/>
              <w:bottom w:val="single" w:sz="8" w:space="0" w:color="000000"/>
              <w:right w:val="nil"/>
            </w:tcBorders>
            <w:shd w:val="clear" w:color="000000" w:fill="FFFFFF"/>
            <w:vAlign w:val="center"/>
          </w:tcPr>
          <w:p w14:paraId="2D82014F" w14:textId="70851663" w:rsidR="000B35DF" w:rsidRPr="006F7A4B" w:rsidRDefault="000B35DF" w:rsidP="001434AA">
            <w:pPr>
              <w:keepNext/>
              <w:spacing w:before="0" w:line="240" w:lineRule="auto"/>
              <w:jc w:val="center"/>
              <w:rPr>
                <w:rFonts w:cs="Arial"/>
                <w:color w:val="000000"/>
                <w:sz w:val="18"/>
                <w:szCs w:val="18"/>
                <w:lang w:val="en-US" w:eastAsia="en-US"/>
              </w:rPr>
            </w:pPr>
            <w:r w:rsidRPr="006F7A4B">
              <w:rPr>
                <w:rFonts w:cs="Arial"/>
                <w:color w:val="000000"/>
                <w:sz w:val="18"/>
                <w:szCs w:val="18"/>
                <w:lang w:val="en-US" w:eastAsia="en-US"/>
              </w:rPr>
              <w:t>($)</w:t>
            </w:r>
          </w:p>
        </w:tc>
        <w:tc>
          <w:tcPr>
            <w:tcW w:w="1127" w:type="dxa"/>
            <w:tcBorders>
              <w:top w:val="single" w:sz="4" w:space="0" w:color="auto"/>
              <w:left w:val="nil"/>
              <w:bottom w:val="single" w:sz="8" w:space="0" w:color="000000"/>
              <w:right w:val="nil"/>
            </w:tcBorders>
            <w:shd w:val="clear" w:color="000000" w:fill="FFFFFF"/>
            <w:vAlign w:val="center"/>
          </w:tcPr>
          <w:p w14:paraId="4240F5F1" w14:textId="23667ACE" w:rsidR="000B35DF" w:rsidRPr="000B35DF" w:rsidRDefault="000B35DF" w:rsidP="001434AA">
            <w:pPr>
              <w:keepNext/>
              <w:spacing w:before="0" w:line="240" w:lineRule="auto"/>
              <w:jc w:val="center"/>
              <w:rPr>
                <w:rFonts w:cs="Arial"/>
                <w:color w:val="000000"/>
                <w:sz w:val="18"/>
                <w:szCs w:val="18"/>
                <w:lang w:val="en-US" w:eastAsia="en-US"/>
              </w:rPr>
            </w:pPr>
            <w:r w:rsidRPr="000B35DF">
              <w:rPr>
                <w:rFonts w:cs="Arial"/>
                <w:color w:val="000000"/>
                <w:sz w:val="18"/>
                <w:szCs w:val="18"/>
                <w:lang w:val="en-US" w:eastAsia="en-US"/>
              </w:rPr>
              <w:t>($)</w:t>
            </w:r>
          </w:p>
        </w:tc>
      </w:tr>
      <w:tr w:rsidR="0024635E" w:rsidRPr="00D16793" w14:paraId="3AF5AC2E" w14:textId="5127EE80"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84B597E"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Ward Medical</w:t>
            </w:r>
          </w:p>
        </w:tc>
        <w:tc>
          <w:tcPr>
            <w:tcW w:w="992" w:type="dxa"/>
            <w:tcBorders>
              <w:top w:val="nil"/>
              <w:left w:val="nil"/>
              <w:bottom w:val="single" w:sz="4" w:space="0" w:color="000000"/>
              <w:right w:val="nil"/>
            </w:tcBorders>
            <w:shd w:val="clear" w:color="000000" w:fill="FFFFFF"/>
            <w:noWrap/>
            <w:vAlign w:val="center"/>
          </w:tcPr>
          <w:p w14:paraId="0DB504ED" w14:textId="280E6209"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592</w:t>
            </w:r>
          </w:p>
        </w:tc>
        <w:tc>
          <w:tcPr>
            <w:tcW w:w="992" w:type="dxa"/>
            <w:tcBorders>
              <w:top w:val="nil"/>
              <w:left w:val="nil"/>
              <w:bottom w:val="single" w:sz="4" w:space="0" w:color="000000"/>
              <w:right w:val="nil"/>
            </w:tcBorders>
            <w:shd w:val="clear" w:color="000000" w:fill="FFFFFF"/>
            <w:noWrap/>
            <w:vAlign w:val="center"/>
          </w:tcPr>
          <w:p w14:paraId="748ABCE1" w14:textId="46EDE24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1,755</w:t>
            </w:r>
          </w:p>
        </w:tc>
        <w:tc>
          <w:tcPr>
            <w:tcW w:w="1157" w:type="dxa"/>
            <w:tcBorders>
              <w:top w:val="nil"/>
              <w:left w:val="nil"/>
              <w:bottom w:val="single" w:sz="4" w:space="0" w:color="000000"/>
              <w:right w:val="nil"/>
            </w:tcBorders>
            <w:shd w:val="clear" w:color="000000" w:fill="FFFFFF"/>
            <w:noWrap/>
            <w:vAlign w:val="center"/>
          </w:tcPr>
          <w:p w14:paraId="097CFA34" w14:textId="463700BD"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9</w:t>
            </w:r>
          </w:p>
        </w:tc>
        <w:tc>
          <w:tcPr>
            <w:tcW w:w="1111" w:type="dxa"/>
            <w:tcBorders>
              <w:top w:val="nil"/>
              <w:left w:val="nil"/>
              <w:bottom w:val="single" w:sz="4" w:space="0" w:color="000000"/>
              <w:right w:val="nil"/>
            </w:tcBorders>
            <w:shd w:val="clear" w:color="000000" w:fill="FFFFFF"/>
            <w:noWrap/>
            <w:vAlign w:val="center"/>
          </w:tcPr>
          <w:p w14:paraId="1A97571D" w14:textId="28A0C53D"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59</w:t>
            </w:r>
          </w:p>
        </w:tc>
        <w:tc>
          <w:tcPr>
            <w:tcW w:w="1141" w:type="dxa"/>
            <w:tcBorders>
              <w:top w:val="nil"/>
              <w:left w:val="nil"/>
              <w:bottom w:val="single" w:sz="4" w:space="0" w:color="000000"/>
              <w:right w:val="nil"/>
            </w:tcBorders>
            <w:shd w:val="clear" w:color="000000" w:fill="FFFFFF"/>
            <w:vAlign w:val="center"/>
          </w:tcPr>
          <w:p w14:paraId="1281F360" w14:textId="22D64F35"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2,816</w:t>
            </w:r>
          </w:p>
        </w:tc>
        <w:tc>
          <w:tcPr>
            <w:tcW w:w="1127" w:type="dxa"/>
            <w:tcBorders>
              <w:top w:val="nil"/>
              <w:left w:val="nil"/>
              <w:bottom w:val="single" w:sz="4" w:space="0" w:color="000000"/>
              <w:right w:val="nil"/>
            </w:tcBorders>
            <w:shd w:val="clear" w:color="000000" w:fill="FFFFFF"/>
            <w:vAlign w:val="center"/>
          </w:tcPr>
          <w:p w14:paraId="03F57713" w14:textId="255E3AB4"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522</w:t>
            </w:r>
          </w:p>
        </w:tc>
      </w:tr>
      <w:tr w:rsidR="0024635E" w:rsidRPr="00D16793" w14:paraId="6142329A" w14:textId="7AE5CDD2"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7DDB46D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Ward Nursing</w:t>
            </w:r>
          </w:p>
        </w:tc>
        <w:tc>
          <w:tcPr>
            <w:tcW w:w="992" w:type="dxa"/>
            <w:tcBorders>
              <w:top w:val="nil"/>
              <w:left w:val="nil"/>
              <w:bottom w:val="single" w:sz="4" w:space="0" w:color="000000"/>
              <w:right w:val="nil"/>
            </w:tcBorders>
            <w:shd w:val="clear" w:color="000000" w:fill="FFFFFF"/>
            <w:noWrap/>
            <w:vAlign w:val="center"/>
          </w:tcPr>
          <w:p w14:paraId="60396FAF" w14:textId="3A0061E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941</w:t>
            </w:r>
          </w:p>
        </w:tc>
        <w:tc>
          <w:tcPr>
            <w:tcW w:w="992" w:type="dxa"/>
            <w:tcBorders>
              <w:top w:val="nil"/>
              <w:left w:val="nil"/>
              <w:bottom w:val="single" w:sz="4" w:space="0" w:color="000000"/>
              <w:right w:val="nil"/>
            </w:tcBorders>
            <w:shd w:val="clear" w:color="000000" w:fill="FFFFFF"/>
            <w:noWrap/>
            <w:vAlign w:val="center"/>
          </w:tcPr>
          <w:p w14:paraId="167E74CD" w14:textId="37160D5B"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4,534</w:t>
            </w:r>
          </w:p>
        </w:tc>
        <w:tc>
          <w:tcPr>
            <w:tcW w:w="1157" w:type="dxa"/>
            <w:tcBorders>
              <w:top w:val="nil"/>
              <w:left w:val="nil"/>
              <w:bottom w:val="single" w:sz="4" w:space="0" w:color="000000"/>
              <w:right w:val="nil"/>
            </w:tcBorders>
            <w:shd w:val="clear" w:color="000000" w:fill="FFFFFF"/>
            <w:noWrap/>
            <w:vAlign w:val="center"/>
          </w:tcPr>
          <w:p w14:paraId="0C53A95A" w14:textId="2047CEE7"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7</w:t>
            </w:r>
          </w:p>
        </w:tc>
        <w:tc>
          <w:tcPr>
            <w:tcW w:w="1111" w:type="dxa"/>
            <w:tcBorders>
              <w:top w:val="nil"/>
              <w:left w:val="nil"/>
              <w:bottom w:val="single" w:sz="4" w:space="0" w:color="000000"/>
              <w:right w:val="nil"/>
            </w:tcBorders>
            <w:shd w:val="clear" w:color="000000" w:fill="FFFFFF"/>
            <w:noWrap/>
            <w:vAlign w:val="center"/>
          </w:tcPr>
          <w:p w14:paraId="0094A31D" w14:textId="280A50FD"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48</w:t>
            </w:r>
          </w:p>
        </w:tc>
        <w:tc>
          <w:tcPr>
            <w:tcW w:w="1141" w:type="dxa"/>
            <w:tcBorders>
              <w:top w:val="nil"/>
              <w:left w:val="nil"/>
              <w:bottom w:val="single" w:sz="4" w:space="0" w:color="000000"/>
              <w:right w:val="nil"/>
            </w:tcBorders>
            <w:shd w:val="clear" w:color="000000" w:fill="FFFFFF"/>
            <w:vAlign w:val="center"/>
          </w:tcPr>
          <w:p w14:paraId="416177D0" w14:textId="081875C5"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6,542</w:t>
            </w:r>
          </w:p>
        </w:tc>
        <w:tc>
          <w:tcPr>
            <w:tcW w:w="1127" w:type="dxa"/>
            <w:tcBorders>
              <w:top w:val="nil"/>
              <w:left w:val="nil"/>
              <w:bottom w:val="single" w:sz="4" w:space="0" w:color="000000"/>
              <w:right w:val="nil"/>
            </w:tcBorders>
            <w:shd w:val="clear" w:color="000000" w:fill="FFFFFF"/>
            <w:vAlign w:val="center"/>
          </w:tcPr>
          <w:p w14:paraId="5D15DAC9" w14:textId="2AFEC5D6"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859</w:t>
            </w:r>
          </w:p>
        </w:tc>
      </w:tr>
      <w:tr w:rsidR="0024635E" w:rsidRPr="00D16793" w14:paraId="61AD592B" w14:textId="2A7747A2"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39C181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Allied Health</w:t>
            </w:r>
          </w:p>
        </w:tc>
        <w:tc>
          <w:tcPr>
            <w:tcW w:w="992" w:type="dxa"/>
            <w:tcBorders>
              <w:top w:val="nil"/>
              <w:left w:val="nil"/>
              <w:bottom w:val="single" w:sz="4" w:space="0" w:color="000000"/>
              <w:right w:val="nil"/>
            </w:tcBorders>
            <w:shd w:val="clear" w:color="000000" w:fill="FFFFFF"/>
            <w:noWrap/>
            <w:vAlign w:val="center"/>
          </w:tcPr>
          <w:p w14:paraId="5654D6A3" w14:textId="2201E53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156</w:t>
            </w:r>
          </w:p>
        </w:tc>
        <w:tc>
          <w:tcPr>
            <w:tcW w:w="992" w:type="dxa"/>
            <w:tcBorders>
              <w:top w:val="nil"/>
              <w:left w:val="nil"/>
              <w:bottom w:val="single" w:sz="4" w:space="0" w:color="000000"/>
              <w:right w:val="nil"/>
            </w:tcBorders>
            <w:shd w:val="clear" w:color="000000" w:fill="FFFFFF"/>
            <w:noWrap/>
            <w:vAlign w:val="center"/>
          </w:tcPr>
          <w:p w14:paraId="0FBB1278" w14:textId="61A6783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1,687</w:t>
            </w:r>
          </w:p>
        </w:tc>
        <w:tc>
          <w:tcPr>
            <w:tcW w:w="1157" w:type="dxa"/>
            <w:tcBorders>
              <w:top w:val="nil"/>
              <w:left w:val="nil"/>
              <w:bottom w:val="single" w:sz="4" w:space="0" w:color="000000"/>
              <w:right w:val="nil"/>
            </w:tcBorders>
            <w:shd w:val="clear" w:color="000000" w:fill="FFFFFF"/>
            <w:noWrap/>
            <w:vAlign w:val="center"/>
          </w:tcPr>
          <w:p w14:paraId="16C0449C" w14:textId="45DF623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w:t>
            </w:r>
          </w:p>
        </w:tc>
        <w:tc>
          <w:tcPr>
            <w:tcW w:w="1111" w:type="dxa"/>
            <w:tcBorders>
              <w:top w:val="nil"/>
              <w:left w:val="nil"/>
              <w:bottom w:val="single" w:sz="4" w:space="0" w:color="000000"/>
              <w:right w:val="nil"/>
            </w:tcBorders>
            <w:shd w:val="clear" w:color="000000" w:fill="FFFFFF"/>
            <w:noWrap/>
            <w:vAlign w:val="center"/>
          </w:tcPr>
          <w:p w14:paraId="6914E54B" w14:textId="27A1E07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40</w:t>
            </w:r>
          </w:p>
        </w:tc>
        <w:tc>
          <w:tcPr>
            <w:tcW w:w="1141" w:type="dxa"/>
            <w:tcBorders>
              <w:top w:val="nil"/>
              <w:left w:val="nil"/>
              <w:bottom w:val="single" w:sz="4" w:space="0" w:color="000000"/>
              <w:right w:val="nil"/>
            </w:tcBorders>
            <w:shd w:val="clear" w:color="000000" w:fill="FFFFFF"/>
            <w:vAlign w:val="center"/>
          </w:tcPr>
          <w:p w14:paraId="14F1CFD6" w14:textId="72A0E777"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881</w:t>
            </w:r>
          </w:p>
        </w:tc>
        <w:tc>
          <w:tcPr>
            <w:tcW w:w="1127" w:type="dxa"/>
            <w:tcBorders>
              <w:top w:val="nil"/>
              <w:left w:val="nil"/>
              <w:bottom w:val="single" w:sz="4" w:space="0" w:color="000000"/>
              <w:right w:val="nil"/>
            </w:tcBorders>
            <w:shd w:val="clear" w:color="000000" w:fill="FFFFFF"/>
            <w:vAlign w:val="center"/>
          </w:tcPr>
          <w:p w14:paraId="3D03D9EF" w14:textId="0AF8704C"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882</w:t>
            </w:r>
          </w:p>
        </w:tc>
      </w:tr>
      <w:tr w:rsidR="0024635E" w:rsidRPr="00D16793" w14:paraId="1A3A211D" w14:textId="57CC759F"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5242A82D"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Non Clinical</w:t>
            </w:r>
          </w:p>
        </w:tc>
        <w:tc>
          <w:tcPr>
            <w:tcW w:w="992" w:type="dxa"/>
            <w:tcBorders>
              <w:top w:val="nil"/>
              <w:left w:val="nil"/>
              <w:bottom w:val="single" w:sz="4" w:space="0" w:color="000000"/>
              <w:right w:val="nil"/>
            </w:tcBorders>
            <w:shd w:val="clear" w:color="000000" w:fill="FFFFFF"/>
            <w:noWrap/>
            <w:vAlign w:val="center"/>
          </w:tcPr>
          <w:p w14:paraId="623AB337" w14:textId="2B853694"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330</w:t>
            </w:r>
          </w:p>
        </w:tc>
        <w:tc>
          <w:tcPr>
            <w:tcW w:w="992" w:type="dxa"/>
            <w:tcBorders>
              <w:top w:val="nil"/>
              <w:left w:val="nil"/>
              <w:bottom w:val="single" w:sz="4" w:space="0" w:color="000000"/>
              <w:right w:val="nil"/>
            </w:tcBorders>
            <w:shd w:val="clear" w:color="000000" w:fill="FFFFFF"/>
            <w:noWrap/>
            <w:vAlign w:val="center"/>
          </w:tcPr>
          <w:p w14:paraId="00FA4244" w14:textId="139E741A"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1,570</w:t>
            </w:r>
          </w:p>
        </w:tc>
        <w:tc>
          <w:tcPr>
            <w:tcW w:w="1157" w:type="dxa"/>
            <w:tcBorders>
              <w:top w:val="nil"/>
              <w:left w:val="nil"/>
              <w:bottom w:val="single" w:sz="4" w:space="0" w:color="000000"/>
              <w:right w:val="nil"/>
            </w:tcBorders>
            <w:shd w:val="clear" w:color="000000" w:fill="FFFFFF"/>
            <w:noWrap/>
            <w:vAlign w:val="center"/>
          </w:tcPr>
          <w:p w14:paraId="1BCCD2CB" w14:textId="5CF19252"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7</w:t>
            </w:r>
          </w:p>
        </w:tc>
        <w:tc>
          <w:tcPr>
            <w:tcW w:w="1111" w:type="dxa"/>
            <w:tcBorders>
              <w:top w:val="nil"/>
              <w:left w:val="nil"/>
              <w:bottom w:val="single" w:sz="4" w:space="0" w:color="000000"/>
              <w:right w:val="nil"/>
            </w:tcBorders>
            <w:shd w:val="clear" w:color="000000" w:fill="FFFFFF"/>
            <w:noWrap/>
            <w:vAlign w:val="center"/>
          </w:tcPr>
          <w:p w14:paraId="1BBF700B" w14:textId="3D88BF5D"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34</w:t>
            </w:r>
          </w:p>
        </w:tc>
        <w:tc>
          <w:tcPr>
            <w:tcW w:w="1141" w:type="dxa"/>
            <w:tcBorders>
              <w:top w:val="nil"/>
              <w:left w:val="nil"/>
              <w:bottom w:val="single" w:sz="4" w:space="0" w:color="000000"/>
              <w:right w:val="nil"/>
            </w:tcBorders>
            <w:shd w:val="clear" w:color="000000" w:fill="FFFFFF"/>
            <w:vAlign w:val="center"/>
          </w:tcPr>
          <w:p w14:paraId="099E3E80" w14:textId="2DBDC96A"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2,001</w:t>
            </w:r>
          </w:p>
        </w:tc>
        <w:tc>
          <w:tcPr>
            <w:tcW w:w="1127" w:type="dxa"/>
            <w:tcBorders>
              <w:top w:val="nil"/>
              <w:left w:val="nil"/>
              <w:bottom w:val="single" w:sz="4" w:space="0" w:color="000000"/>
              <w:right w:val="nil"/>
            </w:tcBorders>
            <w:shd w:val="clear" w:color="000000" w:fill="FFFFFF"/>
            <w:vAlign w:val="center"/>
          </w:tcPr>
          <w:p w14:paraId="59C93FC2" w14:textId="77F8C702"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454</w:t>
            </w:r>
          </w:p>
        </w:tc>
      </w:tr>
      <w:tr w:rsidR="0024635E" w:rsidRPr="00D16793" w14:paraId="2CC91DC4" w14:textId="189FDE01"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3151FD4"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On-costs</w:t>
            </w:r>
          </w:p>
        </w:tc>
        <w:tc>
          <w:tcPr>
            <w:tcW w:w="992" w:type="dxa"/>
            <w:tcBorders>
              <w:top w:val="nil"/>
              <w:left w:val="nil"/>
              <w:bottom w:val="single" w:sz="4" w:space="0" w:color="000000"/>
              <w:right w:val="nil"/>
            </w:tcBorders>
            <w:shd w:val="clear" w:color="000000" w:fill="FFFFFF"/>
            <w:noWrap/>
            <w:vAlign w:val="center"/>
          </w:tcPr>
          <w:p w14:paraId="1C72D262" w14:textId="74384CB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365</w:t>
            </w:r>
          </w:p>
        </w:tc>
        <w:tc>
          <w:tcPr>
            <w:tcW w:w="992" w:type="dxa"/>
            <w:tcBorders>
              <w:top w:val="nil"/>
              <w:left w:val="nil"/>
              <w:bottom w:val="single" w:sz="4" w:space="0" w:color="000000"/>
              <w:right w:val="nil"/>
            </w:tcBorders>
            <w:shd w:val="clear" w:color="000000" w:fill="FFFFFF"/>
            <w:noWrap/>
            <w:vAlign w:val="center"/>
          </w:tcPr>
          <w:p w14:paraId="7BFDCAF8" w14:textId="3F2C5C29"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1,272</w:t>
            </w:r>
          </w:p>
        </w:tc>
        <w:tc>
          <w:tcPr>
            <w:tcW w:w="1157" w:type="dxa"/>
            <w:tcBorders>
              <w:top w:val="nil"/>
              <w:left w:val="nil"/>
              <w:bottom w:val="single" w:sz="4" w:space="0" w:color="000000"/>
              <w:right w:val="nil"/>
            </w:tcBorders>
            <w:shd w:val="clear" w:color="000000" w:fill="FFFFFF"/>
            <w:noWrap/>
            <w:vAlign w:val="center"/>
          </w:tcPr>
          <w:p w14:paraId="52609656" w14:textId="2A41F215"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53</w:t>
            </w:r>
          </w:p>
        </w:tc>
        <w:tc>
          <w:tcPr>
            <w:tcW w:w="1111" w:type="dxa"/>
            <w:tcBorders>
              <w:top w:val="nil"/>
              <w:left w:val="nil"/>
              <w:bottom w:val="single" w:sz="4" w:space="0" w:color="000000"/>
              <w:right w:val="nil"/>
            </w:tcBorders>
            <w:shd w:val="clear" w:color="000000" w:fill="FFFFFF"/>
            <w:noWrap/>
            <w:vAlign w:val="center"/>
          </w:tcPr>
          <w:p w14:paraId="5E744006" w14:textId="670E389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23</w:t>
            </w:r>
          </w:p>
        </w:tc>
        <w:tc>
          <w:tcPr>
            <w:tcW w:w="1141" w:type="dxa"/>
            <w:tcBorders>
              <w:top w:val="nil"/>
              <w:left w:val="nil"/>
              <w:bottom w:val="single" w:sz="4" w:space="0" w:color="000000"/>
              <w:right w:val="nil"/>
            </w:tcBorders>
            <w:shd w:val="clear" w:color="000000" w:fill="FFFFFF"/>
            <w:vAlign w:val="center"/>
          </w:tcPr>
          <w:p w14:paraId="54C16D06" w14:textId="339B8A61"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1,602</w:t>
            </w:r>
          </w:p>
        </w:tc>
        <w:tc>
          <w:tcPr>
            <w:tcW w:w="1127" w:type="dxa"/>
            <w:tcBorders>
              <w:top w:val="nil"/>
              <w:left w:val="nil"/>
              <w:bottom w:val="single" w:sz="4" w:space="0" w:color="000000"/>
              <w:right w:val="nil"/>
            </w:tcBorders>
            <w:shd w:val="clear" w:color="000000" w:fill="FFFFFF"/>
            <w:vAlign w:val="center"/>
          </w:tcPr>
          <w:p w14:paraId="48148EC0" w14:textId="1DF788CC"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294</w:t>
            </w:r>
          </w:p>
        </w:tc>
      </w:tr>
      <w:tr w:rsidR="0024635E" w:rsidRPr="00D16793" w14:paraId="393F160E" w14:textId="57B5330A"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3A87BE2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Pathology</w:t>
            </w:r>
          </w:p>
        </w:tc>
        <w:tc>
          <w:tcPr>
            <w:tcW w:w="992" w:type="dxa"/>
            <w:tcBorders>
              <w:top w:val="nil"/>
              <w:left w:val="nil"/>
              <w:bottom w:val="single" w:sz="4" w:space="0" w:color="000000"/>
              <w:right w:val="nil"/>
            </w:tcBorders>
            <w:shd w:val="clear" w:color="000000" w:fill="FFFFFF"/>
            <w:noWrap/>
            <w:vAlign w:val="center"/>
          </w:tcPr>
          <w:p w14:paraId="04967866" w14:textId="6409F4C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183</w:t>
            </w:r>
          </w:p>
        </w:tc>
        <w:tc>
          <w:tcPr>
            <w:tcW w:w="992" w:type="dxa"/>
            <w:tcBorders>
              <w:top w:val="nil"/>
              <w:left w:val="nil"/>
              <w:bottom w:val="single" w:sz="4" w:space="0" w:color="000000"/>
              <w:right w:val="nil"/>
            </w:tcBorders>
            <w:shd w:val="clear" w:color="000000" w:fill="FFFFFF"/>
            <w:noWrap/>
            <w:vAlign w:val="center"/>
          </w:tcPr>
          <w:p w14:paraId="1B958433" w14:textId="7ECE500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149</w:t>
            </w:r>
          </w:p>
        </w:tc>
        <w:tc>
          <w:tcPr>
            <w:tcW w:w="1157" w:type="dxa"/>
            <w:tcBorders>
              <w:top w:val="nil"/>
              <w:left w:val="nil"/>
              <w:bottom w:val="single" w:sz="4" w:space="0" w:color="000000"/>
              <w:right w:val="nil"/>
            </w:tcBorders>
            <w:shd w:val="clear" w:color="000000" w:fill="FFFFFF"/>
            <w:noWrap/>
            <w:vAlign w:val="center"/>
          </w:tcPr>
          <w:p w14:paraId="51FD5345" w14:textId="1C4FC572"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45</w:t>
            </w:r>
          </w:p>
        </w:tc>
        <w:tc>
          <w:tcPr>
            <w:tcW w:w="1111" w:type="dxa"/>
            <w:tcBorders>
              <w:top w:val="nil"/>
              <w:left w:val="nil"/>
              <w:bottom w:val="single" w:sz="4" w:space="0" w:color="000000"/>
              <w:right w:val="nil"/>
            </w:tcBorders>
            <w:shd w:val="clear" w:color="000000" w:fill="FFFFFF"/>
            <w:noWrap/>
            <w:vAlign w:val="center"/>
          </w:tcPr>
          <w:p w14:paraId="7E70677D" w14:textId="6F695F3C"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15</w:t>
            </w:r>
          </w:p>
        </w:tc>
        <w:tc>
          <w:tcPr>
            <w:tcW w:w="1141" w:type="dxa"/>
            <w:tcBorders>
              <w:top w:val="nil"/>
              <w:left w:val="nil"/>
              <w:bottom w:val="single" w:sz="4" w:space="0" w:color="000000"/>
              <w:right w:val="nil"/>
            </w:tcBorders>
            <w:shd w:val="clear" w:color="000000" w:fill="FFFFFF"/>
            <w:vAlign w:val="center"/>
          </w:tcPr>
          <w:p w14:paraId="29703D9F" w14:textId="54E6FFBD"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154</w:t>
            </w:r>
          </w:p>
        </w:tc>
        <w:tc>
          <w:tcPr>
            <w:tcW w:w="1127" w:type="dxa"/>
            <w:tcBorders>
              <w:top w:val="nil"/>
              <w:left w:val="nil"/>
              <w:bottom w:val="single" w:sz="4" w:space="0" w:color="000000"/>
              <w:right w:val="nil"/>
            </w:tcBorders>
            <w:shd w:val="clear" w:color="000000" w:fill="FFFFFF"/>
            <w:vAlign w:val="center"/>
          </w:tcPr>
          <w:p w14:paraId="5D73F7EC" w14:textId="3C47B155"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21</w:t>
            </w:r>
          </w:p>
        </w:tc>
      </w:tr>
      <w:tr w:rsidR="0024635E" w:rsidRPr="00D16793" w14:paraId="0DD10155" w14:textId="44FB0B26"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43DE370"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Imaging</w:t>
            </w:r>
          </w:p>
        </w:tc>
        <w:tc>
          <w:tcPr>
            <w:tcW w:w="992" w:type="dxa"/>
            <w:tcBorders>
              <w:top w:val="nil"/>
              <w:left w:val="nil"/>
              <w:bottom w:val="single" w:sz="4" w:space="0" w:color="000000"/>
              <w:right w:val="nil"/>
            </w:tcBorders>
            <w:shd w:val="clear" w:color="000000" w:fill="FFFFFF"/>
            <w:noWrap/>
            <w:vAlign w:val="center"/>
          </w:tcPr>
          <w:p w14:paraId="154B1D0D" w14:textId="6B35A90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123</w:t>
            </w:r>
          </w:p>
        </w:tc>
        <w:tc>
          <w:tcPr>
            <w:tcW w:w="992" w:type="dxa"/>
            <w:tcBorders>
              <w:top w:val="nil"/>
              <w:left w:val="nil"/>
              <w:bottom w:val="single" w:sz="4" w:space="0" w:color="000000"/>
              <w:right w:val="nil"/>
            </w:tcBorders>
            <w:shd w:val="clear" w:color="000000" w:fill="FFFFFF"/>
            <w:noWrap/>
            <w:vAlign w:val="center"/>
          </w:tcPr>
          <w:p w14:paraId="7DA63BA2" w14:textId="586FF270"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108</w:t>
            </w:r>
          </w:p>
        </w:tc>
        <w:tc>
          <w:tcPr>
            <w:tcW w:w="1157" w:type="dxa"/>
            <w:tcBorders>
              <w:top w:val="nil"/>
              <w:left w:val="nil"/>
              <w:bottom w:val="single" w:sz="4" w:space="0" w:color="000000"/>
              <w:right w:val="nil"/>
            </w:tcBorders>
            <w:shd w:val="clear" w:color="000000" w:fill="FFFFFF"/>
            <w:noWrap/>
            <w:vAlign w:val="center"/>
          </w:tcPr>
          <w:p w14:paraId="6D4AB3BB" w14:textId="017ACC1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73</w:t>
            </w:r>
          </w:p>
        </w:tc>
        <w:tc>
          <w:tcPr>
            <w:tcW w:w="1111" w:type="dxa"/>
            <w:tcBorders>
              <w:top w:val="nil"/>
              <w:left w:val="nil"/>
              <w:bottom w:val="single" w:sz="4" w:space="0" w:color="000000"/>
              <w:right w:val="nil"/>
            </w:tcBorders>
            <w:shd w:val="clear" w:color="000000" w:fill="FFFFFF"/>
            <w:noWrap/>
            <w:vAlign w:val="center"/>
          </w:tcPr>
          <w:p w14:paraId="65DDECC4" w14:textId="06B22F0F"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16</w:t>
            </w:r>
          </w:p>
        </w:tc>
        <w:tc>
          <w:tcPr>
            <w:tcW w:w="1141" w:type="dxa"/>
            <w:tcBorders>
              <w:top w:val="nil"/>
              <w:left w:val="nil"/>
              <w:bottom w:val="single" w:sz="4" w:space="0" w:color="000000"/>
              <w:right w:val="nil"/>
            </w:tcBorders>
            <w:shd w:val="clear" w:color="000000" w:fill="FFFFFF"/>
            <w:vAlign w:val="center"/>
          </w:tcPr>
          <w:p w14:paraId="528CE0C5" w14:textId="0B2FA850"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54</w:t>
            </w:r>
          </w:p>
        </w:tc>
        <w:tc>
          <w:tcPr>
            <w:tcW w:w="1127" w:type="dxa"/>
            <w:tcBorders>
              <w:top w:val="nil"/>
              <w:left w:val="nil"/>
              <w:bottom w:val="single" w:sz="4" w:space="0" w:color="000000"/>
              <w:right w:val="nil"/>
            </w:tcBorders>
            <w:shd w:val="clear" w:color="000000" w:fill="FFFFFF"/>
            <w:vAlign w:val="center"/>
          </w:tcPr>
          <w:p w14:paraId="6DE798A7" w14:textId="256ADEB3"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3</w:t>
            </w:r>
          </w:p>
        </w:tc>
      </w:tr>
      <w:tr w:rsidR="0024635E" w:rsidRPr="00D16793" w14:paraId="3858DF86" w14:textId="68D8356D"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262CE37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Prosthesis</w:t>
            </w:r>
          </w:p>
        </w:tc>
        <w:tc>
          <w:tcPr>
            <w:tcW w:w="992" w:type="dxa"/>
            <w:tcBorders>
              <w:top w:val="nil"/>
              <w:left w:val="nil"/>
              <w:bottom w:val="single" w:sz="4" w:space="0" w:color="000000"/>
              <w:right w:val="nil"/>
            </w:tcBorders>
            <w:shd w:val="clear" w:color="000000" w:fill="FFFFFF"/>
            <w:noWrap/>
            <w:vAlign w:val="center"/>
          </w:tcPr>
          <w:p w14:paraId="231EE795" w14:textId="5C6A3771"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148</w:t>
            </w:r>
          </w:p>
        </w:tc>
        <w:tc>
          <w:tcPr>
            <w:tcW w:w="992" w:type="dxa"/>
            <w:tcBorders>
              <w:top w:val="nil"/>
              <w:left w:val="nil"/>
              <w:bottom w:val="single" w:sz="4" w:space="0" w:color="000000"/>
              <w:right w:val="nil"/>
            </w:tcBorders>
            <w:shd w:val="clear" w:color="000000" w:fill="FFFFFF"/>
            <w:noWrap/>
            <w:vAlign w:val="center"/>
          </w:tcPr>
          <w:p w14:paraId="73A6FE11" w14:textId="50E947EB"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7</w:t>
            </w:r>
          </w:p>
        </w:tc>
        <w:tc>
          <w:tcPr>
            <w:tcW w:w="1157" w:type="dxa"/>
            <w:tcBorders>
              <w:top w:val="nil"/>
              <w:left w:val="nil"/>
              <w:bottom w:val="single" w:sz="4" w:space="0" w:color="000000"/>
              <w:right w:val="nil"/>
            </w:tcBorders>
            <w:shd w:val="clear" w:color="000000" w:fill="FFFFFF"/>
            <w:noWrap/>
            <w:vAlign w:val="center"/>
          </w:tcPr>
          <w:p w14:paraId="686DC231" w14:textId="70EEC53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55BFC0EB" w14:textId="27EC841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w:t>
            </w:r>
          </w:p>
        </w:tc>
        <w:tc>
          <w:tcPr>
            <w:tcW w:w="1141" w:type="dxa"/>
            <w:tcBorders>
              <w:top w:val="nil"/>
              <w:left w:val="nil"/>
              <w:bottom w:val="single" w:sz="4" w:space="0" w:color="000000"/>
              <w:right w:val="nil"/>
            </w:tcBorders>
            <w:shd w:val="clear" w:color="000000" w:fill="FFFFFF"/>
            <w:vAlign w:val="center"/>
          </w:tcPr>
          <w:p w14:paraId="392EA112" w14:textId="6C789A21"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w:t>
            </w:r>
          </w:p>
        </w:tc>
        <w:tc>
          <w:tcPr>
            <w:tcW w:w="1127" w:type="dxa"/>
            <w:tcBorders>
              <w:top w:val="nil"/>
              <w:left w:val="nil"/>
              <w:bottom w:val="single" w:sz="4" w:space="0" w:color="000000"/>
              <w:right w:val="nil"/>
            </w:tcBorders>
            <w:shd w:val="clear" w:color="000000" w:fill="FFFFFF"/>
            <w:vAlign w:val="center"/>
          </w:tcPr>
          <w:p w14:paraId="4986930E" w14:textId="0FEE442F"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0</w:t>
            </w:r>
          </w:p>
        </w:tc>
      </w:tr>
      <w:tr w:rsidR="0024635E" w:rsidRPr="00D16793" w14:paraId="6404B405" w14:textId="4AC44E9C"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483DD9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Ward Supplies</w:t>
            </w:r>
          </w:p>
        </w:tc>
        <w:tc>
          <w:tcPr>
            <w:tcW w:w="992" w:type="dxa"/>
            <w:tcBorders>
              <w:top w:val="nil"/>
              <w:left w:val="nil"/>
              <w:bottom w:val="single" w:sz="4" w:space="0" w:color="000000"/>
              <w:right w:val="nil"/>
            </w:tcBorders>
            <w:shd w:val="clear" w:color="000000" w:fill="FFFFFF"/>
            <w:noWrap/>
            <w:vAlign w:val="center"/>
          </w:tcPr>
          <w:p w14:paraId="11D8AF64" w14:textId="634C380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369</w:t>
            </w:r>
          </w:p>
        </w:tc>
        <w:tc>
          <w:tcPr>
            <w:tcW w:w="992" w:type="dxa"/>
            <w:tcBorders>
              <w:top w:val="nil"/>
              <w:left w:val="nil"/>
              <w:bottom w:val="single" w:sz="4" w:space="0" w:color="000000"/>
              <w:right w:val="nil"/>
            </w:tcBorders>
            <w:shd w:val="clear" w:color="000000" w:fill="FFFFFF"/>
            <w:noWrap/>
            <w:vAlign w:val="center"/>
          </w:tcPr>
          <w:p w14:paraId="40CD5862" w14:textId="47C68E5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1,386</w:t>
            </w:r>
          </w:p>
        </w:tc>
        <w:tc>
          <w:tcPr>
            <w:tcW w:w="1157" w:type="dxa"/>
            <w:tcBorders>
              <w:top w:val="nil"/>
              <w:left w:val="nil"/>
              <w:bottom w:val="single" w:sz="4" w:space="0" w:color="000000"/>
              <w:right w:val="nil"/>
            </w:tcBorders>
            <w:shd w:val="clear" w:color="000000" w:fill="FFFFFF"/>
            <w:noWrap/>
            <w:vAlign w:val="center"/>
          </w:tcPr>
          <w:p w14:paraId="20C48544" w14:textId="6F854037"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9</w:t>
            </w:r>
          </w:p>
        </w:tc>
        <w:tc>
          <w:tcPr>
            <w:tcW w:w="1111" w:type="dxa"/>
            <w:tcBorders>
              <w:top w:val="nil"/>
              <w:left w:val="nil"/>
              <w:bottom w:val="single" w:sz="4" w:space="0" w:color="000000"/>
              <w:right w:val="nil"/>
            </w:tcBorders>
            <w:shd w:val="clear" w:color="000000" w:fill="FFFFFF"/>
            <w:noWrap/>
            <w:vAlign w:val="center"/>
          </w:tcPr>
          <w:p w14:paraId="2E393721" w14:textId="3BA530B5"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34</w:t>
            </w:r>
          </w:p>
        </w:tc>
        <w:tc>
          <w:tcPr>
            <w:tcW w:w="1141" w:type="dxa"/>
            <w:tcBorders>
              <w:top w:val="nil"/>
              <w:left w:val="nil"/>
              <w:bottom w:val="single" w:sz="4" w:space="0" w:color="000000"/>
              <w:right w:val="nil"/>
            </w:tcBorders>
            <w:shd w:val="clear" w:color="000000" w:fill="FFFFFF"/>
            <w:vAlign w:val="center"/>
          </w:tcPr>
          <w:p w14:paraId="2DC984FB" w14:textId="347502B9"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1,880</w:t>
            </w:r>
          </w:p>
        </w:tc>
        <w:tc>
          <w:tcPr>
            <w:tcW w:w="1127" w:type="dxa"/>
            <w:tcBorders>
              <w:top w:val="nil"/>
              <w:left w:val="nil"/>
              <w:bottom w:val="single" w:sz="4" w:space="0" w:color="000000"/>
              <w:right w:val="nil"/>
            </w:tcBorders>
            <w:shd w:val="clear" w:color="000000" w:fill="FFFFFF"/>
            <w:vAlign w:val="center"/>
          </w:tcPr>
          <w:p w14:paraId="68089E4C" w14:textId="42BA79AB"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377</w:t>
            </w:r>
          </w:p>
        </w:tc>
      </w:tr>
      <w:tr w:rsidR="0024635E" w:rsidRPr="00D16793" w14:paraId="60A24C2E" w14:textId="2DADAB78"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237B052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Pharmacy</w:t>
            </w:r>
          </w:p>
        </w:tc>
        <w:tc>
          <w:tcPr>
            <w:tcW w:w="992" w:type="dxa"/>
            <w:tcBorders>
              <w:top w:val="nil"/>
              <w:left w:val="nil"/>
              <w:bottom w:val="single" w:sz="4" w:space="0" w:color="000000"/>
              <w:right w:val="nil"/>
            </w:tcBorders>
            <w:shd w:val="clear" w:color="000000" w:fill="FFFFFF"/>
            <w:noWrap/>
            <w:vAlign w:val="center"/>
          </w:tcPr>
          <w:p w14:paraId="41815AC5" w14:textId="020C17D5"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213</w:t>
            </w:r>
          </w:p>
        </w:tc>
        <w:tc>
          <w:tcPr>
            <w:tcW w:w="992" w:type="dxa"/>
            <w:tcBorders>
              <w:top w:val="nil"/>
              <w:left w:val="nil"/>
              <w:bottom w:val="single" w:sz="4" w:space="0" w:color="000000"/>
              <w:right w:val="nil"/>
            </w:tcBorders>
            <w:shd w:val="clear" w:color="000000" w:fill="FFFFFF"/>
            <w:noWrap/>
            <w:vAlign w:val="center"/>
          </w:tcPr>
          <w:p w14:paraId="1A841AD9" w14:textId="009C76D7"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353</w:t>
            </w:r>
          </w:p>
        </w:tc>
        <w:tc>
          <w:tcPr>
            <w:tcW w:w="1157" w:type="dxa"/>
            <w:tcBorders>
              <w:top w:val="nil"/>
              <w:left w:val="nil"/>
              <w:bottom w:val="single" w:sz="4" w:space="0" w:color="000000"/>
              <w:right w:val="nil"/>
            </w:tcBorders>
            <w:shd w:val="clear" w:color="000000" w:fill="FFFFFF"/>
            <w:noWrap/>
            <w:vAlign w:val="center"/>
          </w:tcPr>
          <w:p w14:paraId="5906C428" w14:textId="620C9227"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w:t>
            </w:r>
          </w:p>
        </w:tc>
        <w:tc>
          <w:tcPr>
            <w:tcW w:w="1111" w:type="dxa"/>
            <w:tcBorders>
              <w:top w:val="nil"/>
              <w:left w:val="nil"/>
              <w:bottom w:val="single" w:sz="4" w:space="0" w:color="000000"/>
              <w:right w:val="nil"/>
            </w:tcBorders>
            <w:shd w:val="clear" w:color="000000" w:fill="FFFFFF"/>
            <w:noWrap/>
            <w:vAlign w:val="center"/>
          </w:tcPr>
          <w:p w14:paraId="73A01DC0" w14:textId="75D9156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34</w:t>
            </w:r>
          </w:p>
        </w:tc>
        <w:tc>
          <w:tcPr>
            <w:tcW w:w="1141" w:type="dxa"/>
            <w:tcBorders>
              <w:top w:val="nil"/>
              <w:left w:val="nil"/>
              <w:bottom w:val="single" w:sz="4" w:space="0" w:color="000000"/>
              <w:right w:val="nil"/>
            </w:tcBorders>
            <w:shd w:val="clear" w:color="000000" w:fill="FFFFFF"/>
            <w:vAlign w:val="center"/>
          </w:tcPr>
          <w:p w14:paraId="3001739F" w14:textId="0BE5DA57"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325</w:t>
            </w:r>
          </w:p>
        </w:tc>
        <w:tc>
          <w:tcPr>
            <w:tcW w:w="1127" w:type="dxa"/>
            <w:tcBorders>
              <w:top w:val="nil"/>
              <w:left w:val="nil"/>
              <w:bottom w:val="single" w:sz="4" w:space="0" w:color="000000"/>
              <w:right w:val="nil"/>
            </w:tcBorders>
            <w:shd w:val="clear" w:color="000000" w:fill="FFFFFF"/>
            <w:vAlign w:val="center"/>
          </w:tcPr>
          <w:p w14:paraId="7A97D69C" w14:textId="06DA709D"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38</w:t>
            </w:r>
          </w:p>
        </w:tc>
      </w:tr>
      <w:tr w:rsidR="0024635E" w:rsidRPr="00D16793" w14:paraId="3763BE2C" w14:textId="2E110B78"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D515D3F"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Critical Care</w:t>
            </w:r>
          </w:p>
        </w:tc>
        <w:tc>
          <w:tcPr>
            <w:tcW w:w="992" w:type="dxa"/>
            <w:tcBorders>
              <w:top w:val="nil"/>
              <w:left w:val="nil"/>
              <w:bottom w:val="single" w:sz="4" w:space="0" w:color="000000"/>
              <w:right w:val="nil"/>
            </w:tcBorders>
            <w:shd w:val="clear" w:color="000000" w:fill="FFFFFF"/>
            <w:noWrap/>
            <w:vAlign w:val="center"/>
          </w:tcPr>
          <w:p w14:paraId="4573203D" w14:textId="49D4A94E"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408</w:t>
            </w:r>
          </w:p>
        </w:tc>
        <w:tc>
          <w:tcPr>
            <w:tcW w:w="992" w:type="dxa"/>
            <w:tcBorders>
              <w:top w:val="nil"/>
              <w:left w:val="nil"/>
              <w:bottom w:val="single" w:sz="4" w:space="0" w:color="000000"/>
              <w:right w:val="nil"/>
            </w:tcBorders>
            <w:shd w:val="clear" w:color="000000" w:fill="FFFFFF"/>
            <w:noWrap/>
            <w:vAlign w:val="center"/>
          </w:tcPr>
          <w:p w14:paraId="6CA8A2A4" w14:textId="46C30F75"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12</w:t>
            </w:r>
          </w:p>
        </w:tc>
        <w:tc>
          <w:tcPr>
            <w:tcW w:w="1157" w:type="dxa"/>
            <w:tcBorders>
              <w:top w:val="nil"/>
              <w:left w:val="nil"/>
              <w:bottom w:val="single" w:sz="4" w:space="0" w:color="000000"/>
              <w:right w:val="nil"/>
            </w:tcBorders>
            <w:shd w:val="clear" w:color="000000" w:fill="FFFFFF"/>
            <w:noWrap/>
            <w:vAlign w:val="center"/>
          </w:tcPr>
          <w:p w14:paraId="1C746FA8" w14:textId="6781D50C"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39EC4018" w14:textId="3E588E1A"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41" w:type="dxa"/>
            <w:tcBorders>
              <w:top w:val="nil"/>
              <w:left w:val="nil"/>
              <w:bottom w:val="single" w:sz="4" w:space="0" w:color="000000"/>
              <w:right w:val="nil"/>
            </w:tcBorders>
            <w:shd w:val="clear" w:color="000000" w:fill="FFFFFF"/>
            <w:vAlign w:val="center"/>
          </w:tcPr>
          <w:p w14:paraId="752CD7C9" w14:textId="76B0957A"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208</w:t>
            </w:r>
          </w:p>
        </w:tc>
        <w:tc>
          <w:tcPr>
            <w:tcW w:w="1127" w:type="dxa"/>
            <w:tcBorders>
              <w:top w:val="nil"/>
              <w:left w:val="nil"/>
              <w:bottom w:val="single" w:sz="4" w:space="0" w:color="000000"/>
              <w:right w:val="nil"/>
            </w:tcBorders>
            <w:shd w:val="clear" w:color="000000" w:fill="FFFFFF"/>
            <w:vAlign w:val="center"/>
          </w:tcPr>
          <w:p w14:paraId="5EF1CA8A" w14:textId="051EE233"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0</w:t>
            </w:r>
          </w:p>
        </w:tc>
      </w:tr>
      <w:tr w:rsidR="0024635E" w:rsidRPr="00D16793" w14:paraId="537F003A" w14:textId="7CF40910"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08837594"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Operating Room</w:t>
            </w:r>
          </w:p>
        </w:tc>
        <w:tc>
          <w:tcPr>
            <w:tcW w:w="992" w:type="dxa"/>
            <w:tcBorders>
              <w:top w:val="nil"/>
              <w:left w:val="nil"/>
              <w:bottom w:val="single" w:sz="4" w:space="0" w:color="000000"/>
              <w:right w:val="nil"/>
            </w:tcBorders>
            <w:shd w:val="clear" w:color="000000" w:fill="FFFFFF"/>
            <w:noWrap/>
            <w:vAlign w:val="center"/>
          </w:tcPr>
          <w:p w14:paraId="36426F34" w14:textId="25E15269"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774</w:t>
            </w:r>
          </w:p>
        </w:tc>
        <w:tc>
          <w:tcPr>
            <w:tcW w:w="992" w:type="dxa"/>
            <w:tcBorders>
              <w:top w:val="nil"/>
              <w:left w:val="nil"/>
              <w:bottom w:val="single" w:sz="4" w:space="0" w:color="000000"/>
              <w:right w:val="nil"/>
            </w:tcBorders>
            <w:shd w:val="clear" w:color="000000" w:fill="FFFFFF"/>
            <w:noWrap/>
            <w:vAlign w:val="center"/>
          </w:tcPr>
          <w:p w14:paraId="2DB0FFD3" w14:textId="7B62C88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27</w:t>
            </w:r>
          </w:p>
        </w:tc>
        <w:tc>
          <w:tcPr>
            <w:tcW w:w="1157" w:type="dxa"/>
            <w:tcBorders>
              <w:top w:val="nil"/>
              <w:left w:val="nil"/>
              <w:bottom w:val="single" w:sz="4" w:space="0" w:color="000000"/>
              <w:right w:val="nil"/>
            </w:tcBorders>
            <w:shd w:val="clear" w:color="000000" w:fill="FFFFFF"/>
            <w:noWrap/>
            <w:vAlign w:val="center"/>
          </w:tcPr>
          <w:p w14:paraId="7A5304A3" w14:textId="4BDE79E9"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w:t>
            </w:r>
          </w:p>
        </w:tc>
        <w:tc>
          <w:tcPr>
            <w:tcW w:w="1111" w:type="dxa"/>
            <w:tcBorders>
              <w:top w:val="nil"/>
              <w:left w:val="nil"/>
              <w:bottom w:val="single" w:sz="4" w:space="0" w:color="000000"/>
              <w:right w:val="nil"/>
            </w:tcBorders>
            <w:shd w:val="clear" w:color="000000" w:fill="FFFFFF"/>
            <w:noWrap/>
            <w:vAlign w:val="center"/>
          </w:tcPr>
          <w:p w14:paraId="5DE5C9E3" w14:textId="3A894FCA"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6</w:t>
            </w:r>
          </w:p>
        </w:tc>
        <w:tc>
          <w:tcPr>
            <w:tcW w:w="1141" w:type="dxa"/>
            <w:tcBorders>
              <w:top w:val="nil"/>
              <w:left w:val="nil"/>
              <w:bottom w:val="single" w:sz="4" w:space="0" w:color="000000"/>
              <w:right w:val="nil"/>
            </w:tcBorders>
            <w:shd w:val="clear" w:color="000000" w:fill="FFFFFF"/>
            <w:vAlign w:val="center"/>
          </w:tcPr>
          <w:p w14:paraId="607AFA38" w14:textId="5210BFCE"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98</w:t>
            </w:r>
          </w:p>
        </w:tc>
        <w:tc>
          <w:tcPr>
            <w:tcW w:w="1127" w:type="dxa"/>
            <w:tcBorders>
              <w:top w:val="nil"/>
              <w:left w:val="nil"/>
              <w:bottom w:val="single" w:sz="4" w:space="0" w:color="000000"/>
              <w:right w:val="nil"/>
            </w:tcBorders>
            <w:shd w:val="clear" w:color="000000" w:fill="FFFFFF"/>
            <w:vAlign w:val="center"/>
          </w:tcPr>
          <w:p w14:paraId="390CB176" w14:textId="0CD8639F"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0</w:t>
            </w:r>
          </w:p>
        </w:tc>
      </w:tr>
      <w:tr w:rsidR="0024635E" w:rsidRPr="00D16793" w14:paraId="1D432A44" w14:textId="3700BF14"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4A388716"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Patient Travel</w:t>
            </w:r>
          </w:p>
        </w:tc>
        <w:tc>
          <w:tcPr>
            <w:tcW w:w="992" w:type="dxa"/>
            <w:tcBorders>
              <w:top w:val="nil"/>
              <w:left w:val="nil"/>
              <w:bottom w:val="single" w:sz="4" w:space="0" w:color="000000"/>
              <w:right w:val="nil"/>
            </w:tcBorders>
            <w:shd w:val="clear" w:color="000000" w:fill="FFFFFF"/>
            <w:noWrap/>
            <w:vAlign w:val="center"/>
          </w:tcPr>
          <w:p w14:paraId="75A344E9" w14:textId="76D8A73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31</w:t>
            </w:r>
          </w:p>
        </w:tc>
        <w:tc>
          <w:tcPr>
            <w:tcW w:w="992" w:type="dxa"/>
            <w:tcBorders>
              <w:top w:val="nil"/>
              <w:left w:val="nil"/>
              <w:bottom w:val="single" w:sz="4" w:space="0" w:color="000000"/>
              <w:right w:val="nil"/>
            </w:tcBorders>
            <w:shd w:val="clear" w:color="000000" w:fill="FFFFFF"/>
            <w:noWrap/>
            <w:vAlign w:val="center"/>
          </w:tcPr>
          <w:p w14:paraId="13978A65" w14:textId="11CE4F24"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80</w:t>
            </w:r>
          </w:p>
        </w:tc>
        <w:tc>
          <w:tcPr>
            <w:tcW w:w="1157" w:type="dxa"/>
            <w:tcBorders>
              <w:top w:val="nil"/>
              <w:left w:val="nil"/>
              <w:bottom w:val="single" w:sz="4" w:space="0" w:color="000000"/>
              <w:right w:val="nil"/>
            </w:tcBorders>
            <w:shd w:val="clear" w:color="000000" w:fill="FFFFFF"/>
            <w:noWrap/>
            <w:vAlign w:val="center"/>
          </w:tcPr>
          <w:p w14:paraId="37A4FFF6" w14:textId="43EACFA1"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11</w:t>
            </w:r>
          </w:p>
        </w:tc>
        <w:tc>
          <w:tcPr>
            <w:tcW w:w="1111" w:type="dxa"/>
            <w:tcBorders>
              <w:top w:val="nil"/>
              <w:left w:val="nil"/>
              <w:bottom w:val="single" w:sz="4" w:space="0" w:color="000000"/>
              <w:right w:val="nil"/>
            </w:tcBorders>
            <w:shd w:val="clear" w:color="000000" w:fill="FFFFFF"/>
            <w:noWrap/>
            <w:vAlign w:val="center"/>
          </w:tcPr>
          <w:p w14:paraId="4FFC4DD8" w14:textId="6C96D9FF"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w:t>
            </w:r>
          </w:p>
        </w:tc>
        <w:tc>
          <w:tcPr>
            <w:tcW w:w="1141" w:type="dxa"/>
            <w:tcBorders>
              <w:top w:val="nil"/>
              <w:left w:val="nil"/>
              <w:bottom w:val="single" w:sz="4" w:space="0" w:color="000000"/>
              <w:right w:val="nil"/>
            </w:tcBorders>
            <w:shd w:val="clear" w:color="000000" w:fill="FFFFFF"/>
            <w:vAlign w:val="center"/>
          </w:tcPr>
          <w:p w14:paraId="2C72B1FA" w14:textId="45C37F09"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66</w:t>
            </w:r>
          </w:p>
        </w:tc>
        <w:tc>
          <w:tcPr>
            <w:tcW w:w="1127" w:type="dxa"/>
            <w:tcBorders>
              <w:top w:val="nil"/>
              <w:left w:val="nil"/>
              <w:bottom w:val="single" w:sz="4" w:space="0" w:color="000000"/>
              <w:right w:val="nil"/>
            </w:tcBorders>
            <w:shd w:val="clear" w:color="000000" w:fill="FFFFFF"/>
            <w:vAlign w:val="center"/>
          </w:tcPr>
          <w:p w14:paraId="32AF397C" w14:textId="64727ADD"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9</w:t>
            </w:r>
          </w:p>
        </w:tc>
      </w:tr>
      <w:tr w:rsidR="0024635E" w:rsidRPr="00D16793" w14:paraId="7FDF7A70" w14:textId="073D0E03"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34B94187"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Special Procedure Suite</w:t>
            </w:r>
          </w:p>
        </w:tc>
        <w:tc>
          <w:tcPr>
            <w:tcW w:w="992" w:type="dxa"/>
            <w:tcBorders>
              <w:top w:val="nil"/>
              <w:left w:val="nil"/>
              <w:bottom w:val="single" w:sz="4" w:space="0" w:color="000000"/>
              <w:right w:val="nil"/>
            </w:tcBorders>
            <w:shd w:val="clear" w:color="000000" w:fill="FFFFFF"/>
            <w:noWrap/>
            <w:vAlign w:val="center"/>
          </w:tcPr>
          <w:p w14:paraId="4213B52E" w14:textId="77FAA41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64</w:t>
            </w:r>
          </w:p>
        </w:tc>
        <w:tc>
          <w:tcPr>
            <w:tcW w:w="992" w:type="dxa"/>
            <w:tcBorders>
              <w:top w:val="nil"/>
              <w:left w:val="nil"/>
              <w:bottom w:val="single" w:sz="4" w:space="0" w:color="000000"/>
              <w:right w:val="nil"/>
            </w:tcBorders>
            <w:shd w:val="clear" w:color="000000" w:fill="FFFFFF"/>
            <w:noWrap/>
            <w:vAlign w:val="center"/>
          </w:tcPr>
          <w:p w14:paraId="091A7716" w14:textId="314CECC3"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9</w:t>
            </w:r>
          </w:p>
        </w:tc>
        <w:tc>
          <w:tcPr>
            <w:tcW w:w="1157" w:type="dxa"/>
            <w:tcBorders>
              <w:top w:val="nil"/>
              <w:left w:val="nil"/>
              <w:bottom w:val="single" w:sz="4" w:space="0" w:color="000000"/>
              <w:right w:val="nil"/>
            </w:tcBorders>
            <w:shd w:val="clear" w:color="000000" w:fill="FFFFFF"/>
            <w:noWrap/>
            <w:vAlign w:val="center"/>
          </w:tcPr>
          <w:p w14:paraId="57574482" w14:textId="727DB7B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11" w:type="dxa"/>
            <w:tcBorders>
              <w:top w:val="nil"/>
              <w:left w:val="nil"/>
              <w:bottom w:val="single" w:sz="4" w:space="0" w:color="000000"/>
              <w:right w:val="nil"/>
            </w:tcBorders>
            <w:shd w:val="clear" w:color="000000" w:fill="FFFFFF"/>
            <w:noWrap/>
            <w:vAlign w:val="center"/>
          </w:tcPr>
          <w:p w14:paraId="49EC0DF0" w14:textId="1B6AD43A"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5</w:t>
            </w:r>
          </w:p>
        </w:tc>
        <w:tc>
          <w:tcPr>
            <w:tcW w:w="1141" w:type="dxa"/>
            <w:tcBorders>
              <w:top w:val="nil"/>
              <w:left w:val="nil"/>
              <w:bottom w:val="single" w:sz="4" w:space="0" w:color="000000"/>
              <w:right w:val="nil"/>
            </w:tcBorders>
            <w:shd w:val="clear" w:color="000000" w:fill="FFFFFF"/>
            <w:vAlign w:val="center"/>
          </w:tcPr>
          <w:p w14:paraId="149A1E7E" w14:textId="66CE04B0"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27</w:t>
            </w:r>
          </w:p>
        </w:tc>
        <w:tc>
          <w:tcPr>
            <w:tcW w:w="1127" w:type="dxa"/>
            <w:tcBorders>
              <w:top w:val="nil"/>
              <w:left w:val="nil"/>
              <w:bottom w:val="single" w:sz="4" w:space="0" w:color="000000"/>
              <w:right w:val="nil"/>
            </w:tcBorders>
            <w:shd w:val="clear" w:color="000000" w:fill="FFFFFF"/>
            <w:vAlign w:val="center"/>
          </w:tcPr>
          <w:p w14:paraId="4C4F32E6" w14:textId="16E061A8"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w:t>
            </w:r>
          </w:p>
        </w:tc>
      </w:tr>
      <w:tr w:rsidR="0024635E" w:rsidRPr="00D16793" w14:paraId="1ED5C18B" w14:textId="15608909"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3B691B1D"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Emergency Department</w:t>
            </w:r>
          </w:p>
        </w:tc>
        <w:tc>
          <w:tcPr>
            <w:tcW w:w="992" w:type="dxa"/>
            <w:tcBorders>
              <w:top w:val="nil"/>
              <w:left w:val="nil"/>
              <w:bottom w:val="single" w:sz="4" w:space="0" w:color="000000"/>
              <w:right w:val="nil"/>
            </w:tcBorders>
            <w:shd w:val="clear" w:color="000000" w:fill="FFFFFF"/>
            <w:noWrap/>
            <w:vAlign w:val="center"/>
          </w:tcPr>
          <w:p w14:paraId="4A420E43" w14:textId="61D3D9FD"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14</w:t>
            </w:r>
          </w:p>
        </w:tc>
        <w:tc>
          <w:tcPr>
            <w:tcW w:w="992" w:type="dxa"/>
            <w:tcBorders>
              <w:top w:val="nil"/>
              <w:left w:val="nil"/>
              <w:bottom w:val="single" w:sz="4" w:space="0" w:color="000000"/>
              <w:right w:val="nil"/>
            </w:tcBorders>
            <w:shd w:val="clear" w:color="000000" w:fill="FFFFFF"/>
            <w:noWrap/>
            <w:vAlign w:val="center"/>
          </w:tcPr>
          <w:p w14:paraId="6329FB4D" w14:textId="1191AEE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57" w:type="dxa"/>
            <w:tcBorders>
              <w:top w:val="nil"/>
              <w:left w:val="nil"/>
              <w:bottom w:val="single" w:sz="4" w:space="0" w:color="000000"/>
              <w:right w:val="nil"/>
            </w:tcBorders>
            <w:shd w:val="clear" w:color="000000" w:fill="FFFFFF"/>
            <w:noWrap/>
            <w:vAlign w:val="center"/>
          </w:tcPr>
          <w:p w14:paraId="5C9AA671" w14:textId="157CA599"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471</w:t>
            </w:r>
          </w:p>
        </w:tc>
        <w:tc>
          <w:tcPr>
            <w:tcW w:w="1111" w:type="dxa"/>
            <w:tcBorders>
              <w:top w:val="nil"/>
              <w:left w:val="nil"/>
              <w:bottom w:val="single" w:sz="4" w:space="0" w:color="000000"/>
              <w:right w:val="nil"/>
            </w:tcBorders>
            <w:shd w:val="clear" w:color="000000" w:fill="FFFFFF"/>
            <w:noWrap/>
            <w:vAlign w:val="center"/>
          </w:tcPr>
          <w:p w14:paraId="33F0255A" w14:textId="183FFBC0"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0</w:t>
            </w:r>
          </w:p>
        </w:tc>
        <w:tc>
          <w:tcPr>
            <w:tcW w:w="1141" w:type="dxa"/>
            <w:tcBorders>
              <w:top w:val="nil"/>
              <w:left w:val="nil"/>
              <w:bottom w:val="single" w:sz="4" w:space="0" w:color="000000"/>
              <w:right w:val="nil"/>
            </w:tcBorders>
            <w:shd w:val="clear" w:color="000000" w:fill="FFFFFF"/>
            <w:vAlign w:val="center"/>
          </w:tcPr>
          <w:p w14:paraId="00758E27" w14:textId="199AE5B0"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169</w:t>
            </w:r>
          </w:p>
        </w:tc>
        <w:tc>
          <w:tcPr>
            <w:tcW w:w="1127" w:type="dxa"/>
            <w:tcBorders>
              <w:top w:val="nil"/>
              <w:left w:val="nil"/>
              <w:bottom w:val="single" w:sz="4" w:space="0" w:color="000000"/>
              <w:right w:val="nil"/>
            </w:tcBorders>
            <w:shd w:val="clear" w:color="000000" w:fill="FFFFFF"/>
            <w:vAlign w:val="center"/>
          </w:tcPr>
          <w:p w14:paraId="3375CBD4" w14:textId="390F16B0"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8</w:t>
            </w:r>
          </w:p>
        </w:tc>
      </w:tr>
      <w:tr w:rsidR="0024635E" w:rsidRPr="00D16793" w14:paraId="4083C845" w14:textId="49194846" w:rsidTr="001434AA">
        <w:trPr>
          <w:trHeight w:val="232"/>
        </w:trPr>
        <w:tc>
          <w:tcPr>
            <w:tcW w:w="2150" w:type="dxa"/>
            <w:tcBorders>
              <w:top w:val="nil"/>
              <w:left w:val="nil"/>
              <w:bottom w:val="single" w:sz="4" w:space="0" w:color="000000"/>
              <w:right w:val="nil"/>
            </w:tcBorders>
            <w:shd w:val="clear" w:color="000000" w:fill="FFFFFF"/>
            <w:noWrap/>
            <w:vAlign w:val="center"/>
            <w:hideMark/>
          </w:tcPr>
          <w:p w14:paraId="096EAECB"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Hotel</w:t>
            </w:r>
          </w:p>
        </w:tc>
        <w:tc>
          <w:tcPr>
            <w:tcW w:w="992" w:type="dxa"/>
            <w:tcBorders>
              <w:top w:val="nil"/>
              <w:left w:val="nil"/>
              <w:bottom w:val="single" w:sz="4" w:space="0" w:color="000000"/>
              <w:right w:val="nil"/>
            </w:tcBorders>
            <w:shd w:val="clear" w:color="000000" w:fill="FFFFFF"/>
            <w:noWrap/>
            <w:vAlign w:val="center"/>
          </w:tcPr>
          <w:p w14:paraId="7634452F" w14:textId="268F077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151</w:t>
            </w:r>
          </w:p>
        </w:tc>
        <w:tc>
          <w:tcPr>
            <w:tcW w:w="992" w:type="dxa"/>
            <w:tcBorders>
              <w:top w:val="nil"/>
              <w:left w:val="nil"/>
              <w:bottom w:val="single" w:sz="4" w:space="0" w:color="000000"/>
              <w:right w:val="nil"/>
            </w:tcBorders>
            <w:shd w:val="clear" w:color="000000" w:fill="FFFFFF"/>
            <w:noWrap/>
            <w:vAlign w:val="center"/>
          </w:tcPr>
          <w:p w14:paraId="4E4F190E" w14:textId="2A8BCBB6"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632</w:t>
            </w:r>
          </w:p>
        </w:tc>
        <w:tc>
          <w:tcPr>
            <w:tcW w:w="1157" w:type="dxa"/>
            <w:tcBorders>
              <w:top w:val="nil"/>
              <w:left w:val="nil"/>
              <w:bottom w:val="single" w:sz="4" w:space="0" w:color="000000"/>
              <w:right w:val="nil"/>
            </w:tcBorders>
            <w:shd w:val="clear" w:color="000000" w:fill="FFFFFF"/>
            <w:noWrap/>
            <w:vAlign w:val="center"/>
          </w:tcPr>
          <w:p w14:paraId="4B810707" w14:textId="6E5D2E58"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14</w:t>
            </w:r>
          </w:p>
        </w:tc>
        <w:tc>
          <w:tcPr>
            <w:tcW w:w="1111" w:type="dxa"/>
            <w:tcBorders>
              <w:top w:val="nil"/>
              <w:left w:val="nil"/>
              <w:bottom w:val="single" w:sz="4" w:space="0" w:color="000000"/>
              <w:right w:val="nil"/>
            </w:tcBorders>
            <w:shd w:val="clear" w:color="000000" w:fill="FFFFFF"/>
            <w:noWrap/>
            <w:vAlign w:val="center"/>
          </w:tcPr>
          <w:p w14:paraId="2FF76253" w14:textId="5ADC9951"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4</w:t>
            </w:r>
          </w:p>
        </w:tc>
        <w:tc>
          <w:tcPr>
            <w:tcW w:w="1141" w:type="dxa"/>
            <w:tcBorders>
              <w:top w:val="nil"/>
              <w:left w:val="nil"/>
              <w:bottom w:val="single" w:sz="4" w:space="0" w:color="000000"/>
              <w:right w:val="nil"/>
            </w:tcBorders>
            <w:shd w:val="clear" w:color="000000" w:fill="FFFFFF"/>
            <w:vAlign w:val="center"/>
          </w:tcPr>
          <w:p w14:paraId="4B55B537" w14:textId="198F7CFD"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741</w:t>
            </w:r>
          </w:p>
        </w:tc>
        <w:tc>
          <w:tcPr>
            <w:tcW w:w="1127" w:type="dxa"/>
            <w:tcBorders>
              <w:top w:val="nil"/>
              <w:left w:val="nil"/>
              <w:bottom w:val="single" w:sz="4" w:space="0" w:color="000000"/>
              <w:right w:val="nil"/>
            </w:tcBorders>
            <w:shd w:val="clear" w:color="000000" w:fill="FFFFFF"/>
            <w:vAlign w:val="center"/>
          </w:tcPr>
          <w:p w14:paraId="69F69179" w14:textId="12E641AC"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27</w:t>
            </w:r>
          </w:p>
        </w:tc>
      </w:tr>
      <w:tr w:rsidR="0024635E" w:rsidRPr="00D16793" w14:paraId="18EAF2E7" w14:textId="3337CC50" w:rsidTr="001434AA">
        <w:trPr>
          <w:trHeight w:val="232"/>
        </w:trPr>
        <w:tc>
          <w:tcPr>
            <w:tcW w:w="2150" w:type="dxa"/>
            <w:tcBorders>
              <w:top w:val="nil"/>
              <w:left w:val="nil"/>
              <w:bottom w:val="single" w:sz="8" w:space="0" w:color="000000"/>
              <w:right w:val="nil"/>
            </w:tcBorders>
            <w:shd w:val="clear" w:color="000000" w:fill="FFFFFF"/>
            <w:noWrap/>
            <w:vAlign w:val="center"/>
            <w:hideMark/>
          </w:tcPr>
          <w:p w14:paraId="1AA6C8CC" w14:textId="77777777" w:rsidR="0024635E" w:rsidRPr="0098052A" w:rsidRDefault="0024635E" w:rsidP="001434AA">
            <w:pPr>
              <w:keepNext/>
              <w:spacing w:before="0" w:line="240" w:lineRule="auto"/>
              <w:rPr>
                <w:rFonts w:cs="Arial"/>
                <w:sz w:val="18"/>
                <w:szCs w:val="18"/>
                <w:lang w:val="en-US" w:eastAsia="en-US"/>
              </w:rPr>
            </w:pPr>
            <w:r w:rsidRPr="0098052A">
              <w:rPr>
                <w:rFonts w:cs="Arial"/>
                <w:sz w:val="18"/>
                <w:szCs w:val="18"/>
                <w:lang w:val="en-US" w:eastAsia="en-US"/>
              </w:rPr>
              <w:t>Depreciation</w:t>
            </w:r>
          </w:p>
        </w:tc>
        <w:tc>
          <w:tcPr>
            <w:tcW w:w="992" w:type="dxa"/>
            <w:tcBorders>
              <w:top w:val="nil"/>
              <w:left w:val="nil"/>
              <w:bottom w:val="single" w:sz="8" w:space="0" w:color="000000"/>
              <w:right w:val="nil"/>
            </w:tcBorders>
            <w:shd w:val="clear" w:color="000000" w:fill="FFFFFF"/>
            <w:noWrap/>
            <w:vAlign w:val="center"/>
          </w:tcPr>
          <w:p w14:paraId="0B7209C3" w14:textId="13B90602"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sidRPr="009C58DE">
              <w:rPr>
                <w:rFonts w:asciiTheme="minorHAnsi" w:hAnsiTheme="minorHAnsi" w:cstheme="minorHAnsi"/>
                <w:color w:val="000000"/>
                <w:sz w:val="18"/>
                <w:szCs w:val="18"/>
                <w:lang w:val="en-US" w:eastAsia="en-US"/>
              </w:rPr>
              <w:t>163</w:t>
            </w:r>
          </w:p>
        </w:tc>
        <w:tc>
          <w:tcPr>
            <w:tcW w:w="992" w:type="dxa"/>
            <w:tcBorders>
              <w:top w:val="nil"/>
              <w:left w:val="nil"/>
              <w:bottom w:val="single" w:sz="8" w:space="0" w:color="000000"/>
              <w:right w:val="nil"/>
            </w:tcBorders>
            <w:shd w:val="clear" w:color="000000" w:fill="FFFFFF"/>
            <w:noWrap/>
            <w:vAlign w:val="center"/>
          </w:tcPr>
          <w:p w14:paraId="30ED348A" w14:textId="472174B2"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392</w:t>
            </w:r>
          </w:p>
        </w:tc>
        <w:tc>
          <w:tcPr>
            <w:tcW w:w="1157" w:type="dxa"/>
            <w:tcBorders>
              <w:top w:val="nil"/>
              <w:left w:val="nil"/>
              <w:bottom w:val="single" w:sz="8" w:space="0" w:color="000000"/>
              <w:right w:val="nil"/>
            </w:tcBorders>
            <w:shd w:val="clear" w:color="000000" w:fill="FFFFFF"/>
            <w:noWrap/>
            <w:vAlign w:val="center"/>
          </w:tcPr>
          <w:p w14:paraId="17055C8A" w14:textId="1F62D6F2"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24</w:t>
            </w:r>
          </w:p>
        </w:tc>
        <w:tc>
          <w:tcPr>
            <w:tcW w:w="1111" w:type="dxa"/>
            <w:tcBorders>
              <w:top w:val="nil"/>
              <w:left w:val="nil"/>
              <w:bottom w:val="single" w:sz="8" w:space="0" w:color="000000"/>
              <w:right w:val="nil"/>
            </w:tcBorders>
            <w:shd w:val="clear" w:color="000000" w:fill="FFFFFF"/>
            <w:noWrap/>
            <w:vAlign w:val="center"/>
          </w:tcPr>
          <w:p w14:paraId="43BBDBC5" w14:textId="6329ED7B" w:rsidR="0024635E" w:rsidRPr="0098052A" w:rsidRDefault="0024635E" w:rsidP="001434AA">
            <w:pPr>
              <w:keepNext/>
              <w:spacing w:before="0" w:line="240" w:lineRule="auto"/>
              <w:jc w:val="center"/>
              <w:rPr>
                <w:rFonts w:asciiTheme="minorHAnsi" w:hAnsiTheme="minorHAnsi" w:cstheme="minorHAnsi"/>
                <w:color w:val="000000"/>
                <w:sz w:val="18"/>
                <w:szCs w:val="18"/>
                <w:lang w:val="en-US" w:eastAsia="en-US"/>
              </w:rPr>
            </w:pPr>
            <w:r>
              <w:rPr>
                <w:rFonts w:asciiTheme="minorHAnsi" w:hAnsiTheme="minorHAnsi" w:cstheme="minorHAnsi"/>
                <w:color w:val="000000"/>
                <w:sz w:val="18"/>
                <w:szCs w:val="18"/>
                <w:lang w:val="en-US" w:eastAsia="en-US"/>
              </w:rPr>
              <w:t>12</w:t>
            </w:r>
          </w:p>
        </w:tc>
        <w:tc>
          <w:tcPr>
            <w:tcW w:w="1141" w:type="dxa"/>
            <w:tcBorders>
              <w:top w:val="nil"/>
              <w:left w:val="nil"/>
              <w:bottom w:val="single" w:sz="8" w:space="0" w:color="000000"/>
              <w:right w:val="nil"/>
            </w:tcBorders>
            <w:shd w:val="clear" w:color="000000" w:fill="FFFFFF"/>
            <w:vAlign w:val="center"/>
          </w:tcPr>
          <w:p w14:paraId="0C2B9674" w14:textId="04A20566" w:rsidR="0024635E" w:rsidRPr="006F7A4B"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537</w:t>
            </w:r>
          </w:p>
        </w:tc>
        <w:tc>
          <w:tcPr>
            <w:tcW w:w="1127" w:type="dxa"/>
            <w:tcBorders>
              <w:top w:val="nil"/>
              <w:left w:val="nil"/>
              <w:bottom w:val="single" w:sz="8" w:space="0" w:color="000000"/>
              <w:right w:val="nil"/>
            </w:tcBorders>
            <w:shd w:val="clear" w:color="000000" w:fill="FFFFFF"/>
            <w:vAlign w:val="center"/>
          </w:tcPr>
          <w:p w14:paraId="7EA5EE7A" w14:textId="26720DE5" w:rsidR="0024635E" w:rsidRPr="0024635E" w:rsidRDefault="0024635E" w:rsidP="001434AA">
            <w:pPr>
              <w:keepNext/>
              <w:spacing w:before="0" w:line="240" w:lineRule="auto"/>
              <w:jc w:val="center"/>
              <w:rPr>
                <w:rFonts w:asciiTheme="minorHAnsi" w:hAnsiTheme="minorHAnsi" w:cstheme="minorHAnsi"/>
                <w:color w:val="000000"/>
                <w:sz w:val="18"/>
                <w:szCs w:val="18"/>
                <w:lang w:val="en-US" w:eastAsia="en-US"/>
              </w:rPr>
            </w:pPr>
            <w:r w:rsidRPr="006F7A4B">
              <w:rPr>
                <w:rFonts w:asciiTheme="minorHAnsi" w:hAnsiTheme="minorHAnsi" w:cstheme="minorHAnsi"/>
                <w:color w:val="000000"/>
                <w:sz w:val="18"/>
                <w:szCs w:val="22"/>
              </w:rPr>
              <w:t>97</w:t>
            </w:r>
          </w:p>
        </w:tc>
      </w:tr>
      <w:tr w:rsidR="000B35DF" w:rsidRPr="00D16793" w14:paraId="115DF0AD" w14:textId="3EBAC138" w:rsidTr="001434AA">
        <w:trPr>
          <w:trHeight w:val="315"/>
        </w:trPr>
        <w:tc>
          <w:tcPr>
            <w:tcW w:w="2150" w:type="dxa"/>
            <w:tcBorders>
              <w:top w:val="nil"/>
              <w:left w:val="nil"/>
              <w:bottom w:val="single" w:sz="8" w:space="0" w:color="000000"/>
              <w:right w:val="nil"/>
            </w:tcBorders>
            <w:shd w:val="clear" w:color="000000" w:fill="FFFFFF"/>
            <w:noWrap/>
            <w:vAlign w:val="center"/>
            <w:hideMark/>
          </w:tcPr>
          <w:p w14:paraId="087555B2" w14:textId="77777777" w:rsidR="000B35DF" w:rsidRPr="0098052A" w:rsidRDefault="000B35DF" w:rsidP="001434AA">
            <w:pPr>
              <w:keepNext/>
              <w:spacing w:before="0" w:line="240" w:lineRule="auto"/>
              <w:rPr>
                <w:rFonts w:asciiTheme="minorHAnsi" w:hAnsiTheme="minorHAnsi" w:cstheme="minorHAnsi"/>
                <w:b/>
                <w:sz w:val="18"/>
                <w:szCs w:val="18"/>
                <w:lang w:val="en-US" w:eastAsia="en-US"/>
              </w:rPr>
            </w:pPr>
            <w:r w:rsidRPr="0098052A">
              <w:rPr>
                <w:rFonts w:asciiTheme="minorHAnsi" w:hAnsiTheme="minorHAnsi" w:cstheme="minorHAnsi"/>
                <w:b/>
                <w:sz w:val="18"/>
                <w:szCs w:val="18"/>
                <w:lang w:val="en-US" w:eastAsia="en-US"/>
              </w:rPr>
              <w:t>Total ($)</w:t>
            </w:r>
          </w:p>
        </w:tc>
        <w:tc>
          <w:tcPr>
            <w:tcW w:w="992" w:type="dxa"/>
            <w:tcBorders>
              <w:top w:val="nil"/>
              <w:left w:val="nil"/>
              <w:bottom w:val="single" w:sz="8" w:space="0" w:color="000000"/>
              <w:right w:val="nil"/>
            </w:tcBorders>
            <w:shd w:val="clear" w:color="000000" w:fill="FFFFFF"/>
            <w:noWrap/>
            <w:vAlign w:val="center"/>
          </w:tcPr>
          <w:p w14:paraId="186555F9" w14:textId="06F7A868" w:rsidR="000B35DF" w:rsidRPr="0098052A" w:rsidRDefault="000B35DF" w:rsidP="001434AA">
            <w:pPr>
              <w:keepNext/>
              <w:spacing w:before="0" w:line="240" w:lineRule="auto"/>
              <w:jc w:val="center"/>
              <w:rPr>
                <w:rFonts w:asciiTheme="minorHAnsi" w:hAnsiTheme="minorHAnsi" w:cstheme="minorHAnsi"/>
                <w:b/>
                <w:color w:val="000000"/>
                <w:sz w:val="18"/>
                <w:szCs w:val="18"/>
                <w:lang w:val="en-US" w:eastAsia="en-US"/>
              </w:rPr>
            </w:pPr>
            <w:r>
              <w:rPr>
                <w:rFonts w:asciiTheme="minorHAnsi" w:hAnsiTheme="minorHAnsi" w:cstheme="minorHAnsi"/>
                <w:b/>
                <w:color w:val="000000"/>
                <w:sz w:val="18"/>
                <w:szCs w:val="18"/>
                <w:lang w:val="en-US" w:eastAsia="en-US"/>
              </w:rPr>
              <w:t>5,027</w:t>
            </w:r>
          </w:p>
        </w:tc>
        <w:tc>
          <w:tcPr>
            <w:tcW w:w="992" w:type="dxa"/>
            <w:tcBorders>
              <w:top w:val="nil"/>
              <w:left w:val="nil"/>
              <w:bottom w:val="single" w:sz="8" w:space="0" w:color="000000"/>
              <w:right w:val="nil"/>
            </w:tcBorders>
            <w:shd w:val="clear" w:color="000000" w:fill="FFFFFF"/>
            <w:noWrap/>
            <w:vAlign w:val="center"/>
          </w:tcPr>
          <w:p w14:paraId="029FEFCD" w14:textId="3BFEC0BD" w:rsidR="000B35DF" w:rsidRPr="0098052A" w:rsidRDefault="000B35DF" w:rsidP="001434AA">
            <w:pPr>
              <w:keepNext/>
              <w:spacing w:before="0" w:line="240" w:lineRule="auto"/>
              <w:jc w:val="center"/>
              <w:rPr>
                <w:rFonts w:asciiTheme="minorHAnsi" w:hAnsiTheme="minorHAnsi" w:cstheme="minorHAnsi"/>
                <w:b/>
                <w:color w:val="000000"/>
                <w:sz w:val="18"/>
                <w:szCs w:val="18"/>
                <w:lang w:val="en-US" w:eastAsia="en-US"/>
              </w:rPr>
            </w:pPr>
            <w:r>
              <w:rPr>
                <w:rFonts w:asciiTheme="minorHAnsi" w:hAnsiTheme="minorHAnsi" w:cstheme="minorHAnsi"/>
                <w:b/>
                <w:color w:val="000000"/>
                <w:sz w:val="18"/>
                <w:szCs w:val="18"/>
                <w:lang w:val="en-US" w:eastAsia="en-US"/>
              </w:rPr>
              <w:t>13,974</w:t>
            </w:r>
          </w:p>
        </w:tc>
        <w:tc>
          <w:tcPr>
            <w:tcW w:w="1157" w:type="dxa"/>
            <w:tcBorders>
              <w:top w:val="nil"/>
              <w:left w:val="nil"/>
              <w:bottom w:val="single" w:sz="8" w:space="0" w:color="000000"/>
              <w:right w:val="nil"/>
            </w:tcBorders>
            <w:shd w:val="clear" w:color="000000" w:fill="FFFFFF"/>
            <w:noWrap/>
            <w:vAlign w:val="center"/>
          </w:tcPr>
          <w:p w14:paraId="4CBF43BE" w14:textId="66045A3F" w:rsidR="000B35DF" w:rsidRPr="0098052A" w:rsidRDefault="000B35DF" w:rsidP="001434AA">
            <w:pPr>
              <w:keepNext/>
              <w:spacing w:before="0" w:line="240" w:lineRule="auto"/>
              <w:jc w:val="center"/>
              <w:rPr>
                <w:rFonts w:asciiTheme="minorHAnsi" w:hAnsiTheme="minorHAnsi" w:cstheme="minorHAnsi"/>
                <w:b/>
                <w:color w:val="000000"/>
                <w:sz w:val="18"/>
                <w:szCs w:val="18"/>
                <w:lang w:val="en-US" w:eastAsia="en-US"/>
              </w:rPr>
            </w:pPr>
            <w:r>
              <w:rPr>
                <w:rFonts w:asciiTheme="minorHAnsi" w:hAnsiTheme="minorHAnsi" w:cstheme="minorHAnsi"/>
                <w:b/>
                <w:color w:val="000000"/>
                <w:sz w:val="18"/>
                <w:szCs w:val="18"/>
                <w:lang w:val="en-US" w:eastAsia="en-US"/>
              </w:rPr>
              <w:t>732</w:t>
            </w:r>
          </w:p>
        </w:tc>
        <w:tc>
          <w:tcPr>
            <w:tcW w:w="1111" w:type="dxa"/>
            <w:tcBorders>
              <w:top w:val="nil"/>
              <w:left w:val="nil"/>
              <w:bottom w:val="single" w:sz="8" w:space="0" w:color="000000"/>
              <w:right w:val="nil"/>
            </w:tcBorders>
            <w:shd w:val="clear" w:color="000000" w:fill="FFFFFF"/>
            <w:noWrap/>
            <w:vAlign w:val="center"/>
          </w:tcPr>
          <w:p w14:paraId="6096B9AC" w14:textId="0420260A" w:rsidR="000B35DF" w:rsidRPr="0098052A" w:rsidRDefault="000B35DF" w:rsidP="001434AA">
            <w:pPr>
              <w:keepNext/>
              <w:spacing w:before="0" w:line="240" w:lineRule="auto"/>
              <w:jc w:val="center"/>
              <w:rPr>
                <w:rFonts w:asciiTheme="minorHAnsi" w:hAnsiTheme="minorHAnsi" w:cstheme="minorHAnsi"/>
                <w:b/>
                <w:color w:val="000000"/>
                <w:sz w:val="18"/>
                <w:szCs w:val="18"/>
                <w:lang w:val="en-US" w:eastAsia="en-US"/>
              </w:rPr>
            </w:pPr>
            <w:r>
              <w:rPr>
                <w:rFonts w:asciiTheme="minorHAnsi" w:hAnsiTheme="minorHAnsi" w:cstheme="minorHAnsi"/>
                <w:b/>
                <w:color w:val="000000"/>
                <w:sz w:val="18"/>
                <w:szCs w:val="18"/>
                <w:lang w:val="en-US" w:eastAsia="en-US"/>
              </w:rPr>
              <w:t>332</w:t>
            </w:r>
          </w:p>
        </w:tc>
        <w:tc>
          <w:tcPr>
            <w:tcW w:w="1141" w:type="dxa"/>
            <w:tcBorders>
              <w:top w:val="nil"/>
              <w:left w:val="nil"/>
              <w:bottom w:val="single" w:sz="8" w:space="0" w:color="000000"/>
              <w:right w:val="nil"/>
            </w:tcBorders>
            <w:shd w:val="clear" w:color="000000" w:fill="FFFFFF"/>
            <w:vAlign w:val="center"/>
          </w:tcPr>
          <w:p w14:paraId="149C69C0" w14:textId="0BDC8273" w:rsidR="000B35DF" w:rsidRPr="006F7A4B" w:rsidRDefault="000B35DF" w:rsidP="001434AA">
            <w:pPr>
              <w:keepNext/>
              <w:spacing w:before="0" w:line="240" w:lineRule="auto"/>
              <w:jc w:val="center"/>
              <w:rPr>
                <w:rFonts w:asciiTheme="minorHAnsi" w:hAnsiTheme="minorHAnsi" w:cstheme="minorHAnsi"/>
                <w:b/>
                <w:color w:val="000000"/>
                <w:sz w:val="18"/>
                <w:szCs w:val="18"/>
                <w:lang w:val="en-US" w:eastAsia="en-US"/>
              </w:rPr>
            </w:pPr>
            <w:r w:rsidRPr="006F7A4B">
              <w:rPr>
                <w:rFonts w:asciiTheme="minorHAnsi" w:hAnsiTheme="minorHAnsi" w:cstheme="minorHAnsi"/>
                <w:b/>
                <w:color w:val="000000"/>
                <w:sz w:val="18"/>
                <w:szCs w:val="18"/>
              </w:rPr>
              <w:t>18,102</w:t>
            </w:r>
          </w:p>
        </w:tc>
        <w:tc>
          <w:tcPr>
            <w:tcW w:w="1127" w:type="dxa"/>
            <w:tcBorders>
              <w:top w:val="nil"/>
              <w:left w:val="nil"/>
              <w:bottom w:val="single" w:sz="8" w:space="0" w:color="000000"/>
              <w:right w:val="nil"/>
            </w:tcBorders>
            <w:shd w:val="clear" w:color="000000" w:fill="FFFFFF"/>
            <w:vAlign w:val="center"/>
          </w:tcPr>
          <w:p w14:paraId="1D9367C6" w14:textId="008BDCB1" w:rsidR="000B35DF" w:rsidRPr="0024635E" w:rsidRDefault="000B35DF" w:rsidP="001434AA">
            <w:pPr>
              <w:keepNext/>
              <w:spacing w:before="0" w:line="240" w:lineRule="auto"/>
              <w:jc w:val="center"/>
              <w:rPr>
                <w:rFonts w:asciiTheme="minorHAnsi" w:hAnsiTheme="minorHAnsi" w:cstheme="minorHAnsi"/>
                <w:b/>
                <w:color w:val="000000"/>
                <w:sz w:val="18"/>
                <w:szCs w:val="18"/>
                <w:lang w:val="en-US" w:eastAsia="en-US"/>
              </w:rPr>
            </w:pPr>
            <w:r w:rsidRPr="006F7A4B">
              <w:rPr>
                <w:rFonts w:asciiTheme="minorHAnsi" w:hAnsiTheme="minorHAnsi" w:cstheme="minorHAnsi"/>
                <w:b/>
                <w:color w:val="000000"/>
                <w:sz w:val="18"/>
                <w:szCs w:val="18"/>
              </w:rPr>
              <w:t>3,591</w:t>
            </w:r>
          </w:p>
        </w:tc>
      </w:tr>
    </w:tbl>
    <w:p w14:paraId="6C4F1D9D" w14:textId="3830B110" w:rsidR="00806280" w:rsidRPr="0098052A" w:rsidRDefault="00683355" w:rsidP="00C11D47">
      <w:pPr>
        <w:pStyle w:val="Heading1"/>
      </w:pPr>
      <w:bookmarkStart w:id="28" w:name="_Toc53645545"/>
      <w:r w:rsidRPr="0098052A">
        <w:t>Admitted acute activity</w:t>
      </w:r>
      <w:bookmarkEnd w:id="28"/>
    </w:p>
    <w:p w14:paraId="688312ED" w14:textId="68C71B47" w:rsidR="004318E7" w:rsidRPr="0098052A" w:rsidRDefault="008C2D39" w:rsidP="009A1DD7">
      <w:pPr>
        <w:ind w:left="363"/>
      </w:pPr>
      <w:r w:rsidRPr="0098052A">
        <w:t>An admitted acute care patient separation represents a formal admission to hospital to receive short</w:t>
      </w:r>
      <w:r w:rsidRPr="0098052A">
        <w:noBreakHyphen/>
        <w:t>term treatment. This includes treating illnesses or injuries, performing surgery or diagnostic procedures.</w:t>
      </w:r>
    </w:p>
    <w:p w14:paraId="084F296F" w14:textId="78B15EFA" w:rsidR="00C10B39" w:rsidRDefault="004318E7" w:rsidP="004B6CF8">
      <w:pPr>
        <w:ind w:left="363"/>
        <w:rPr>
          <w:rFonts w:cs="Arial"/>
          <w:szCs w:val="22"/>
        </w:rPr>
      </w:pPr>
      <w:r w:rsidRPr="0098052A">
        <w:rPr>
          <w:rFonts w:cs="Arial"/>
          <w:szCs w:val="22"/>
        </w:rPr>
        <w:t xml:space="preserve">Of the six activity streams, the admitted acute care stream accounts for the major share of all hospital costs: in Round 23, </w:t>
      </w:r>
      <w:r w:rsidR="00651D5E">
        <w:rPr>
          <w:rFonts w:cs="Arial"/>
          <w:szCs w:val="22"/>
        </w:rPr>
        <w:t>$31.2</w:t>
      </w:r>
      <w:r w:rsidR="000B1783">
        <w:rPr>
          <w:rFonts w:cs="Arial"/>
          <w:szCs w:val="22"/>
        </w:rPr>
        <w:t>3</w:t>
      </w:r>
      <w:r w:rsidRPr="0098052A">
        <w:rPr>
          <w:rFonts w:cs="Arial"/>
          <w:szCs w:val="22"/>
        </w:rPr>
        <w:t xml:space="preserve"> billion of hospital costs were associated with admitted acute care separations</w:t>
      </w:r>
      <w:r w:rsidR="005A7ECC">
        <w:rPr>
          <w:rFonts w:cs="Arial"/>
          <w:szCs w:val="22"/>
        </w:rPr>
        <w:t xml:space="preserve"> (Table 3</w:t>
      </w:r>
      <w:r w:rsidR="00651D5E">
        <w:rPr>
          <w:rFonts w:cs="Arial"/>
          <w:szCs w:val="22"/>
        </w:rPr>
        <w:t>)</w:t>
      </w:r>
      <w:r w:rsidRPr="0098052A">
        <w:rPr>
          <w:rFonts w:cs="Arial"/>
          <w:szCs w:val="22"/>
        </w:rPr>
        <w:t>. Admitted acute care has the most developed classification system</w:t>
      </w:r>
      <w:r w:rsidRPr="0098052A">
        <w:rPr>
          <w:rStyle w:val="FootnoteReference"/>
          <w:rFonts w:cs="Arial"/>
          <w:szCs w:val="22"/>
        </w:rPr>
        <w:footnoteReference w:id="6"/>
      </w:r>
      <w:r w:rsidRPr="0098052A">
        <w:rPr>
          <w:rFonts w:cs="Arial"/>
          <w:szCs w:val="22"/>
        </w:rPr>
        <w:t xml:space="preserve">, which in turn generates the most robust cost data results. </w:t>
      </w:r>
    </w:p>
    <w:p w14:paraId="0AF48DF6" w14:textId="6D375C03" w:rsidR="005A38F3" w:rsidRDefault="00DB250C" w:rsidP="00BF6F30">
      <w:pPr>
        <w:ind w:left="363"/>
      </w:pPr>
      <w:r>
        <w:t>Table 8</w:t>
      </w:r>
      <w:r w:rsidR="00BF6F30">
        <w:t xml:space="preserve"> provides a summary of admitted acute care </w:t>
      </w:r>
      <w:r w:rsidR="003D0F50">
        <w:t xml:space="preserve">average </w:t>
      </w:r>
      <w:r w:rsidR="00BF6F30">
        <w:t xml:space="preserve">cost </w:t>
      </w:r>
      <w:r w:rsidR="003D0F50">
        <w:t>per separation for</w:t>
      </w:r>
      <w:r w:rsidR="00BF6F30">
        <w:t xml:space="preserve"> Round 22 and 23 NHCDC by jurisdiction.</w:t>
      </w:r>
    </w:p>
    <w:p w14:paraId="49D91789" w14:textId="2DA883C2" w:rsidR="005A38F3" w:rsidRDefault="005A38F3">
      <w:pPr>
        <w:spacing w:before="0" w:after="0" w:line="240" w:lineRule="auto"/>
      </w:pPr>
    </w:p>
    <w:p w14:paraId="02D03D9C" w14:textId="77777777" w:rsidR="00BF6F30" w:rsidRDefault="00BF6F30" w:rsidP="00BF6F30">
      <w:pPr>
        <w:ind w:left="363"/>
      </w:pPr>
    </w:p>
    <w:p w14:paraId="62F6DAED" w14:textId="737199C8" w:rsidR="00BF6F30" w:rsidRDefault="00BF6F30">
      <w:pPr>
        <w:pStyle w:val="Caption"/>
      </w:pPr>
      <w:bookmarkStart w:id="29" w:name="_Toc54880309"/>
      <w:r>
        <w:lastRenderedPageBreak/>
        <w:t xml:space="preserve">Table </w:t>
      </w:r>
      <w:r w:rsidR="00EF67CD">
        <w:fldChar w:fldCharType="begin"/>
      </w:r>
      <w:r w:rsidR="00EF67CD">
        <w:instrText xml:space="preserve"> SEQ Table \* ARABIC </w:instrText>
      </w:r>
      <w:r w:rsidR="00EF67CD">
        <w:fldChar w:fldCharType="separate"/>
      </w:r>
      <w:r w:rsidR="00327841">
        <w:rPr>
          <w:noProof/>
        </w:rPr>
        <w:t>8</w:t>
      </w:r>
      <w:r w:rsidR="00EF67CD">
        <w:rPr>
          <w:noProof/>
        </w:rPr>
        <w:fldChar w:fldCharType="end"/>
      </w:r>
      <w:r w:rsidR="00327841">
        <w:t>: A</w:t>
      </w:r>
      <w:r w:rsidRPr="0025076A">
        <w:t>dmitted acute care summary</w:t>
      </w:r>
      <w:r w:rsidR="00327841">
        <w:t xml:space="preserve"> Round 22-23</w:t>
      </w:r>
      <w:r w:rsidRPr="0025076A">
        <w:t>, by jurisdiction</w:t>
      </w:r>
      <w:bookmarkEnd w:id="29"/>
    </w:p>
    <w:tbl>
      <w:tblPr>
        <w:tblW w:w="8647" w:type="dxa"/>
        <w:jc w:val="center"/>
        <w:tblLook w:val="04A0" w:firstRow="1" w:lastRow="0" w:firstColumn="1" w:lastColumn="0" w:noHBand="0" w:noVBand="1"/>
      </w:tblPr>
      <w:tblGrid>
        <w:gridCol w:w="1240"/>
        <w:gridCol w:w="887"/>
        <w:gridCol w:w="992"/>
        <w:gridCol w:w="888"/>
        <w:gridCol w:w="887"/>
        <w:gridCol w:w="918"/>
        <w:gridCol w:w="992"/>
        <w:gridCol w:w="887"/>
        <w:gridCol w:w="956"/>
      </w:tblGrid>
      <w:tr w:rsidR="00BF6F30" w:rsidRPr="0098052A" w14:paraId="0544D02D" w14:textId="2B9275F0" w:rsidTr="00CF6F7A">
        <w:trPr>
          <w:trHeight w:val="333"/>
          <w:jc w:val="center"/>
        </w:trPr>
        <w:tc>
          <w:tcPr>
            <w:tcW w:w="1240" w:type="dxa"/>
            <w:tcBorders>
              <w:top w:val="single" w:sz="4" w:space="0" w:color="auto"/>
              <w:left w:val="nil"/>
              <w:right w:val="nil"/>
            </w:tcBorders>
            <w:shd w:val="clear" w:color="auto" w:fill="auto"/>
            <w:noWrap/>
            <w:vAlign w:val="center"/>
          </w:tcPr>
          <w:p w14:paraId="333997A8" w14:textId="287A687E" w:rsidR="00BF6F30" w:rsidRPr="0098052A" w:rsidRDefault="00BF6F30" w:rsidP="006D625F">
            <w:pPr>
              <w:keepNext/>
              <w:spacing w:before="0" w:after="0" w:line="240" w:lineRule="auto"/>
              <w:rPr>
                <w:rFonts w:cs="Arial"/>
                <w:b/>
                <w:bCs/>
                <w:color w:val="000000"/>
                <w:sz w:val="18"/>
                <w:szCs w:val="18"/>
              </w:rPr>
            </w:pPr>
          </w:p>
        </w:tc>
        <w:tc>
          <w:tcPr>
            <w:tcW w:w="3654" w:type="dxa"/>
            <w:gridSpan w:val="4"/>
            <w:tcBorders>
              <w:top w:val="single" w:sz="4" w:space="0" w:color="auto"/>
              <w:left w:val="nil"/>
              <w:bottom w:val="single" w:sz="4" w:space="0" w:color="auto"/>
              <w:right w:val="nil"/>
            </w:tcBorders>
            <w:shd w:val="clear" w:color="000000" w:fill="FFFFFF"/>
            <w:vAlign w:val="center"/>
          </w:tcPr>
          <w:p w14:paraId="437BCE8A" w14:textId="667CBBCE" w:rsidR="00BF6F30" w:rsidRPr="009C58DE" w:rsidRDefault="00BF6F30" w:rsidP="006D625F">
            <w:pPr>
              <w:keepNext/>
              <w:spacing w:before="0" w:after="0" w:line="240" w:lineRule="auto"/>
              <w:jc w:val="center"/>
              <w:rPr>
                <w:rFonts w:cs="Arial"/>
                <w:b/>
                <w:color w:val="000000"/>
                <w:sz w:val="18"/>
                <w:szCs w:val="18"/>
              </w:rPr>
            </w:pPr>
            <w:r w:rsidRPr="009C58DE">
              <w:rPr>
                <w:rFonts w:cs="Arial"/>
                <w:b/>
                <w:color w:val="000000"/>
                <w:sz w:val="18"/>
                <w:szCs w:val="18"/>
              </w:rPr>
              <w:t>Round 22</w:t>
            </w:r>
          </w:p>
        </w:tc>
        <w:tc>
          <w:tcPr>
            <w:tcW w:w="3753" w:type="dxa"/>
            <w:gridSpan w:val="4"/>
            <w:tcBorders>
              <w:top w:val="single" w:sz="4" w:space="0" w:color="auto"/>
              <w:left w:val="nil"/>
              <w:bottom w:val="single" w:sz="4" w:space="0" w:color="auto"/>
              <w:right w:val="nil"/>
            </w:tcBorders>
            <w:shd w:val="clear" w:color="000000" w:fill="FFFFFF"/>
            <w:vAlign w:val="center"/>
          </w:tcPr>
          <w:p w14:paraId="7FAF5B0C" w14:textId="0DE88066" w:rsidR="00BF6F30" w:rsidRPr="009C58DE" w:rsidRDefault="00BF6F30" w:rsidP="006D625F">
            <w:pPr>
              <w:keepNext/>
              <w:spacing w:before="0" w:after="0" w:line="240" w:lineRule="auto"/>
              <w:jc w:val="center"/>
              <w:rPr>
                <w:rFonts w:cs="Arial"/>
                <w:b/>
                <w:color w:val="000000"/>
                <w:sz w:val="18"/>
                <w:szCs w:val="18"/>
              </w:rPr>
            </w:pPr>
            <w:r w:rsidRPr="009C58DE">
              <w:rPr>
                <w:rFonts w:cs="Arial"/>
                <w:b/>
                <w:color w:val="000000"/>
                <w:sz w:val="18"/>
                <w:szCs w:val="18"/>
              </w:rPr>
              <w:t>Round 23</w:t>
            </w:r>
          </w:p>
        </w:tc>
      </w:tr>
      <w:tr w:rsidR="00CF6F7A" w:rsidRPr="0098052A" w14:paraId="5745D6DF" w14:textId="58547DF9" w:rsidTr="00CF6F7A">
        <w:trPr>
          <w:trHeight w:val="720"/>
          <w:jc w:val="center"/>
        </w:trPr>
        <w:tc>
          <w:tcPr>
            <w:tcW w:w="1240" w:type="dxa"/>
            <w:tcBorders>
              <w:left w:val="nil"/>
              <w:right w:val="nil"/>
            </w:tcBorders>
            <w:shd w:val="clear" w:color="auto" w:fill="auto"/>
            <w:noWrap/>
            <w:vAlign w:val="center"/>
          </w:tcPr>
          <w:p w14:paraId="3BF308B8" w14:textId="2CC34A76" w:rsidR="00D80009" w:rsidRPr="0098052A" w:rsidRDefault="00D80009" w:rsidP="006D625F">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887" w:type="dxa"/>
            <w:tcBorders>
              <w:top w:val="single" w:sz="4" w:space="0" w:color="auto"/>
              <w:left w:val="nil"/>
              <w:bottom w:val="single" w:sz="4" w:space="0" w:color="auto"/>
              <w:right w:val="nil"/>
            </w:tcBorders>
            <w:shd w:val="clear" w:color="000000" w:fill="FFFFFF"/>
            <w:vAlign w:val="center"/>
          </w:tcPr>
          <w:p w14:paraId="75A2416C" w14:textId="0330586B" w:rsidR="00D80009" w:rsidRPr="0098052A" w:rsidRDefault="00D80009" w:rsidP="006D625F">
            <w:pPr>
              <w:keepNext/>
              <w:spacing w:before="0" w:after="0" w:line="240" w:lineRule="auto"/>
              <w:jc w:val="center"/>
              <w:rPr>
                <w:rFonts w:cs="Arial"/>
                <w:color w:val="000000"/>
                <w:sz w:val="18"/>
                <w:szCs w:val="18"/>
              </w:rPr>
            </w:pPr>
            <w:r>
              <w:rPr>
                <w:rFonts w:cs="Arial"/>
                <w:color w:val="000000"/>
                <w:sz w:val="18"/>
                <w:szCs w:val="18"/>
              </w:rPr>
              <w:t xml:space="preserve">Average cost per </w:t>
            </w:r>
            <w:proofErr w:type="spellStart"/>
            <w:r>
              <w:rPr>
                <w:rFonts w:cs="Arial"/>
                <w:color w:val="000000"/>
                <w:sz w:val="18"/>
                <w:szCs w:val="18"/>
              </w:rPr>
              <w:t>sep</w:t>
            </w:r>
            <w:proofErr w:type="spellEnd"/>
          </w:p>
        </w:tc>
        <w:tc>
          <w:tcPr>
            <w:tcW w:w="992" w:type="dxa"/>
            <w:tcBorders>
              <w:top w:val="single" w:sz="4" w:space="0" w:color="auto"/>
              <w:left w:val="nil"/>
              <w:bottom w:val="single" w:sz="4" w:space="0" w:color="auto"/>
              <w:right w:val="nil"/>
            </w:tcBorders>
            <w:shd w:val="clear" w:color="000000" w:fill="FFFFFF"/>
            <w:vAlign w:val="center"/>
          </w:tcPr>
          <w:p w14:paraId="6CB4D07B" w14:textId="10B61F26" w:rsidR="00D80009" w:rsidRDefault="00D80009" w:rsidP="006D625F">
            <w:pPr>
              <w:keepNext/>
              <w:spacing w:before="0" w:after="0" w:line="240" w:lineRule="auto"/>
              <w:jc w:val="center"/>
              <w:rPr>
                <w:rFonts w:cs="Arial"/>
                <w:color w:val="000000"/>
                <w:sz w:val="18"/>
                <w:szCs w:val="18"/>
              </w:rPr>
            </w:pPr>
            <w:r>
              <w:rPr>
                <w:rFonts w:cs="Arial"/>
                <w:color w:val="000000"/>
                <w:sz w:val="18"/>
                <w:szCs w:val="18"/>
              </w:rPr>
              <w:t xml:space="preserve">Same-day (SD) as % of all </w:t>
            </w:r>
            <w:proofErr w:type="spellStart"/>
            <w:r>
              <w:rPr>
                <w:rFonts w:cs="Arial"/>
                <w:color w:val="000000"/>
                <w:sz w:val="18"/>
                <w:szCs w:val="18"/>
              </w:rPr>
              <w:t>seps</w:t>
            </w:r>
            <w:proofErr w:type="spellEnd"/>
          </w:p>
        </w:tc>
        <w:tc>
          <w:tcPr>
            <w:tcW w:w="888" w:type="dxa"/>
            <w:tcBorders>
              <w:top w:val="single" w:sz="4" w:space="0" w:color="auto"/>
              <w:left w:val="nil"/>
              <w:bottom w:val="single" w:sz="4" w:space="0" w:color="auto"/>
              <w:right w:val="nil"/>
            </w:tcBorders>
            <w:shd w:val="clear" w:color="000000" w:fill="FFFFFF"/>
            <w:vAlign w:val="center"/>
          </w:tcPr>
          <w:p w14:paraId="6FAEEF73" w14:textId="7F687E86" w:rsidR="00D80009" w:rsidRDefault="00D80009" w:rsidP="006D625F">
            <w:pPr>
              <w:keepNext/>
              <w:spacing w:before="0" w:after="0" w:line="240" w:lineRule="auto"/>
              <w:jc w:val="center"/>
              <w:rPr>
                <w:rFonts w:cs="Arial"/>
                <w:color w:val="000000"/>
                <w:sz w:val="18"/>
                <w:szCs w:val="18"/>
              </w:rPr>
            </w:pPr>
            <w:r>
              <w:rPr>
                <w:rFonts w:cs="Arial"/>
                <w:color w:val="000000"/>
                <w:sz w:val="18"/>
                <w:szCs w:val="18"/>
              </w:rPr>
              <w:t>Average length of stay</w:t>
            </w:r>
          </w:p>
        </w:tc>
        <w:tc>
          <w:tcPr>
            <w:tcW w:w="887" w:type="dxa"/>
            <w:tcBorders>
              <w:top w:val="single" w:sz="4" w:space="0" w:color="auto"/>
              <w:left w:val="nil"/>
              <w:bottom w:val="single" w:sz="4" w:space="0" w:color="auto"/>
              <w:right w:val="single" w:sz="4" w:space="0" w:color="auto"/>
            </w:tcBorders>
            <w:shd w:val="clear" w:color="000000" w:fill="FFFFFF"/>
            <w:vAlign w:val="center"/>
          </w:tcPr>
          <w:p w14:paraId="2524F6DB" w14:textId="0CAB4FCD" w:rsidR="00D80009" w:rsidRPr="0098052A" w:rsidRDefault="00D80009" w:rsidP="006D625F">
            <w:pPr>
              <w:keepNext/>
              <w:spacing w:before="0" w:after="0" w:line="240" w:lineRule="auto"/>
              <w:jc w:val="center"/>
              <w:rPr>
                <w:rFonts w:cs="Arial"/>
                <w:color w:val="000000"/>
                <w:sz w:val="18"/>
                <w:szCs w:val="18"/>
              </w:rPr>
            </w:pPr>
            <w:r w:rsidRPr="0098052A">
              <w:rPr>
                <w:rFonts w:cs="Arial"/>
                <w:color w:val="000000"/>
                <w:sz w:val="18"/>
                <w:szCs w:val="18"/>
              </w:rPr>
              <w:t xml:space="preserve">Average </w:t>
            </w:r>
            <w:r>
              <w:rPr>
                <w:rFonts w:cs="Arial"/>
                <w:color w:val="000000"/>
                <w:sz w:val="18"/>
                <w:szCs w:val="18"/>
              </w:rPr>
              <w:t>length of stay– ex. SD</w:t>
            </w:r>
          </w:p>
        </w:tc>
        <w:tc>
          <w:tcPr>
            <w:tcW w:w="918" w:type="dxa"/>
            <w:tcBorders>
              <w:top w:val="single" w:sz="4" w:space="0" w:color="auto"/>
              <w:left w:val="single" w:sz="4" w:space="0" w:color="auto"/>
              <w:bottom w:val="single" w:sz="4" w:space="0" w:color="auto"/>
              <w:right w:val="nil"/>
            </w:tcBorders>
            <w:shd w:val="clear" w:color="000000" w:fill="FFFFFF"/>
            <w:vAlign w:val="center"/>
          </w:tcPr>
          <w:p w14:paraId="161EEE94" w14:textId="7890B602" w:rsidR="00D80009" w:rsidRPr="0098052A" w:rsidRDefault="00D80009" w:rsidP="006D625F">
            <w:pPr>
              <w:keepNext/>
              <w:spacing w:before="0" w:after="0" w:line="240" w:lineRule="auto"/>
              <w:jc w:val="center"/>
              <w:rPr>
                <w:rFonts w:cs="Arial"/>
                <w:color w:val="000000"/>
                <w:sz w:val="18"/>
                <w:szCs w:val="18"/>
              </w:rPr>
            </w:pPr>
            <w:r>
              <w:rPr>
                <w:rFonts w:cs="Arial"/>
                <w:color w:val="000000"/>
                <w:sz w:val="18"/>
                <w:szCs w:val="18"/>
              </w:rPr>
              <w:t xml:space="preserve">Average cost per </w:t>
            </w:r>
            <w:proofErr w:type="spellStart"/>
            <w:r>
              <w:rPr>
                <w:rFonts w:cs="Arial"/>
                <w:color w:val="000000"/>
                <w:sz w:val="18"/>
                <w:szCs w:val="18"/>
              </w:rPr>
              <w:t>sep</w:t>
            </w:r>
            <w:proofErr w:type="spellEnd"/>
          </w:p>
        </w:tc>
        <w:tc>
          <w:tcPr>
            <w:tcW w:w="992" w:type="dxa"/>
            <w:tcBorders>
              <w:top w:val="single" w:sz="4" w:space="0" w:color="auto"/>
              <w:left w:val="nil"/>
              <w:bottom w:val="single" w:sz="4" w:space="0" w:color="auto"/>
              <w:right w:val="nil"/>
            </w:tcBorders>
            <w:shd w:val="clear" w:color="000000" w:fill="FFFFFF"/>
            <w:vAlign w:val="center"/>
          </w:tcPr>
          <w:p w14:paraId="3BB34E07" w14:textId="62A371D2" w:rsidR="00D80009" w:rsidRDefault="00D80009" w:rsidP="006D625F">
            <w:pPr>
              <w:keepNext/>
              <w:spacing w:before="0" w:after="0" w:line="240" w:lineRule="auto"/>
              <w:jc w:val="center"/>
              <w:rPr>
                <w:rFonts w:cs="Arial"/>
                <w:color w:val="000000"/>
                <w:sz w:val="18"/>
                <w:szCs w:val="18"/>
              </w:rPr>
            </w:pPr>
            <w:r>
              <w:rPr>
                <w:rFonts w:cs="Arial"/>
                <w:color w:val="000000"/>
                <w:sz w:val="18"/>
                <w:szCs w:val="18"/>
              </w:rPr>
              <w:t xml:space="preserve">Same-day (SD) as % of all </w:t>
            </w:r>
            <w:proofErr w:type="spellStart"/>
            <w:r>
              <w:rPr>
                <w:rFonts w:cs="Arial"/>
                <w:color w:val="000000"/>
                <w:sz w:val="18"/>
                <w:szCs w:val="18"/>
              </w:rPr>
              <w:t>seps</w:t>
            </w:r>
            <w:proofErr w:type="spellEnd"/>
          </w:p>
        </w:tc>
        <w:tc>
          <w:tcPr>
            <w:tcW w:w="887" w:type="dxa"/>
            <w:tcBorders>
              <w:top w:val="single" w:sz="4" w:space="0" w:color="auto"/>
              <w:left w:val="nil"/>
              <w:bottom w:val="single" w:sz="4" w:space="0" w:color="auto"/>
              <w:right w:val="nil"/>
            </w:tcBorders>
            <w:shd w:val="clear" w:color="000000" w:fill="FFFFFF"/>
            <w:vAlign w:val="center"/>
          </w:tcPr>
          <w:p w14:paraId="68C5271A" w14:textId="02FA7015" w:rsidR="00D80009" w:rsidRDefault="00D80009" w:rsidP="006D625F">
            <w:pPr>
              <w:keepNext/>
              <w:spacing w:before="0" w:after="0" w:line="240" w:lineRule="auto"/>
              <w:jc w:val="center"/>
              <w:rPr>
                <w:rFonts w:cs="Arial"/>
                <w:color w:val="000000"/>
                <w:sz w:val="18"/>
                <w:szCs w:val="18"/>
              </w:rPr>
            </w:pPr>
            <w:r>
              <w:rPr>
                <w:rFonts w:cs="Arial"/>
                <w:color w:val="000000"/>
                <w:sz w:val="18"/>
                <w:szCs w:val="18"/>
              </w:rPr>
              <w:t>Average length of stay</w:t>
            </w:r>
          </w:p>
        </w:tc>
        <w:tc>
          <w:tcPr>
            <w:tcW w:w="956" w:type="dxa"/>
            <w:tcBorders>
              <w:top w:val="single" w:sz="4" w:space="0" w:color="auto"/>
              <w:left w:val="nil"/>
              <w:bottom w:val="single" w:sz="4" w:space="0" w:color="auto"/>
              <w:right w:val="nil"/>
            </w:tcBorders>
            <w:shd w:val="clear" w:color="000000" w:fill="FFFFFF"/>
            <w:vAlign w:val="center"/>
          </w:tcPr>
          <w:p w14:paraId="6E79F200" w14:textId="4EAF3DA3" w:rsidR="00D80009" w:rsidRPr="0098052A" w:rsidRDefault="00D80009" w:rsidP="006D625F">
            <w:pPr>
              <w:keepNext/>
              <w:spacing w:before="0" w:after="0" w:line="240" w:lineRule="auto"/>
              <w:jc w:val="center"/>
              <w:rPr>
                <w:rFonts w:cs="Arial"/>
                <w:color w:val="000000"/>
                <w:sz w:val="18"/>
                <w:szCs w:val="18"/>
              </w:rPr>
            </w:pPr>
            <w:r w:rsidRPr="0098052A">
              <w:rPr>
                <w:rFonts w:cs="Arial"/>
                <w:color w:val="000000"/>
                <w:sz w:val="18"/>
                <w:szCs w:val="18"/>
              </w:rPr>
              <w:t xml:space="preserve">Average </w:t>
            </w:r>
            <w:r>
              <w:rPr>
                <w:rFonts w:cs="Arial"/>
                <w:color w:val="000000"/>
                <w:sz w:val="18"/>
                <w:szCs w:val="18"/>
              </w:rPr>
              <w:t>length of stay– ex. SD</w:t>
            </w:r>
          </w:p>
        </w:tc>
      </w:tr>
      <w:tr w:rsidR="00CF6F7A" w:rsidRPr="0098052A" w14:paraId="629BCF0E" w14:textId="073DC56C" w:rsidTr="00CF6F7A">
        <w:trPr>
          <w:trHeight w:val="300"/>
          <w:jc w:val="center"/>
        </w:trPr>
        <w:tc>
          <w:tcPr>
            <w:tcW w:w="1240" w:type="dxa"/>
            <w:tcBorders>
              <w:left w:val="nil"/>
              <w:bottom w:val="single" w:sz="4" w:space="0" w:color="auto"/>
              <w:right w:val="nil"/>
            </w:tcBorders>
            <w:shd w:val="clear" w:color="000000" w:fill="FFFFFF"/>
            <w:noWrap/>
            <w:vAlign w:val="bottom"/>
            <w:hideMark/>
          </w:tcPr>
          <w:p w14:paraId="2D510001" w14:textId="3C71947F"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 </w:t>
            </w:r>
          </w:p>
        </w:tc>
        <w:tc>
          <w:tcPr>
            <w:tcW w:w="887" w:type="dxa"/>
            <w:tcBorders>
              <w:top w:val="nil"/>
              <w:left w:val="nil"/>
              <w:bottom w:val="single" w:sz="4" w:space="0" w:color="auto"/>
              <w:right w:val="nil"/>
            </w:tcBorders>
            <w:shd w:val="clear" w:color="000000" w:fill="FFFFFF"/>
            <w:noWrap/>
            <w:vAlign w:val="center"/>
            <w:hideMark/>
          </w:tcPr>
          <w:p w14:paraId="1779FBC9" w14:textId="6BE17F67"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r>
              <w:rPr>
                <w:rFonts w:cs="Arial"/>
                <w:color w:val="000000"/>
                <w:sz w:val="18"/>
                <w:szCs w:val="18"/>
              </w:rPr>
              <w:t>($)</w:t>
            </w:r>
          </w:p>
        </w:tc>
        <w:tc>
          <w:tcPr>
            <w:tcW w:w="992" w:type="dxa"/>
            <w:tcBorders>
              <w:top w:val="nil"/>
              <w:left w:val="nil"/>
              <w:bottom w:val="single" w:sz="4" w:space="0" w:color="auto"/>
              <w:right w:val="nil"/>
            </w:tcBorders>
            <w:shd w:val="clear" w:color="000000" w:fill="FFFFFF"/>
            <w:noWrap/>
            <w:vAlign w:val="center"/>
            <w:hideMark/>
          </w:tcPr>
          <w:p w14:paraId="3DBD0431" w14:textId="13F5C71B"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r>
              <w:rPr>
                <w:rFonts w:cs="Arial"/>
                <w:color w:val="000000"/>
                <w:sz w:val="18"/>
                <w:szCs w:val="18"/>
              </w:rPr>
              <w:t>(%)</w:t>
            </w:r>
          </w:p>
        </w:tc>
        <w:tc>
          <w:tcPr>
            <w:tcW w:w="888" w:type="dxa"/>
            <w:tcBorders>
              <w:top w:val="nil"/>
              <w:left w:val="nil"/>
              <w:bottom w:val="single" w:sz="4" w:space="0" w:color="auto"/>
              <w:right w:val="nil"/>
            </w:tcBorders>
            <w:shd w:val="clear" w:color="000000" w:fill="FFFFFF"/>
            <w:noWrap/>
            <w:vAlign w:val="center"/>
            <w:hideMark/>
          </w:tcPr>
          <w:p w14:paraId="1756B228" w14:textId="0DAE72A1"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r>
              <w:rPr>
                <w:rFonts w:cs="Arial"/>
                <w:color w:val="000000"/>
                <w:sz w:val="18"/>
                <w:szCs w:val="18"/>
              </w:rPr>
              <w:t>(days)</w:t>
            </w:r>
          </w:p>
        </w:tc>
        <w:tc>
          <w:tcPr>
            <w:tcW w:w="887" w:type="dxa"/>
            <w:tcBorders>
              <w:top w:val="nil"/>
              <w:left w:val="nil"/>
              <w:bottom w:val="single" w:sz="4" w:space="0" w:color="auto"/>
              <w:right w:val="single" w:sz="4" w:space="0" w:color="auto"/>
            </w:tcBorders>
            <w:shd w:val="clear" w:color="000000" w:fill="FFFFFF"/>
            <w:noWrap/>
            <w:vAlign w:val="center"/>
            <w:hideMark/>
          </w:tcPr>
          <w:p w14:paraId="73FD60A6" w14:textId="0DBCAE46"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(days)</w:t>
            </w:r>
          </w:p>
        </w:tc>
        <w:tc>
          <w:tcPr>
            <w:tcW w:w="918" w:type="dxa"/>
            <w:tcBorders>
              <w:top w:val="nil"/>
              <w:left w:val="single" w:sz="4" w:space="0" w:color="auto"/>
              <w:bottom w:val="single" w:sz="4" w:space="0" w:color="auto"/>
              <w:right w:val="nil"/>
            </w:tcBorders>
            <w:shd w:val="clear" w:color="000000" w:fill="FFFFFF"/>
            <w:vAlign w:val="center"/>
          </w:tcPr>
          <w:p w14:paraId="5A71C261" w14:textId="0DC421D9"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w:t>
            </w:r>
          </w:p>
        </w:tc>
        <w:tc>
          <w:tcPr>
            <w:tcW w:w="992" w:type="dxa"/>
            <w:tcBorders>
              <w:top w:val="nil"/>
              <w:left w:val="nil"/>
              <w:bottom w:val="single" w:sz="4" w:space="0" w:color="auto"/>
              <w:right w:val="nil"/>
            </w:tcBorders>
            <w:shd w:val="clear" w:color="000000" w:fill="FFFFFF"/>
            <w:vAlign w:val="center"/>
          </w:tcPr>
          <w:p w14:paraId="593AE9AA" w14:textId="4EFFB99E" w:rsidR="00680B55" w:rsidRPr="0098052A" w:rsidRDefault="00680B55" w:rsidP="006D625F">
            <w:pPr>
              <w:keepNext/>
              <w:spacing w:before="0" w:after="0" w:line="240" w:lineRule="auto"/>
              <w:jc w:val="right"/>
              <w:rPr>
                <w:rFonts w:cs="Arial"/>
                <w:color w:val="000000"/>
                <w:sz w:val="18"/>
                <w:szCs w:val="18"/>
              </w:rPr>
            </w:pPr>
            <w:r w:rsidRPr="0098052A">
              <w:rPr>
                <w:rFonts w:cs="Arial"/>
                <w:color w:val="000000"/>
                <w:sz w:val="18"/>
                <w:szCs w:val="18"/>
              </w:rPr>
              <w:t> </w:t>
            </w:r>
            <w:r>
              <w:rPr>
                <w:rFonts w:cs="Arial"/>
                <w:color w:val="000000"/>
                <w:sz w:val="18"/>
                <w:szCs w:val="18"/>
              </w:rPr>
              <w:t>(%)</w:t>
            </w:r>
          </w:p>
        </w:tc>
        <w:tc>
          <w:tcPr>
            <w:tcW w:w="887" w:type="dxa"/>
            <w:tcBorders>
              <w:top w:val="nil"/>
              <w:left w:val="nil"/>
              <w:bottom w:val="single" w:sz="4" w:space="0" w:color="auto"/>
              <w:right w:val="nil"/>
            </w:tcBorders>
            <w:shd w:val="clear" w:color="000000" w:fill="FFFFFF"/>
            <w:vAlign w:val="center"/>
          </w:tcPr>
          <w:p w14:paraId="44230436" w14:textId="007ABD77"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r>
              <w:rPr>
                <w:rFonts w:cs="Arial"/>
                <w:color w:val="000000"/>
                <w:sz w:val="18"/>
                <w:szCs w:val="18"/>
              </w:rPr>
              <w:t>(days)</w:t>
            </w:r>
          </w:p>
        </w:tc>
        <w:tc>
          <w:tcPr>
            <w:tcW w:w="956" w:type="dxa"/>
            <w:tcBorders>
              <w:top w:val="nil"/>
              <w:left w:val="nil"/>
              <w:bottom w:val="single" w:sz="4" w:space="0" w:color="auto"/>
              <w:right w:val="nil"/>
            </w:tcBorders>
            <w:shd w:val="clear" w:color="000000" w:fill="FFFFFF"/>
            <w:vAlign w:val="center"/>
          </w:tcPr>
          <w:p w14:paraId="0E656336" w14:textId="112AD8AF"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(days)</w:t>
            </w:r>
          </w:p>
        </w:tc>
      </w:tr>
      <w:tr w:rsidR="00CF6F7A" w:rsidRPr="003B0EA0" w14:paraId="0094DF0B" w14:textId="709C6243" w:rsidTr="00CF6F7A">
        <w:trPr>
          <w:trHeight w:val="300"/>
          <w:jc w:val="center"/>
        </w:trPr>
        <w:tc>
          <w:tcPr>
            <w:tcW w:w="1240" w:type="dxa"/>
            <w:tcBorders>
              <w:top w:val="nil"/>
              <w:left w:val="nil"/>
              <w:bottom w:val="nil"/>
              <w:right w:val="nil"/>
            </w:tcBorders>
            <w:shd w:val="clear" w:color="000000" w:fill="FFFFFF"/>
            <w:noWrap/>
            <w:vAlign w:val="center"/>
            <w:hideMark/>
          </w:tcPr>
          <w:p w14:paraId="0E632E05" w14:textId="67CB77E7"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NSW</w:t>
            </w:r>
          </w:p>
        </w:tc>
        <w:tc>
          <w:tcPr>
            <w:tcW w:w="887" w:type="dxa"/>
            <w:tcBorders>
              <w:top w:val="nil"/>
              <w:left w:val="nil"/>
              <w:bottom w:val="nil"/>
              <w:right w:val="nil"/>
            </w:tcBorders>
            <w:shd w:val="clear" w:color="000000" w:fill="FFFFFF"/>
            <w:noWrap/>
            <w:vAlign w:val="center"/>
          </w:tcPr>
          <w:p w14:paraId="0DE938CE" w14:textId="0B30EEA7" w:rsidR="00A20404" w:rsidRPr="00D80009" w:rsidRDefault="00A20404" w:rsidP="006D625F">
            <w:pPr>
              <w:keepNext/>
              <w:spacing w:before="0" w:after="0" w:line="240" w:lineRule="auto"/>
              <w:jc w:val="center"/>
              <w:rPr>
                <w:rFonts w:cs="Arial"/>
                <w:color w:val="000000"/>
                <w:sz w:val="18"/>
                <w:szCs w:val="18"/>
              </w:rPr>
            </w:pPr>
            <w:r w:rsidRPr="00D80009">
              <w:rPr>
                <w:sz w:val="18"/>
                <w:szCs w:val="18"/>
              </w:rPr>
              <w:t>5,267</w:t>
            </w:r>
          </w:p>
        </w:tc>
        <w:tc>
          <w:tcPr>
            <w:tcW w:w="992" w:type="dxa"/>
            <w:tcBorders>
              <w:top w:val="nil"/>
              <w:left w:val="nil"/>
              <w:bottom w:val="nil"/>
              <w:right w:val="nil"/>
            </w:tcBorders>
            <w:shd w:val="clear" w:color="000000" w:fill="FFFFFF"/>
            <w:noWrap/>
            <w:vAlign w:val="center"/>
          </w:tcPr>
          <w:p w14:paraId="4734F926" w14:textId="0FC25F56" w:rsidR="00A20404" w:rsidRPr="00D80009" w:rsidRDefault="00A20404" w:rsidP="006D625F">
            <w:pPr>
              <w:keepNext/>
              <w:spacing w:before="0" w:after="0" w:line="240" w:lineRule="auto"/>
              <w:jc w:val="right"/>
              <w:rPr>
                <w:rFonts w:cs="Arial"/>
                <w:color w:val="000000"/>
                <w:sz w:val="18"/>
                <w:szCs w:val="18"/>
              </w:rPr>
            </w:pPr>
            <w:r>
              <w:rPr>
                <w:sz w:val="18"/>
                <w:szCs w:val="18"/>
              </w:rPr>
              <w:t>47.9</w:t>
            </w:r>
          </w:p>
        </w:tc>
        <w:tc>
          <w:tcPr>
            <w:tcW w:w="888" w:type="dxa"/>
            <w:tcBorders>
              <w:top w:val="nil"/>
              <w:left w:val="nil"/>
              <w:bottom w:val="nil"/>
              <w:right w:val="nil"/>
            </w:tcBorders>
            <w:shd w:val="clear" w:color="000000" w:fill="FFFFFF"/>
            <w:noWrap/>
            <w:vAlign w:val="center"/>
          </w:tcPr>
          <w:p w14:paraId="5646F720" w14:textId="010A12ED" w:rsidR="00A20404" w:rsidRPr="00A20404" w:rsidRDefault="00A20404" w:rsidP="006D625F">
            <w:pPr>
              <w:keepNext/>
              <w:spacing w:before="0" w:after="0" w:line="240" w:lineRule="auto"/>
              <w:jc w:val="right"/>
              <w:rPr>
                <w:rFonts w:cs="Arial"/>
                <w:color w:val="000000"/>
                <w:sz w:val="18"/>
                <w:szCs w:val="18"/>
              </w:rPr>
            </w:pPr>
            <w:r w:rsidRPr="00A20404">
              <w:rPr>
                <w:sz w:val="18"/>
                <w:szCs w:val="18"/>
              </w:rPr>
              <w:t>2.9</w:t>
            </w:r>
          </w:p>
        </w:tc>
        <w:tc>
          <w:tcPr>
            <w:tcW w:w="887" w:type="dxa"/>
            <w:tcBorders>
              <w:top w:val="nil"/>
              <w:left w:val="nil"/>
              <w:bottom w:val="nil"/>
              <w:right w:val="single" w:sz="4" w:space="0" w:color="auto"/>
            </w:tcBorders>
            <w:shd w:val="clear" w:color="000000" w:fill="FFFFFF"/>
            <w:noWrap/>
            <w:vAlign w:val="center"/>
          </w:tcPr>
          <w:p w14:paraId="7B837C09" w14:textId="4F317689"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4.6</w:t>
            </w:r>
          </w:p>
        </w:tc>
        <w:tc>
          <w:tcPr>
            <w:tcW w:w="918" w:type="dxa"/>
            <w:tcBorders>
              <w:top w:val="nil"/>
              <w:left w:val="single" w:sz="4" w:space="0" w:color="auto"/>
              <w:bottom w:val="nil"/>
              <w:right w:val="nil"/>
            </w:tcBorders>
            <w:shd w:val="clear" w:color="000000" w:fill="FFFFFF"/>
            <w:vAlign w:val="center"/>
          </w:tcPr>
          <w:p w14:paraId="7E3A574F" w14:textId="379D495A" w:rsidR="00A20404" w:rsidRPr="00A20404" w:rsidRDefault="00A20404" w:rsidP="006D625F">
            <w:pPr>
              <w:keepNext/>
              <w:spacing w:before="0" w:after="0" w:line="240" w:lineRule="auto"/>
              <w:jc w:val="center"/>
              <w:rPr>
                <w:sz w:val="18"/>
                <w:szCs w:val="18"/>
              </w:rPr>
            </w:pPr>
            <w:r w:rsidRPr="00A20404">
              <w:rPr>
                <w:sz w:val="18"/>
                <w:szCs w:val="18"/>
              </w:rPr>
              <w:t>5,443</w:t>
            </w:r>
          </w:p>
        </w:tc>
        <w:tc>
          <w:tcPr>
            <w:tcW w:w="992" w:type="dxa"/>
            <w:tcBorders>
              <w:top w:val="nil"/>
              <w:left w:val="nil"/>
              <w:bottom w:val="nil"/>
              <w:right w:val="nil"/>
            </w:tcBorders>
            <w:shd w:val="clear" w:color="000000" w:fill="FFFFFF"/>
            <w:vAlign w:val="center"/>
          </w:tcPr>
          <w:p w14:paraId="1F345D39" w14:textId="19677026" w:rsidR="00A20404" w:rsidRPr="00A20404" w:rsidRDefault="00A20404" w:rsidP="006D625F">
            <w:pPr>
              <w:keepNext/>
              <w:spacing w:before="0" w:after="0" w:line="240" w:lineRule="auto"/>
              <w:jc w:val="right"/>
              <w:rPr>
                <w:sz w:val="18"/>
                <w:szCs w:val="18"/>
              </w:rPr>
            </w:pPr>
            <w:r>
              <w:rPr>
                <w:sz w:val="18"/>
                <w:szCs w:val="18"/>
              </w:rPr>
              <w:t>48.4</w:t>
            </w:r>
          </w:p>
        </w:tc>
        <w:tc>
          <w:tcPr>
            <w:tcW w:w="887" w:type="dxa"/>
            <w:tcBorders>
              <w:top w:val="nil"/>
              <w:left w:val="nil"/>
              <w:bottom w:val="nil"/>
              <w:right w:val="nil"/>
            </w:tcBorders>
            <w:shd w:val="clear" w:color="000000" w:fill="FFFFFF"/>
            <w:vAlign w:val="center"/>
          </w:tcPr>
          <w:p w14:paraId="36E9205C" w14:textId="30461402" w:rsidR="00A20404" w:rsidRPr="00A20404" w:rsidRDefault="00A20404" w:rsidP="006D625F">
            <w:pPr>
              <w:keepNext/>
              <w:spacing w:before="0" w:after="0" w:line="240" w:lineRule="auto"/>
              <w:jc w:val="right"/>
              <w:rPr>
                <w:sz w:val="18"/>
                <w:szCs w:val="18"/>
              </w:rPr>
            </w:pPr>
            <w:r w:rsidRPr="00A20404">
              <w:rPr>
                <w:sz w:val="18"/>
                <w:szCs w:val="18"/>
              </w:rPr>
              <w:t>2.9</w:t>
            </w:r>
          </w:p>
        </w:tc>
        <w:tc>
          <w:tcPr>
            <w:tcW w:w="956" w:type="dxa"/>
            <w:tcBorders>
              <w:top w:val="nil"/>
              <w:left w:val="nil"/>
              <w:bottom w:val="nil"/>
              <w:right w:val="nil"/>
            </w:tcBorders>
            <w:shd w:val="clear" w:color="000000" w:fill="FFFFFF"/>
            <w:vAlign w:val="center"/>
          </w:tcPr>
          <w:p w14:paraId="288B3C4B" w14:textId="0B7A5F08" w:rsidR="00A20404" w:rsidRPr="00A20404" w:rsidRDefault="00A20404" w:rsidP="006D625F">
            <w:pPr>
              <w:keepNext/>
              <w:spacing w:before="0" w:after="0" w:line="240" w:lineRule="auto"/>
              <w:jc w:val="center"/>
              <w:rPr>
                <w:sz w:val="18"/>
                <w:szCs w:val="18"/>
              </w:rPr>
            </w:pPr>
            <w:r w:rsidRPr="00A20404">
              <w:rPr>
                <w:sz w:val="18"/>
                <w:szCs w:val="18"/>
              </w:rPr>
              <w:t>4.6</w:t>
            </w:r>
          </w:p>
        </w:tc>
      </w:tr>
      <w:tr w:rsidR="00CF6F7A" w:rsidRPr="003B0EA0" w14:paraId="13DBE3C4" w14:textId="3BA6D2A8" w:rsidTr="00CF6F7A">
        <w:trPr>
          <w:trHeight w:val="300"/>
          <w:jc w:val="center"/>
        </w:trPr>
        <w:tc>
          <w:tcPr>
            <w:tcW w:w="1240" w:type="dxa"/>
            <w:tcBorders>
              <w:top w:val="nil"/>
              <w:left w:val="nil"/>
              <w:bottom w:val="nil"/>
              <w:right w:val="nil"/>
            </w:tcBorders>
            <w:shd w:val="clear" w:color="000000" w:fill="FFFFFF"/>
            <w:noWrap/>
            <w:vAlign w:val="center"/>
            <w:hideMark/>
          </w:tcPr>
          <w:p w14:paraId="6A3D5BA5" w14:textId="3A72928F"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Vic</w:t>
            </w:r>
          </w:p>
        </w:tc>
        <w:tc>
          <w:tcPr>
            <w:tcW w:w="887" w:type="dxa"/>
            <w:tcBorders>
              <w:top w:val="nil"/>
              <w:left w:val="nil"/>
              <w:bottom w:val="nil"/>
              <w:right w:val="nil"/>
            </w:tcBorders>
            <w:shd w:val="clear" w:color="000000" w:fill="FFFFFF"/>
            <w:noWrap/>
            <w:vAlign w:val="center"/>
          </w:tcPr>
          <w:p w14:paraId="4EF1C10D" w14:textId="7606F71E" w:rsidR="00A20404" w:rsidRPr="00D80009" w:rsidRDefault="00A20404" w:rsidP="006D625F">
            <w:pPr>
              <w:keepNext/>
              <w:spacing w:before="0" w:after="0" w:line="240" w:lineRule="auto"/>
              <w:jc w:val="center"/>
              <w:rPr>
                <w:rFonts w:cs="Arial"/>
                <w:color w:val="000000"/>
                <w:sz w:val="18"/>
                <w:szCs w:val="18"/>
              </w:rPr>
            </w:pPr>
            <w:r w:rsidRPr="00D80009">
              <w:rPr>
                <w:sz w:val="18"/>
                <w:szCs w:val="18"/>
              </w:rPr>
              <w:t>4,282</w:t>
            </w:r>
          </w:p>
        </w:tc>
        <w:tc>
          <w:tcPr>
            <w:tcW w:w="992" w:type="dxa"/>
            <w:tcBorders>
              <w:top w:val="nil"/>
              <w:left w:val="nil"/>
              <w:bottom w:val="nil"/>
              <w:right w:val="nil"/>
            </w:tcBorders>
            <w:shd w:val="clear" w:color="000000" w:fill="FFFFFF"/>
            <w:noWrap/>
            <w:vAlign w:val="center"/>
          </w:tcPr>
          <w:p w14:paraId="2B87FB8C" w14:textId="2382F8E6" w:rsidR="00A20404" w:rsidRPr="00D80009" w:rsidRDefault="00A20404" w:rsidP="006D625F">
            <w:pPr>
              <w:keepNext/>
              <w:spacing w:before="0" w:after="0" w:line="240" w:lineRule="auto"/>
              <w:jc w:val="right"/>
              <w:rPr>
                <w:rFonts w:cs="Arial"/>
                <w:color w:val="000000"/>
                <w:sz w:val="18"/>
                <w:szCs w:val="18"/>
              </w:rPr>
            </w:pPr>
            <w:r>
              <w:rPr>
                <w:sz w:val="18"/>
                <w:szCs w:val="18"/>
              </w:rPr>
              <w:t>61.3</w:t>
            </w:r>
          </w:p>
        </w:tc>
        <w:tc>
          <w:tcPr>
            <w:tcW w:w="888" w:type="dxa"/>
            <w:tcBorders>
              <w:top w:val="nil"/>
              <w:left w:val="nil"/>
              <w:bottom w:val="nil"/>
              <w:right w:val="nil"/>
            </w:tcBorders>
            <w:shd w:val="clear" w:color="000000" w:fill="FFFFFF"/>
            <w:noWrap/>
            <w:vAlign w:val="center"/>
          </w:tcPr>
          <w:p w14:paraId="1AC9EBF3" w14:textId="1A25918D" w:rsidR="00A20404" w:rsidRPr="00A20404" w:rsidRDefault="00A20404" w:rsidP="006D625F">
            <w:pPr>
              <w:keepNext/>
              <w:spacing w:before="0" w:after="0" w:line="240" w:lineRule="auto"/>
              <w:jc w:val="right"/>
              <w:rPr>
                <w:rFonts w:cs="Arial"/>
                <w:color w:val="000000"/>
                <w:sz w:val="18"/>
                <w:szCs w:val="18"/>
              </w:rPr>
            </w:pPr>
            <w:r w:rsidRPr="00A20404">
              <w:rPr>
                <w:sz w:val="18"/>
                <w:szCs w:val="18"/>
              </w:rPr>
              <w:t>2.2</w:t>
            </w:r>
          </w:p>
        </w:tc>
        <w:tc>
          <w:tcPr>
            <w:tcW w:w="887" w:type="dxa"/>
            <w:tcBorders>
              <w:top w:val="nil"/>
              <w:left w:val="nil"/>
              <w:bottom w:val="nil"/>
              <w:right w:val="single" w:sz="4" w:space="0" w:color="auto"/>
            </w:tcBorders>
            <w:shd w:val="clear" w:color="000000" w:fill="FFFFFF"/>
            <w:noWrap/>
            <w:vAlign w:val="center"/>
          </w:tcPr>
          <w:p w14:paraId="4F6D84B2" w14:textId="6EE87C86"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4.2</w:t>
            </w:r>
          </w:p>
        </w:tc>
        <w:tc>
          <w:tcPr>
            <w:tcW w:w="918" w:type="dxa"/>
            <w:tcBorders>
              <w:top w:val="nil"/>
              <w:left w:val="single" w:sz="4" w:space="0" w:color="auto"/>
              <w:bottom w:val="nil"/>
              <w:right w:val="nil"/>
            </w:tcBorders>
            <w:shd w:val="clear" w:color="000000" w:fill="FFFFFF"/>
            <w:vAlign w:val="center"/>
          </w:tcPr>
          <w:p w14:paraId="37887C14" w14:textId="67FE150B" w:rsidR="00A20404" w:rsidRPr="00A20404" w:rsidRDefault="00A20404" w:rsidP="006D625F">
            <w:pPr>
              <w:keepNext/>
              <w:spacing w:before="0" w:after="0" w:line="240" w:lineRule="auto"/>
              <w:jc w:val="center"/>
              <w:rPr>
                <w:sz w:val="18"/>
                <w:szCs w:val="18"/>
              </w:rPr>
            </w:pPr>
            <w:r w:rsidRPr="00A20404">
              <w:rPr>
                <w:sz w:val="18"/>
                <w:szCs w:val="18"/>
              </w:rPr>
              <w:t>4,505</w:t>
            </w:r>
          </w:p>
        </w:tc>
        <w:tc>
          <w:tcPr>
            <w:tcW w:w="992" w:type="dxa"/>
            <w:tcBorders>
              <w:top w:val="nil"/>
              <w:left w:val="nil"/>
              <w:bottom w:val="nil"/>
              <w:right w:val="nil"/>
            </w:tcBorders>
            <w:shd w:val="clear" w:color="000000" w:fill="FFFFFF"/>
            <w:vAlign w:val="center"/>
          </w:tcPr>
          <w:p w14:paraId="0A0CD5D3" w14:textId="7DCEBD76" w:rsidR="00A20404" w:rsidRPr="00A20404" w:rsidRDefault="00A20404" w:rsidP="006D625F">
            <w:pPr>
              <w:keepNext/>
              <w:spacing w:before="0" w:after="0" w:line="240" w:lineRule="auto"/>
              <w:jc w:val="right"/>
              <w:rPr>
                <w:sz w:val="18"/>
                <w:szCs w:val="18"/>
              </w:rPr>
            </w:pPr>
            <w:r>
              <w:rPr>
                <w:sz w:val="18"/>
                <w:szCs w:val="18"/>
              </w:rPr>
              <w:t>61.3</w:t>
            </w:r>
          </w:p>
        </w:tc>
        <w:tc>
          <w:tcPr>
            <w:tcW w:w="887" w:type="dxa"/>
            <w:tcBorders>
              <w:top w:val="nil"/>
              <w:left w:val="nil"/>
              <w:bottom w:val="nil"/>
              <w:right w:val="nil"/>
            </w:tcBorders>
            <w:shd w:val="clear" w:color="000000" w:fill="FFFFFF"/>
            <w:vAlign w:val="center"/>
          </w:tcPr>
          <w:p w14:paraId="2973A8DD" w14:textId="7F4759DD" w:rsidR="00A20404" w:rsidRPr="00A20404" w:rsidRDefault="00A20404" w:rsidP="006D625F">
            <w:pPr>
              <w:keepNext/>
              <w:spacing w:before="0" w:after="0" w:line="240" w:lineRule="auto"/>
              <w:jc w:val="right"/>
              <w:rPr>
                <w:sz w:val="18"/>
                <w:szCs w:val="18"/>
              </w:rPr>
            </w:pPr>
            <w:r w:rsidRPr="00A20404">
              <w:rPr>
                <w:sz w:val="18"/>
                <w:szCs w:val="18"/>
              </w:rPr>
              <w:t>2.2</w:t>
            </w:r>
          </w:p>
        </w:tc>
        <w:tc>
          <w:tcPr>
            <w:tcW w:w="956" w:type="dxa"/>
            <w:tcBorders>
              <w:top w:val="nil"/>
              <w:left w:val="nil"/>
              <w:bottom w:val="nil"/>
              <w:right w:val="nil"/>
            </w:tcBorders>
            <w:shd w:val="clear" w:color="000000" w:fill="FFFFFF"/>
            <w:vAlign w:val="center"/>
          </w:tcPr>
          <w:p w14:paraId="5521FC60" w14:textId="56E8CA54" w:rsidR="00A20404" w:rsidRPr="00A20404" w:rsidRDefault="00FA0270" w:rsidP="006D625F">
            <w:pPr>
              <w:keepNext/>
              <w:spacing w:before="0" w:after="0" w:line="240" w:lineRule="auto"/>
              <w:jc w:val="center"/>
              <w:rPr>
                <w:sz w:val="18"/>
                <w:szCs w:val="18"/>
              </w:rPr>
            </w:pPr>
            <w:r>
              <w:rPr>
                <w:sz w:val="18"/>
                <w:szCs w:val="18"/>
              </w:rPr>
              <w:t>4.1</w:t>
            </w:r>
          </w:p>
        </w:tc>
      </w:tr>
      <w:tr w:rsidR="00CF6F7A" w:rsidRPr="003B0EA0" w14:paraId="7C7E2FF5" w14:textId="31609341" w:rsidTr="00CF6F7A">
        <w:trPr>
          <w:trHeight w:val="300"/>
          <w:jc w:val="center"/>
        </w:trPr>
        <w:tc>
          <w:tcPr>
            <w:tcW w:w="1240" w:type="dxa"/>
            <w:tcBorders>
              <w:top w:val="nil"/>
              <w:left w:val="nil"/>
              <w:bottom w:val="nil"/>
              <w:right w:val="nil"/>
            </w:tcBorders>
            <w:shd w:val="clear" w:color="000000" w:fill="FFFFFF"/>
            <w:noWrap/>
            <w:vAlign w:val="center"/>
            <w:hideMark/>
          </w:tcPr>
          <w:p w14:paraId="75BD9776" w14:textId="09EC3E37"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Qld</w:t>
            </w:r>
          </w:p>
        </w:tc>
        <w:tc>
          <w:tcPr>
            <w:tcW w:w="887" w:type="dxa"/>
            <w:tcBorders>
              <w:top w:val="nil"/>
              <w:left w:val="nil"/>
              <w:bottom w:val="nil"/>
              <w:right w:val="nil"/>
            </w:tcBorders>
            <w:shd w:val="clear" w:color="000000" w:fill="FFFFFF"/>
            <w:noWrap/>
            <w:vAlign w:val="center"/>
          </w:tcPr>
          <w:p w14:paraId="05689217" w14:textId="06F8B031" w:rsidR="00A20404" w:rsidRPr="00D80009" w:rsidRDefault="00A20404" w:rsidP="006D625F">
            <w:pPr>
              <w:keepNext/>
              <w:spacing w:before="0" w:after="0" w:line="240" w:lineRule="auto"/>
              <w:jc w:val="center"/>
              <w:rPr>
                <w:rFonts w:cs="Arial"/>
                <w:color w:val="000000"/>
                <w:sz w:val="18"/>
                <w:szCs w:val="18"/>
              </w:rPr>
            </w:pPr>
            <w:r w:rsidRPr="00D80009">
              <w:rPr>
                <w:sz w:val="18"/>
                <w:szCs w:val="18"/>
              </w:rPr>
              <w:t>4,523</w:t>
            </w:r>
          </w:p>
        </w:tc>
        <w:tc>
          <w:tcPr>
            <w:tcW w:w="992" w:type="dxa"/>
            <w:tcBorders>
              <w:top w:val="nil"/>
              <w:left w:val="nil"/>
              <w:bottom w:val="nil"/>
              <w:right w:val="nil"/>
            </w:tcBorders>
            <w:shd w:val="clear" w:color="000000" w:fill="FFFFFF"/>
            <w:noWrap/>
            <w:vAlign w:val="center"/>
          </w:tcPr>
          <w:p w14:paraId="17B93887" w14:textId="4FBA92E0" w:rsidR="00A20404" w:rsidRPr="00D80009" w:rsidRDefault="00A20404" w:rsidP="006D625F">
            <w:pPr>
              <w:keepNext/>
              <w:spacing w:before="0" w:after="0" w:line="240" w:lineRule="auto"/>
              <w:jc w:val="right"/>
              <w:rPr>
                <w:rFonts w:cs="Arial"/>
                <w:color w:val="000000"/>
                <w:sz w:val="18"/>
                <w:szCs w:val="18"/>
              </w:rPr>
            </w:pPr>
            <w:r>
              <w:rPr>
                <w:sz w:val="18"/>
                <w:szCs w:val="18"/>
              </w:rPr>
              <w:t>58.8</w:t>
            </w:r>
          </w:p>
        </w:tc>
        <w:tc>
          <w:tcPr>
            <w:tcW w:w="888" w:type="dxa"/>
            <w:tcBorders>
              <w:top w:val="nil"/>
              <w:left w:val="nil"/>
              <w:bottom w:val="nil"/>
              <w:right w:val="nil"/>
            </w:tcBorders>
            <w:shd w:val="clear" w:color="000000" w:fill="FFFFFF"/>
            <w:noWrap/>
            <w:vAlign w:val="center"/>
          </w:tcPr>
          <w:p w14:paraId="37BA410D" w14:textId="26483791" w:rsidR="00A20404" w:rsidRPr="00A20404" w:rsidRDefault="00A20404" w:rsidP="006D625F">
            <w:pPr>
              <w:keepNext/>
              <w:spacing w:before="0" w:after="0" w:line="240" w:lineRule="auto"/>
              <w:jc w:val="right"/>
              <w:rPr>
                <w:rFonts w:cs="Arial"/>
                <w:color w:val="000000"/>
                <w:sz w:val="18"/>
                <w:szCs w:val="18"/>
              </w:rPr>
            </w:pPr>
            <w:r w:rsidRPr="00A20404">
              <w:rPr>
                <w:sz w:val="18"/>
                <w:szCs w:val="18"/>
              </w:rPr>
              <w:t>2.1</w:t>
            </w:r>
          </w:p>
        </w:tc>
        <w:tc>
          <w:tcPr>
            <w:tcW w:w="887" w:type="dxa"/>
            <w:tcBorders>
              <w:top w:val="nil"/>
              <w:left w:val="nil"/>
              <w:bottom w:val="nil"/>
              <w:right w:val="single" w:sz="4" w:space="0" w:color="auto"/>
            </w:tcBorders>
            <w:shd w:val="clear" w:color="000000" w:fill="FFFFFF"/>
            <w:noWrap/>
            <w:vAlign w:val="center"/>
          </w:tcPr>
          <w:p w14:paraId="7F5E576D" w14:textId="7C114502" w:rsidR="00A20404" w:rsidRPr="00A20404" w:rsidRDefault="00A20404" w:rsidP="006D625F">
            <w:pPr>
              <w:keepNext/>
              <w:spacing w:before="0" w:after="0" w:line="240" w:lineRule="auto"/>
              <w:jc w:val="center"/>
              <w:rPr>
                <w:rFonts w:cs="Arial"/>
                <w:color w:val="000000"/>
                <w:sz w:val="18"/>
                <w:szCs w:val="18"/>
              </w:rPr>
            </w:pPr>
            <w:r w:rsidRPr="00A20404">
              <w:rPr>
                <w:sz w:val="18"/>
                <w:szCs w:val="18"/>
              </w:rPr>
              <w:t>3.6</w:t>
            </w:r>
          </w:p>
        </w:tc>
        <w:tc>
          <w:tcPr>
            <w:tcW w:w="918" w:type="dxa"/>
            <w:tcBorders>
              <w:top w:val="nil"/>
              <w:left w:val="single" w:sz="4" w:space="0" w:color="auto"/>
              <w:bottom w:val="nil"/>
              <w:right w:val="nil"/>
            </w:tcBorders>
            <w:shd w:val="clear" w:color="000000" w:fill="FFFFFF"/>
            <w:vAlign w:val="center"/>
          </w:tcPr>
          <w:p w14:paraId="614CEA48" w14:textId="3D915730" w:rsidR="00A20404" w:rsidRPr="00A20404" w:rsidRDefault="00A20404" w:rsidP="006D625F">
            <w:pPr>
              <w:keepNext/>
              <w:spacing w:before="0" w:after="0" w:line="240" w:lineRule="auto"/>
              <w:jc w:val="center"/>
              <w:rPr>
                <w:sz w:val="18"/>
                <w:szCs w:val="18"/>
              </w:rPr>
            </w:pPr>
            <w:r w:rsidRPr="00A20404">
              <w:rPr>
                <w:sz w:val="18"/>
                <w:szCs w:val="18"/>
              </w:rPr>
              <w:t>4,542</w:t>
            </w:r>
          </w:p>
        </w:tc>
        <w:tc>
          <w:tcPr>
            <w:tcW w:w="992" w:type="dxa"/>
            <w:tcBorders>
              <w:top w:val="nil"/>
              <w:left w:val="nil"/>
              <w:bottom w:val="nil"/>
              <w:right w:val="nil"/>
            </w:tcBorders>
            <w:shd w:val="clear" w:color="000000" w:fill="FFFFFF"/>
            <w:vAlign w:val="center"/>
          </w:tcPr>
          <w:p w14:paraId="5EC4A565" w14:textId="7523A873" w:rsidR="00A20404" w:rsidRPr="00A20404" w:rsidRDefault="00A20404" w:rsidP="006D625F">
            <w:pPr>
              <w:keepNext/>
              <w:spacing w:before="0" w:after="0" w:line="240" w:lineRule="auto"/>
              <w:jc w:val="right"/>
              <w:rPr>
                <w:sz w:val="18"/>
                <w:szCs w:val="18"/>
              </w:rPr>
            </w:pPr>
            <w:r>
              <w:rPr>
                <w:sz w:val="18"/>
                <w:szCs w:val="18"/>
              </w:rPr>
              <w:t>60.4</w:t>
            </w:r>
          </w:p>
        </w:tc>
        <w:tc>
          <w:tcPr>
            <w:tcW w:w="887" w:type="dxa"/>
            <w:tcBorders>
              <w:top w:val="nil"/>
              <w:left w:val="nil"/>
              <w:bottom w:val="nil"/>
              <w:right w:val="nil"/>
            </w:tcBorders>
            <w:shd w:val="clear" w:color="000000" w:fill="FFFFFF"/>
            <w:vAlign w:val="center"/>
          </w:tcPr>
          <w:p w14:paraId="3909FA58" w14:textId="740238E3" w:rsidR="00A20404" w:rsidRPr="00A20404" w:rsidRDefault="00A20404" w:rsidP="006D625F">
            <w:pPr>
              <w:keepNext/>
              <w:spacing w:before="0" w:after="0" w:line="240" w:lineRule="auto"/>
              <w:jc w:val="right"/>
              <w:rPr>
                <w:sz w:val="18"/>
                <w:szCs w:val="18"/>
              </w:rPr>
            </w:pPr>
            <w:r w:rsidRPr="00A20404">
              <w:rPr>
                <w:sz w:val="18"/>
                <w:szCs w:val="18"/>
              </w:rPr>
              <w:t>2.1</w:t>
            </w:r>
          </w:p>
        </w:tc>
        <w:tc>
          <w:tcPr>
            <w:tcW w:w="956" w:type="dxa"/>
            <w:tcBorders>
              <w:top w:val="nil"/>
              <w:left w:val="nil"/>
              <w:bottom w:val="nil"/>
              <w:right w:val="nil"/>
            </w:tcBorders>
            <w:shd w:val="clear" w:color="000000" w:fill="FFFFFF"/>
            <w:vAlign w:val="center"/>
          </w:tcPr>
          <w:p w14:paraId="4ED5D5F6" w14:textId="765EE413" w:rsidR="00A20404" w:rsidRPr="00A20404" w:rsidRDefault="00FA0270" w:rsidP="006D625F">
            <w:pPr>
              <w:keepNext/>
              <w:spacing w:before="0" w:after="0" w:line="240" w:lineRule="auto"/>
              <w:jc w:val="center"/>
              <w:rPr>
                <w:sz w:val="18"/>
                <w:szCs w:val="18"/>
              </w:rPr>
            </w:pPr>
            <w:r>
              <w:rPr>
                <w:sz w:val="18"/>
                <w:szCs w:val="18"/>
              </w:rPr>
              <w:t>3.7</w:t>
            </w:r>
          </w:p>
        </w:tc>
      </w:tr>
      <w:tr w:rsidR="00CF6F7A" w:rsidRPr="003B0EA0" w14:paraId="02BFA453" w14:textId="081CA37B" w:rsidTr="00CF6F7A">
        <w:trPr>
          <w:trHeight w:val="300"/>
          <w:jc w:val="center"/>
        </w:trPr>
        <w:tc>
          <w:tcPr>
            <w:tcW w:w="1240" w:type="dxa"/>
            <w:tcBorders>
              <w:top w:val="nil"/>
              <w:left w:val="nil"/>
              <w:bottom w:val="nil"/>
              <w:right w:val="nil"/>
            </w:tcBorders>
            <w:shd w:val="clear" w:color="000000" w:fill="FFFFFF"/>
            <w:noWrap/>
            <w:vAlign w:val="center"/>
            <w:hideMark/>
          </w:tcPr>
          <w:p w14:paraId="1002B1EF" w14:textId="60FE033F"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SA</w:t>
            </w:r>
          </w:p>
        </w:tc>
        <w:tc>
          <w:tcPr>
            <w:tcW w:w="887" w:type="dxa"/>
            <w:tcBorders>
              <w:top w:val="nil"/>
              <w:left w:val="nil"/>
              <w:bottom w:val="nil"/>
              <w:right w:val="nil"/>
            </w:tcBorders>
            <w:shd w:val="clear" w:color="000000" w:fill="FFFFFF"/>
            <w:noWrap/>
            <w:vAlign w:val="center"/>
          </w:tcPr>
          <w:p w14:paraId="5270CEE7" w14:textId="304372F5" w:rsidR="00A20404" w:rsidRPr="00D80009" w:rsidRDefault="006F6866" w:rsidP="006D625F">
            <w:pPr>
              <w:keepNext/>
              <w:spacing w:before="0" w:after="0" w:line="240" w:lineRule="auto"/>
              <w:jc w:val="center"/>
              <w:rPr>
                <w:rFonts w:cs="Arial"/>
                <w:color w:val="000000"/>
                <w:sz w:val="18"/>
                <w:szCs w:val="18"/>
              </w:rPr>
            </w:pPr>
            <w:r>
              <w:rPr>
                <w:sz w:val="18"/>
                <w:szCs w:val="18"/>
              </w:rPr>
              <w:t>6,032</w:t>
            </w:r>
          </w:p>
        </w:tc>
        <w:tc>
          <w:tcPr>
            <w:tcW w:w="992" w:type="dxa"/>
            <w:tcBorders>
              <w:top w:val="nil"/>
              <w:left w:val="nil"/>
              <w:bottom w:val="nil"/>
              <w:right w:val="nil"/>
            </w:tcBorders>
            <w:shd w:val="clear" w:color="000000" w:fill="FFFFFF"/>
            <w:noWrap/>
            <w:vAlign w:val="center"/>
          </w:tcPr>
          <w:p w14:paraId="4CBE4CC8" w14:textId="11C78F05" w:rsidR="00A20404" w:rsidRPr="00D80009" w:rsidRDefault="00A20404" w:rsidP="006D625F">
            <w:pPr>
              <w:keepNext/>
              <w:spacing w:before="0" w:after="0" w:line="240" w:lineRule="auto"/>
              <w:jc w:val="right"/>
              <w:rPr>
                <w:rFonts w:cs="Arial"/>
                <w:color w:val="000000"/>
                <w:sz w:val="18"/>
                <w:szCs w:val="18"/>
              </w:rPr>
            </w:pPr>
            <w:r>
              <w:rPr>
                <w:sz w:val="18"/>
                <w:szCs w:val="18"/>
              </w:rPr>
              <w:t>51.2</w:t>
            </w:r>
          </w:p>
        </w:tc>
        <w:tc>
          <w:tcPr>
            <w:tcW w:w="888" w:type="dxa"/>
            <w:tcBorders>
              <w:top w:val="nil"/>
              <w:left w:val="nil"/>
              <w:bottom w:val="nil"/>
              <w:right w:val="nil"/>
            </w:tcBorders>
            <w:shd w:val="clear" w:color="000000" w:fill="FFFFFF"/>
            <w:noWrap/>
            <w:vAlign w:val="center"/>
          </w:tcPr>
          <w:p w14:paraId="3B947ED5" w14:textId="6AD32B75" w:rsidR="00A20404" w:rsidRPr="00A20404" w:rsidRDefault="00A20404" w:rsidP="006D625F">
            <w:pPr>
              <w:keepNext/>
              <w:spacing w:before="0" w:after="0" w:line="240" w:lineRule="auto"/>
              <w:jc w:val="right"/>
              <w:rPr>
                <w:rFonts w:cs="Arial"/>
                <w:color w:val="000000"/>
                <w:sz w:val="18"/>
                <w:szCs w:val="18"/>
              </w:rPr>
            </w:pPr>
            <w:r w:rsidRPr="00A20404">
              <w:rPr>
                <w:sz w:val="18"/>
                <w:szCs w:val="18"/>
              </w:rPr>
              <w:t>2.7</w:t>
            </w:r>
          </w:p>
        </w:tc>
        <w:tc>
          <w:tcPr>
            <w:tcW w:w="887" w:type="dxa"/>
            <w:tcBorders>
              <w:top w:val="nil"/>
              <w:left w:val="nil"/>
              <w:bottom w:val="nil"/>
              <w:right w:val="single" w:sz="4" w:space="0" w:color="auto"/>
            </w:tcBorders>
            <w:shd w:val="clear" w:color="000000" w:fill="FFFFFF"/>
            <w:noWrap/>
            <w:vAlign w:val="center"/>
          </w:tcPr>
          <w:p w14:paraId="4AD2739D" w14:textId="56071E70"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4.4</w:t>
            </w:r>
          </w:p>
        </w:tc>
        <w:tc>
          <w:tcPr>
            <w:tcW w:w="918" w:type="dxa"/>
            <w:tcBorders>
              <w:top w:val="nil"/>
              <w:left w:val="single" w:sz="4" w:space="0" w:color="auto"/>
              <w:bottom w:val="nil"/>
              <w:right w:val="nil"/>
            </w:tcBorders>
            <w:shd w:val="clear" w:color="000000" w:fill="FFFFFF"/>
            <w:vAlign w:val="center"/>
          </w:tcPr>
          <w:p w14:paraId="06AA3DC2" w14:textId="6A2791BE" w:rsidR="00A20404" w:rsidRPr="00A20404" w:rsidRDefault="00A20404" w:rsidP="006D625F">
            <w:pPr>
              <w:keepNext/>
              <w:spacing w:before="0" w:after="0" w:line="240" w:lineRule="auto"/>
              <w:jc w:val="center"/>
              <w:rPr>
                <w:sz w:val="18"/>
                <w:szCs w:val="18"/>
              </w:rPr>
            </w:pPr>
            <w:r w:rsidRPr="00A20404">
              <w:rPr>
                <w:sz w:val="18"/>
                <w:szCs w:val="18"/>
              </w:rPr>
              <w:t>6,345</w:t>
            </w:r>
          </w:p>
        </w:tc>
        <w:tc>
          <w:tcPr>
            <w:tcW w:w="992" w:type="dxa"/>
            <w:tcBorders>
              <w:top w:val="nil"/>
              <w:left w:val="nil"/>
              <w:bottom w:val="nil"/>
              <w:right w:val="nil"/>
            </w:tcBorders>
            <w:shd w:val="clear" w:color="000000" w:fill="FFFFFF"/>
            <w:vAlign w:val="center"/>
          </w:tcPr>
          <w:p w14:paraId="4C0FE849" w14:textId="5A384A6C" w:rsidR="00A20404" w:rsidRPr="00A20404" w:rsidRDefault="00A20404" w:rsidP="006D625F">
            <w:pPr>
              <w:keepNext/>
              <w:spacing w:before="0" w:after="0" w:line="240" w:lineRule="auto"/>
              <w:jc w:val="right"/>
              <w:rPr>
                <w:sz w:val="18"/>
                <w:szCs w:val="18"/>
              </w:rPr>
            </w:pPr>
            <w:r>
              <w:rPr>
                <w:sz w:val="18"/>
                <w:szCs w:val="18"/>
              </w:rPr>
              <w:t>52.0</w:t>
            </w:r>
          </w:p>
        </w:tc>
        <w:tc>
          <w:tcPr>
            <w:tcW w:w="887" w:type="dxa"/>
            <w:tcBorders>
              <w:top w:val="nil"/>
              <w:left w:val="nil"/>
              <w:bottom w:val="nil"/>
              <w:right w:val="nil"/>
            </w:tcBorders>
            <w:shd w:val="clear" w:color="000000" w:fill="FFFFFF"/>
            <w:vAlign w:val="center"/>
          </w:tcPr>
          <w:p w14:paraId="194F03D3" w14:textId="3C8BE72D" w:rsidR="00A20404" w:rsidRPr="00A20404" w:rsidRDefault="00A20404" w:rsidP="006D625F">
            <w:pPr>
              <w:keepNext/>
              <w:spacing w:before="0" w:after="0" w:line="240" w:lineRule="auto"/>
              <w:jc w:val="right"/>
              <w:rPr>
                <w:sz w:val="18"/>
                <w:szCs w:val="18"/>
              </w:rPr>
            </w:pPr>
            <w:r w:rsidRPr="00A20404">
              <w:rPr>
                <w:sz w:val="18"/>
                <w:szCs w:val="18"/>
              </w:rPr>
              <w:t>2.6</w:t>
            </w:r>
          </w:p>
        </w:tc>
        <w:tc>
          <w:tcPr>
            <w:tcW w:w="956" w:type="dxa"/>
            <w:tcBorders>
              <w:top w:val="nil"/>
              <w:left w:val="nil"/>
              <w:bottom w:val="nil"/>
              <w:right w:val="nil"/>
            </w:tcBorders>
            <w:shd w:val="clear" w:color="000000" w:fill="FFFFFF"/>
            <w:vAlign w:val="center"/>
          </w:tcPr>
          <w:p w14:paraId="07527E30" w14:textId="5E30904C" w:rsidR="00A20404" w:rsidRPr="00A20404" w:rsidRDefault="00A20404" w:rsidP="006D625F">
            <w:pPr>
              <w:keepNext/>
              <w:spacing w:before="0" w:after="0" w:line="240" w:lineRule="auto"/>
              <w:jc w:val="center"/>
              <w:rPr>
                <w:sz w:val="18"/>
                <w:szCs w:val="18"/>
              </w:rPr>
            </w:pPr>
            <w:r w:rsidRPr="00A20404">
              <w:rPr>
                <w:sz w:val="18"/>
                <w:szCs w:val="18"/>
              </w:rPr>
              <w:t>4.4</w:t>
            </w:r>
          </w:p>
        </w:tc>
      </w:tr>
      <w:tr w:rsidR="00CF6F7A" w:rsidRPr="003B0EA0" w14:paraId="31C8ED65" w14:textId="0181800B" w:rsidTr="00CF6F7A">
        <w:trPr>
          <w:trHeight w:val="300"/>
          <w:jc w:val="center"/>
        </w:trPr>
        <w:tc>
          <w:tcPr>
            <w:tcW w:w="1240" w:type="dxa"/>
            <w:tcBorders>
              <w:top w:val="nil"/>
              <w:left w:val="nil"/>
              <w:bottom w:val="nil"/>
              <w:right w:val="nil"/>
            </w:tcBorders>
            <w:shd w:val="clear" w:color="000000" w:fill="FFFFFF"/>
            <w:noWrap/>
            <w:vAlign w:val="center"/>
            <w:hideMark/>
          </w:tcPr>
          <w:p w14:paraId="0D0FB010" w14:textId="4DB8606D"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WA</w:t>
            </w:r>
          </w:p>
        </w:tc>
        <w:tc>
          <w:tcPr>
            <w:tcW w:w="887" w:type="dxa"/>
            <w:tcBorders>
              <w:top w:val="nil"/>
              <w:left w:val="nil"/>
              <w:bottom w:val="nil"/>
              <w:right w:val="nil"/>
            </w:tcBorders>
            <w:shd w:val="clear" w:color="000000" w:fill="FFFFFF"/>
            <w:noWrap/>
            <w:vAlign w:val="center"/>
          </w:tcPr>
          <w:p w14:paraId="2DE21A3A" w14:textId="10AAF276" w:rsidR="00A20404" w:rsidRPr="00D80009" w:rsidRDefault="00A20404" w:rsidP="006D625F">
            <w:pPr>
              <w:keepNext/>
              <w:spacing w:before="0" w:after="0" w:line="240" w:lineRule="auto"/>
              <w:jc w:val="center"/>
              <w:rPr>
                <w:rFonts w:cs="Arial"/>
                <w:color w:val="000000"/>
                <w:sz w:val="18"/>
                <w:szCs w:val="18"/>
              </w:rPr>
            </w:pPr>
            <w:r w:rsidRPr="00D80009">
              <w:rPr>
                <w:sz w:val="18"/>
                <w:szCs w:val="18"/>
              </w:rPr>
              <w:t>5,827</w:t>
            </w:r>
          </w:p>
        </w:tc>
        <w:tc>
          <w:tcPr>
            <w:tcW w:w="992" w:type="dxa"/>
            <w:tcBorders>
              <w:top w:val="nil"/>
              <w:left w:val="nil"/>
              <w:bottom w:val="nil"/>
              <w:right w:val="nil"/>
            </w:tcBorders>
            <w:shd w:val="clear" w:color="000000" w:fill="FFFFFF"/>
            <w:noWrap/>
            <w:vAlign w:val="center"/>
          </w:tcPr>
          <w:p w14:paraId="5614E752" w14:textId="544632F6" w:rsidR="00A20404" w:rsidRPr="00D80009" w:rsidRDefault="00A20404" w:rsidP="006D625F">
            <w:pPr>
              <w:keepNext/>
              <w:spacing w:before="0" w:after="0" w:line="240" w:lineRule="auto"/>
              <w:jc w:val="right"/>
              <w:rPr>
                <w:rFonts w:cs="Arial"/>
                <w:color w:val="000000"/>
                <w:sz w:val="18"/>
                <w:szCs w:val="18"/>
              </w:rPr>
            </w:pPr>
            <w:r>
              <w:rPr>
                <w:sz w:val="18"/>
                <w:szCs w:val="18"/>
              </w:rPr>
              <w:t>59.3</w:t>
            </w:r>
          </w:p>
        </w:tc>
        <w:tc>
          <w:tcPr>
            <w:tcW w:w="888" w:type="dxa"/>
            <w:tcBorders>
              <w:top w:val="nil"/>
              <w:left w:val="nil"/>
              <w:bottom w:val="nil"/>
              <w:right w:val="nil"/>
            </w:tcBorders>
            <w:shd w:val="clear" w:color="000000" w:fill="FFFFFF"/>
            <w:noWrap/>
            <w:vAlign w:val="center"/>
          </w:tcPr>
          <w:p w14:paraId="7AFB1196" w14:textId="2C6EDC3C" w:rsidR="00A20404" w:rsidRPr="00A20404" w:rsidRDefault="00A20404" w:rsidP="006D625F">
            <w:pPr>
              <w:keepNext/>
              <w:spacing w:before="0" w:after="0" w:line="240" w:lineRule="auto"/>
              <w:jc w:val="right"/>
              <w:rPr>
                <w:rFonts w:cs="Arial"/>
                <w:color w:val="000000"/>
                <w:sz w:val="18"/>
                <w:szCs w:val="18"/>
              </w:rPr>
            </w:pPr>
            <w:r w:rsidRPr="00A20404">
              <w:rPr>
                <w:sz w:val="18"/>
                <w:szCs w:val="18"/>
              </w:rPr>
              <w:t>2.2</w:t>
            </w:r>
          </w:p>
        </w:tc>
        <w:tc>
          <w:tcPr>
            <w:tcW w:w="887" w:type="dxa"/>
            <w:tcBorders>
              <w:top w:val="nil"/>
              <w:left w:val="nil"/>
              <w:bottom w:val="nil"/>
              <w:right w:val="single" w:sz="4" w:space="0" w:color="auto"/>
            </w:tcBorders>
            <w:shd w:val="clear" w:color="000000" w:fill="FFFFFF"/>
            <w:noWrap/>
            <w:vAlign w:val="center"/>
          </w:tcPr>
          <w:p w14:paraId="0CDE9318" w14:textId="0BA9819A" w:rsidR="00A20404" w:rsidRPr="00A20404" w:rsidRDefault="00A20404" w:rsidP="006D625F">
            <w:pPr>
              <w:keepNext/>
              <w:spacing w:before="0" w:after="0" w:line="240" w:lineRule="auto"/>
              <w:jc w:val="center"/>
              <w:rPr>
                <w:rFonts w:cs="Arial"/>
                <w:color w:val="000000"/>
                <w:sz w:val="18"/>
                <w:szCs w:val="18"/>
              </w:rPr>
            </w:pPr>
            <w:r w:rsidRPr="00A20404">
              <w:rPr>
                <w:sz w:val="18"/>
                <w:szCs w:val="18"/>
              </w:rPr>
              <w:t>3.9</w:t>
            </w:r>
          </w:p>
        </w:tc>
        <w:tc>
          <w:tcPr>
            <w:tcW w:w="918" w:type="dxa"/>
            <w:tcBorders>
              <w:top w:val="nil"/>
              <w:left w:val="single" w:sz="4" w:space="0" w:color="auto"/>
              <w:bottom w:val="nil"/>
              <w:right w:val="nil"/>
            </w:tcBorders>
            <w:shd w:val="clear" w:color="000000" w:fill="FFFFFF"/>
            <w:vAlign w:val="center"/>
          </w:tcPr>
          <w:p w14:paraId="51BDACE6" w14:textId="00DDAFD0" w:rsidR="00A20404" w:rsidRPr="00A20404" w:rsidRDefault="00A20404" w:rsidP="006D625F">
            <w:pPr>
              <w:keepNext/>
              <w:spacing w:before="0" w:after="0" w:line="240" w:lineRule="auto"/>
              <w:jc w:val="center"/>
              <w:rPr>
                <w:sz w:val="18"/>
                <w:szCs w:val="18"/>
              </w:rPr>
            </w:pPr>
            <w:r w:rsidRPr="00A20404">
              <w:rPr>
                <w:sz w:val="18"/>
                <w:szCs w:val="18"/>
              </w:rPr>
              <w:t>5,864</w:t>
            </w:r>
          </w:p>
        </w:tc>
        <w:tc>
          <w:tcPr>
            <w:tcW w:w="992" w:type="dxa"/>
            <w:tcBorders>
              <w:top w:val="nil"/>
              <w:left w:val="nil"/>
              <w:bottom w:val="nil"/>
              <w:right w:val="nil"/>
            </w:tcBorders>
            <w:shd w:val="clear" w:color="000000" w:fill="FFFFFF"/>
            <w:vAlign w:val="center"/>
          </w:tcPr>
          <w:p w14:paraId="749EE1B2" w14:textId="68A1410D" w:rsidR="00A20404" w:rsidRPr="00A20404" w:rsidRDefault="00A20404" w:rsidP="006D625F">
            <w:pPr>
              <w:keepNext/>
              <w:spacing w:before="0" w:after="0" w:line="240" w:lineRule="auto"/>
              <w:jc w:val="right"/>
              <w:rPr>
                <w:sz w:val="18"/>
                <w:szCs w:val="18"/>
              </w:rPr>
            </w:pPr>
            <w:r>
              <w:rPr>
                <w:sz w:val="18"/>
                <w:szCs w:val="18"/>
              </w:rPr>
              <w:t>60.0</w:t>
            </w:r>
          </w:p>
        </w:tc>
        <w:tc>
          <w:tcPr>
            <w:tcW w:w="887" w:type="dxa"/>
            <w:tcBorders>
              <w:top w:val="nil"/>
              <w:left w:val="nil"/>
              <w:bottom w:val="nil"/>
              <w:right w:val="nil"/>
            </w:tcBorders>
            <w:shd w:val="clear" w:color="000000" w:fill="FFFFFF"/>
            <w:vAlign w:val="center"/>
          </w:tcPr>
          <w:p w14:paraId="0E456A52" w14:textId="0D497BFF" w:rsidR="00A20404" w:rsidRPr="00A20404" w:rsidRDefault="00A20404" w:rsidP="006D625F">
            <w:pPr>
              <w:keepNext/>
              <w:spacing w:before="0" w:after="0" w:line="240" w:lineRule="auto"/>
              <w:jc w:val="right"/>
              <w:rPr>
                <w:sz w:val="18"/>
                <w:szCs w:val="18"/>
              </w:rPr>
            </w:pPr>
            <w:r w:rsidRPr="00A20404">
              <w:rPr>
                <w:sz w:val="18"/>
                <w:szCs w:val="18"/>
              </w:rPr>
              <w:t>2.2</w:t>
            </w:r>
          </w:p>
        </w:tc>
        <w:tc>
          <w:tcPr>
            <w:tcW w:w="956" w:type="dxa"/>
            <w:tcBorders>
              <w:top w:val="nil"/>
              <w:left w:val="nil"/>
              <w:bottom w:val="nil"/>
              <w:right w:val="nil"/>
            </w:tcBorders>
            <w:shd w:val="clear" w:color="000000" w:fill="FFFFFF"/>
            <w:vAlign w:val="center"/>
          </w:tcPr>
          <w:p w14:paraId="180C7A9F" w14:textId="5726AB2B" w:rsidR="00A20404" w:rsidRPr="00A20404" w:rsidRDefault="00A20404" w:rsidP="006D625F">
            <w:pPr>
              <w:keepNext/>
              <w:spacing w:before="0" w:after="0" w:line="240" w:lineRule="auto"/>
              <w:jc w:val="center"/>
              <w:rPr>
                <w:sz w:val="18"/>
                <w:szCs w:val="18"/>
              </w:rPr>
            </w:pPr>
            <w:r w:rsidRPr="00A20404">
              <w:rPr>
                <w:sz w:val="18"/>
                <w:szCs w:val="18"/>
              </w:rPr>
              <w:t>3.9</w:t>
            </w:r>
          </w:p>
        </w:tc>
      </w:tr>
      <w:tr w:rsidR="00CF6F7A" w:rsidRPr="003B0EA0" w14:paraId="3665D282" w14:textId="09230E1A" w:rsidTr="00CF6F7A">
        <w:trPr>
          <w:trHeight w:val="300"/>
          <w:jc w:val="center"/>
        </w:trPr>
        <w:tc>
          <w:tcPr>
            <w:tcW w:w="1240" w:type="dxa"/>
            <w:tcBorders>
              <w:top w:val="nil"/>
              <w:left w:val="nil"/>
              <w:bottom w:val="nil"/>
              <w:right w:val="nil"/>
            </w:tcBorders>
            <w:shd w:val="clear" w:color="000000" w:fill="FFFFFF"/>
            <w:noWrap/>
            <w:vAlign w:val="center"/>
            <w:hideMark/>
          </w:tcPr>
          <w:p w14:paraId="0448080C" w14:textId="6019DD4B" w:rsidR="00A20404" w:rsidRPr="0098052A" w:rsidRDefault="00A20404"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887" w:type="dxa"/>
            <w:tcBorders>
              <w:top w:val="nil"/>
              <w:left w:val="nil"/>
              <w:bottom w:val="nil"/>
              <w:right w:val="nil"/>
            </w:tcBorders>
            <w:shd w:val="clear" w:color="000000" w:fill="FFFFFF"/>
            <w:noWrap/>
            <w:vAlign w:val="center"/>
          </w:tcPr>
          <w:p w14:paraId="5A696B5B" w14:textId="75FCC5C3" w:rsidR="00A20404" w:rsidRPr="00D80009" w:rsidRDefault="00A20404" w:rsidP="006D625F">
            <w:pPr>
              <w:keepNext/>
              <w:spacing w:before="0" w:after="0" w:line="240" w:lineRule="auto"/>
              <w:jc w:val="center"/>
              <w:rPr>
                <w:rFonts w:cs="Arial"/>
                <w:color w:val="000000"/>
                <w:sz w:val="18"/>
                <w:szCs w:val="18"/>
              </w:rPr>
            </w:pPr>
            <w:r w:rsidRPr="00D80009">
              <w:rPr>
                <w:sz w:val="18"/>
                <w:szCs w:val="18"/>
              </w:rPr>
              <w:t>5,772</w:t>
            </w:r>
          </w:p>
        </w:tc>
        <w:tc>
          <w:tcPr>
            <w:tcW w:w="992" w:type="dxa"/>
            <w:tcBorders>
              <w:top w:val="nil"/>
              <w:left w:val="nil"/>
              <w:bottom w:val="nil"/>
              <w:right w:val="nil"/>
            </w:tcBorders>
            <w:shd w:val="clear" w:color="000000" w:fill="FFFFFF"/>
            <w:noWrap/>
            <w:vAlign w:val="center"/>
          </w:tcPr>
          <w:p w14:paraId="19486857" w14:textId="79AEBA92" w:rsidR="00A20404" w:rsidRPr="00D80009" w:rsidRDefault="00A20404" w:rsidP="006D625F">
            <w:pPr>
              <w:keepNext/>
              <w:spacing w:before="0" w:after="0" w:line="240" w:lineRule="auto"/>
              <w:jc w:val="right"/>
              <w:rPr>
                <w:rFonts w:cs="Arial"/>
                <w:color w:val="000000"/>
                <w:sz w:val="18"/>
                <w:szCs w:val="18"/>
              </w:rPr>
            </w:pPr>
            <w:r>
              <w:rPr>
                <w:sz w:val="18"/>
                <w:szCs w:val="18"/>
              </w:rPr>
              <w:t>54.1</w:t>
            </w:r>
          </w:p>
        </w:tc>
        <w:tc>
          <w:tcPr>
            <w:tcW w:w="888" w:type="dxa"/>
            <w:tcBorders>
              <w:top w:val="nil"/>
              <w:left w:val="nil"/>
              <w:bottom w:val="nil"/>
              <w:right w:val="nil"/>
            </w:tcBorders>
            <w:shd w:val="clear" w:color="000000" w:fill="FFFFFF"/>
            <w:noWrap/>
            <w:vAlign w:val="center"/>
          </w:tcPr>
          <w:p w14:paraId="09D782C3" w14:textId="722E7457" w:rsidR="00A20404" w:rsidRPr="00A20404" w:rsidRDefault="00A20404" w:rsidP="006D625F">
            <w:pPr>
              <w:keepNext/>
              <w:spacing w:before="0" w:after="0" w:line="240" w:lineRule="auto"/>
              <w:jc w:val="right"/>
              <w:rPr>
                <w:rFonts w:cs="Arial"/>
                <w:color w:val="000000"/>
                <w:sz w:val="18"/>
                <w:szCs w:val="18"/>
              </w:rPr>
            </w:pPr>
            <w:r w:rsidRPr="00A20404">
              <w:rPr>
                <w:sz w:val="18"/>
                <w:szCs w:val="18"/>
              </w:rPr>
              <w:t>2.7</w:t>
            </w:r>
          </w:p>
        </w:tc>
        <w:tc>
          <w:tcPr>
            <w:tcW w:w="887" w:type="dxa"/>
            <w:tcBorders>
              <w:top w:val="nil"/>
              <w:left w:val="nil"/>
              <w:bottom w:val="nil"/>
              <w:right w:val="single" w:sz="4" w:space="0" w:color="auto"/>
            </w:tcBorders>
            <w:shd w:val="clear" w:color="000000" w:fill="FFFFFF"/>
            <w:noWrap/>
            <w:vAlign w:val="center"/>
          </w:tcPr>
          <w:p w14:paraId="2BC02C50" w14:textId="4B56FB16"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4.6</w:t>
            </w:r>
          </w:p>
        </w:tc>
        <w:tc>
          <w:tcPr>
            <w:tcW w:w="918" w:type="dxa"/>
            <w:tcBorders>
              <w:top w:val="nil"/>
              <w:left w:val="single" w:sz="4" w:space="0" w:color="auto"/>
              <w:bottom w:val="nil"/>
              <w:right w:val="nil"/>
            </w:tcBorders>
            <w:shd w:val="clear" w:color="000000" w:fill="FFFFFF"/>
            <w:vAlign w:val="center"/>
          </w:tcPr>
          <w:p w14:paraId="0670B8C1" w14:textId="62EB59A0" w:rsidR="00A20404" w:rsidRPr="00A20404" w:rsidRDefault="00A20404" w:rsidP="006D625F">
            <w:pPr>
              <w:keepNext/>
              <w:spacing w:before="0" w:after="0" w:line="240" w:lineRule="auto"/>
              <w:jc w:val="center"/>
              <w:rPr>
                <w:sz w:val="18"/>
                <w:szCs w:val="18"/>
              </w:rPr>
            </w:pPr>
            <w:r w:rsidRPr="00A20404">
              <w:rPr>
                <w:sz w:val="18"/>
                <w:szCs w:val="18"/>
              </w:rPr>
              <w:t>5,940</w:t>
            </w:r>
          </w:p>
        </w:tc>
        <w:tc>
          <w:tcPr>
            <w:tcW w:w="992" w:type="dxa"/>
            <w:tcBorders>
              <w:top w:val="nil"/>
              <w:left w:val="nil"/>
              <w:bottom w:val="nil"/>
              <w:right w:val="nil"/>
            </w:tcBorders>
            <w:shd w:val="clear" w:color="000000" w:fill="FFFFFF"/>
            <w:vAlign w:val="center"/>
          </w:tcPr>
          <w:p w14:paraId="2D6C86BA" w14:textId="43C0E21D" w:rsidR="00A20404" w:rsidRPr="00A20404" w:rsidRDefault="00A20404" w:rsidP="006D625F">
            <w:pPr>
              <w:keepNext/>
              <w:spacing w:before="0" w:after="0" w:line="240" w:lineRule="auto"/>
              <w:jc w:val="right"/>
              <w:rPr>
                <w:sz w:val="18"/>
                <w:szCs w:val="18"/>
              </w:rPr>
            </w:pPr>
            <w:r>
              <w:rPr>
                <w:sz w:val="18"/>
                <w:szCs w:val="18"/>
              </w:rPr>
              <w:t>54.8</w:t>
            </w:r>
          </w:p>
        </w:tc>
        <w:tc>
          <w:tcPr>
            <w:tcW w:w="887" w:type="dxa"/>
            <w:tcBorders>
              <w:top w:val="nil"/>
              <w:left w:val="nil"/>
              <w:bottom w:val="nil"/>
              <w:right w:val="nil"/>
            </w:tcBorders>
            <w:shd w:val="clear" w:color="000000" w:fill="FFFFFF"/>
            <w:vAlign w:val="center"/>
          </w:tcPr>
          <w:p w14:paraId="37795368" w14:textId="59AF58D0" w:rsidR="00A20404" w:rsidRPr="00A20404" w:rsidRDefault="00A20404" w:rsidP="006D625F">
            <w:pPr>
              <w:keepNext/>
              <w:spacing w:before="0" w:after="0" w:line="240" w:lineRule="auto"/>
              <w:jc w:val="right"/>
              <w:rPr>
                <w:sz w:val="18"/>
                <w:szCs w:val="18"/>
              </w:rPr>
            </w:pPr>
            <w:r w:rsidRPr="00A20404">
              <w:rPr>
                <w:sz w:val="18"/>
                <w:szCs w:val="18"/>
              </w:rPr>
              <w:t>2.6</w:t>
            </w:r>
          </w:p>
        </w:tc>
        <w:tc>
          <w:tcPr>
            <w:tcW w:w="956" w:type="dxa"/>
            <w:tcBorders>
              <w:top w:val="nil"/>
              <w:left w:val="nil"/>
              <w:bottom w:val="nil"/>
              <w:right w:val="nil"/>
            </w:tcBorders>
            <w:shd w:val="clear" w:color="000000" w:fill="FFFFFF"/>
            <w:vAlign w:val="center"/>
          </w:tcPr>
          <w:p w14:paraId="44817B59" w14:textId="36EEFB14" w:rsidR="00A20404" w:rsidRPr="00A20404" w:rsidRDefault="00A20404" w:rsidP="006D625F">
            <w:pPr>
              <w:keepNext/>
              <w:spacing w:before="0" w:after="0" w:line="240" w:lineRule="auto"/>
              <w:jc w:val="center"/>
              <w:rPr>
                <w:sz w:val="18"/>
                <w:szCs w:val="18"/>
              </w:rPr>
            </w:pPr>
            <w:r w:rsidRPr="00A20404">
              <w:rPr>
                <w:sz w:val="18"/>
                <w:szCs w:val="18"/>
              </w:rPr>
              <w:t>4.6</w:t>
            </w:r>
          </w:p>
        </w:tc>
      </w:tr>
      <w:tr w:rsidR="00CF6F7A" w:rsidRPr="003B0EA0" w14:paraId="77EF4E24" w14:textId="050310B2" w:rsidTr="00CF6F7A">
        <w:trPr>
          <w:trHeight w:val="300"/>
          <w:jc w:val="center"/>
        </w:trPr>
        <w:tc>
          <w:tcPr>
            <w:tcW w:w="1240" w:type="dxa"/>
            <w:tcBorders>
              <w:top w:val="nil"/>
              <w:left w:val="nil"/>
              <w:bottom w:val="nil"/>
              <w:right w:val="nil"/>
            </w:tcBorders>
            <w:shd w:val="clear" w:color="000000" w:fill="FFFFFF"/>
            <w:noWrap/>
            <w:vAlign w:val="center"/>
            <w:hideMark/>
          </w:tcPr>
          <w:p w14:paraId="7B49A282" w14:textId="20E0BB23"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NT</w:t>
            </w:r>
          </w:p>
        </w:tc>
        <w:tc>
          <w:tcPr>
            <w:tcW w:w="887" w:type="dxa"/>
            <w:tcBorders>
              <w:top w:val="nil"/>
              <w:left w:val="nil"/>
              <w:bottom w:val="nil"/>
              <w:right w:val="nil"/>
            </w:tcBorders>
            <w:shd w:val="clear" w:color="000000" w:fill="FFFFFF"/>
            <w:noWrap/>
            <w:vAlign w:val="center"/>
          </w:tcPr>
          <w:p w14:paraId="52EC5AE6" w14:textId="5C4B8C59" w:rsidR="00A20404" w:rsidRPr="00D80009" w:rsidRDefault="00A20404" w:rsidP="006D625F">
            <w:pPr>
              <w:keepNext/>
              <w:spacing w:before="0" w:after="0" w:line="240" w:lineRule="auto"/>
              <w:jc w:val="center"/>
              <w:rPr>
                <w:rFonts w:cs="Arial"/>
                <w:color w:val="000000"/>
                <w:sz w:val="18"/>
                <w:szCs w:val="18"/>
              </w:rPr>
            </w:pPr>
            <w:r w:rsidRPr="00D80009">
              <w:rPr>
                <w:sz w:val="18"/>
                <w:szCs w:val="18"/>
              </w:rPr>
              <w:t>3,696</w:t>
            </w:r>
          </w:p>
        </w:tc>
        <w:tc>
          <w:tcPr>
            <w:tcW w:w="992" w:type="dxa"/>
            <w:tcBorders>
              <w:top w:val="nil"/>
              <w:left w:val="nil"/>
              <w:bottom w:val="nil"/>
              <w:right w:val="nil"/>
            </w:tcBorders>
            <w:shd w:val="clear" w:color="000000" w:fill="FFFFFF"/>
            <w:noWrap/>
            <w:vAlign w:val="center"/>
          </w:tcPr>
          <w:p w14:paraId="50680531" w14:textId="3757CF3D" w:rsidR="00A20404" w:rsidRPr="00D80009" w:rsidRDefault="00A20404" w:rsidP="006D625F">
            <w:pPr>
              <w:keepNext/>
              <w:spacing w:before="0" w:after="0" w:line="240" w:lineRule="auto"/>
              <w:jc w:val="right"/>
              <w:rPr>
                <w:rFonts w:cs="Arial"/>
                <w:color w:val="000000"/>
                <w:sz w:val="18"/>
                <w:szCs w:val="18"/>
              </w:rPr>
            </w:pPr>
            <w:r>
              <w:rPr>
                <w:sz w:val="18"/>
                <w:szCs w:val="18"/>
              </w:rPr>
              <w:t>71.5</w:t>
            </w:r>
          </w:p>
        </w:tc>
        <w:tc>
          <w:tcPr>
            <w:tcW w:w="888" w:type="dxa"/>
            <w:tcBorders>
              <w:top w:val="nil"/>
              <w:left w:val="nil"/>
              <w:bottom w:val="nil"/>
              <w:right w:val="nil"/>
            </w:tcBorders>
            <w:shd w:val="clear" w:color="000000" w:fill="FFFFFF"/>
            <w:noWrap/>
            <w:vAlign w:val="center"/>
          </w:tcPr>
          <w:p w14:paraId="419C0842" w14:textId="6F54753A" w:rsidR="00A20404" w:rsidRPr="00A20404" w:rsidRDefault="00A20404" w:rsidP="006D625F">
            <w:pPr>
              <w:keepNext/>
              <w:spacing w:before="0" w:after="0" w:line="240" w:lineRule="auto"/>
              <w:jc w:val="right"/>
              <w:rPr>
                <w:rFonts w:cs="Arial"/>
                <w:color w:val="000000"/>
                <w:sz w:val="18"/>
                <w:szCs w:val="18"/>
              </w:rPr>
            </w:pPr>
            <w:r w:rsidRPr="00A20404">
              <w:rPr>
                <w:sz w:val="18"/>
                <w:szCs w:val="18"/>
              </w:rPr>
              <w:t>1.9</w:t>
            </w:r>
          </w:p>
        </w:tc>
        <w:tc>
          <w:tcPr>
            <w:tcW w:w="887" w:type="dxa"/>
            <w:tcBorders>
              <w:top w:val="nil"/>
              <w:left w:val="nil"/>
              <w:bottom w:val="nil"/>
              <w:right w:val="single" w:sz="4" w:space="0" w:color="auto"/>
            </w:tcBorders>
            <w:shd w:val="clear" w:color="000000" w:fill="FFFFFF"/>
            <w:noWrap/>
            <w:vAlign w:val="center"/>
          </w:tcPr>
          <w:p w14:paraId="19F5B58E" w14:textId="39C70F8D"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4.3</w:t>
            </w:r>
          </w:p>
        </w:tc>
        <w:tc>
          <w:tcPr>
            <w:tcW w:w="918" w:type="dxa"/>
            <w:tcBorders>
              <w:top w:val="nil"/>
              <w:left w:val="single" w:sz="4" w:space="0" w:color="auto"/>
              <w:bottom w:val="nil"/>
              <w:right w:val="nil"/>
            </w:tcBorders>
            <w:shd w:val="clear" w:color="000000" w:fill="FFFFFF"/>
            <w:vAlign w:val="center"/>
          </w:tcPr>
          <w:p w14:paraId="0242B971" w14:textId="24AC7961" w:rsidR="00A20404" w:rsidRPr="00A20404" w:rsidRDefault="00A20404" w:rsidP="006D625F">
            <w:pPr>
              <w:keepNext/>
              <w:spacing w:before="0" w:after="0" w:line="240" w:lineRule="auto"/>
              <w:jc w:val="center"/>
              <w:rPr>
                <w:sz w:val="18"/>
                <w:szCs w:val="18"/>
              </w:rPr>
            </w:pPr>
            <w:r w:rsidRPr="00A20404">
              <w:rPr>
                <w:sz w:val="18"/>
                <w:szCs w:val="18"/>
              </w:rPr>
              <w:t>3,695</w:t>
            </w:r>
          </w:p>
        </w:tc>
        <w:tc>
          <w:tcPr>
            <w:tcW w:w="992" w:type="dxa"/>
            <w:tcBorders>
              <w:top w:val="nil"/>
              <w:left w:val="nil"/>
              <w:bottom w:val="nil"/>
              <w:right w:val="nil"/>
            </w:tcBorders>
            <w:shd w:val="clear" w:color="000000" w:fill="FFFFFF"/>
            <w:vAlign w:val="center"/>
          </w:tcPr>
          <w:p w14:paraId="54D0E803" w14:textId="67F13CED" w:rsidR="00A20404" w:rsidRPr="00A20404" w:rsidRDefault="00A20404" w:rsidP="006D625F">
            <w:pPr>
              <w:keepNext/>
              <w:spacing w:before="0" w:after="0" w:line="240" w:lineRule="auto"/>
              <w:jc w:val="right"/>
              <w:rPr>
                <w:sz w:val="18"/>
                <w:szCs w:val="18"/>
              </w:rPr>
            </w:pPr>
            <w:r>
              <w:rPr>
                <w:sz w:val="18"/>
                <w:szCs w:val="18"/>
              </w:rPr>
              <w:t>73.0</w:t>
            </w:r>
          </w:p>
        </w:tc>
        <w:tc>
          <w:tcPr>
            <w:tcW w:w="887" w:type="dxa"/>
            <w:tcBorders>
              <w:top w:val="nil"/>
              <w:left w:val="nil"/>
              <w:bottom w:val="nil"/>
              <w:right w:val="nil"/>
            </w:tcBorders>
            <w:shd w:val="clear" w:color="000000" w:fill="FFFFFF"/>
            <w:vAlign w:val="center"/>
          </w:tcPr>
          <w:p w14:paraId="6D618B43" w14:textId="2CBB3088" w:rsidR="00A20404" w:rsidRPr="00A20404" w:rsidRDefault="00A20404" w:rsidP="006D625F">
            <w:pPr>
              <w:keepNext/>
              <w:spacing w:before="0" w:after="0" w:line="240" w:lineRule="auto"/>
              <w:jc w:val="right"/>
              <w:rPr>
                <w:sz w:val="18"/>
                <w:szCs w:val="18"/>
              </w:rPr>
            </w:pPr>
            <w:r w:rsidRPr="00A20404">
              <w:rPr>
                <w:sz w:val="18"/>
                <w:szCs w:val="18"/>
              </w:rPr>
              <w:t>1.9</w:t>
            </w:r>
          </w:p>
        </w:tc>
        <w:tc>
          <w:tcPr>
            <w:tcW w:w="956" w:type="dxa"/>
            <w:tcBorders>
              <w:top w:val="nil"/>
              <w:left w:val="nil"/>
              <w:bottom w:val="nil"/>
              <w:right w:val="nil"/>
            </w:tcBorders>
            <w:shd w:val="clear" w:color="000000" w:fill="FFFFFF"/>
            <w:vAlign w:val="center"/>
          </w:tcPr>
          <w:p w14:paraId="522887D1" w14:textId="2441A27B" w:rsidR="00A20404" w:rsidRPr="00A20404" w:rsidRDefault="00A20404" w:rsidP="006D625F">
            <w:pPr>
              <w:keepNext/>
              <w:spacing w:before="0" w:after="0" w:line="240" w:lineRule="auto"/>
              <w:jc w:val="center"/>
              <w:rPr>
                <w:sz w:val="18"/>
                <w:szCs w:val="18"/>
              </w:rPr>
            </w:pPr>
            <w:r w:rsidRPr="00A20404">
              <w:rPr>
                <w:sz w:val="18"/>
                <w:szCs w:val="18"/>
              </w:rPr>
              <w:t>4.3</w:t>
            </w:r>
          </w:p>
        </w:tc>
      </w:tr>
      <w:tr w:rsidR="00CF6F7A" w:rsidRPr="003B0EA0" w14:paraId="12F7E686" w14:textId="05265AA8" w:rsidTr="00CF6F7A">
        <w:trPr>
          <w:trHeight w:val="300"/>
          <w:jc w:val="center"/>
        </w:trPr>
        <w:tc>
          <w:tcPr>
            <w:tcW w:w="1240" w:type="dxa"/>
            <w:tcBorders>
              <w:top w:val="nil"/>
              <w:left w:val="nil"/>
              <w:bottom w:val="nil"/>
              <w:right w:val="nil"/>
            </w:tcBorders>
            <w:shd w:val="clear" w:color="000000" w:fill="FFFFFF"/>
            <w:noWrap/>
            <w:vAlign w:val="center"/>
            <w:hideMark/>
          </w:tcPr>
          <w:p w14:paraId="3295A687" w14:textId="61A41F21" w:rsidR="00A20404" w:rsidRPr="0098052A" w:rsidRDefault="00A20404" w:rsidP="006D625F">
            <w:pPr>
              <w:keepNext/>
              <w:spacing w:before="0" w:after="0" w:line="240" w:lineRule="auto"/>
              <w:rPr>
                <w:rFonts w:cs="Arial"/>
                <w:color w:val="000000"/>
                <w:sz w:val="18"/>
                <w:szCs w:val="18"/>
              </w:rPr>
            </w:pPr>
            <w:r w:rsidRPr="0098052A">
              <w:rPr>
                <w:rFonts w:cs="Arial"/>
                <w:color w:val="000000"/>
                <w:sz w:val="18"/>
                <w:szCs w:val="18"/>
              </w:rPr>
              <w:t>ACT</w:t>
            </w:r>
          </w:p>
        </w:tc>
        <w:tc>
          <w:tcPr>
            <w:tcW w:w="887" w:type="dxa"/>
            <w:tcBorders>
              <w:top w:val="nil"/>
              <w:left w:val="nil"/>
              <w:bottom w:val="nil"/>
              <w:right w:val="nil"/>
            </w:tcBorders>
            <w:shd w:val="clear" w:color="000000" w:fill="FFFFFF"/>
            <w:noWrap/>
            <w:vAlign w:val="center"/>
          </w:tcPr>
          <w:p w14:paraId="32224ECD" w14:textId="0DB507F6" w:rsidR="00A20404" w:rsidRPr="00D80009" w:rsidRDefault="00A20404" w:rsidP="006D625F">
            <w:pPr>
              <w:keepNext/>
              <w:spacing w:before="0" w:after="0" w:line="240" w:lineRule="auto"/>
              <w:jc w:val="center"/>
              <w:rPr>
                <w:rFonts w:cs="Arial"/>
                <w:color w:val="000000"/>
                <w:sz w:val="18"/>
                <w:szCs w:val="18"/>
              </w:rPr>
            </w:pPr>
            <w:r w:rsidRPr="00D80009">
              <w:rPr>
                <w:sz w:val="18"/>
                <w:szCs w:val="18"/>
              </w:rPr>
              <w:t>5,319</w:t>
            </w:r>
          </w:p>
        </w:tc>
        <w:tc>
          <w:tcPr>
            <w:tcW w:w="992" w:type="dxa"/>
            <w:tcBorders>
              <w:top w:val="nil"/>
              <w:left w:val="nil"/>
              <w:bottom w:val="nil"/>
              <w:right w:val="nil"/>
            </w:tcBorders>
            <w:shd w:val="clear" w:color="000000" w:fill="FFFFFF"/>
            <w:noWrap/>
            <w:vAlign w:val="center"/>
          </w:tcPr>
          <w:p w14:paraId="6935EC6E" w14:textId="7CA4DF10" w:rsidR="00A20404" w:rsidRPr="00D80009" w:rsidRDefault="00A20404" w:rsidP="006D625F">
            <w:pPr>
              <w:keepNext/>
              <w:spacing w:before="0" w:after="0" w:line="240" w:lineRule="auto"/>
              <w:jc w:val="right"/>
              <w:rPr>
                <w:rFonts w:cs="Arial"/>
                <w:color w:val="000000"/>
                <w:sz w:val="18"/>
                <w:szCs w:val="18"/>
              </w:rPr>
            </w:pPr>
            <w:r>
              <w:rPr>
                <w:sz w:val="18"/>
                <w:szCs w:val="18"/>
              </w:rPr>
              <w:t>54.0</w:t>
            </w:r>
          </w:p>
        </w:tc>
        <w:tc>
          <w:tcPr>
            <w:tcW w:w="888" w:type="dxa"/>
            <w:tcBorders>
              <w:top w:val="nil"/>
              <w:left w:val="nil"/>
              <w:bottom w:val="nil"/>
              <w:right w:val="nil"/>
            </w:tcBorders>
            <w:shd w:val="clear" w:color="000000" w:fill="FFFFFF"/>
            <w:noWrap/>
            <w:vAlign w:val="center"/>
          </w:tcPr>
          <w:p w14:paraId="54BC2F9F" w14:textId="31E4F8EC" w:rsidR="00A20404" w:rsidRPr="00A20404" w:rsidRDefault="00A20404" w:rsidP="006D625F">
            <w:pPr>
              <w:keepNext/>
              <w:spacing w:before="0" w:after="0" w:line="240" w:lineRule="auto"/>
              <w:jc w:val="right"/>
              <w:rPr>
                <w:rFonts w:cs="Arial"/>
                <w:color w:val="000000"/>
                <w:sz w:val="18"/>
                <w:szCs w:val="18"/>
              </w:rPr>
            </w:pPr>
            <w:r w:rsidRPr="00A20404">
              <w:rPr>
                <w:sz w:val="18"/>
                <w:szCs w:val="18"/>
              </w:rPr>
              <w:t>2.6</w:t>
            </w:r>
          </w:p>
        </w:tc>
        <w:tc>
          <w:tcPr>
            <w:tcW w:w="887" w:type="dxa"/>
            <w:tcBorders>
              <w:top w:val="nil"/>
              <w:left w:val="nil"/>
              <w:bottom w:val="nil"/>
              <w:right w:val="single" w:sz="4" w:space="0" w:color="auto"/>
            </w:tcBorders>
            <w:shd w:val="clear" w:color="000000" w:fill="FFFFFF"/>
            <w:noWrap/>
            <w:vAlign w:val="center"/>
          </w:tcPr>
          <w:p w14:paraId="527BC3AC" w14:textId="62BB3711" w:rsidR="00A20404" w:rsidRPr="00A20404" w:rsidRDefault="00A20404" w:rsidP="006D625F">
            <w:pPr>
              <w:keepNext/>
              <w:spacing w:before="0" w:after="0" w:line="240" w:lineRule="auto"/>
              <w:jc w:val="center"/>
              <w:rPr>
                <w:rFonts w:cs="Arial"/>
                <w:color w:val="000000"/>
                <w:sz w:val="18"/>
                <w:szCs w:val="18"/>
              </w:rPr>
            </w:pPr>
            <w:r w:rsidRPr="00A20404">
              <w:rPr>
                <w:sz w:val="18"/>
                <w:szCs w:val="18"/>
              </w:rPr>
              <w:t>4.4</w:t>
            </w:r>
          </w:p>
        </w:tc>
        <w:tc>
          <w:tcPr>
            <w:tcW w:w="918" w:type="dxa"/>
            <w:tcBorders>
              <w:top w:val="nil"/>
              <w:left w:val="single" w:sz="4" w:space="0" w:color="auto"/>
              <w:bottom w:val="nil"/>
              <w:right w:val="nil"/>
            </w:tcBorders>
            <w:shd w:val="clear" w:color="000000" w:fill="FFFFFF"/>
            <w:vAlign w:val="center"/>
          </w:tcPr>
          <w:p w14:paraId="710E8050" w14:textId="433C6596" w:rsidR="00A20404" w:rsidRPr="00A20404" w:rsidRDefault="00A20404" w:rsidP="006D625F">
            <w:pPr>
              <w:keepNext/>
              <w:spacing w:before="0" w:after="0" w:line="240" w:lineRule="auto"/>
              <w:jc w:val="center"/>
              <w:rPr>
                <w:sz w:val="18"/>
                <w:szCs w:val="18"/>
              </w:rPr>
            </w:pPr>
            <w:r w:rsidRPr="00A20404">
              <w:rPr>
                <w:sz w:val="18"/>
                <w:szCs w:val="18"/>
              </w:rPr>
              <w:t>5,690</w:t>
            </w:r>
          </w:p>
        </w:tc>
        <w:tc>
          <w:tcPr>
            <w:tcW w:w="992" w:type="dxa"/>
            <w:tcBorders>
              <w:top w:val="nil"/>
              <w:left w:val="nil"/>
              <w:bottom w:val="nil"/>
              <w:right w:val="nil"/>
            </w:tcBorders>
            <w:shd w:val="clear" w:color="000000" w:fill="FFFFFF"/>
            <w:vAlign w:val="center"/>
          </w:tcPr>
          <w:p w14:paraId="545D6D4E" w14:textId="709FE858" w:rsidR="00A20404" w:rsidRPr="00A20404" w:rsidRDefault="00A20404" w:rsidP="006D625F">
            <w:pPr>
              <w:keepNext/>
              <w:spacing w:before="0" w:after="0" w:line="240" w:lineRule="auto"/>
              <w:jc w:val="right"/>
              <w:rPr>
                <w:sz w:val="18"/>
                <w:szCs w:val="18"/>
              </w:rPr>
            </w:pPr>
            <w:r>
              <w:rPr>
                <w:sz w:val="18"/>
                <w:szCs w:val="18"/>
              </w:rPr>
              <w:t>53.0</w:t>
            </w:r>
          </w:p>
        </w:tc>
        <w:tc>
          <w:tcPr>
            <w:tcW w:w="887" w:type="dxa"/>
            <w:tcBorders>
              <w:top w:val="nil"/>
              <w:left w:val="nil"/>
              <w:bottom w:val="nil"/>
              <w:right w:val="nil"/>
            </w:tcBorders>
            <w:shd w:val="clear" w:color="000000" w:fill="FFFFFF"/>
            <w:vAlign w:val="center"/>
          </w:tcPr>
          <w:p w14:paraId="1F372713" w14:textId="41A15D32" w:rsidR="00A20404" w:rsidRPr="00A20404" w:rsidRDefault="00A20404" w:rsidP="006D625F">
            <w:pPr>
              <w:keepNext/>
              <w:spacing w:before="0" w:after="0" w:line="240" w:lineRule="auto"/>
              <w:jc w:val="right"/>
              <w:rPr>
                <w:sz w:val="18"/>
                <w:szCs w:val="18"/>
              </w:rPr>
            </w:pPr>
            <w:r w:rsidRPr="00A20404">
              <w:rPr>
                <w:sz w:val="18"/>
                <w:szCs w:val="18"/>
              </w:rPr>
              <w:t>2.6</w:t>
            </w:r>
          </w:p>
        </w:tc>
        <w:tc>
          <w:tcPr>
            <w:tcW w:w="956" w:type="dxa"/>
            <w:tcBorders>
              <w:top w:val="nil"/>
              <w:left w:val="nil"/>
              <w:bottom w:val="nil"/>
              <w:right w:val="nil"/>
            </w:tcBorders>
            <w:shd w:val="clear" w:color="000000" w:fill="FFFFFF"/>
            <w:vAlign w:val="center"/>
          </w:tcPr>
          <w:p w14:paraId="21E2C04C" w14:textId="66813049" w:rsidR="00A20404" w:rsidRPr="00A20404" w:rsidRDefault="00A20404" w:rsidP="006D625F">
            <w:pPr>
              <w:keepNext/>
              <w:spacing w:before="0" w:after="0" w:line="240" w:lineRule="auto"/>
              <w:jc w:val="center"/>
              <w:rPr>
                <w:sz w:val="18"/>
                <w:szCs w:val="18"/>
              </w:rPr>
            </w:pPr>
            <w:r w:rsidRPr="00A20404">
              <w:rPr>
                <w:sz w:val="18"/>
                <w:szCs w:val="18"/>
              </w:rPr>
              <w:t>4.4</w:t>
            </w:r>
          </w:p>
        </w:tc>
      </w:tr>
      <w:tr w:rsidR="00CF6F7A" w:rsidRPr="0098052A" w14:paraId="63225453" w14:textId="237AC927" w:rsidTr="00CF6F7A">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4B535E06" w14:textId="2B70955B" w:rsidR="00BF6F30" w:rsidRPr="0098052A" w:rsidRDefault="00BF6F30" w:rsidP="006D625F">
            <w:pPr>
              <w:keepNext/>
              <w:spacing w:before="0" w:after="0" w:line="240" w:lineRule="auto"/>
              <w:rPr>
                <w:rFonts w:cs="Arial"/>
                <w:b/>
                <w:bCs/>
                <w:color w:val="000000"/>
                <w:sz w:val="18"/>
                <w:szCs w:val="18"/>
              </w:rPr>
            </w:pPr>
            <w:r w:rsidRPr="0098052A">
              <w:rPr>
                <w:rFonts w:cs="Arial"/>
                <w:b/>
                <w:bCs/>
                <w:color w:val="000000"/>
                <w:sz w:val="18"/>
                <w:szCs w:val="18"/>
              </w:rPr>
              <w:t>National</w:t>
            </w:r>
          </w:p>
        </w:tc>
        <w:tc>
          <w:tcPr>
            <w:tcW w:w="887" w:type="dxa"/>
            <w:tcBorders>
              <w:top w:val="single" w:sz="4" w:space="0" w:color="auto"/>
              <w:left w:val="nil"/>
              <w:bottom w:val="single" w:sz="4" w:space="0" w:color="auto"/>
              <w:right w:val="nil"/>
            </w:tcBorders>
            <w:shd w:val="clear" w:color="000000" w:fill="FFFFFF"/>
            <w:noWrap/>
            <w:vAlign w:val="center"/>
          </w:tcPr>
          <w:p w14:paraId="584AE09F" w14:textId="44D346CA" w:rsidR="00BF6F30" w:rsidRPr="0098052A" w:rsidRDefault="00A20404" w:rsidP="006D625F">
            <w:pPr>
              <w:keepNext/>
              <w:spacing w:before="0" w:after="0" w:line="240" w:lineRule="auto"/>
              <w:jc w:val="center"/>
              <w:rPr>
                <w:rFonts w:cs="Arial"/>
                <w:b/>
                <w:bCs/>
                <w:color w:val="000000"/>
                <w:sz w:val="18"/>
                <w:szCs w:val="18"/>
              </w:rPr>
            </w:pPr>
            <w:r>
              <w:rPr>
                <w:rFonts w:cs="Arial"/>
                <w:b/>
                <w:bCs/>
                <w:color w:val="000000"/>
                <w:sz w:val="18"/>
                <w:szCs w:val="18"/>
              </w:rPr>
              <w:t>4,885</w:t>
            </w:r>
          </w:p>
        </w:tc>
        <w:tc>
          <w:tcPr>
            <w:tcW w:w="992" w:type="dxa"/>
            <w:tcBorders>
              <w:top w:val="single" w:sz="4" w:space="0" w:color="auto"/>
              <w:left w:val="nil"/>
              <w:bottom w:val="single" w:sz="4" w:space="0" w:color="auto"/>
              <w:right w:val="nil"/>
            </w:tcBorders>
            <w:shd w:val="clear" w:color="000000" w:fill="FFFFFF"/>
            <w:noWrap/>
            <w:vAlign w:val="center"/>
          </w:tcPr>
          <w:p w14:paraId="4B9828CD" w14:textId="1F4E30DB" w:rsidR="00BF6F30" w:rsidRPr="0098052A" w:rsidRDefault="00A20404" w:rsidP="006D625F">
            <w:pPr>
              <w:keepNext/>
              <w:spacing w:before="0" w:after="0" w:line="240" w:lineRule="auto"/>
              <w:jc w:val="right"/>
              <w:rPr>
                <w:rFonts w:cs="Arial"/>
                <w:b/>
                <w:bCs/>
                <w:color w:val="000000"/>
                <w:sz w:val="18"/>
                <w:szCs w:val="18"/>
              </w:rPr>
            </w:pPr>
            <w:r>
              <w:rPr>
                <w:rFonts w:cs="Arial"/>
                <w:b/>
                <w:bCs/>
                <w:color w:val="000000"/>
                <w:sz w:val="18"/>
                <w:szCs w:val="18"/>
              </w:rPr>
              <w:t>56.3</w:t>
            </w:r>
          </w:p>
        </w:tc>
        <w:tc>
          <w:tcPr>
            <w:tcW w:w="888" w:type="dxa"/>
            <w:tcBorders>
              <w:top w:val="single" w:sz="4" w:space="0" w:color="auto"/>
              <w:left w:val="nil"/>
              <w:bottom w:val="single" w:sz="4" w:space="0" w:color="auto"/>
              <w:right w:val="nil"/>
            </w:tcBorders>
            <w:shd w:val="clear" w:color="000000" w:fill="FFFFFF"/>
            <w:noWrap/>
            <w:vAlign w:val="center"/>
          </w:tcPr>
          <w:p w14:paraId="27620FAC" w14:textId="5B7C5CAE" w:rsidR="00BF6F30" w:rsidRPr="0098052A" w:rsidRDefault="00A20404" w:rsidP="006D625F">
            <w:pPr>
              <w:keepNext/>
              <w:spacing w:before="0" w:after="0" w:line="240" w:lineRule="auto"/>
              <w:jc w:val="right"/>
              <w:rPr>
                <w:rFonts w:cs="Arial"/>
                <w:b/>
                <w:bCs/>
                <w:color w:val="000000"/>
                <w:sz w:val="18"/>
                <w:szCs w:val="18"/>
              </w:rPr>
            </w:pPr>
            <w:r>
              <w:rPr>
                <w:rFonts w:cs="Arial"/>
                <w:b/>
                <w:bCs/>
                <w:color w:val="000000"/>
                <w:sz w:val="18"/>
                <w:szCs w:val="18"/>
              </w:rPr>
              <w:t>2.4</w:t>
            </w:r>
          </w:p>
        </w:tc>
        <w:tc>
          <w:tcPr>
            <w:tcW w:w="887" w:type="dxa"/>
            <w:tcBorders>
              <w:top w:val="single" w:sz="4" w:space="0" w:color="auto"/>
              <w:left w:val="nil"/>
              <w:bottom w:val="single" w:sz="4" w:space="0" w:color="auto"/>
              <w:right w:val="single" w:sz="4" w:space="0" w:color="auto"/>
            </w:tcBorders>
            <w:shd w:val="clear" w:color="000000" w:fill="FFFFFF"/>
            <w:noWrap/>
            <w:vAlign w:val="center"/>
          </w:tcPr>
          <w:p w14:paraId="78001318" w14:textId="09BD04B5" w:rsidR="00BF6F30" w:rsidRPr="0098052A" w:rsidRDefault="00A20404" w:rsidP="006D625F">
            <w:pPr>
              <w:keepNext/>
              <w:spacing w:before="0" w:after="0" w:line="240" w:lineRule="auto"/>
              <w:jc w:val="center"/>
              <w:rPr>
                <w:rFonts w:cs="Arial"/>
                <w:b/>
                <w:bCs/>
                <w:color w:val="000000"/>
                <w:sz w:val="18"/>
                <w:szCs w:val="18"/>
              </w:rPr>
            </w:pPr>
            <w:r>
              <w:rPr>
                <w:rFonts w:cs="Arial"/>
                <w:b/>
                <w:bCs/>
                <w:color w:val="000000"/>
                <w:sz w:val="18"/>
                <w:szCs w:val="18"/>
              </w:rPr>
              <w:t>4.2</w:t>
            </w:r>
          </w:p>
        </w:tc>
        <w:tc>
          <w:tcPr>
            <w:tcW w:w="918" w:type="dxa"/>
            <w:tcBorders>
              <w:top w:val="single" w:sz="4" w:space="0" w:color="auto"/>
              <w:left w:val="single" w:sz="4" w:space="0" w:color="auto"/>
              <w:bottom w:val="single" w:sz="4" w:space="0" w:color="auto"/>
              <w:right w:val="nil"/>
            </w:tcBorders>
            <w:shd w:val="clear" w:color="000000" w:fill="FFFFFF"/>
            <w:vAlign w:val="center"/>
          </w:tcPr>
          <w:p w14:paraId="35E98937" w14:textId="0E16414D" w:rsidR="00BF6F30" w:rsidRDefault="00A20404" w:rsidP="006D625F">
            <w:pPr>
              <w:keepNext/>
              <w:spacing w:before="0" w:after="0" w:line="240" w:lineRule="auto"/>
              <w:jc w:val="center"/>
              <w:rPr>
                <w:rFonts w:cs="Arial"/>
                <w:b/>
                <w:bCs/>
                <w:color w:val="000000"/>
                <w:sz w:val="18"/>
                <w:szCs w:val="18"/>
              </w:rPr>
            </w:pPr>
            <w:r>
              <w:rPr>
                <w:rFonts w:cs="Arial"/>
                <w:b/>
                <w:bCs/>
                <w:color w:val="000000"/>
                <w:sz w:val="18"/>
                <w:szCs w:val="18"/>
              </w:rPr>
              <w:t>5,027</w:t>
            </w:r>
          </w:p>
        </w:tc>
        <w:tc>
          <w:tcPr>
            <w:tcW w:w="992" w:type="dxa"/>
            <w:tcBorders>
              <w:top w:val="single" w:sz="4" w:space="0" w:color="auto"/>
              <w:left w:val="nil"/>
              <w:bottom w:val="single" w:sz="4" w:space="0" w:color="auto"/>
              <w:right w:val="nil"/>
            </w:tcBorders>
            <w:shd w:val="clear" w:color="000000" w:fill="FFFFFF"/>
            <w:vAlign w:val="center"/>
          </w:tcPr>
          <w:p w14:paraId="5B41C272" w14:textId="081FC313" w:rsidR="00BF6F30" w:rsidRDefault="00A20404" w:rsidP="006D625F">
            <w:pPr>
              <w:keepNext/>
              <w:spacing w:before="0" w:after="0" w:line="240" w:lineRule="auto"/>
              <w:jc w:val="right"/>
              <w:rPr>
                <w:rFonts w:cs="Arial"/>
                <w:b/>
                <w:bCs/>
                <w:color w:val="000000"/>
                <w:sz w:val="18"/>
                <w:szCs w:val="18"/>
              </w:rPr>
            </w:pPr>
            <w:r>
              <w:rPr>
                <w:rFonts w:cs="Arial"/>
                <w:b/>
                <w:bCs/>
                <w:color w:val="000000"/>
                <w:sz w:val="18"/>
                <w:szCs w:val="18"/>
              </w:rPr>
              <w:t>57.0</w:t>
            </w:r>
          </w:p>
        </w:tc>
        <w:tc>
          <w:tcPr>
            <w:tcW w:w="887" w:type="dxa"/>
            <w:tcBorders>
              <w:top w:val="single" w:sz="4" w:space="0" w:color="auto"/>
              <w:left w:val="nil"/>
              <w:bottom w:val="single" w:sz="4" w:space="0" w:color="auto"/>
              <w:right w:val="nil"/>
            </w:tcBorders>
            <w:shd w:val="clear" w:color="000000" w:fill="FFFFFF"/>
            <w:vAlign w:val="center"/>
          </w:tcPr>
          <w:p w14:paraId="04CD637D" w14:textId="0F6A922C" w:rsidR="00BF6F30" w:rsidRDefault="00A20404" w:rsidP="006D625F">
            <w:pPr>
              <w:keepNext/>
              <w:spacing w:before="0" w:after="0" w:line="240" w:lineRule="auto"/>
              <w:jc w:val="right"/>
              <w:rPr>
                <w:rFonts w:cs="Arial"/>
                <w:b/>
                <w:bCs/>
                <w:color w:val="000000"/>
                <w:sz w:val="18"/>
                <w:szCs w:val="18"/>
              </w:rPr>
            </w:pPr>
            <w:r>
              <w:rPr>
                <w:rFonts w:cs="Arial"/>
                <w:b/>
                <w:bCs/>
                <w:color w:val="000000"/>
                <w:sz w:val="18"/>
                <w:szCs w:val="18"/>
              </w:rPr>
              <w:t>2.4</w:t>
            </w:r>
          </w:p>
        </w:tc>
        <w:tc>
          <w:tcPr>
            <w:tcW w:w="956" w:type="dxa"/>
            <w:tcBorders>
              <w:top w:val="single" w:sz="4" w:space="0" w:color="auto"/>
              <w:left w:val="nil"/>
              <w:bottom w:val="single" w:sz="4" w:space="0" w:color="auto"/>
              <w:right w:val="nil"/>
            </w:tcBorders>
            <w:shd w:val="clear" w:color="000000" w:fill="FFFFFF"/>
            <w:vAlign w:val="center"/>
          </w:tcPr>
          <w:p w14:paraId="566E5E3E" w14:textId="05E45418" w:rsidR="00BF6F30" w:rsidRDefault="00A20404" w:rsidP="006D625F">
            <w:pPr>
              <w:keepNext/>
              <w:spacing w:before="0" w:after="0" w:line="240" w:lineRule="auto"/>
              <w:jc w:val="center"/>
              <w:rPr>
                <w:rFonts w:cs="Arial"/>
                <w:b/>
                <w:bCs/>
                <w:color w:val="000000"/>
                <w:sz w:val="18"/>
                <w:szCs w:val="18"/>
              </w:rPr>
            </w:pPr>
            <w:r>
              <w:rPr>
                <w:rFonts w:cs="Arial"/>
                <w:b/>
                <w:bCs/>
                <w:color w:val="000000"/>
                <w:sz w:val="18"/>
                <w:szCs w:val="18"/>
              </w:rPr>
              <w:t>4.2</w:t>
            </w:r>
          </w:p>
        </w:tc>
      </w:tr>
    </w:tbl>
    <w:p w14:paraId="4B9A8A88" w14:textId="797DCBB1" w:rsidR="004318E7" w:rsidRPr="00F878C3" w:rsidRDefault="004318E7" w:rsidP="00261544">
      <w:pPr>
        <w:pStyle w:val="Heading2"/>
      </w:pPr>
      <w:bookmarkStart w:id="30" w:name="_Toc53645546"/>
      <w:r w:rsidRPr="00F878C3">
        <w:t>Average cost per weighted separation</w:t>
      </w:r>
      <w:bookmarkEnd w:id="30"/>
    </w:p>
    <w:p w14:paraId="02C15F92" w14:textId="67D303E1" w:rsidR="004318E7" w:rsidRPr="0098052A" w:rsidRDefault="004318E7" w:rsidP="009A1DD7">
      <w:pPr>
        <w:ind w:left="363"/>
        <w:rPr>
          <w:rFonts w:cs="Arial"/>
        </w:rPr>
      </w:pPr>
      <w:r w:rsidRPr="0098052A">
        <w:rPr>
          <w:rFonts w:cs="Arial"/>
        </w:rPr>
        <w:t xml:space="preserve">The average cost per acute separation in Round 23 is </w:t>
      </w:r>
      <w:r w:rsidR="00651D5E">
        <w:rPr>
          <w:rFonts w:cs="Arial"/>
        </w:rPr>
        <w:t>$5,</w:t>
      </w:r>
      <w:r w:rsidR="0022358A">
        <w:rPr>
          <w:rFonts w:cs="Arial"/>
        </w:rPr>
        <w:t>027</w:t>
      </w:r>
      <w:r w:rsidR="00651D5E">
        <w:rPr>
          <w:rFonts w:cs="Arial"/>
        </w:rPr>
        <w:t xml:space="preserve"> (representing a </w:t>
      </w:r>
      <w:r w:rsidR="0022358A">
        <w:rPr>
          <w:rFonts w:cs="Arial"/>
        </w:rPr>
        <w:t>2.9</w:t>
      </w:r>
      <w:r w:rsidR="00651D5E">
        <w:rPr>
          <w:rFonts w:cs="Arial"/>
        </w:rPr>
        <w:t xml:space="preserve"> </w:t>
      </w:r>
      <w:r w:rsidR="00464C81">
        <w:rPr>
          <w:rFonts w:cs="Arial"/>
        </w:rPr>
        <w:t xml:space="preserve">per cent </w:t>
      </w:r>
      <w:r w:rsidR="00651D5E">
        <w:rPr>
          <w:rFonts w:cs="Arial"/>
        </w:rPr>
        <w:t>increase from Round 22)</w:t>
      </w:r>
      <w:r w:rsidRPr="0098052A">
        <w:rPr>
          <w:rFonts w:cs="Arial"/>
        </w:rPr>
        <w:t xml:space="preserve">. The average cost at the jurisdiction level varied from </w:t>
      </w:r>
      <w:r w:rsidR="00651D5E">
        <w:rPr>
          <w:rFonts w:cs="Arial"/>
        </w:rPr>
        <w:t>$3,695</w:t>
      </w:r>
      <w:r w:rsidRPr="0098052A">
        <w:rPr>
          <w:rFonts w:cs="Arial"/>
        </w:rPr>
        <w:t xml:space="preserve"> (Northern Territory) to</w:t>
      </w:r>
      <w:r w:rsidR="00765186">
        <w:rPr>
          <w:rFonts w:cs="Arial"/>
        </w:rPr>
        <w:t xml:space="preserve"> $6,345</w:t>
      </w:r>
      <w:r w:rsidRPr="0098052A">
        <w:rPr>
          <w:rFonts w:cs="Arial"/>
        </w:rPr>
        <w:t xml:space="preserve"> (South Australia). The variation in average cost is caused by the admission policies of the jurisdictions and the complexity of the treatment required and other factors such as location and age.</w:t>
      </w:r>
    </w:p>
    <w:p w14:paraId="690618F3" w14:textId="0AEB4D29" w:rsidR="004318E7" w:rsidRPr="0098052A" w:rsidRDefault="004318E7" w:rsidP="009A1DD7">
      <w:pPr>
        <w:ind w:left="363"/>
        <w:rPr>
          <w:rFonts w:cs="Arial"/>
        </w:rPr>
      </w:pPr>
      <w:r w:rsidRPr="0098052A">
        <w:rPr>
          <w:rFonts w:cs="Arial"/>
        </w:rPr>
        <w:t>To compare the average cost of admitted acute care separations between jurisdictions, the complexity of each jurisdiction’s work profile should be considered</w:t>
      </w:r>
      <w:r w:rsidR="00C10B39">
        <w:rPr>
          <w:rFonts w:cs="Arial"/>
        </w:rPr>
        <w:t xml:space="preserve">. </w:t>
      </w:r>
      <w:r w:rsidRPr="0098052A">
        <w:rPr>
          <w:rFonts w:cs="Arial"/>
        </w:rPr>
        <w:t xml:space="preserve">To do this, IHPA creates </w:t>
      </w:r>
      <w:r w:rsidRPr="0098052A">
        <w:rPr>
          <w:rFonts w:cs="Arial"/>
          <w:i/>
        </w:rPr>
        <w:t>weighted separations</w:t>
      </w:r>
      <w:r w:rsidRPr="0098052A">
        <w:rPr>
          <w:rFonts w:cs="Arial"/>
        </w:rPr>
        <w:t xml:space="preserve">. A weighted separation considers the complexity of the acute activity each type of separation relative to the average of all activity for the year. The level of complexity is based on the resources required to treat that patient. </w:t>
      </w:r>
    </w:p>
    <w:p w14:paraId="29F8131F" w14:textId="68645C57" w:rsidR="004318E7" w:rsidRPr="0098052A" w:rsidRDefault="004318E7" w:rsidP="009A1DD7">
      <w:pPr>
        <w:ind w:left="363"/>
        <w:rPr>
          <w:rFonts w:cs="Arial"/>
        </w:rPr>
      </w:pPr>
      <w:r w:rsidRPr="0098052A">
        <w:rPr>
          <w:rFonts w:cs="Arial"/>
        </w:rPr>
        <w:t>Admitted acute cost weight tables are included in the appendix of this report. These tables include the cost weights for all Diagnosis Related Groups (DRGs) in Round 2</w:t>
      </w:r>
      <w:r w:rsidR="003C4801" w:rsidRPr="0098052A">
        <w:rPr>
          <w:rFonts w:cs="Arial"/>
        </w:rPr>
        <w:t>3</w:t>
      </w:r>
      <w:r w:rsidRPr="0098052A">
        <w:rPr>
          <w:rFonts w:cs="Arial"/>
        </w:rPr>
        <w:t>, which are used to compare resource utilisation based on the national level.</w:t>
      </w:r>
    </w:p>
    <w:p w14:paraId="2D0254DE" w14:textId="4A645E30" w:rsidR="004318E7" w:rsidRPr="0098052A" w:rsidRDefault="004318E7" w:rsidP="009A1DD7">
      <w:pPr>
        <w:ind w:left="363"/>
        <w:rPr>
          <w:rFonts w:cs="Arial"/>
        </w:rPr>
      </w:pPr>
      <w:r w:rsidRPr="0098052A">
        <w:rPr>
          <w:rFonts w:cs="Arial"/>
        </w:rPr>
        <w:t>The average cost per separation is $</w:t>
      </w:r>
      <w:r w:rsidR="00987B77">
        <w:rPr>
          <w:rFonts w:cs="Arial"/>
        </w:rPr>
        <w:t>5,</w:t>
      </w:r>
      <w:r w:rsidR="0022358A">
        <w:rPr>
          <w:rFonts w:cs="Arial"/>
        </w:rPr>
        <w:t>027</w:t>
      </w:r>
      <w:r w:rsidRPr="0098052A">
        <w:rPr>
          <w:rFonts w:cs="Arial"/>
        </w:rPr>
        <w:t xml:space="preserve"> has a weight of 1</w:t>
      </w:r>
      <w:r w:rsidR="00E66582">
        <w:rPr>
          <w:rFonts w:cs="Arial"/>
        </w:rPr>
        <w:t>.0</w:t>
      </w:r>
      <w:r w:rsidRPr="0098052A">
        <w:rPr>
          <w:rFonts w:cs="Arial"/>
        </w:rPr>
        <w:t>. In Round 2</w:t>
      </w:r>
      <w:r w:rsidR="003C4801" w:rsidRPr="0098052A">
        <w:rPr>
          <w:rFonts w:cs="Arial"/>
        </w:rPr>
        <w:t>3</w:t>
      </w:r>
      <w:r w:rsidRPr="0098052A">
        <w:rPr>
          <w:rFonts w:cs="Arial"/>
        </w:rPr>
        <w:t>, a single heart transplant patient separation</w:t>
      </w:r>
      <w:r w:rsidRPr="0098052A">
        <w:rPr>
          <w:rStyle w:val="FootnoteReference"/>
          <w:rFonts w:cs="Arial"/>
        </w:rPr>
        <w:footnoteReference w:id="7"/>
      </w:r>
      <w:r w:rsidRPr="0098052A">
        <w:rPr>
          <w:rFonts w:cs="Arial"/>
        </w:rPr>
        <w:t xml:space="preserve">, for example, corresponds to </w:t>
      </w:r>
      <w:r w:rsidR="009A1DD7">
        <w:rPr>
          <w:rFonts w:cs="Arial"/>
        </w:rPr>
        <w:t>3</w:t>
      </w:r>
      <w:r w:rsidR="002E5F80">
        <w:rPr>
          <w:rFonts w:cs="Arial"/>
        </w:rPr>
        <w:t>3.16</w:t>
      </w:r>
      <w:r w:rsidRPr="0098052A">
        <w:rPr>
          <w:rFonts w:cs="Arial"/>
        </w:rPr>
        <w:t xml:space="preserve"> weighted separations</w:t>
      </w:r>
      <w:r w:rsidRPr="0098052A">
        <w:rPr>
          <w:rStyle w:val="FootnoteReference"/>
          <w:rFonts w:cs="Arial"/>
        </w:rPr>
        <w:footnoteReference w:id="8"/>
      </w:r>
      <w:r w:rsidRPr="0098052A">
        <w:rPr>
          <w:rFonts w:cs="Arial"/>
        </w:rPr>
        <w:t>. In contrast, a single colonoscopy patient separation</w:t>
      </w:r>
      <w:r w:rsidRPr="0098052A">
        <w:rPr>
          <w:rStyle w:val="FootnoteReference"/>
          <w:rFonts w:cs="Arial"/>
        </w:rPr>
        <w:footnoteReference w:id="9"/>
      </w:r>
      <w:r w:rsidRPr="0098052A">
        <w:rPr>
          <w:rFonts w:cs="Arial"/>
        </w:rPr>
        <w:t xml:space="preserve"> corresponds to </w:t>
      </w:r>
      <w:r w:rsidR="009A1DD7">
        <w:rPr>
          <w:rFonts w:cs="Arial"/>
        </w:rPr>
        <w:t>0.</w:t>
      </w:r>
      <w:r w:rsidR="002E5F80">
        <w:rPr>
          <w:rFonts w:cs="Arial"/>
        </w:rPr>
        <w:t>48</w:t>
      </w:r>
      <w:r w:rsidRPr="0098052A">
        <w:rPr>
          <w:rFonts w:cs="Arial"/>
        </w:rPr>
        <w:t xml:space="preserve"> of a weighted separation. The difference reflects the significantly greater complexity associated with a heart transplant operation. </w:t>
      </w:r>
    </w:p>
    <w:p w14:paraId="4D7EA2DD" w14:textId="25D1E2F6" w:rsidR="004318E7" w:rsidRPr="0098052A" w:rsidRDefault="004318E7" w:rsidP="009A1DD7">
      <w:pPr>
        <w:ind w:left="363"/>
        <w:rPr>
          <w:rFonts w:cs="Arial"/>
        </w:rPr>
      </w:pPr>
      <w:r w:rsidRPr="0098052A">
        <w:rPr>
          <w:rFonts w:cs="Arial"/>
        </w:rPr>
        <w:t>By summing the weighted separations for each jurisdiction, we can compare the volume of jurisdictions’ acute admitted activity.</w:t>
      </w:r>
      <w:r w:rsidR="00C10B39">
        <w:rPr>
          <w:rFonts w:cs="Arial"/>
        </w:rPr>
        <w:t xml:space="preserve"> </w:t>
      </w:r>
    </w:p>
    <w:p w14:paraId="0E3AC670" w14:textId="54145E35" w:rsidR="004318E7" w:rsidRPr="0098052A" w:rsidRDefault="004318E7" w:rsidP="009A1DD7">
      <w:pPr>
        <w:ind w:left="363"/>
        <w:rPr>
          <w:rFonts w:cs="Arial"/>
        </w:rPr>
      </w:pPr>
      <w:r w:rsidRPr="0098052A">
        <w:rPr>
          <w:rFonts w:cs="Arial"/>
        </w:rPr>
        <w:t xml:space="preserve">Table </w:t>
      </w:r>
      <w:r w:rsidR="00DB250C">
        <w:rPr>
          <w:rFonts w:cs="Arial"/>
        </w:rPr>
        <w:t>9</w:t>
      </w:r>
      <w:r w:rsidRPr="0098052A">
        <w:rPr>
          <w:rFonts w:cs="Arial"/>
        </w:rPr>
        <w:t xml:space="preserve"> compares the average cost and average cost per weighted separation by jurisdiction. The </w:t>
      </w:r>
      <w:r w:rsidRPr="0098052A">
        <w:rPr>
          <w:rFonts w:cs="Arial"/>
          <w:i/>
        </w:rPr>
        <w:t>‘average cost p</w:t>
      </w:r>
      <w:r w:rsidRPr="0098052A">
        <w:rPr>
          <w:rFonts w:cs="Arial"/>
        </w:rPr>
        <w:t xml:space="preserve">er </w:t>
      </w:r>
      <w:r w:rsidRPr="0098052A">
        <w:rPr>
          <w:rFonts w:cs="Arial"/>
          <w:i/>
        </w:rPr>
        <w:t>weighted separation’</w:t>
      </w:r>
      <w:r w:rsidRPr="0098052A">
        <w:rPr>
          <w:rFonts w:cs="Arial"/>
        </w:rPr>
        <w:t xml:space="preserve"> accounts for the relative complexity of each </w:t>
      </w:r>
      <w:r w:rsidRPr="0098052A">
        <w:rPr>
          <w:rFonts w:cs="Arial"/>
        </w:rPr>
        <w:lastRenderedPageBreak/>
        <w:t xml:space="preserve">jurisdiction’s work profile. If a jurisdiction’s </w:t>
      </w:r>
      <w:r w:rsidRPr="0098052A">
        <w:rPr>
          <w:rFonts w:cs="Arial"/>
          <w:i/>
        </w:rPr>
        <w:t>average cost per weighted separation</w:t>
      </w:r>
      <w:r w:rsidRPr="0098052A">
        <w:rPr>
          <w:rFonts w:cs="Arial"/>
        </w:rPr>
        <w:t xml:space="preserve"> is lower than its average cost, the jurisdiction’s hospital activity comprised a higher proportion of complex Diagnosis Related Groups. </w:t>
      </w:r>
    </w:p>
    <w:p w14:paraId="75266A70" w14:textId="73879C92" w:rsidR="00C10B39" w:rsidRPr="002A5E0B" w:rsidRDefault="00770F3F" w:rsidP="005A38F3">
      <w:pPr>
        <w:spacing w:after="240"/>
        <w:ind w:left="363"/>
      </w:pPr>
      <w:r w:rsidRPr="002B4128">
        <w:t>The Northern Territory</w:t>
      </w:r>
      <w:r w:rsidR="00F353B7" w:rsidRPr="002B4128">
        <w:t xml:space="preserve"> had the biggest variance</w:t>
      </w:r>
      <w:r w:rsidRPr="002B4128">
        <w:t>, with a low average cost ($3,695</w:t>
      </w:r>
      <w:r w:rsidR="00F353B7" w:rsidRPr="002B4128">
        <w:t>) and a high average c</w:t>
      </w:r>
      <w:r w:rsidRPr="002B4128">
        <w:t>ost ($6,5</w:t>
      </w:r>
      <w:r w:rsidR="004B71C8">
        <w:t>18</w:t>
      </w:r>
      <w:r w:rsidR="00F353B7" w:rsidRPr="002B4128">
        <w:t>) per weighted separation. This reflects that the complexity of separations is quite low relative to the national case-mix</w:t>
      </w:r>
      <w:r w:rsidR="002A5E0B" w:rsidRPr="002B4128">
        <w:t>.</w:t>
      </w:r>
    </w:p>
    <w:p w14:paraId="185A587C" w14:textId="1CD512C2" w:rsidR="009C58DE" w:rsidRDefault="009C58DE">
      <w:pPr>
        <w:pStyle w:val="Caption"/>
      </w:pPr>
      <w:bookmarkStart w:id="31" w:name="_Toc54880310"/>
      <w:r>
        <w:t xml:space="preserve">Table </w:t>
      </w:r>
      <w:r w:rsidR="00EF67CD">
        <w:fldChar w:fldCharType="begin"/>
      </w:r>
      <w:r w:rsidR="00EF67CD">
        <w:instrText xml:space="preserve"> SEQ Table \* ARABIC </w:instrText>
      </w:r>
      <w:r w:rsidR="00EF67CD">
        <w:fldChar w:fldCharType="separate"/>
      </w:r>
      <w:r w:rsidR="00327841">
        <w:rPr>
          <w:noProof/>
        </w:rPr>
        <w:t>9</w:t>
      </w:r>
      <w:r w:rsidR="00EF67CD">
        <w:rPr>
          <w:noProof/>
        </w:rPr>
        <w:fldChar w:fldCharType="end"/>
      </w:r>
      <w:r w:rsidR="00327841">
        <w:t xml:space="preserve">: </w:t>
      </w:r>
      <w:r w:rsidRPr="006F6562">
        <w:t>A</w:t>
      </w:r>
      <w:r w:rsidR="00327841">
        <w:t>dmitted acute a</w:t>
      </w:r>
      <w:r w:rsidRPr="006F6562">
        <w:t>verage cost per weig</w:t>
      </w:r>
      <w:r w:rsidR="00327841">
        <w:t>hted separation Round 23</w:t>
      </w:r>
      <w:r w:rsidRPr="006F6562">
        <w:t>, by jurisdiction</w:t>
      </w:r>
      <w:bookmarkEnd w:id="31"/>
    </w:p>
    <w:tbl>
      <w:tblPr>
        <w:tblW w:w="8316" w:type="dxa"/>
        <w:jc w:val="center"/>
        <w:tblLook w:val="04A0" w:firstRow="1" w:lastRow="0" w:firstColumn="1" w:lastColumn="0" w:noHBand="0" w:noVBand="1"/>
        <w:tblCaption w:val="Table 12 Average cost per weighted separation (admitted acute care), by jurisdiction, Round 21"/>
        <w:tblDescription w:val="The table displays the Average cost per weighted separation (admitted acute care), by jurisdiction for Round 21"/>
      </w:tblPr>
      <w:tblGrid>
        <w:gridCol w:w="1240"/>
        <w:gridCol w:w="1668"/>
        <w:gridCol w:w="1668"/>
        <w:gridCol w:w="1140"/>
        <w:gridCol w:w="1300"/>
        <w:gridCol w:w="1300"/>
      </w:tblGrid>
      <w:tr w:rsidR="004318E7" w:rsidRPr="0098052A" w14:paraId="4AAAE812" w14:textId="77777777" w:rsidTr="004B71C8">
        <w:trPr>
          <w:trHeight w:val="720"/>
          <w:jc w:val="center"/>
        </w:trPr>
        <w:tc>
          <w:tcPr>
            <w:tcW w:w="1240" w:type="dxa"/>
            <w:tcBorders>
              <w:top w:val="single" w:sz="4" w:space="0" w:color="auto"/>
              <w:left w:val="nil"/>
              <w:bottom w:val="single" w:sz="4" w:space="0" w:color="auto"/>
              <w:right w:val="nil"/>
            </w:tcBorders>
            <w:shd w:val="clear" w:color="auto" w:fill="auto"/>
            <w:noWrap/>
            <w:vAlign w:val="center"/>
            <w:hideMark/>
          </w:tcPr>
          <w:p w14:paraId="3F5B76AB" w14:textId="77777777" w:rsidR="004318E7" w:rsidRPr="0098052A" w:rsidRDefault="004318E7" w:rsidP="006D625F">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1668" w:type="dxa"/>
            <w:tcBorders>
              <w:top w:val="single" w:sz="4" w:space="0" w:color="auto"/>
              <w:left w:val="nil"/>
              <w:bottom w:val="single" w:sz="4" w:space="0" w:color="auto"/>
              <w:right w:val="nil"/>
            </w:tcBorders>
            <w:shd w:val="clear" w:color="000000" w:fill="FFFFFF"/>
            <w:vAlign w:val="center"/>
            <w:hideMark/>
          </w:tcPr>
          <w:p w14:paraId="32E45D22" w14:textId="77777777" w:rsidR="004318E7" w:rsidRPr="0098052A" w:rsidRDefault="004318E7" w:rsidP="006D625F">
            <w:pPr>
              <w:keepNext/>
              <w:spacing w:before="0" w:after="0" w:line="240" w:lineRule="auto"/>
              <w:jc w:val="center"/>
              <w:rPr>
                <w:rFonts w:cs="Arial"/>
                <w:color w:val="000000"/>
                <w:sz w:val="18"/>
                <w:szCs w:val="18"/>
              </w:rPr>
            </w:pPr>
            <w:r w:rsidRPr="0098052A">
              <w:rPr>
                <w:rFonts w:cs="Arial"/>
                <w:color w:val="000000"/>
                <w:sz w:val="18"/>
                <w:szCs w:val="18"/>
              </w:rPr>
              <w:t>Number of separations</w:t>
            </w:r>
          </w:p>
        </w:tc>
        <w:tc>
          <w:tcPr>
            <w:tcW w:w="1668" w:type="dxa"/>
            <w:tcBorders>
              <w:top w:val="single" w:sz="4" w:space="0" w:color="auto"/>
              <w:left w:val="nil"/>
              <w:bottom w:val="single" w:sz="4" w:space="0" w:color="auto"/>
              <w:right w:val="nil"/>
            </w:tcBorders>
            <w:shd w:val="clear" w:color="000000" w:fill="FFFFFF"/>
            <w:vAlign w:val="center"/>
            <w:hideMark/>
          </w:tcPr>
          <w:p w14:paraId="7DD5A11D" w14:textId="77777777" w:rsidR="004318E7" w:rsidRPr="0098052A" w:rsidRDefault="004318E7" w:rsidP="006D625F">
            <w:pPr>
              <w:keepNext/>
              <w:spacing w:before="0" w:after="0" w:line="240" w:lineRule="auto"/>
              <w:jc w:val="center"/>
              <w:rPr>
                <w:rFonts w:cs="Arial"/>
                <w:color w:val="000000"/>
                <w:sz w:val="18"/>
                <w:szCs w:val="18"/>
              </w:rPr>
            </w:pPr>
            <w:r w:rsidRPr="0098052A">
              <w:rPr>
                <w:rFonts w:cs="Arial"/>
                <w:color w:val="000000"/>
                <w:sz w:val="18"/>
                <w:szCs w:val="18"/>
              </w:rPr>
              <w:t>Number of weighted separations</w:t>
            </w:r>
          </w:p>
        </w:tc>
        <w:tc>
          <w:tcPr>
            <w:tcW w:w="1140" w:type="dxa"/>
            <w:tcBorders>
              <w:top w:val="single" w:sz="4" w:space="0" w:color="auto"/>
              <w:left w:val="nil"/>
              <w:bottom w:val="single" w:sz="4" w:space="0" w:color="auto"/>
              <w:right w:val="nil"/>
            </w:tcBorders>
            <w:shd w:val="clear" w:color="000000" w:fill="FFFFFF"/>
            <w:vAlign w:val="center"/>
            <w:hideMark/>
          </w:tcPr>
          <w:p w14:paraId="0792C57B" w14:textId="77777777" w:rsidR="004318E7" w:rsidRPr="0098052A" w:rsidRDefault="004318E7" w:rsidP="006D625F">
            <w:pPr>
              <w:keepNext/>
              <w:spacing w:before="0" w:after="0" w:line="240" w:lineRule="auto"/>
              <w:jc w:val="center"/>
              <w:rPr>
                <w:rFonts w:cs="Arial"/>
                <w:color w:val="000000"/>
                <w:sz w:val="18"/>
                <w:szCs w:val="18"/>
              </w:rPr>
            </w:pPr>
            <w:r w:rsidRPr="0098052A">
              <w:rPr>
                <w:rFonts w:cs="Arial"/>
                <w:color w:val="000000"/>
                <w:sz w:val="18"/>
                <w:szCs w:val="18"/>
              </w:rPr>
              <w:t>Complexity factor (1)</w:t>
            </w:r>
          </w:p>
        </w:tc>
        <w:tc>
          <w:tcPr>
            <w:tcW w:w="1300" w:type="dxa"/>
            <w:tcBorders>
              <w:top w:val="single" w:sz="4" w:space="0" w:color="auto"/>
              <w:left w:val="nil"/>
              <w:bottom w:val="single" w:sz="4" w:space="0" w:color="auto"/>
              <w:right w:val="nil"/>
            </w:tcBorders>
            <w:shd w:val="clear" w:color="000000" w:fill="FFFFFF"/>
            <w:vAlign w:val="center"/>
            <w:hideMark/>
          </w:tcPr>
          <w:p w14:paraId="24AEC18C" w14:textId="77777777" w:rsidR="004318E7" w:rsidRPr="0098052A" w:rsidRDefault="004318E7" w:rsidP="006D625F">
            <w:pPr>
              <w:keepNext/>
              <w:spacing w:before="0" w:after="0" w:line="240" w:lineRule="auto"/>
              <w:jc w:val="center"/>
              <w:rPr>
                <w:rFonts w:cs="Arial"/>
                <w:color w:val="000000"/>
                <w:sz w:val="18"/>
                <w:szCs w:val="18"/>
              </w:rPr>
            </w:pPr>
            <w:r w:rsidRPr="0098052A">
              <w:rPr>
                <w:rFonts w:cs="Arial"/>
                <w:color w:val="000000"/>
                <w:sz w:val="18"/>
                <w:szCs w:val="18"/>
              </w:rPr>
              <w:t>Average cost per separation</w:t>
            </w:r>
          </w:p>
        </w:tc>
        <w:tc>
          <w:tcPr>
            <w:tcW w:w="1300" w:type="dxa"/>
            <w:tcBorders>
              <w:top w:val="single" w:sz="4" w:space="0" w:color="auto"/>
              <w:left w:val="nil"/>
              <w:bottom w:val="single" w:sz="4" w:space="0" w:color="auto"/>
              <w:right w:val="nil"/>
            </w:tcBorders>
            <w:shd w:val="clear" w:color="000000" w:fill="FFFFFF"/>
            <w:vAlign w:val="center"/>
            <w:hideMark/>
          </w:tcPr>
          <w:p w14:paraId="5F43E4BC" w14:textId="77777777" w:rsidR="004318E7" w:rsidRPr="0098052A" w:rsidRDefault="004318E7" w:rsidP="006D625F">
            <w:pPr>
              <w:keepNext/>
              <w:spacing w:before="0" w:after="0" w:line="240" w:lineRule="auto"/>
              <w:jc w:val="center"/>
              <w:rPr>
                <w:rFonts w:cs="Arial"/>
                <w:color w:val="000000"/>
                <w:sz w:val="18"/>
                <w:szCs w:val="18"/>
              </w:rPr>
            </w:pPr>
            <w:r w:rsidRPr="0098052A">
              <w:rPr>
                <w:rFonts w:cs="Arial"/>
                <w:color w:val="000000"/>
                <w:sz w:val="18"/>
                <w:szCs w:val="18"/>
              </w:rPr>
              <w:t>Average cost per weighted separation</w:t>
            </w:r>
          </w:p>
        </w:tc>
      </w:tr>
      <w:tr w:rsidR="004318E7" w:rsidRPr="0098052A" w14:paraId="692882F9" w14:textId="77777777" w:rsidTr="00CF6F7A">
        <w:trPr>
          <w:trHeight w:val="300"/>
          <w:jc w:val="center"/>
        </w:trPr>
        <w:tc>
          <w:tcPr>
            <w:tcW w:w="1240" w:type="dxa"/>
            <w:tcBorders>
              <w:top w:val="nil"/>
              <w:left w:val="nil"/>
              <w:bottom w:val="single" w:sz="4" w:space="0" w:color="auto"/>
              <w:right w:val="nil"/>
            </w:tcBorders>
            <w:shd w:val="clear" w:color="000000" w:fill="FFFFFF"/>
            <w:noWrap/>
            <w:vAlign w:val="center"/>
            <w:hideMark/>
          </w:tcPr>
          <w:p w14:paraId="1995EA56" w14:textId="2642CCC8" w:rsidR="004318E7" w:rsidRPr="0098052A" w:rsidRDefault="004318E7" w:rsidP="006D625F">
            <w:pPr>
              <w:keepNext/>
              <w:spacing w:before="0" w:after="0" w:line="240" w:lineRule="auto"/>
              <w:jc w:val="right"/>
              <w:rPr>
                <w:rFonts w:cs="Arial"/>
                <w:color w:val="000000"/>
                <w:sz w:val="18"/>
                <w:szCs w:val="18"/>
              </w:rPr>
            </w:pPr>
          </w:p>
        </w:tc>
        <w:tc>
          <w:tcPr>
            <w:tcW w:w="1668" w:type="dxa"/>
            <w:tcBorders>
              <w:top w:val="nil"/>
              <w:left w:val="nil"/>
              <w:bottom w:val="single" w:sz="4" w:space="0" w:color="auto"/>
              <w:right w:val="nil"/>
            </w:tcBorders>
            <w:shd w:val="clear" w:color="000000" w:fill="FFFFFF"/>
            <w:noWrap/>
            <w:vAlign w:val="center"/>
            <w:hideMark/>
          </w:tcPr>
          <w:p w14:paraId="274B9905" w14:textId="6BB6DB76" w:rsidR="004318E7" w:rsidRPr="0098052A" w:rsidRDefault="004318E7" w:rsidP="006D625F">
            <w:pPr>
              <w:keepNext/>
              <w:spacing w:before="0" w:after="0" w:line="240" w:lineRule="auto"/>
              <w:jc w:val="right"/>
              <w:rPr>
                <w:rFonts w:cs="Arial"/>
                <w:color w:val="000000"/>
                <w:sz w:val="18"/>
                <w:szCs w:val="18"/>
              </w:rPr>
            </w:pPr>
          </w:p>
        </w:tc>
        <w:tc>
          <w:tcPr>
            <w:tcW w:w="1668" w:type="dxa"/>
            <w:tcBorders>
              <w:top w:val="nil"/>
              <w:left w:val="nil"/>
              <w:bottom w:val="single" w:sz="4" w:space="0" w:color="auto"/>
              <w:right w:val="nil"/>
            </w:tcBorders>
            <w:shd w:val="clear" w:color="000000" w:fill="FFFFFF"/>
            <w:noWrap/>
            <w:vAlign w:val="center"/>
            <w:hideMark/>
          </w:tcPr>
          <w:p w14:paraId="1A3A1C00" w14:textId="610E30A8" w:rsidR="004318E7" w:rsidRPr="0098052A" w:rsidRDefault="004318E7" w:rsidP="006D625F">
            <w:pPr>
              <w:keepNext/>
              <w:spacing w:before="0" w:after="0" w:line="240" w:lineRule="auto"/>
              <w:jc w:val="right"/>
              <w:rPr>
                <w:rFonts w:cs="Arial"/>
                <w:color w:val="000000"/>
                <w:sz w:val="18"/>
                <w:szCs w:val="18"/>
              </w:rPr>
            </w:pPr>
          </w:p>
        </w:tc>
        <w:tc>
          <w:tcPr>
            <w:tcW w:w="1140" w:type="dxa"/>
            <w:tcBorders>
              <w:top w:val="nil"/>
              <w:left w:val="nil"/>
              <w:bottom w:val="single" w:sz="4" w:space="0" w:color="auto"/>
              <w:right w:val="nil"/>
            </w:tcBorders>
            <w:shd w:val="clear" w:color="000000" w:fill="FFFFFF"/>
            <w:noWrap/>
            <w:vAlign w:val="center"/>
            <w:hideMark/>
          </w:tcPr>
          <w:p w14:paraId="4250F4E8" w14:textId="786D815B" w:rsidR="004318E7" w:rsidRPr="0098052A" w:rsidRDefault="004318E7" w:rsidP="006D625F">
            <w:pPr>
              <w:keepNext/>
              <w:spacing w:before="0" w:after="0" w:line="240" w:lineRule="auto"/>
              <w:jc w:val="right"/>
              <w:rPr>
                <w:rFonts w:cs="Arial"/>
                <w:color w:val="000000"/>
                <w:sz w:val="18"/>
                <w:szCs w:val="18"/>
              </w:rPr>
            </w:pPr>
          </w:p>
        </w:tc>
        <w:tc>
          <w:tcPr>
            <w:tcW w:w="1300" w:type="dxa"/>
            <w:tcBorders>
              <w:top w:val="nil"/>
              <w:left w:val="nil"/>
              <w:bottom w:val="single" w:sz="4" w:space="0" w:color="auto"/>
              <w:right w:val="nil"/>
            </w:tcBorders>
            <w:shd w:val="clear" w:color="000000" w:fill="FFFFFF"/>
            <w:noWrap/>
            <w:vAlign w:val="center"/>
            <w:hideMark/>
          </w:tcPr>
          <w:p w14:paraId="36D03801" w14:textId="77777777" w:rsidR="004318E7" w:rsidRPr="0098052A" w:rsidRDefault="004318E7" w:rsidP="006D625F">
            <w:pPr>
              <w:keepNext/>
              <w:spacing w:before="0" w:after="0" w:line="240" w:lineRule="auto"/>
              <w:jc w:val="right"/>
              <w:rPr>
                <w:rFonts w:cs="Arial"/>
                <w:color w:val="000000"/>
                <w:sz w:val="18"/>
                <w:szCs w:val="18"/>
              </w:rPr>
            </w:pPr>
            <w:r w:rsidRPr="0098052A">
              <w:rPr>
                <w:rFonts w:cs="Arial"/>
                <w:color w:val="000000"/>
                <w:sz w:val="18"/>
                <w:szCs w:val="18"/>
              </w:rPr>
              <w:t>($)</w:t>
            </w:r>
          </w:p>
        </w:tc>
        <w:tc>
          <w:tcPr>
            <w:tcW w:w="1300" w:type="dxa"/>
            <w:tcBorders>
              <w:top w:val="nil"/>
              <w:left w:val="nil"/>
              <w:bottom w:val="single" w:sz="4" w:space="0" w:color="auto"/>
              <w:right w:val="nil"/>
            </w:tcBorders>
            <w:shd w:val="clear" w:color="000000" w:fill="FFFFFF"/>
            <w:noWrap/>
            <w:vAlign w:val="center"/>
            <w:hideMark/>
          </w:tcPr>
          <w:p w14:paraId="6D016264" w14:textId="77777777" w:rsidR="004318E7" w:rsidRPr="0098052A" w:rsidRDefault="004318E7" w:rsidP="006D625F">
            <w:pPr>
              <w:keepNext/>
              <w:spacing w:before="0" w:after="0" w:line="240" w:lineRule="auto"/>
              <w:jc w:val="right"/>
              <w:rPr>
                <w:rFonts w:cs="Arial"/>
                <w:color w:val="000000"/>
                <w:sz w:val="18"/>
                <w:szCs w:val="18"/>
              </w:rPr>
            </w:pPr>
            <w:r w:rsidRPr="0098052A">
              <w:rPr>
                <w:rFonts w:cs="Arial"/>
                <w:color w:val="000000"/>
                <w:sz w:val="18"/>
                <w:szCs w:val="18"/>
              </w:rPr>
              <w:t>($)</w:t>
            </w:r>
          </w:p>
        </w:tc>
      </w:tr>
      <w:tr w:rsidR="004B71C8" w:rsidRPr="004B71C8" w14:paraId="7BE6B1F0"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523572FB"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NSW</w:t>
            </w:r>
          </w:p>
        </w:tc>
        <w:tc>
          <w:tcPr>
            <w:tcW w:w="1668" w:type="dxa"/>
            <w:tcBorders>
              <w:top w:val="nil"/>
              <w:left w:val="nil"/>
              <w:bottom w:val="nil"/>
              <w:right w:val="nil"/>
            </w:tcBorders>
            <w:shd w:val="clear" w:color="000000" w:fill="FFFFFF"/>
            <w:noWrap/>
            <w:vAlign w:val="center"/>
          </w:tcPr>
          <w:p w14:paraId="6788EFEE" w14:textId="353C7820"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1,663,415</w:t>
            </w:r>
          </w:p>
        </w:tc>
        <w:tc>
          <w:tcPr>
            <w:tcW w:w="1668" w:type="dxa"/>
            <w:tcBorders>
              <w:top w:val="nil"/>
              <w:left w:val="nil"/>
              <w:bottom w:val="nil"/>
              <w:right w:val="nil"/>
            </w:tcBorders>
            <w:shd w:val="clear" w:color="000000" w:fill="FFFFFF"/>
            <w:noWrap/>
          </w:tcPr>
          <w:p w14:paraId="0B697B1F" w14:textId="3EE5C63A" w:rsidR="004B71C8" w:rsidRPr="0098052A" w:rsidRDefault="004B71C8" w:rsidP="006D625F">
            <w:pPr>
              <w:keepNext/>
              <w:spacing w:before="0" w:after="0" w:line="240" w:lineRule="auto"/>
              <w:jc w:val="right"/>
              <w:rPr>
                <w:rFonts w:cs="Arial"/>
                <w:color w:val="000000"/>
                <w:sz w:val="18"/>
                <w:szCs w:val="18"/>
              </w:rPr>
            </w:pPr>
            <w:r w:rsidRPr="009C58DE">
              <w:rPr>
                <w:rFonts w:cs="Arial"/>
                <w:color w:val="000000"/>
                <w:sz w:val="18"/>
                <w:szCs w:val="18"/>
              </w:rPr>
              <w:t xml:space="preserve"> 1,850,211 </w:t>
            </w:r>
          </w:p>
        </w:tc>
        <w:tc>
          <w:tcPr>
            <w:tcW w:w="1140" w:type="dxa"/>
            <w:tcBorders>
              <w:top w:val="nil"/>
              <w:left w:val="nil"/>
              <w:bottom w:val="nil"/>
              <w:right w:val="nil"/>
            </w:tcBorders>
            <w:shd w:val="clear" w:color="000000" w:fill="FFFFFF"/>
            <w:noWrap/>
          </w:tcPr>
          <w:p w14:paraId="68A4F8D3" w14:textId="0FF27D69" w:rsidR="004B71C8" w:rsidRPr="004B71C8" w:rsidRDefault="004B71C8" w:rsidP="006D625F">
            <w:pPr>
              <w:keepNext/>
              <w:spacing w:before="0" w:after="0" w:line="240" w:lineRule="auto"/>
              <w:jc w:val="right"/>
              <w:rPr>
                <w:rFonts w:cs="Arial"/>
                <w:color w:val="000000"/>
                <w:sz w:val="18"/>
                <w:szCs w:val="18"/>
              </w:rPr>
            </w:pPr>
            <w:r w:rsidRPr="009C58DE">
              <w:rPr>
                <w:sz w:val="18"/>
                <w:szCs w:val="18"/>
              </w:rPr>
              <w:t>1.11</w:t>
            </w:r>
          </w:p>
        </w:tc>
        <w:tc>
          <w:tcPr>
            <w:tcW w:w="1300" w:type="dxa"/>
            <w:tcBorders>
              <w:top w:val="nil"/>
              <w:left w:val="nil"/>
              <w:bottom w:val="nil"/>
              <w:right w:val="nil"/>
            </w:tcBorders>
            <w:shd w:val="clear" w:color="000000" w:fill="FFFFFF"/>
            <w:noWrap/>
          </w:tcPr>
          <w:p w14:paraId="1BEAA912" w14:textId="64C1CC8E"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5,443 </w:t>
            </w:r>
          </w:p>
        </w:tc>
        <w:tc>
          <w:tcPr>
            <w:tcW w:w="1300" w:type="dxa"/>
            <w:tcBorders>
              <w:top w:val="nil"/>
              <w:left w:val="nil"/>
              <w:bottom w:val="nil"/>
              <w:right w:val="nil"/>
            </w:tcBorders>
            <w:shd w:val="clear" w:color="000000" w:fill="FFFFFF"/>
            <w:noWrap/>
          </w:tcPr>
          <w:p w14:paraId="1464D908" w14:textId="79D15240"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4,894 </w:t>
            </w:r>
          </w:p>
        </w:tc>
      </w:tr>
      <w:tr w:rsidR="004B71C8" w:rsidRPr="004B71C8" w14:paraId="17401807"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5C454091"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Vic</w:t>
            </w:r>
          </w:p>
        </w:tc>
        <w:tc>
          <w:tcPr>
            <w:tcW w:w="1668" w:type="dxa"/>
            <w:tcBorders>
              <w:top w:val="nil"/>
              <w:left w:val="nil"/>
              <w:bottom w:val="nil"/>
              <w:right w:val="nil"/>
            </w:tcBorders>
            <w:shd w:val="clear" w:color="000000" w:fill="FFFFFF"/>
            <w:noWrap/>
            <w:vAlign w:val="center"/>
          </w:tcPr>
          <w:p w14:paraId="67CAE898" w14:textId="76C7F79F"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1,724,577</w:t>
            </w:r>
          </w:p>
        </w:tc>
        <w:tc>
          <w:tcPr>
            <w:tcW w:w="1668" w:type="dxa"/>
            <w:tcBorders>
              <w:top w:val="nil"/>
              <w:left w:val="nil"/>
              <w:bottom w:val="nil"/>
              <w:right w:val="nil"/>
            </w:tcBorders>
            <w:shd w:val="clear" w:color="000000" w:fill="FFFFFF"/>
            <w:noWrap/>
          </w:tcPr>
          <w:p w14:paraId="6E49FAF7" w14:textId="4A6BB54E" w:rsidR="004B71C8" w:rsidRPr="0098052A" w:rsidRDefault="004B71C8" w:rsidP="006D625F">
            <w:pPr>
              <w:keepNext/>
              <w:spacing w:before="0" w:after="0" w:line="240" w:lineRule="auto"/>
              <w:jc w:val="right"/>
              <w:rPr>
                <w:rFonts w:cs="Arial"/>
                <w:color w:val="000000"/>
                <w:sz w:val="18"/>
                <w:szCs w:val="18"/>
              </w:rPr>
            </w:pPr>
            <w:r w:rsidRPr="009C58DE">
              <w:rPr>
                <w:rFonts w:cs="Arial"/>
                <w:color w:val="000000"/>
                <w:sz w:val="18"/>
                <w:szCs w:val="18"/>
              </w:rPr>
              <w:t xml:space="preserve"> 1,636,996 </w:t>
            </w:r>
          </w:p>
        </w:tc>
        <w:tc>
          <w:tcPr>
            <w:tcW w:w="1140" w:type="dxa"/>
            <w:tcBorders>
              <w:top w:val="nil"/>
              <w:left w:val="nil"/>
              <w:bottom w:val="nil"/>
              <w:right w:val="nil"/>
            </w:tcBorders>
            <w:shd w:val="clear" w:color="000000" w:fill="FFFFFF"/>
            <w:noWrap/>
          </w:tcPr>
          <w:p w14:paraId="272DB737" w14:textId="21175598" w:rsidR="004B71C8" w:rsidRPr="004B71C8" w:rsidRDefault="004B71C8" w:rsidP="006D625F">
            <w:pPr>
              <w:keepNext/>
              <w:spacing w:before="0" w:after="0" w:line="240" w:lineRule="auto"/>
              <w:jc w:val="right"/>
              <w:rPr>
                <w:rFonts w:cs="Arial"/>
                <w:color w:val="000000"/>
                <w:sz w:val="18"/>
                <w:szCs w:val="18"/>
              </w:rPr>
            </w:pPr>
            <w:r w:rsidRPr="009C58DE">
              <w:rPr>
                <w:sz w:val="18"/>
                <w:szCs w:val="18"/>
              </w:rPr>
              <w:t>0.95</w:t>
            </w:r>
          </w:p>
        </w:tc>
        <w:tc>
          <w:tcPr>
            <w:tcW w:w="1300" w:type="dxa"/>
            <w:tcBorders>
              <w:top w:val="nil"/>
              <w:left w:val="nil"/>
              <w:bottom w:val="nil"/>
              <w:right w:val="nil"/>
            </w:tcBorders>
            <w:shd w:val="clear" w:color="000000" w:fill="FFFFFF"/>
            <w:noWrap/>
          </w:tcPr>
          <w:p w14:paraId="1FDA7899" w14:textId="173B5D0C"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4,505 </w:t>
            </w:r>
          </w:p>
        </w:tc>
        <w:tc>
          <w:tcPr>
            <w:tcW w:w="1300" w:type="dxa"/>
            <w:tcBorders>
              <w:top w:val="nil"/>
              <w:left w:val="nil"/>
              <w:bottom w:val="nil"/>
              <w:right w:val="nil"/>
            </w:tcBorders>
            <w:shd w:val="clear" w:color="000000" w:fill="FFFFFF"/>
            <w:noWrap/>
          </w:tcPr>
          <w:p w14:paraId="1B51413A" w14:textId="5B6D4B02"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4,746 </w:t>
            </w:r>
          </w:p>
        </w:tc>
      </w:tr>
      <w:tr w:rsidR="004B71C8" w:rsidRPr="004B71C8" w14:paraId="194F90B7"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10E682BD"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Qld</w:t>
            </w:r>
          </w:p>
        </w:tc>
        <w:tc>
          <w:tcPr>
            <w:tcW w:w="1668" w:type="dxa"/>
            <w:tcBorders>
              <w:top w:val="nil"/>
              <w:left w:val="nil"/>
              <w:bottom w:val="nil"/>
              <w:right w:val="nil"/>
            </w:tcBorders>
            <w:shd w:val="clear" w:color="000000" w:fill="FFFFFF"/>
            <w:noWrap/>
            <w:vAlign w:val="center"/>
          </w:tcPr>
          <w:p w14:paraId="763236FE" w14:textId="733FF501"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1,478,969</w:t>
            </w:r>
          </w:p>
        </w:tc>
        <w:tc>
          <w:tcPr>
            <w:tcW w:w="1668" w:type="dxa"/>
            <w:tcBorders>
              <w:top w:val="nil"/>
              <w:left w:val="nil"/>
              <w:bottom w:val="nil"/>
              <w:right w:val="nil"/>
            </w:tcBorders>
            <w:shd w:val="clear" w:color="000000" w:fill="FFFFFF"/>
            <w:noWrap/>
          </w:tcPr>
          <w:p w14:paraId="7F74A029" w14:textId="77A70F70" w:rsidR="004B71C8" w:rsidRPr="0098052A" w:rsidRDefault="004B71C8" w:rsidP="006D625F">
            <w:pPr>
              <w:keepNext/>
              <w:spacing w:before="0" w:after="0" w:line="240" w:lineRule="auto"/>
              <w:jc w:val="right"/>
              <w:rPr>
                <w:rFonts w:cs="Arial"/>
                <w:color w:val="000000"/>
                <w:sz w:val="18"/>
                <w:szCs w:val="18"/>
              </w:rPr>
            </w:pPr>
            <w:r w:rsidRPr="009C58DE">
              <w:rPr>
                <w:rFonts w:cs="Arial"/>
                <w:color w:val="000000"/>
                <w:sz w:val="18"/>
                <w:szCs w:val="18"/>
              </w:rPr>
              <w:t xml:space="preserve"> 1,399,796 </w:t>
            </w:r>
          </w:p>
        </w:tc>
        <w:tc>
          <w:tcPr>
            <w:tcW w:w="1140" w:type="dxa"/>
            <w:tcBorders>
              <w:top w:val="nil"/>
              <w:left w:val="nil"/>
              <w:bottom w:val="nil"/>
              <w:right w:val="nil"/>
            </w:tcBorders>
            <w:shd w:val="clear" w:color="000000" w:fill="FFFFFF"/>
            <w:noWrap/>
          </w:tcPr>
          <w:p w14:paraId="383148B2" w14:textId="5F082110" w:rsidR="004B71C8" w:rsidRPr="004B71C8" w:rsidRDefault="004B71C8" w:rsidP="006D625F">
            <w:pPr>
              <w:keepNext/>
              <w:spacing w:before="0" w:after="0" w:line="240" w:lineRule="auto"/>
              <w:jc w:val="right"/>
              <w:rPr>
                <w:rFonts w:cs="Arial"/>
                <w:color w:val="000000"/>
                <w:sz w:val="18"/>
                <w:szCs w:val="18"/>
              </w:rPr>
            </w:pPr>
            <w:r w:rsidRPr="009C58DE">
              <w:rPr>
                <w:sz w:val="18"/>
                <w:szCs w:val="18"/>
              </w:rPr>
              <w:t>0.95</w:t>
            </w:r>
          </w:p>
        </w:tc>
        <w:tc>
          <w:tcPr>
            <w:tcW w:w="1300" w:type="dxa"/>
            <w:tcBorders>
              <w:top w:val="nil"/>
              <w:left w:val="nil"/>
              <w:bottom w:val="nil"/>
              <w:right w:val="nil"/>
            </w:tcBorders>
            <w:shd w:val="clear" w:color="000000" w:fill="FFFFFF"/>
            <w:noWrap/>
          </w:tcPr>
          <w:p w14:paraId="55BE9B9F" w14:textId="55E959DF"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4,542 </w:t>
            </w:r>
          </w:p>
        </w:tc>
        <w:tc>
          <w:tcPr>
            <w:tcW w:w="1300" w:type="dxa"/>
            <w:tcBorders>
              <w:top w:val="nil"/>
              <w:left w:val="nil"/>
              <w:bottom w:val="nil"/>
              <w:right w:val="nil"/>
            </w:tcBorders>
            <w:shd w:val="clear" w:color="000000" w:fill="FFFFFF"/>
            <w:noWrap/>
          </w:tcPr>
          <w:p w14:paraId="0C64FD21" w14:textId="7429B1E6"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4,799 </w:t>
            </w:r>
          </w:p>
        </w:tc>
      </w:tr>
      <w:tr w:rsidR="004B71C8" w:rsidRPr="004B71C8" w14:paraId="175C7A45"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1C6F7906"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SA</w:t>
            </w:r>
          </w:p>
        </w:tc>
        <w:tc>
          <w:tcPr>
            <w:tcW w:w="1668" w:type="dxa"/>
            <w:tcBorders>
              <w:top w:val="nil"/>
              <w:left w:val="nil"/>
              <w:bottom w:val="nil"/>
              <w:right w:val="nil"/>
            </w:tcBorders>
            <w:shd w:val="clear" w:color="000000" w:fill="FFFFFF"/>
            <w:noWrap/>
            <w:vAlign w:val="center"/>
          </w:tcPr>
          <w:p w14:paraId="7B82AC06" w14:textId="168B81E3"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387,907</w:t>
            </w:r>
          </w:p>
        </w:tc>
        <w:tc>
          <w:tcPr>
            <w:tcW w:w="1668" w:type="dxa"/>
            <w:tcBorders>
              <w:top w:val="nil"/>
              <w:left w:val="nil"/>
              <w:bottom w:val="nil"/>
              <w:right w:val="nil"/>
            </w:tcBorders>
            <w:shd w:val="clear" w:color="000000" w:fill="FFFFFF"/>
            <w:noWrap/>
          </w:tcPr>
          <w:p w14:paraId="5F0E6201" w14:textId="1F209E2E" w:rsidR="004B71C8" w:rsidRPr="0098052A" w:rsidRDefault="004B71C8" w:rsidP="006D625F">
            <w:pPr>
              <w:keepNext/>
              <w:spacing w:before="0" w:after="0" w:line="240" w:lineRule="auto"/>
              <w:jc w:val="right"/>
              <w:rPr>
                <w:rFonts w:cs="Arial"/>
                <w:color w:val="000000"/>
                <w:sz w:val="18"/>
                <w:szCs w:val="18"/>
              </w:rPr>
            </w:pPr>
            <w:r w:rsidRPr="009C58DE">
              <w:rPr>
                <w:rFonts w:cs="Arial"/>
                <w:color w:val="000000"/>
                <w:sz w:val="18"/>
                <w:szCs w:val="18"/>
              </w:rPr>
              <w:t xml:space="preserve"> 425,696 </w:t>
            </w:r>
          </w:p>
        </w:tc>
        <w:tc>
          <w:tcPr>
            <w:tcW w:w="1140" w:type="dxa"/>
            <w:tcBorders>
              <w:top w:val="nil"/>
              <w:left w:val="nil"/>
              <w:bottom w:val="nil"/>
              <w:right w:val="nil"/>
            </w:tcBorders>
            <w:shd w:val="clear" w:color="000000" w:fill="FFFFFF"/>
            <w:noWrap/>
          </w:tcPr>
          <w:p w14:paraId="45D2BC12" w14:textId="4160FBDD" w:rsidR="004B71C8" w:rsidRPr="004B71C8" w:rsidRDefault="004B71C8" w:rsidP="006D625F">
            <w:pPr>
              <w:keepNext/>
              <w:spacing w:before="0" w:after="0" w:line="240" w:lineRule="auto"/>
              <w:jc w:val="right"/>
              <w:rPr>
                <w:rFonts w:cs="Arial"/>
                <w:color w:val="000000"/>
                <w:sz w:val="18"/>
                <w:szCs w:val="18"/>
              </w:rPr>
            </w:pPr>
            <w:r w:rsidRPr="009C58DE">
              <w:rPr>
                <w:sz w:val="18"/>
                <w:szCs w:val="18"/>
              </w:rPr>
              <w:t>1.10</w:t>
            </w:r>
          </w:p>
        </w:tc>
        <w:tc>
          <w:tcPr>
            <w:tcW w:w="1300" w:type="dxa"/>
            <w:tcBorders>
              <w:top w:val="nil"/>
              <w:left w:val="nil"/>
              <w:bottom w:val="nil"/>
              <w:right w:val="nil"/>
            </w:tcBorders>
            <w:shd w:val="clear" w:color="000000" w:fill="FFFFFF"/>
            <w:noWrap/>
          </w:tcPr>
          <w:p w14:paraId="4085D41C" w14:textId="40AB2D1E"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6,345 </w:t>
            </w:r>
          </w:p>
        </w:tc>
        <w:tc>
          <w:tcPr>
            <w:tcW w:w="1300" w:type="dxa"/>
            <w:tcBorders>
              <w:top w:val="nil"/>
              <w:left w:val="nil"/>
              <w:bottom w:val="nil"/>
              <w:right w:val="nil"/>
            </w:tcBorders>
            <w:shd w:val="clear" w:color="000000" w:fill="FFFFFF"/>
            <w:noWrap/>
          </w:tcPr>
          <w:p w14:paraId="6926FA48" w14:textId="01EEBDF4"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5,782 </w:t>
            </w:r>
          </w:p>
        </w:tc>
      </w:tr>
      <w:tr w:rsidR="004B71C8" w:rsidRPr="004B71C8" w14:paraId="06A4736B"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51CB61F0"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WA</w:t>
            </w:r>
          </w:p>
        </w:tc>
        <w:tc>
          <w:tcPr>
            <w:tcW w:w="1668" w:type="dxa"/>
            <w:tcBorders>
              <w:top w:val="nil"/>
              <w:left w:val="nil"/>
              <w:bottom w:val="nil"/>
              <w:right w:val="nil"/>
            </w:tcBorders>
            <w:shd w:val="clear" w:color="000000" w:fill="FFFFFF"/>
            <w:noWrap/>
            <w:vAlign w:val="center"/>
          </w:tcPr>
          <w:p w14:paraId="027908DC" w14:textId="168D6918"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547,445</w:t>
            </w:r>
          </w:p>
        </w:tc>
        <w:tc>
          <w:tcPr>
            <w:tcW w:w="1668" w:type="dxa"/>
            <w:tcBorders>
              <w:top w:val="nil"/>
              <w:left w:val="nil"/>
              <w:bottom w:val="nil"/>
              <w:right w:val="nil"/>
            </w:tcBorders>
            <w:shd w:val="clear" w:color="000000" w:fill="FFFFFF"/>
            <w:noWrap/>
          </w:tcPr>
          <w:p w14:paraId="78559D23" w14:textId="7DB4D12E" w:rsidR="004B71C8" w:rsidRPr="0098052A" w:rsidRDefault="004B71C8" w:rsidP="006D625F">
            <w:pPr>
              <w:keepNext/>
              <w:spacing w:before="0" w:after="0" w:line="240" w:lineRule="auto"/>
              <w:jc w:val="right"/>
              <w:rPr>
                <w:rFonts w:cs="Arial"/>
                <w:color w:val="000000"/>
                <w:sz w:val="18"/>
                <w:szCs w:val="18"/>
              </w:rPr>
            </w:pPr>
            <w:r w:rsidRPr="009C58DE">
              <w:rPr>
                <w:rFonts w:cs="Arial"/>
                <w:color w:val="000000"/>
                <w:sz w:val="18"/>
                <w:szCs w:val="18"/>
              </w:rPr>
              <w:t xml:space="preserve"> 547,947 </w:t>
            </w:r>
          </w:p>
        </w:tc>
        <w:tc>
          <w:tcPr>
            <w:tcW w:w="1140" w:type="dxa"/>
            <w:tcBorders>
              <w:top w:val="nil"/>
              <w:left w:val="nil"/>
              <w:bottom w:val="nil"/>
              <w:right w:val="nil"/>
            </w:tcBorders>
            <w:shd w:val="clear" w:color="000000" w:fill="FFFFFF"/>
            <w:noWrap/>
          </w:tcPr>
          <w:p w14:paraId="077A30EC" w14:textId="1CC9D3CA" w:rsidR="004B71C8" w:rsidRPr="004B71C8" w:rsidRDefault="004B71C8" w:rsidP="006D625F">
            <w:pPr>
              <w:keepNext/>
              <w:spacing w:before="0" w:after="0" w:line="240" w:lineRule="auto"/>
              <w:jc w:val="right"/>
              <w:rPr>
                <w:rFonts w:cs="Arial"/>
                <w:color w:val="000000"/>
                <w:sz w:val="18"/>
                <w:szCs w:val="18"/>
              </w:rPr>
            </w:pPr>
            <w:r w:rsidRPr="009C58DE">
              <w:rPr>
                <w:sz w:val="18"/>
                <w:szCs w:val="18"/>
              </w:rPr>
              <w:t>1.00</w:t>
            </w:r>
          </w:p>
        </w:tc>
        <w:tc>
          <w:tcPr>
            <w:tcW w:w="1300" w:type="dxa"/>
            <w:tcBorders>
              <w:top w:val="nil"/>
              <w:left w:val="nil"/>
              <w:bottom w:val="nil"/>
              <w:right w:val="nil"/>
            </w:tcBorders>
            <w:shd w:val="clear" w:color="000000" w:fill="FFFFFF"/>
            <w:noWrap/>
          </w:tcPr>
          <w:p w14:paraId="75B372D2" w14:textId="05CEAC73"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5,864 </w:t>
            </w:r>
          </w:p>
        </w:tc>
        <w:tc>
          <w:tcPr>
            <w:tcW w:w="1300" w:type="dxa"/>
            <w:tcBorders>
              <w:top w:val="nil"/>
              <w:left w:val="nil"/>
              <w:bottom w:val="nil"/>
              <w:right w:val="nil"/>
            </w:tcBorders>
            <w:shd w:val="clear" w:color="000000" w:fill="FFFFFF"/>
            <w:noWrap/>
          </w:tcPr>
          <w:p w14:paraId="0048DF20" w14:textId="64BA76DD"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5,859 </w:t>
            </w:r>
          </w:p>
        </w:tc>
      </w:tr>
      <w:tr w:rsidR="004B71C8" w:rsidRPr="0098052A" w14:paraId="6726AE1B"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6DEC8A77" w14:textId="77777777" w:rsidR="004B71C8" w:rsidRPr="0098052A" w:rsidRDefault="004B71C8"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668" w:type="dxa"/>
            <w:tcBorders>
              <w:top w:val="nil"/>
              <w:left w:val="nil"/>
              <w:bottom w:val="nil"/>
              <w:right w:val="nil"/>
            </w:tcBorders>
            <w:shd w:val="clear" w:color="000000" w:fill="FFFFFF"/>
            <w:noWrap/>
            <w:vAlign w:val="center"/>
          </w:tcPr>
          <w:p w14:paraId="2688E118" w14:textId="50FE7315"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127,994</w:t>
            </w:r>
          </w:p>
        </w:tc>
        <w:tc>
          <w:tcPr>
            <w:tcW w:w="1668" w:type="dxa"/>
            <w:tcBorders>
              <w:top w:val="nil"/>
              <w:left w:val="nil"/>
              <w:bottom w:val="nil"/>
              <w:right w:val="nil"/>
            </w:tcBorders>
            <w:shd w:val="clear" w:color="000000" w:fill="FFFFFF"/>
            <w:noWrap/>
          </w:tcPr>
          <w:p w14:paraId="6C300B97" w14:textId="4B712D2F"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135,714 </w:t>
            </w:r>
          </w:p>
        </w:tc>
        <w:tc>
          <w:tcPr>
            <w:tcW w:w="1140" w:type="dxa"/>
            <w:tcBorders>
              <w:top w:val="nil"/>
              <w:left w:val="nil"/>
              <w:bottom w:val="nil"/>
              <w:right w:val="nil"/>
            </w:tcBorders>
            <w:shd w:val="clear" w:color="000000" w:fill="FFFFFF"/>
            <w:noWrap/>
          </w:tcPr>
          <w:p w14:paraId="0A3990B3" w14:textId="4FDF4482" w:rsidR="004B71C8" w:rsidRPr="004B71C8" w:rsidRDefault="004B71C8" w:rsidP="006D625F">
            <w:pPr>
              <w:keepNext/>
              <w:spacing w:before="0" w:after="0" w:line="240" w:lineRule="auto"/>
              <w:jc w:val="right"/>
              <w:rPr>
                <w:rFonts w:cs="Arial"/>
                <w:color w:val="000000"/>
                <w:sz w:val="18"/>
                <w:szCs w:val="18"/>
              </w:rPr>
            </w:pPr>
            <w:r w:rsidRPr="009C58DE">
              <w:rPr>
                <w:sz w:val="18"/>
                <w:szCs w:val="18"/>
              </w:rPr>
              <w:t>1.06</w:t>
            </w:r>
          </w:p>
        </w:tc>
        <w:tc>
          <w:tcPr>
            <w:tcW w:w="1300" w:type="dxa"/>
            <w:tcBorders>
              <w:top w:val="nil"/>
              <w:left w:val="nil"/>
              <w:bottom w:val="nil"/>
              <w:right w:val="nil"/>
            </w:tcBorders>
            <w:shd w:val="clear" w:color="000000" w:fill="FFFFFF"/>
            <w:noWrap/>
          </w:tcPr>
          <w:p w14:paraId="5D70EBC8" w14:textId="4354004D"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5,940 </w:t>
            </w:r>
          </w:p>
        </w:tc>
        <w:tc>
          <w:tcPr>
            <w:tcW w:w="1300" w:type="dxa"/>
            <w:tcBorders>
              <w:top w:val="nil"/>
              <w:left w:val="nil"/>
              <w:bottom w:val="nil"/>
              <w:right w:val="nil"/>
            </w:tcBorders>
            <w:shd w:val="clear" w:color="000000" w:fill="FFFFFF"/>
            <w:noWrap/>
          </w:tcPr>
          <w:p w14:paraId="50123FCE" w14:textId="089C51FC"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5,602 </w:t>
            </w:r>
          </w:p>
        </w:tc>
      </w:tr>
      <w:tr w:rsidR="004B71C8" w:rsidRPr="0098052A" w14:paraId="66B580AE"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51F22DB4"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NT</w:t>
            </w:r>
          </w:p>
        </w:tc>
        <w:tc>
          <w:tcPr>
            <w:tcW w:w="1668" w:type="dxa"/>
            <w:tcBorders>
              <w:top w:val="nil"/>
              <w:left w:val="nil"/>
              <w:bottom w:val="nil"/>
              <w:right w:val="nil"/>
            </w:tcBorders>
            <w:shd w:val="clear" w:color="000000" w:fill="FFFFFF"/>
            <w:noWrap/>
            <w:vAlign w:val="center"/>
          </w:tcPr>
          <w:p w14:paraId="52D041CF" w14:textId="25075A5F"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173,864</w:t>
            </w:r>
          </w:p>
        </w:tc>
        <w:tc>
          <w:tcPr>
            <w:tcW w:w="1668" w:type="dxa"/>
            <w:tcBorders>
              <w:top w:val="nil"/>
              <w:left w:val="nil"/>
              <w:bottom w:val="nil"/>
              <w:right w:val="nil"/>
            </w:tcBorders>
            <w:shd w:val="clear" w:color="000000" w:fill="FFFFFF"/>
            <w:noWrap/>
          </w:tcPr>
          <w:p w14:paraId="1A797FDD" w14:textId="540862C6"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98,553 </w:t>
            </w:r>
          </w:p>
        </w:tc>
        <w:tc>
          <w:tcPr>
            <w:tcW w:w="1140" w:type="dxa"/>
            <w:tcBorders>
              <w:top w:val="nil"/>
              <w:left w:val="nil"/>
              <w:bottom w:val="nil"/>
              <w:right w:val="nil"/>
            </w:tcBorders>
            <w:shd w:val="clear" w:color="000000" w:fill="FFFFFF"/>
            <w:noWrap/>
          </w:tcPr>
          <w:p w14:paraId="422AF6B6" w14:textId="60C223E3" w:rsidR="004B71C8" w:rsidRPr="004B71C8" w:rsidRDefault="004B71C8" w:rsidP="006D625F">
            <w:pPr>
              <w:keepNext/>
              <w:spacing w:before="0" w:after="0" w:line="240" w:lineRule="auto"/>
              <w:jc w:val="right"/>
              <w:rPr>
                <w:rFonts w:cs="Arial"/>
                <w:color w:val="000000"/>
                <w:sz w:val="18"/>
                <w:szCs w:val="18"/>
              </w:rPr>
            </w:pPr>
            <w:r w:rsidRPr="009C58DE">
              <w:rPr>
                <w:sz w:val="18"/>
                <w:szCs w:val="18"/>
              </w:rPr>
              <w:t>0.57</w:t>
            </w:r>
          </w:p>
        </w:tc>
        <w:tc>
          <w:tcPr>
            <w:tcW w:w="1300" w:type="dxa"/>
            <w:tcBorders>
              <w:top w:val="nil"/>
              <w:left w:val="nil"/>
              <w:bottom w:val="nil"/>
              <w:right w:val="nil"/>
            </w:tcBorders>
            <w:shd w:val="clear" w:color="000000" w:fill="FFFFFF"/>
            <w:noWrap/>
          </w:tcPr>
          <w:p w14:paraId="05476B27" w14:textId="12E7B321"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3,695 </w:t>
            </w:r>
          </w:p>
        </w:tc>
        <w:tc>
          <w:tcPr>
            <w:tcW w:w="1300" w:type="dxa"/>
            <w:tcBorders>
              <w:top w:val="nil"/>
              <w:left w:val="nil"/>
              <w:bottom w:val="nil"/>
              <w:right w:val="nil"/>
            </w:tcBorders>
            <w:shd w:val="clear" w:color="000000" w:fill="FFFFFF"/>
            <w:noWrap/>
          </w:tcPr>
          <w:p w14:paraId="1FE67224" w14:textId="5DCFAF89"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6,518 </w:t>
            </w:r>
          </w:p>
        </w:tc>
      </w:tr>
      <w:tr w:rsidR="004B71C8" w:rsidRPr="0098052A" w14:paraId="7A95D1F9" w14:textId="77777777" w:rsidTr="009C58DE">
        <w:trPr>
          <w:trHeight w:val="300"/>
          <w:jc w:val="center"/>
        </w:trPr>
        <w:tc>
          <w:tcPr>
            <w:tcW w:w="1240" w:type="dxa"/>
            <w:tcBorders>
              <w:top w:val="nil"/>
              <w:left w:val="nil"/>
              <w:bottom w:val="nil"/>
              <w:right w:val="nil"/>
            </w:tcBorders>
            <w:shd w:val="clear" w:color="000000" w:fill="FFFFFF"/>
            <w:noWrap/>
            <w:vAlign w:val="center"/>
            <w:hideMark/>
          </w:tcPr>
          <w:p w14:paraId="5C16767D" w14:textId="77777777" w:rsidR="004B71C8" w:rsidRPr="0098052A" w:rsidRDefault="004B71C8" w:rsidP="006D625F">
            <w:pPr>
              <w:keepNext/>
              <w:spacing w:before="0" w:after="0" w:line="240" w:lineRule="auto"/>
              <w:rPr>
                <w:rFonts w:cs="Arial"/>
                <w:color w:val="000000"/>
                <w:sz w:val="18"/>
                <w:szCs w:val="18"/>
              </w:rPr>
            </w:pPr>
            <w:r w:rsidRPr="0098052A">
              <w:rPr>
                <w:rFonts w:cs="Arial"/>
                <w:color w:val="000000"/>
                <w:sz w:val="18"/>
                <w:szCs w:val="18"/>
              </w:rPr>
              <w:t>ACT</w:t>
            </w:r>
          </w:p>
        </w:tc>
        <w:tc>
          <w:tcPr>
            <w:tcW w:w="1668" w:type="dxa"/>
            <w:tcBorders>
              <w:top w:val="nil"/>
              <w:left w:val="nil"/>
              <w:bottom w:val="nil"/>
              <w:right w:val="nil"/>
            </w:tcBorders>
            <w:shd w:val="clear" w:color="000000" w:fill="FFFFFF"/>
            <w:noWrap/>
            <w:vAlign w:val="center"/>
          </w:tcPr>
          <w:p w14:paraId="64CC8D19" w14:textId="5B8D8EC0" w:rsidR="004B71C8" w:rsidRPr="0098052A" w:rsidRDefault="004B71C8" w:rsidP="006D625F">
            <w:pPr>
              <w:keepNext/>
              <w:spacing w:before="0" w:after="0" w:line="240" w:lineRule="auto"/>
              <w:jc w:val="right"/>
              <w:rPr>
                <w:rFonts w:cs="Arial"/>
                <w:color w:val="000000"/>
                <w:sz w:val="18"/>
                <w:szCs w:val="18"/>
              </w:rPr>
            </w:pPr>
            <w:r>
              <w:rPr>
                <w:rFonts w:cs="Arial"/>
                <w:color w:val="000000"/>
                <w:sz w:val="18"/>
                <w:szCs w:val="18"/>
              </w:rPr>
              <w:t>108,511</w:t>
            </w:r>
          </w:p>
        </w:tc>
        <w:tc>
          <w:tcPr>
            <w:tcW w:w="1668" w:type="dxa"/>
            <w:tcBorders>
              <w:top w:val="nil"/>
              <w:left w:val="nil"/>
              <w:bottom w:val="nil"/>
              <w:right w:val="nil"/>
            </w:tcBorders>
            <w:shd w:val="clear" w:color="000000" w:fill="FFFFFF"/>
            <w:noWrap/>
          </w:tcPr>
          <w:p w14:paraId="164DE34F" w14:textId="60C5370D"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117,769 </w:t>
            </w:r>
          </w:p>
        </w:tc>
        <w:tc>
          <w:tcPr>
            <w:tcW w:w="1140" w:type="dxa"/>
            <w:tcBorders>
              <w:top w:val="nil"/>
              <w:left w:val="nil"/>
              <w:bottom w:val="nil"/>
              <w:right w:val="nil"/>
            </w:tcBorders>
            <w:shd w:val="clear" w:color="000000" w:fill="FFFFFF"/>
            <w:noWrap/>
          </w:tcPr>
          <w:p w14:paraId="4515FE67" w14:textId="08DDD7C0" w:rsidR="004B71C8" w:rsidRPr="004B71C8" w:rsidRDefault="004B71C8" w:rsidP="006D625F">
            <w:pPr>
              <w:keepNext/>
              <w:spacing w:before="0" w:after="0" w:line="240" w:lineRule="auto"/>
              <w:jc w:val="right"/>
              <w:rPr>
                <w:rFonts w:cs="Arial"/>
                <w:color w:val="000000"/>
                <w:sz w:val="18"/>
                <w:szCs w:val="18"/>
              </w:rPr>
            </w:pPr>
            <w:r w:rsidRPr="009C58DE">
              <w:rPr>
                <w:sz w:val="18"/>
                <w:szCs w:val="18"/>
              </w:rPr>
              <w:t>1.09</w:t>
            </w:r>
          </w:p>
        </w:tc>
        <w:tc>
          <w:tcPr>
            <w:tcW w:w="1300" w:type="dxa"/>
            <w:tcBorders>
              <w:top w:val="nil"/>
              <w:left w:val="nil"/>
              <w:bottom w:val="nil"/>
              <w:right w:val="nil"/>
            </w:tcBorders>
            <w:shd w:val="clear" w:color="000000" w:fill="FFFFFF"/>
            <w:noWrap/>
          </w:tcPr>
          <w:p w14:paraId="77CD91CD" w14:textId="41AA950D"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5,690 </w:t>
            </w:r>
          </w:p>
        </w:tc>
        <w:tc>
          <w:tcPr>
            <w:tcW w:w="1300" w:type="dxa"/>
            <w:tcBorders>
              <w:top w:val="nil"/>
              <w:left w:val="nil"/>
              <w:bottom w:val="nil"/>
              <w:right w:val="nil"/>
            </w:tcBorders>
            <w:shd w:val="clear" w:color="000000" w:fill="FFFFFF"/>
            <w:noWrap/>
          </w:tcPr>
          <w:p w14:paraId="245F6441" w14:textId="4824E552" w:rsidR="004B71C8" w:rsidRPr="004B71C8" w:rsidRDefault="004B71C8" w:rsidP="006D625F">
            <w:pPr>
              <w:keepNext/>
              <w:spacing w:before="0" w:after="0" w:line="240" w:lineRule="auto"/>
              <w:jc w:val="right"/>
              <w:rPr>
                <w:rFonts w:cs="Arial"/>
                <w:color w:val="000000"/>
                <w:sz w:val="18"/>
                <w:szCs w:val="18"/>
              </w:rPr>
            </w:pPr>
            <w:r w:rsidRPr="009C58DE">
              <w:rPr>
                <w:sz w:val="18"/>
                <w:szCs w:val="18"/>
              </w:rPr>
              <w:t xml:space="preserve"> 5,243 </w:t>
            </w:r>
          </w:p>
        </w:tc>
      </w:tr>
      <w:tr w:rsidR="004318E7" w:rsidRPr="0098052A" w14:paraId="48268FC5" w14:textId="77777777" w:rsidTr="004B71C8">
        <w:trPr>
          <w:trHeight w:val="300"/>
          <w:jc w:val="center"/>
        </w:trPr>
        <w:tc>
          <w:tcPr>
            <w:tcW w:w="1240" w:type="dxa"/>
            <w:tcBorders>
              <w:top w:val="single" w:sz="4" w:space="0" w:color="auto"/>
              <w:left w:val="nil"/>
              <w:bottom w:val="single" w:sz="4" w:space="0" w:color="auto"/>
              <w:right w:val="nil"/>
            </w:tcBorders>
            <w:shd w:val="clear" w:color="000000" w:fill="FFFFFF"/>
            <w:noWrap/>
            <w:vAlign w:val="center"/>
            <w:hideMark/>
          </w:tcPr>
          <w:p w14:paraId="60A53EC8" w14:textId="77777777" w:rsidR="004318E7" w:rsidRPr="0098052A" w:rsidRDefault="004318E7" w:rsidP="006D625F">
            <w:pPr>
              <w:keepNext/>
              <w:spacing w:before="0" w:after="0" w:line="240" w:lineRule="auto"/>
              <w:rPr>
                <w:rFonts w:cs="Arial"/>
                <w:b/>
                <w:bCs/>
                <w:color w:val="000000"/>
                <w:sz w:val="18"/>
                <w:szCs w:val="18"/>
              </w:rPr>
            </w:pPr>
            <w:r w:rsidRPr="0098052A">
              <w:rPr>
                <w:rFonts w:cs="Arial"/>
                <w:b/>
                <w:bCs/>
                <w:color w:val="000000"/>
                <w:sz w:val="18"/>
                <w:szCs w:val="18"/>
              </w:rPr>
              <w:t>National</w:t>
            </w:r>
          </w:p>
        </w:tc>
        <w:tc>
          <w:tcPr>
            <w:tcW w:w="1668" w:type="dxa"/>
            <w:tcBorders>
              <w:top w:val="single" w:sz="4" w:space="0" w:color="auto"/>
              <w:left w:val="nil"/>
              <w:bottom w:val="single" w:sz="4" w:space="0" w:color="auto"/>
              <w:right w:val="nil"/>
            </w:tcBorders>
            <w:shd w:val="clear" w:color="000000" w:fill="FFFFFF"/>
            <w:noWrap/>
            <w:vAlign w:val="center"/>
          </w:tcPr>
          <w:p w14:paraId="3E666C47" w14:textId="5BEA66E8" w:rsidR="004318E7" w:rsidRPr="0098052A" w:rsidRDefault="00605F53" w:rsidP="006D625F">
            <w:pPr>
              <w:keepNext/>
              <w:spacing w:before="0" w:after="0" w:line="240" w:lineRule="auto"/>
              <w:jc w:val="right"/>
              <w:rPr>
                <w:rFonts w:cs="Arial"/>
                <w:b/>
                <w:bCs/>
                <w:color w:val="000000"/>
                <w:sz w:val="18"/>
                <w:szCs w:val="18"/>
              </w:rPr>
            </w:pPr>
            <w:r>
              <w:rPr>
                <w:rFonts w:cs="Arial"/>
                <w:b/>
                <w:bCs/>
                <w:color w:val="000000"/>
                <w:sz w:val="18"/>
                <w:szCs w:val="18"/>
              </w:rPr>
              <w:t>6,</w:t>
            </w:r>
            <w:r w:rsidR="004B71C8">
              <w:rPr>
                <w:rFonts w:cs="Arial"/>
                <w:b/>
                <w:bCs/>
                <w:color w:val="000000"/>
                <w:sz w:val="18"/>
                <w:szCs w:val="18"/>
              </w:rPr>
              <w:t>212,682</w:t>
            </w:r>
          </w:p>
        </w:tc>
        <w:tc>
          <w:tcPr>
            <w:tcW w:w="1668" w:type="dxa"/>
            <w:tcBorders>
              <w:top w:val="single" w:sz="4" w:space="0" w:color="auto"/>
              <w:left w:val="nil"/>
              <w:bottom w:val="single" w:sz="4" w:space="0" w:color="auto"/>
              <w:right w:val="nil"/>
            </w:tcBorders>
            <w:shd w:val="clear" w:color="000000" w:fill="FFFFFF"/>
            <w:noWrap/>
            <w:vAlign w:val="center"/>
          </w:tcPr>
          <w:p w14:paraId="7A54AFAA" w14:textId="4A7AAA53" w:rsidR="004318E7" w:rsidRPr="0098052A" w:rsidRDefault="00D6440D" w:rsidP="006D625F">
            <w:pPr>
              <w:keepNext/>
              <w:spacing w:before="0" w:after="0" w:line="240" w:lineRule="auto"/>
              <w:jc w:val="right"/>
              <w:rPr>
                <w:rFonts w:cs="Arial"/>
                <w:b/>
                <w:bCs/>
                <w:color w:val="000000"/>
                <w:sz w:val="18"/>
                <w:szCs w:val="18"/>
              </w:rPr>
            </w:pPr>
            <w:r>
              <w:rPr>
                <w:rFonts w:cs="Arial"/>
                <w:b/>
                <w:bCs/>
                <w:color w:val="000000"/>
                <w:sz w:val="18"/>
                <w:szCs w:val="18"/>
              </w:rPr>
              <w:t>6,</w:t>
            </w:r>
            <w:r w:rsidR="004B71C8">
              <w:rPr>
                <w:rFonts w:cs="Arial"/>
                <w:b/>
                <w:bCs/>
                <w:color w:val="000000"/>
                <w:sz w:val="18"/>
                <w:szCs w:val="18"/>
              </w:rPr>
              <w:t>212,682</w:t>
            </w:r>
          </w:p>
        </w:tc>
        <w:tc>
          <w:tcPr>
            <w:tcW w:w="1140" w:type="dxa"/>
            <w:tcBorders>
              <w:top w:val="single" w:sz="4" w:space="0" w:color="auto"/>
              <w:left w:val="nil"/>
              <w:bottom w:val="single" w:sz="4" w:space="0" w:color="auto"/>
              <w:right w:val="nil"/>
            </w:tcBorders>
            <w:shd w:val="clear" w:color="000000" w:fill="FFFFFF"/>
            <w:noWrap/>
            <w:vAlign w:val="center"/>
          </w:tcPr>
          <w:p w14:paraId="1DE3FEBA" w14:textId="1554BB79" w:rsidR="004318E7" w:rsidRPr="0098052A" w:rsidRDefault="00D6440D" w:rsidP="006D625F">
            <w:pPr>
              <w:keepNext/>
              <w:spacing w:before="0" w:after="0" w:line="240" w:lineRule="auto"/>
              <w:jc w:val="right"/>
              <w:rPr>
                <w:rFonts w:cs="Arial"/>
                <w:b/>
                <w:bCs/>
                <w:color w:val="000000"/>
                <w:sz w:val="18"/>
                <w:szCs w:val="18"/>
              </w:rPr>
            </w:pPr>
            <w:r>
              <w:rPr>
                <w:rFonts w:cs="Arial"/>
                <w:b/>
                <w:bCs/>
                <w:color w:val="000000"/>
                <w:sz w:val="18"/>
                <w:szCs w:val="18"/>
              </w:rPr>
              <w:t>1</w:t>
            </w:r>
            <w:r w:rsidR="00950BA8">
              <w:rPr>
                <w:rFonts w:cs="Arial"/>
                <w:b/>
                <w:bCs/>
                <w:color w:val="000000"/>
                <w:sz w:val="18"/>
                <w:szCs w:val="18"/>
              </w:rPr>
              <w:t>.</w:t>
            </w:r>
            <w:r>
              <w:rPr>
                <w:rFonts w:cs="Arial"/>
                <w:b/>
                <w:bCs/>
                <w:color w:val="000000"/>
                <w:sz w:val="18"/>
                <w:szCs w:val="18"/>
              </w:rPr>
              <w:t>00</w:t>
            </w:r>
          </w:p>
        </w:tc>
        <w:tc>
          <w:tcPr>
            <w:tcW w:w="1300" w:type="dxa"/>
            <w:tcBorders>
              <w:top w:val="single" w:sz="4" w:space="0" w:color="auto"/>
              <w:left w:val="nil"/>
              <w:bottom w:val="single" w:sz="4" w:space="0" w:color="auto"/>
              <w:right w:val="nil"/>
            </w:tcBorders>
            <w:shd w:val="clear" w:color="000000" w:fill="FFFFFF"/>
            <w:noWrap/>
            <w:vAlign w:val="center"/>
          </w:tcPr>
          <w:p w14:paraId="4EAFE3AF" w14:textId="5EE50D0A" w:rsidR="004318E7" w:rsidRPr="0098052A" w:rsidRDefault="00950BA8" w:rsidP="006D625F">
            <w:pPr>
              <w:keepNext/>
              <w:spacing w:before="0" w:after="0" w:line="240" w:lineRule="auto"/>
              <w:jc w:val="right"/>
              <w:rPr>
                <w:rFonts w:cs="Arial"/>
                <w:b/>
                <w:bCs/>
                <w:color w:val="000000"/>
                <w:sz w:val="18"/>
                <w:szCs w:val="18"/>
              </w:rPr>
            </w:pPr>
            <w:r>
              <w:rPr>
                <w:rFonts w:cs="Arial"/>
                <w:b/>
                <w:bCs/>
                <w:color w:val="000000"/>
                <w:sz w:val="18"/>
                <w:szCs w:val="18"/>
              </w:rPr>
              <w:t>5,</w:t>
            </w:r>
            <w:r w:rsidR="004B71C8">
              <w:rPr>
                <w:rFonts w:cs="Arial"/>
                <w:b/>
                <w:bCs/>
                <w:color w:val="000000"/>
                <w:sz w:val="18"/>
                <w:szCs w:val="18"/>
              </w:rPr>
              <w:t>027</w:t>
            </w:r>
          </w:p>
        </w:tc>
        <w:tc>
          <w:tcPr>
            <w:tcW w:w="1300" w:type="dxa"/>
            <w:tcBorders>
              <w:top w:val="single" w:sz="4" w:space="0" w:color="auto"/>
              <w:left w:val="nil"/>
              <w:bottom w:val="single" w:sz="4" w:space="0" w:color="auto"/>
              <w:right w:val="nil"/>
            </w:tcBorders>
            <w:shd w:val="clear" w:color="000000" w:fill="FFFFFF"/>
            <w:noWrap/>
            <w:vAlign w:val="center"/>
          </w:tcPr>
          <w:p w14:paraId="4CBEA0AB" w14:textId="14321F23" w:rsidR="004318E7" w:rsidRPr="0098052A" w:rsidRDefault="00950BA8" w:rsidP="006D625F">
            <w:pPr>
              <w:keepNext/>
              <w:spacing w:before="0" w:after="0" w:line="240" w:lineRule="auto"/>
              <w:jc w:val="right"/>
              <w:rPr>
                <w:rFonts w:cs="Arial"/>
                <w:b/>
                <w:bCs/>
                <w:color w:val="000000"/>
                <w:sz w:val="18"/>
                <w:szCs w:val="18"/>
              </w:rPr>
            </w:pPr>
            <w:r>
              <w:rPr>
                <w:rFonts w:cs="Arial"/>
                <w:b/>
                <w:bCs/>
                <w:color w:val="000000"/>
                <w:sz w:val="18"/>
                <w:szCs w:val="18"/>
              </w:rPr>
              <w:t>5,</w:t>
            </w:r>
            <w:r w:rsidR="004B71C8">
              <w:rPr>
                <w:rFonts w:cs="Arial"/>
                <w:b/>
                <w:bCs/>
                <w:color w:val="000000"/>
                <w:sz w:val="18"/>
                <w:szCs w:val="18"/>
              </w:rPr>
              <w:t>027</w:t>
            </w:r>
          </w:p>
        </w:tc>
      </w:tr>
    </w:tbl>
    <w:p w14:paraId="521D2C45" w14:textId="02EA52B7" w:rsidR="00683355" w:rsidRPr="0098052A" w:rsidRDefault="00683355" w:rsidP="00C11D47">
      <w:pPr>
        <w:pStyle w:val="Heading1"/>
      </w:pPr>
      <w:bookmarkStart w:id="32" w:name="_Toc53645547"/>
      <w:r w:rsidRPr="0098052A">
        <w:t>Subacute activity</w:t>
      </w:r>
      <w:bookmarkEnd w:id="32"/>
    </w:p>
    <w:p w14:paraId="7273E4C9" w14:textId="161B3EDB" w:rsidR="00053296" w:rsidRPr="0098052A" w:rsidRDefault="008C2D39" w:rsidP="009A1DD7">
      <w:pPr>
        <w:ind w:left="363"/>
      </w:pPr>
      <w:r w:rsidRPr="0098052A">
        <w:t>Subacute and non-acute care patient separations represent the delivery of a specialised care service that is related to the optimisation of the patient’s functioning and quality of life. This includes rehabilitation and palliative care.</w:t>
      </w:r>
    </w:p>
    <w:p w14:paraId="65A66B64" w14:textId="3F93709A" w:rsidR="004C05B2" w:rsidRDefault="004C05B2" w:rsidP="009A1DD7">
      <w:pPr>
        <w:ind w:left="363"/>
        <w:rPr>
          <w:rFonts w:cs="Arial"/>
        </w:rPr>
      </w:pPr>
      <w:r>
        <w:rPr>
          <w:rFonts w:cs="Arial"/>
          <w:szCs w:val="22"/>
        </w:rPr>
        <w:t>I</w:t>
      </w:r>
      <w:r w:rsidRPr="0098052A">
        <w:rPr>
          <w:rFonts w:cs="Arial"/>
          <w:szCs w:val="22"/>
        </w:rPr>
        <w:t xml:space="preserve">n Round 23, </w:t>
      </w:r>
      <w:r>
        <w:rPr>
          <w:rFonts w:cs="Arial"/>
          <w:szCs w:val="22"/>
        </w:rPr>
        <w:t>$3.2</w:t>
      </w:r>
      <w:r w:rsidR="003503D3">
        <w:rPr>
          <w:rFonts w:cs="Arial"/>
          <w:szCs w:val="22"/>
        </w:rPr>
        <w:t>3</w:t>
      </w:r>
      <w:r w:rsidRPr="0098052A">
        <w:rPr>
          <w:rFonts w:cs="Arial"/>
          <w:szCs w:val="22"/>
        </w:rPr>
        <w:t xml:space="preserve"> billion of hospital cost</w:t>
      </w:r>
      <w:r>
        <w:rPr>
          <w:rFonts w:cs="Arial"/>
          <w:szCs w:val="22"/>
        </w:rPr>
        <w:t>s were associated with sub</w:t>
      </w:r>
      <w:r w:rsidRPr="0098052A">
        <w:rPr>
          <w:rFonts w:cs="Arial"/>
          <w:szCs w:val="22"/>
        </w:rPr>
        <w:t>acute care separations</w:t>
      </w:r>
      <w:r>
        <w:rPr>
          <w:rFonts w:cs="Arial"/>
          <w:szCs w:val="22"/>
        </w:rPr>
        <w:t xml:space="preserve"> (Table 3 and 5), representing </w:t>
      </w:r>
      <w:r w:rsidR="000A04E2">
        <w:rPr>
          <w:rFonts w:cs="Arial"/>
          <w:szCs w:val="22"/>
        </w:rPr>
        <w:t>6.4</w:t>
      </w:r>
      <w:r w:rsidR="007042F9">
        <w:rPr>
          <w:rFonts w:cs="Arial"/>
          <w:szCs w:val="22"/>
        </w:rPr>
        <w:t xml:space="preserve"> </w:t>
      </w:r>
      <w:r w:rsidR="00464C81">
        <w:rPr>
          <w:rFonts w:cs="Arial"/>
          <w:szCs w:val="22"/>
        </w:rPr>
        <w:t xml:space="preserve">per cent </w:t>
      </w:r>
      <w:r w:rsidR="007042F9">
        <w:rPr>
          <w:rFonts w:cs="Arial"/>
          <w:szCs w:val="22"/>
        </w:rPr>
        <w:t>of all hospital costs</w:t>
      </w:r>
      <w:r w:rsidRPr="0098052A">
        <w:rPr>
          <w:rFonts w:cs="Arial"/>
          <w:szCs w:val="22"/>
        </w:rPr>
        <w:t>.</w:t>
      </w:r>
      <w:r w:rsidR="007042F9">
        <w:rPr>
          <w:rFonts w:cs="Arial"/>
          <w:szCs w:val="22"/>
        </w:rPr>
        <w:t xml:space="preserve"> The average cost per separation was $13,974 with </w:t>
      </w:r>
      <w:r w:rsidR="003B109B">
        <w:rPr>
          <w:rFonts w:cs="Arial"/>
          <w:szCs w:val="22"/>
        </w:rPr>
        <w:t xml:space="preserve">all </w:t>
      </w:r>
      <w:r w:rsidR="007042F9">
        <w:rPr>
          <w:rFonts w:cs="Arial"/>
          <w:szCs w:val="22"/>
        </w:rPr>
        <w:t xml:space="preserve">salary and wages costs comprising </w:t>
      </w:r>
      <w:r w:rsidR="008650ED">
        <w:rPr>
          <w:rFonts w:cs="Arial"/>
          <w:szCs w:val="22"/>
        </w:rPr>
        <w:t xml:space="preserve">69 </w:t>
      </w:r>
      <w:r w:rsidR="00464C81">
        <w:rPr>
          <w:rFonts w:cs="Arial"/>
          <w:szCs w:val="22"/>
        </w:rPr>
        <w:t xml:space="preserve">per cent </w:t>
      </w:r>
      <w:r w:rsidR="008650ED">
        <w:rPr>
          <w:rFonts w:cs="Arial"/>
          <w:szCs w:val="22"/>
        </w:rPr>
        <w:t>of the average separation cost for this stream</w:t>
      </w:r>
      <w:r w:rsidR="007042F9">
        <w:rPr>
          <w:rFonts w:cs="Arial"/>
          <w:szCs w:val="22"/>
        </w:rPr>
        <w:t>.</w:t>
      </w:r>
      <w:r w:rsidRPr="0098052A">
        <w:rPr>
          <w:rFonts w:cs="Arial"/>
          <w:szCs w:val="22"/>
        </w:rPr>
        <w:t xml:space="preserve"> </w:t>
      </w:r>
      <w:r w:rsidR="00E919DF" w:rsidRPr="0098052A">
        <w:rPr>
          <w:rFonts w:cs="Arial"/>
        </w:rPr>
        <w:t xml:space="preserve">The average </w:t>
      </w:r>
      <w:r w:rsidR="004858B7">
        <w:rPr>
          <w:rFonts w:cs="Arial"/>
        </w:rPr>
        <w:t xml:space="preserve">cost for a </w:t>
      </w:r>
      <w:r w:rsidR="00E919DF">
        <w:rPr>
          <w:rFonts w:cs="Arial"/>
        </w:rPr>
        <w:t>subacute care separation</w:t>
      </w:r>
      <w:r w:rsidR="00E919DF" w:rsidRPr="0098052A">
        <w:rPr>
          <w:rFonts w:cs="Arial"/>
        </w:rPr>
        <w:t xml:space="preserve"> at the jurisdiction level varied from </w:t>
      </w:r>
      <w:r w:rsidR="00E919DF">
        <w:rPr>
          <w:rFonts w:cs="Arial"/>
        </w:rPr>
        <w:t>$</w:t>
      </w:r>
      <w:r w:rsidR="004858B7">
        <w:rPr>
          <w:rFonts w:cs="Arial"/>
        </w:rPr>
        <w:t>10,669</w:t>
      </w:r>
      <w:r w:rsidR="00E919DF">
        <w:rPr>
          <w:rFonts w:cs="Arial"/>
        </w:rPr>
        <w:t xml:space="preserve"> (New South Wales</w:t>
      </w:r>
      <w:r w:rsidR="00E919DF" w:rsidRPr="0098052A">
        <w:rPr>
          <w:rFonts w:cs="Arial"/>
        </w:rPr>
        <w:t>) to</w:t>
      </w:r>
      <w:r w:rsidR="00E919DF">
        <w:rPr>
          <w:rFonts w:cs="Arial"/>
        </w:rPr>
        <w:t xml:space="preserve"> $52,050 (Northern Territory</w:t>
      </w:r>
      <w:r w:rsidR="00E919DF" w:rsidRPr="0098052A">
        <w:rPr>
          <w:rFonts w:cs="Arial"/>
        </w:rPr>
        <w:t xml:space="preserve">). </w:t>
      </w:r>
    </w:p>
    <w:p w14:paraId="4731A5CD" w14:textId="63ED426C" w:rsidR="005A38F3" w:rsidRDefault="00DB250C" w:rsidP="0001537B">
      <w:pPr>
        <w:ind w:left="363"/>
      </w:pPr>
      <w:r>
        <w:t>Table 10</w:t>
      </w:r>
      <w:r w:rsidR="0001537B">
        <w:t xml:space="preserve"> provides a summary of </w:t>
      </w:r>
      <w:r w:rsidR="00316759">
        <w:t xml:space="preserve">palliative care </w:t>
      </w:r>
      <w:r w:rsidR="00F4319D">
        <w:t>episodes and phases of</w:t>
      </w:r>
      <w:r w:rsidR="0001537B">
        <w:t xml:space="preserve"> care submitted to the Round 22 and 23 NHCDC by jurisdiction.</w:t>
      </w:r>
    </w:p>
    <w:p w14:paraId="59A2F17F" w14:textId="3F1D2DFE" w:rsidR="0001537B" w:rsidRDefault="0001537B" w:rsidP="005A38F3">
      <w:pPr>
        <w:spacing w:before="0" w:after="0" w:line="240" w:lineRule="auto"/>
      </w:pPr>
    </w:p>
    <w:p w14:paraId="56B28B54" w14:textId="13A536CF" w:rsidR="0001537B" w:rsidRDefault="0001537B">
      <w:pPr>
        <w:pStyle w:val="Caption"/>
      </w:pPr>
      <w:bookmarkStart w:id="33" w:name="_Toc54880311"/>
      <w:r>
        <w:lastRenderedPageBreak/>
        <w:t xml:space="preserve">Table </w:t>
      </w:r>
      <w:r w:rsidR="00EF67CD">
        <w:fldChar w:fldCharType="begin"/>
      </w:r>
      <w:r w:rsidR="00EF67CD">
        <w:instrText xml:space="preserve"> SEQ Table \* ARABIC </w:instrText>
      </w:r>
      <w:r w:rsidR="00EF67CD">
        <w:fldChar w:fldCharType="separate"/>
      </w:r>
      <w:r w:rsidR="00327841">
        <w:rPr>
          <w:noProof/>
        </w:rPr>
        <w:t>10</w:t>
      </w:r>
      <w:r w:rsidR="00EF67CD">
        <w:rPr>
          <w:noProof/>
        </w:rPr>
        <w:fldChar w:fldCharType="end"/>
      </w:r>
      <w:r w:rsidR="00327841">
        <w:t xml:space="preserve">: </w:t>
      </w:r>
      <w:r w:rsidR="007E636E">
        <w:t>Palliative</w:t>
      </w:r>
      <w:r w:rsidRPr="00102296">
        <w:t xml:space="preserve"> </w:t>
      </w:r>
      <w:r w:rsidR="00AA07E2">
        <w:t xml:space="preserve">phase </w:t>
      </w:r>
      <w:r w:rsidR="00BC3947">
        <w:t xml:space="preserve">of care </w:t>
      </w:r>
      <w:r w:rsidRPr="00102296">
        <w:t>summary</w:t>
      </w:r>
      <w:r w:rsidR="00327841">
        <w:t xml:space="preserve"> Round 22-23</w:t>
      </w:r>
      <w:r w:rsidRPr="00102296">
        <w:t>, by jurisdiction</w:t>
      </w:r>
      <w:bookmarkEnd w:id="33"/>
    </w:p>
    <w:tbl>
      <w:tblPr>
        <w:tblW w:w="9498" w:type="dxa"/>
        <w:jc w:val="center"/>
        <w:tblLayout w:type="fixed"/>
        <w:tblLook w:val="04A0" w:firstRow="1" w:lastRow="0" w:firstColumn="1" w:lastColumn="0" w:noHBand="0" w:noVBand="1"/>
      </w:tblPr>
      <w:tblGrid>
        <w:gridCol w:w="1275"/>
        <w:gridCol w:w="993"/>
        <w:gridCol w:w="993"/>
        <w:gridCol w:w="992"/>
        <w:gridCol w:w="424"/>
        <w:gridCol w:w="710"/>
        <w:gridCol w:w="992"/>
        <w:gridCol w:w="992"/>
        <w:gridCol w:w="1134"/>
        <w:gridCol w:w="993"/>
      </w:tblGrid>
      <w:tr w:rsidR="00680B55" w:rsidRPr="0098052A" w14:paraId="1220B77F" w14:textId="77777777" w:rsidTr="00CF6F7A">
        <w:trPr>
          <w:trHeight w:val="225"/>
          <w:jc w:val="center"/>
        </w:trPr>
        <w:tc>
          <w:tcPr>
            <w:tcW w:w="1275" w:type="dxa"/>
            <w:tcBorders>
              <w:top w:val="single" w:sz="4" w:space="0" w:color="auto"/>
              <w:left w:val="nil"/>
              <w:right w:val="nil"/>
            </w:tcBorders>
            <w:shd w:val="clear" w:color="auto" w:fill="auto"/>
            <w:noWrap/>
            <w:vAlign w:val="center"/>
          </w:tcPr>
          <w:p w14:paraId="1A97F7E6" w14:textId="77777777" w:rsidR="00680B55" w:rsidRPr="0098052A" w:rsidRDefault="00680B55" w:rsidP="006D625F">
            <w:pPr>
              <w:keepNext/>
              <w:spacing w:before="0" w:after="0" w:line="240" w:lineRule="auto"/>
              <w:rPr>
                <w:rFonts w:cs="Arial"/>
                <w:b/>
                <w:bCs/>
                <w:color w:val="000000"/>
                <w:sz w:val="18"/>
                <w:szCs w:val="18"/>
              </w:rPr>
            </w:pPr>
          </w:p>
        </w:tc>
        <w:tc>
          <w:tcPr>
            <w:tcW w:w="4112" w:type="dxa"/>
            <w:gridSpan w:val="5"/>
            <w:tcBorders>
              <w:top w:val="single" w:sz="4" w:space="0" w:color="auto"/>
              <w:left w:val="nil"/>
              <w:bottom w:val="single" w:sz="4" w:space="0" w:color="auto"/>
              <w:right w:val="nil"/>
            </w:tcBorders>
            <w:shd w:val="clear" w:color="000000" w:fill="FFFFFF"/>
            <w:vAlign w:val="center"/>
          </w:tcPr>
          <w:p w14:paraId="530DF8FD" w14:textId="283463CF" w:rsidR="00680B55" w:rsidRPr="003B0EA0" w:rsidRDefault="00680B55" w:rsidP="006D625F">
            <w:pPr>
              <w:keepNext/>
              <w:spacing w:before="0" w:after="0" w:line="240" w:lineRule="auto"/>
              <w:jc w:val="center"/>
              <w:rPr>
                <w:rFonts w:cs="Arial"/>
                <w:b/>
                <w:color w:val="000000"/>
                <w:sz w:val="18"/>
                <w:szCs w:val="18"/>
              </w:rPr>
            </w:pPr>
            <w:r w:rsidRPr="003B0EA0">
              <w:rPr>
                <w:rFonts w:cs="Arial"/>
                <w:b/>
                <w:color w:val="000000"/>
                <w:sz w:val="18"/>
                <w:szCs w:val="18"/>
              </w:rPr>
              <w:t>Round 22</w:t>
            </w:r>
          </w:p>
        </w:tc>
        <w:tc>
          <w:tcPr>
            <w:tcW w:w="4111" w:type="dxa"/>
            <w:gridSpan w:val="4"/>
            <w:tcBorders>
              <w:top w:val="single" w:sz="4" w:space="0" w:color="auto"/>
              <w:left w:val="nil"/>
              <w:bottom w:val="single" w:sz="4" w:space="0" w:color="auto"/>
              <w:right w:val="nil"/>
            </w:tcBorders>
            <w:shd w:val="clear" w:color="000000" w:fill="FFFFFF"/>
            <w:vAlign w:val="center"/>
          </w:tcPr>
          <w:p w14:paraId="5A15D1DB" w14:textId="00486102" w:rsidR="00680B55" w:rsidRPr="003B0EA0" w:rsidRDefault="00680B55" w:rsidP="006D625F">
            <w:pPr>
              <w:keepNext/>
              <w:spacing w:before="0" w:after="0" w:line="240" w:lineRule="auto"/>
              <w:jc w:val="center"/>
              <w:rPr>
                <w:rFonts w:cs="Arial"/>
                <w:b/>
                <w:color w:val="000000"/>
                <w:sz w:val="18"/>
                <w:szCs w:val="18"/>
              </w:rPr>
            </w:pPr>
            <w:r w:rsidRPr="003B0EA0">
              <w:rPr>
                <w:rFonts w:cs="Arial"/>
                <w:b/>
                <w:color w:val="000000"/>
                <w:sz w:val="18"/>
                <w:szCs w:val="18"/>
              </w:rPr>
              <w:t>Round 23</w:t>
            </w:r>
          </w:p>
        </w:tc>
      </w:tr>
      <w:tr w:rsidR="00CF6F7A" w:rsidRPr="0098052A" w14:paraId="2F77E839" w14:textId="77777777" w:rsidTr="00CF6F7A">
        <w:trPr>
          <w:trHeight w:val="488"/>
          <w:jc w:val="center"/>
        </w:trPr>
        <w:tc>
          <w:tcPr>
            <w:tcW w:w="1275" w:type="dxa"/>
            <w:tcBorders>
              <w:left w:val="nil"/>
              <w:right w:val="nil"/>
            </w:tcBorders>
            <w:shd w:val="clear" w:color="auto" w:fill="auto"/>
            <w:noWrap/>
            <w:vAlign w:val="center"/>
          </w:tcPr>
          <w:p w14:paraId="0C2C3D0F" w14:textId="77777777" w:rsidR="00680B55" w:rsidRPr="0098052A" w:rsidRDefault="00680B55" w:rsidP="006D625F">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993" w:type="dxa"/>
            <w:tcBorders>
              <w:top w:val="single" w:sz="4" w:space="0" w:color="auto"/>
              <w:left w:val="nil"/>
              <w:bottom w:val="single" w:sz="4" w:space="0" w:color="auto"/>
              <w:right w:val="nil"/>
            </w:tcBorders>
            <w:shd w:val="clear" w:color="000000" w:fill="FFFFFF"/>
            <w:vAlign w:val="center"/>
          </w:tcPr>
          <w:p w14:paraId="182F2B96" w14:textId="4178621B"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Number of episodes</w:t>
            </w:r>
          </w:p>
        </w:tc>
        <w:tc>
          <w:tcPr>
            <w:tcW w:w="993" w:type="dxa"/>
            <w:tcBorders>
              <w:top w:val="single" w:sz="4" w:space="0" w:color="auto"/>
              <w:left w:val="nil"/>
              <w:bottom w:val="single" w:sz="4" w:space="0" w:color="auto"/>
              <w:right w:val="nil"/>
            </w:tcBorders>
            <w:shd w:val="clear" w:color="000000" w:fill="FFFFFF"/>
            <w:vAlign w:val="center"/>
          </w:tcPr>
          <w:p w14:paraId="64A7E9BD" w14:textId="79531906"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Number of phases</w:t>
            </w:r>
          </w:p>
        </w:tc>
        <w:tc>
          <w:tcPr>
            <w:tcW w:w="992" w:type="dxa"/>
            <w:tcBorders>
              <w:top w:val="single" w:sz="4" w:space="0" w:color="auto"/>
              <w:left w:val="nil"/>
              <w:bottom w:val="single" w:sz="4" w:space="0" w:color="auto"/>
              <w:right w:val="nil"/>
            </w:tcBorders>
            <w:shd w:val="clear" w:color="000000" w:fill="FFFFFF"/>
          </w:tcPr>
          <w:p w14:paraId="2A43142F" w14:textId="349A7217"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Average cost per episode</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tcPr>
          <w:p w14:paraId="6E8E699B" w14:textId="5DFC7FB9"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xml:space="preserve">Average cost per </w:t>
            </w:r>
            <w:r>
              <w:rPr>
                <w:rFonts w:cs="Arial"/>
                <w:color w:val="000000"/>
                <w:sz w:val="18"/>
                <w:szCs w:val="18"/>
              </w:rPr>
              <w:t>phase</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68764A4E" w14:textId="6820FAD4"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Number of episodes</w:t>
            </w:r>
          </w:p>
        </w:tc>
        <w:tc>
          <w:tcPr>
            <w:tcW w:w="992" w:type="dxa"/>
            <w:tcBorders>
              <w:top w:val="single" w:sz="4" w:space="0" w:color="auto"/>
              <w:left w:val="nil"/>
              <w:bottom w:val="single" w:sz="4" w:space="0" w:color="auto"/>
              <w:right w:val="nil"/>
            </w:tcBorders>
            <w:shd w:val="clear" w:color="000000" w:fill="FFFFFF"/>
            <w:vAlign w:val="center"/>
          </w:tcPr>
          <w:p w14:paraId="1D0D7ADD" w14:textId="1D19AEF6"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Number of phases</w:t>
            </w:r>
          </w:p>
        </w:tc>
        <w:tc>
          <w:tcPr>
            <w:tcW w:w="1134" w:type="dxa"/>
            <w:tcBorders>
              <w:top w:val="single" w:sz="4" w:space="0" w:color="auto"/>
              <w:left w:val="nil"/>
              <w:bottom w:val="single" w:sz="4" w:space="0" w:color="auto"/>
              <w:right w:val="nil"/>
            </w:tcBorders>
            <w:shd w:val="clear" w:color="000000" w:fill="FFFFFF"/>
          </w:tcPr>
          <w:p w14:paraId="1697F274" w14:textId="4B0B63D4"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Average cost per episode</w:t>
            </w:r>
          </w:p>
        </w:tc>
        <w:tc>
          <w:tcPr>
            <w:tcW w:w="993" w:type="dxa"/>
            <w:tcBorders>
              <w:top w:val="single" w:sz="4" w:space="0" w:color="auto"/>
              <w:left w:val="nil"/>
              <w:bottom w:val="single" w:sz="4" w:space="0" w:color="auto"/>
              <w:right w:val="nil"/>
            </w:tcBorders>
            <w:shd w:val="clear" w:color="000000" w:fill="FFFFFF"/>
            <w:vAlign w:val="center"/>
          </w:tcPr>
          <w:p w14:paraId="12B7C7C7" w14:textId="2BCA152A"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xml:space="preserve">Average cost per </w:t>
            </w:r>
            <w:r>
              <w:rPr>
                <w:rFonts w:cs="Arial"/>
                <w:color w:val="000000"/>
                <w:sz w:val="18"/>
                <w:szCs w:val="18"/>
              </w:rPr>
              <w:t>phase</w:t>
            </w:r>
          </w:p>
        </w:tc>
      </w:tr>
      <w:tr w:rsidR="00CF6F7A" w:rsidRPr="0098052A" w14:paraId="1264EB99" w14:textId="77777777" w:rsidTr="00CF6F7A">
        <w:trPr>
          <w:trHeight w:val="203"/>
          <w:jc w:val="center"/>
        </w:trPr>
        <w:tc>
          <w:tcPr>
            <w:tcW w:w="1275" w:type="dxa"/>
            <w:tcBorders>
              <w:left w:val="nil"/>
              <w:bottom w:val="single" w:sz="4" w:space="0" w:color="auto"/>
              <w:right w:val="nil"/>
            </w:tcBorders>
            <w:shd w:val="clear" w:color="000000" w:fill="FFFFFF"/>
            <w:noWrap/>
            <w:vAlign w:val="bottom"/>
            <w:hideMark/>
          </w:tcPr>
          <w:p w14:paraId="26149EC3"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 </w:t>
            </w:r>
          </w:p>
        </w:tc>
        <w:tc>
          <w:tcPr>
            <w:tcW w:w="993" w:type="dxa"/>
            <w:tcBorders>
              <w:top w:val="nil"/>
              <w:left w:val="nil"/>
              <w:bottom w:val="single" w:sz="4" w:space="0" w:color="auto"/>
              <w:right w:val="nil"/>
            </w:tcBorders>
            <w:shd w:val="clear" w:color="000000" w:fill="FFFFFF"/>
            <w:noWrap/>
            <w:vAlign w:val="center"/>
            <w:hideMark/>
          </w:tcPr>
          <w:p w14:paraId="001B6055" w14:textId="77777777"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p>
        </w:tc>
        <w:tc>
          <w:tcPr>
            <w:tcW w:w="993" w:type="dxa"/>
            <w:tcBorders>
              <w:top w:val="nil"/>
              <w:left w:val="nil"/>
              <w:bottom w:val="single" w:sz="4" w:space="0" w:color="auto"/>
              <w:right w:val="nil"/>
            </w:tcBorders>
            <w:shd w:val="clear" w:color="000000" w:fill="FFFFFF"/>
            <w:noWrap/>
            <w:vAlign w:val="center"/>
            <w:hideMark/>
          </w:tcPr>
          <w:p w14:paraId="354B46EA" w14:textId="77777777"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 </w:t>
            </w:r>
          </w:p>
        </w:tc>
        <w:tc>
          <w:tcPr>
            <w:tcW w:w="1416" w:type="dxa"/>
            <w:gridSpan w:val="2"/>
            <w:tcBorders>
              <w:top w:val="nil"/>
              <w:left w:val="nil"/>
              <w:bottom w:val="single" w:sz="4" w:space="0" w:color="auto"/>
              <w:right w:val="nil"/>
            </w:tcBorders>
            <w:shd w:val="clear" w:color="000000" w:fill="FFFFFF"/>
          </w:tcPr>
          <w:p w14:paraId="03ED1EFD" w14:textId="617B6B99"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w:t>
            </w:r>
          </w:p>
        </w:tc>
        <w:tc>
          <w:tcPr>
            <w:tcW w:w="710" w:type="dxa"/>
            <w:tcBorders>
              <w:top w:val="nil"/>
              <w:left w:val="nil"/>
              <w:bottom w:val="single" w:sz="4" w:space="0" w:color="auto"/>
              <w:right w:val="single" w:sz="4" w:space="0" w:color="auto"/>
            </w:tcBorders>
            <w:shd w:val="clear" w:color="000000" w:fill="FFFFFF"/>
            <w:noWrap/>
            <w:vAlign w:val="center"/>
            <w:hideMark/>
          </w:tcPr>
          <w:p w14:paraId="3C86C37C" w14:textId="6A6A1D26"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w:t>
            </w:r>
          </w:p>
        </w:tc>
        <w:tc>
          <w:tcPr>
            <w:tcW w:w="992" w:type="dxa"/>
            <w:tcBorders>
              <w:top w:val="nil"/>
              <w:left w:val="single" w:sz="4" w:space="0" w:color="auto"/>
              <w:bottom w:val="single" w:sz="4" w:space="0" w:color="auto"/>
              <w:right w:val="nil"/>
            </w:tcBorders>
            <w:shd w:val="clear" w:color="000000" w:fill="FFFFFF"/>
            <w:vAlign w:val="center"/>
          </w:tcPr>
          <w:p w14:paraId="19065300" w14:textId="77777777" w:rsidR="00680B55" w:rsidRPr="0098052A" w:rsidRDefault="00680B55" w:rsidP="006D625F">
            <w:pPr>
              <w:keepNext/>
              <w:spacing w:before="0" w:after="0" w:line="240" w:lineRule="auto"/>
              <w:jc w:val="right"/>
              <w:rPr>
                <w:rFonts w:cs="Arial"/>
                <w:color w:val="000000"/>
                <w:sz w:val="18"/>
                <w:szCs w:val="18"/>
              </w:rPr>
            </w:pPr>
            <w:r w:rsidRPr="0098052A">
              <w:rPr>
                <w:rFonts w:cs="Arial"/>
                <w:color w:val="000000"/>
                <w:sz w:val="18"/>
                <w:szCs w:val="18"/>
              </w:rPr>
              <w:t> </w:t>
            </w:r>
          </w:p>
        </w:tc>
        <w:tc>
          <w:tcPr>
            <w:tcW w:w="992" w:type="dxa"/>
            <w:tcBorders>
              <w:top w:val="nil"/>
              <w:left w:val="nil"/>
              <w:bottom w:val="single" w:sz="4" w:space="0" w:color="auto"/>
              <w:right w:val="nil"/>
            </w:tcBorders>
            <w:shd w:val="clear" w:color="000000" w:fill="FFFFFF"/>
            <w:vAlign w:val="center"/>
          </w:tcPr>
          <w:p w14:paraId="22AAF082" w14:textId="77777777" w:rsidR="00680B55" w:rsidRPr="0098052A" w:rsidRDefault="00680B55" w:rsidP="006D625F">
            <w:pPr>
              <w:keepNext/>
              <w:spacing w:before="0" w:after="0" w:line="240" w:lineRule="auto"/>
              <w:jc w:val="right"/>
              <w:rPr>
                <w:rFonts w:cs="Arial"/>
                <w:color w:val="000000"/>
                <w:sz w:val="18"/>
                <w:szCs w:val="18"/>
              </w:rPr>
            </w:pPr>
            <w:r w:rsidRPr="0098052A">
              <w:rPr>
                <w:rFonts w:cs="Arial"/>
                <w:color w:val="000000"/>
                <w:sz w:val="18"/>
                <w:szCs w:val="18"/>
              </w:rPr>
              <w:t> </w:t>
            </w:r>
          </w:p>
        </w:tc>
        <w:tc>
          <w:tcPr>
            <w:tcW w:w="1134" w:type="dxa"/>
            <w:tcBorders>
              <w:top w:val="nil"/>
              <w:left w:val="nil"/>
              <w:bottom w:val="single" w:sz="4" w:space="0" w:color="auto"/>
              <w:right w:val="nil"/>
            </w:tcBorders>
            <w:shd w:val="clear" w:color="000000" w:fill="FFFFFF"/>
          </w:tcPr>
          <w:p w14:paraId="6906D573" w14:textId="6DB73304"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w:t>
            </w:r>
          </w:p>
        </w:tc>
        <w:tc>
          <w:tcPr>
            <w:tcW w:w="993" w:type="dxa"/>
            <w:tcBorders>
              <w:top w:val="nil"/>
              <w:left w:val="nil"/>
              <w:bottom w:val="single" w:sz="4" w:space="0" w:color="auto"/>
              <w:right w:val="nil"/>
            </w:tcBorders>
            <w:shd w:val="clear" w:color="000000" w:fill="FFFFFF"/>
            <w:vAlign w:val="center"/>
          </w:tcPr>
          <w:p w14:paraId="3929C485" w14:textId="5E3D1977" w:rsidR="00680B55" w:rsidRPr="0098052A" w:rsidRDefault="00680B55" w:rsidP="006D625F">
            <w:pPr>
              <w:keepNext/>
              <w:spacing w:before="0" w:after="0" w:line="240" w:lineRule="auto"/>
              <w:jc w:val="center"/>
              <w:rPr>
                <w:rFonts w:cs="Arial"/>
                <w:color w:val="000000"/>
                <w:sz w:val="18"/>
                <w:szCs w:val="18"/>
              </w:rPr>
            </w:pPr>
            <w:r w:rsidRPr="0098052A">
              <w:rPr>
                <w:rFonts w:cs="Arial"/>
                <w:color w:val="000000"/>
                <w:sz w:val="18"/>
                <w:szCs w:val="18"/>
              </w:rPr>
              <w:t>($)</w:t>
            </w:r>
          </w:p>
        </w:tc>
      </w:tr>
      <w:tr w:rsidR="00CF6F7A" w:rsidRPr="003B0EA0" w14:paraId="4CA15EB3"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44AF18C9"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NSW</w:t>
            </w:r>
          </w:p>
        </w:tc>
        <w:tc>
          <w:tcPr>
            <w:tcW w:w="993" w:type="dxa"/>
            <w:tcBorders>
              <w:top w:val="nil"/>
              <w:left w:val="nil"/>
              <w:bottom w:val="nil"/>
              <w:right w:val="nil"/>
            </w:tcBorders>
            <w:shd w:val="clear" w:color="000000" w:fill="FFFFFF"/>
            <w:noWrap/>
            <w:vAlign w:val="center"/>
          </w:tcPr>
          <w:p w14:paraId="0C56A672" w14:textId="0C20F6D2"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14,150</w:t>
            </w:r>
          </w:p>
        </w:tc>
        <w:tc>
          <w:tcPr>
            <w:tcW w:w="993" w:type="dxa"/>
            <w:tcBorders>
              <w:top w:val="nil"/>
              <w:left w:val="nil"/>
              <w:bottom w:val="nil"/>
              <w:right w:val="nil"/>
            </w:tcBorders>
            <w:shd w:val="clear" w:color="000000" w:fill="FFFFFF"/>
            <w:noWrap/>
            <w:vAlign w:val="center"/>
          </w:tcPr>
          <w:p w14:paraId="733C2B91" w14:textId="12E45697" w:rsidR="00680B55" w:rsidRPr="0098052A" w:rsidRDefault="00680B55" w:rsidP="006D625F">
            <w:pPr>
              <w:keepNext/>
              <w:spacing w:before="0" w:after="0" w:line="240" w:lineRule="auto"/>
              <w:jc w:val="right"/>
              <w:rPr>
                <w:rFonts w:cs="Arial"/>
                <w:color w:val="000000"/>
                <w:sz w:val="18"/>
                <w:szCs w:val="18"/>
              </w:rPr>
            </w:pPr>
            <w:r>
              <w:rPr>
                <w:rFonts w:cs="Arial"/>
                <w:color w:val="000000"/>
                <w:sz w:val="18"/>
                <w:szCs w:val="18"/>
              </w:rPr>
              <w:t>31,099</w:t>
            </w:r>
          </w:p>
        </w:tc>
        <w:tc>
          <w:tcPr>
            <w:tcW w:w="1416" w:type="dxa"/>
            <w:gridSpan w:val="2"/>
            <w:tcBorders>
              <w:top w:val="nil"/>
              <w:left w:val="nil"/>
              <w:bottom w:val="nil"/>
              <w:right w:val="nil"/>
            </w:tcBorders>
            <w:shd w:val="clear" w:color="000000" w:fill="FFFFFF"/>
          </w:tcPr>
          <w:p w14:paraId="0547A857" w14:textId="02071F89"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11,498</w:t>
            </w:r>
          </w:p>
        </w:tc>
        <w:tc>
          <w:tcPr>
            <w:tcW w:w="710" w:type="dxa"/>
            <w:tcBorders>
              <w:top w:val="nil"/>
              <w:left w:val="nil"/>
              <w:bottom w:val="nil"/>
              <w:right w:val="single" w:sz="4" w:space="0" w:color="auto"/>
            </w:tcBorders>
            <w:shd w:val="clear" w:color="000000" w:fill="FFFFFF"/>
            <w:noWrap/>
            <w:vAlign w:val="center"/>
          </w:tcPr>
          <w:p w14:paraId="18EF03DD" w14:textId="734AA375" w:rsidR="00680B55" w:rsidRPr="003B0EA0" w:rsidRDefault="00680B55" w:rsidP="006D625F">
            <w:pPr>
              <w:keepNext/>
              <w:spacing w:before="0" w:after="0" w:line="240" w:lineRule="auto"/>
              <w:jc w:val="center"/>
              <w:rPr>
                <w:rFonts w:cs="Arial"/>
                <w:color w:val="000000"/>
                <w:sz w:val="18"/>
                <w:szCs w:val="18"/>
              </w:rPr>
            </w:pPr>
            <w:r>
              <w:rPr>
                <w:rFonts w:cs="Arial"/>
                <w:color w:val="000000"/>
                <w:sz w:val="18"/>
                <w:szCs w:val="18"/>
              </w:rPr>
              <w:t>5,232</w:t>
            </w:r>
          </w:p>
        </w:tc>
        <w:tc>
          <w:tcPr>
            <w:tcW w:w="992" w:type="dxa"/>
            <w:tcBorders>
              <w:top w:val="nil"/>
              <w:left w:val="single" w:sz="4" w:space="0" w:color="auto"/>
              <w:bottom w:val="nil"/>
              <w:right w:val="nil"/>
            </w:tcBorders>
            <w:shd w:val="clear" w:color="000000" w:fill="FFFFFF"/>
            <w:vAlign w:val="center"/>
          </w:tcPr>
          <w:p w14:paraId="247405C3" w14:textId="3FEC6FDB" w:rsidR="00680B55" w:rsidRPr="003B0EA0" w:rsidRDefault="00680B55" w:rsidP="006D625F">
            <w:pPr>
              <w:keepNext/>
              <w:spacing w:before="0" w:after="0" w:line="240" w:lineRule="auto"/>
              <w:jc w:val="center"/>
              <w:rPr>
                <w:sz w:val="18"/>
                <w:szCs w:val="18"/>
              </w:rPr>
            </w:pPr>
            <w:r>
              <w:rPr>
                <w:sz w:val="18"/>
                <w:szCs w:val="18"/>
              </w:rPr>
              <w:t>15,358</w:t>
            </w:r>
          </w:p>
        </w:tc>
        <w:tc>
          <w:tcPr>
            <w:tcW w:w="992" w:type="dxa"/>
            <w:tcBorders>
              <w:top w:val="nil"/>
              <w:left w:val="nil"/>
              <w:bottom w:val="nil"/>
              <w:right w:val="nil"/>
            </w:tcBorders>
            <w:shd w:val="clear" w:color="000000" w:fill="FFFFFF"/>
            <w:vAlign w:val="center"/>
          </w:tcPr>
          <w:p w14:paraId="120DC077" w14:textId="569030AA" w:rsidR="00680B55" w:rsidRPr="003B0EA0" w:rsidRDefault="00680B55" w:rsidP="006D625F">
            <w:pPr>
              <w:keepNext/>
              <w:spacing w:before="0" w:after="0" w:line="240" w:lineRule="auto"/>
              <w:jc w:val="right"/>
              <w:rPr>
                <w:sz w:val="18"/>
                <w:szCs w:val="18"/>
              </w:rPr>
            </w:pPr>
            <w:r>
              <w:rPr>
                <w:sz w:val="18"/>
                <w:szCs w:val="18"/>
              </w:rPr>
              <w:t>32,599</w:t>
            </w:r>
          </w:p>
        </w:tc>
        <w:tc>
          <w:tcPr>
            <w:tcW w:w="1134" w:type="dxa"/>
            <w:tcBorders>
              <w:top w:val="nil"/>
              <w:left w:val="nil"/>
              <w:bottom w:val="nil"/>
              <w:right w:val="nil"/>
            </w:tcBorders>
            <w:shd w:val="clear" w:color="000000" w:fill="FFFFFF"/>
          </w:tcPr>
          <w:p w14:paraId="5E23BFA4" w14:textId="2D53E849" w:rsidR="00680B55" w:rsidRDefault="00680B55" w:rsidP="006D625F">
            <w:pPr>
              <w:keepNext/>
              <w:spacing w:before="0" w:after="0" w:line="240" w:lineRule="auto"/>
              <w:jc w:val="center"/>
              <w:rPr>
                <w:sz w:val="18"/>
                <w:szCs w:val="18"/>
              </w:rPr>
            </w:pPr>
            <w:r>
              <w:rPr>
                <w:sz w:val="18"/>
                <w:szCs w:val="18"/>
              </w:rPr>
              <w:t>11,402</w:t>
            </w:r>
          </w:p>
        </w:tc>
        <w:tc>
          <w:tcPr>
            <w:tcW w:w="993" w:type="dxa"/>
            <w:tcBorders>
              <w:top w:val="nil"/>
              <w:left w:val="nil"/>
              <w:bottom w:val="nil"/>
              <w:right w:val="nil"/>
            </w:tcBorders>
            <w:shd w:val="clear" w:color="000000" w:fill="FFFFFF"/>
            <w:vAlign w:val="center"/>
          </w:tcPr>
          <w:p w14:paraId="135F5DE2" w14:textId="751CFB4D" w:rsidR="00680B55" w:rsidRPr="003B0EA0" w:rsidRDefault="00680B55" w:rsidP="006D625F">
            <w:pPr>
              <w:keepNext/>
              <w:spacing w:before="0" w:after="0" w:line="240" w:lineRule="auto"/>
              <w:jc w:val="center"/>
              <w:rPr>
                <w:sz w:val="18"/>
                <w:szCs w:val="18"/>
              </w:rPr>
            </w:pPr>
            <w:r>
              <w:rPr>
                <w:sz w:val="18"/>
                <w:szCs w:val="18"/>
              </w:rPr>
              <w:t>5,372</w:t>
            </w:r>
          </w:p>
        </w:tc>
      </w:tr>
      <w:tr w:rsidR="00CF6F7A" w:rsidRPr="003B0EA0" w14:paraId="73B40CE0"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65BACA53"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Vic</w:t>
            </w:r>
          </w:p>
        </w:tc>
        <w:tc>
          <w:tcPr>
            <w:tcW w:w="993" w:type="dxa"/>
            <w:tcBorders>
              <w:top w:val="nil"/>
              <w:left w:val="nil"/>
              <w:bottom w:val="nil"/>
              <w:right w:val="nil"/>
            </w:tcBorders>
            <w:shd w:val="clear" w:color="000000" w:fill="FFFFFF"/>
            <w:noWrap/>
            <w:vAlign w:val="center"/>
          </w:tcPr>
          <w:p w14:paraId="49F0AF10" w14:textId="5249A288"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7,048</w:t>
            </w:r>
          </w:p>
        </w:tc>
        <w:tc>
          <w:tcPr>
            <w:tcW w:w="993" w:type="dxa"/>
            <w:tcBorders>
              <w:top w:val="nil"/>
              <w:left w:val="nil"/>
              <w:bottom w:val="nil"/>
              <w:right w:val="nil"/>
            </w:tcBorders>
            <w:shd w:val="clear" w:color="000000" w:fill="FFFFFF"/>
            <w:noWrap/>
            <w:vAlign w:val="center"/>
          </w:tcPr>
          <w:p w14:paraId="3178DBA5" w14:textId="128976C3" w:rsidR="00680B55" w:rsidRPr="0098052A" w:rsidRDefault="00680B55" w:rsidP="006D625F">
            <w:pPr>
              <w:keepNext/>
              <w:spacing w:before="0" w:after="0" w:line="240" w:lineRule="auto"/>
              <w:jc w:val="right"/>
              <w:rPr>
                <w:rFonts w:cs="Arial"/>
                <w:color w:val="000000"/>
                <w:sz w:val="18"/>
                <w:szCs w:val="18"/>
              </w:rPr>
            </w:pPr>
            <w:r>
              <w:rPr>
                <w:rFonts w:cs="Arial"/>
                <w:color w:val="000000"/>
                <w:sz w:val="18"/>
                <w:szCs w:val="18"/>
              </w:rPr>
              <w:t>15,081</w:t>
            </w:r>
          </w:p>
        </w:tc>
        <w:tc>
          <w:tcPr>
            <w:tcW w:w="1416" w:type="dxa"/>
            <w:gridSpan w:val="2"/>
            <w:tcBorders>
              <w:top w:val="nil"/>
              <w:left w:val="nil"/>
              <w:bottom w:val="nil"/>
              <w:right w:val="nil"/>
            </w:tcBorders>
            <w:shd w:val="clear" w:color="000000" w:fill="FFFFFF"/>
          </w:tcPr>
          <w:p w14:paraId="2A04A554" w14:textId="7987FC3D"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11,997</w:t>
            </w:r>
          </w:p>
        </w:tc>
        <w:tc>
          <w:tcPr>
            <w:tcW w:w="710" w:type="dxa"/>
            <w:tcBorders>
              <w:top w:val="nil"/>
              <w:left w:val="nil"/>
              <w:bottom w:val="nil"/>
              <w:right w:val="single" w:sz="4" w:space="0" w:color="auto"/>
            </w:tcBorders>
            <w:shd w:val="clear" w:color="000000" w:fill="FFFFFF"/>
            <w:noWrap/>
            <w:vAlign w:val="center"/>
          </w:tcPr>
          <w:p w14:paraId="7FD1DFDF" w14:textId="28E0926B" w:rsidR="00680B55" w:rsidRPr="003B0EA0" w:rsidRDefault="00680B55" w:rsidP="006D625F">
            <w:pPr>
              <w:keepNext/>
              <w:spacing w:before="0" w:after="0" w:line="240" w:lineRule="auto"/>
              <w:jc w:val="center"/>
              <w:rPr>
                <w:rFonts w:cs="Arial"/>
                <w:color w:val="000000"/>
                <w:sz w:val="18"/>
                <w:szCs w:val="18"/>
              </w:rPr>
            </w:pPr>
            <w:r>
              <w:rPr>
                <w:rFonts w:cs="Arial"/>
                <w:color w:val="000000"/>
                <w:sz w:val="18"/>
                <w:szCs w:val="18"/>
              </w:rPr>
              <w:t>5,607</w:t>
            </w:r>
          </w:p>
        </w:tc>
        <w:tc>
          <w:tcPr>
            <w:tcW w:w="992" w:type="dxa"/>
            <w:tcBorders>
              <w:top w:val="nil"/>
              <w:left w:val="single" w:sz="4" w:space="0" w:color="auto"/>
              <w:bottom w:val="nil"/>
              <w:right w:val="nil"/>
            </w:tcBorders>
            <w:shd w:val="clear" w:color="000000" w:fill="FFFFFF"/>
            <w:vAlign w:val="center"/>
          </w:tcPr>
          <w:p w14:paraId="31866932" w14:textId="4EADD5FB" w:rsidR="00680B55" w:rsidRPr="003B0EA0" w:rsidRDefault="00680B55" w:rsidP="006D625F">
            <w:pPr>
              <w:keepNext/>
              <w:spacing w:before="0" w:after="0" w:line="240" w:lineRule="auto"/>
              <w:jc w:val="center"/>
              <w:rPr>
                <w:sz w:val="18"/>
                <w:szCs w:val="18"/>
              </w:rPr>
            </w:pPr>
            <w:r>
              <w:rPr>
                <w:sz w:val="18"/>
                <w:szCs w:val="18"/>
              </w:rPr>
              <w:t>7,342</w:t>
            </w:r>
          </w:p>
        </w:tc>
        <w:tc>
          <w:tcPr>
            <w:tcW w:w="992" w:type="dxa"/>
            <w:tcBorders>
              <w:top w:val="nil"/>
              <w:left w:val="nil"/>
              <w:bottom w:val="nil"/>
              <w:right w:val="nil"/>
            </w:tcBorders>
            <w:shd w:val="clear" w:color="000000" w:fill="FFFFFF"/>
            <w:vAlign w:val="center"/>
          </w:tcPr>
          <w:p w14:paraId="0C7E6E52" w14:textId="4D2AC17E" w:rsidR="00680B55" w:rsidRPr="003B0EA0" w:rsidRDefault="00680B55" w:rsidP="006D625F">
            <w:pPr>
              <w:keepNext/>
              <w:spacing w:before="0" w:after="0" w:line="240" w:lineRule="auto"/>
              <w:jc w:val="right"/>
              <w:rPr>
                <w:sz w:val="18"/>
                <w:szCs w:val="18"/>
              </w:rPr>
            </w:pPr>
            <w:r>
              <w:rPr>
                <w:sz w:val="18"/>
                <w:szCs w:val="18"/>
              </w:rPr>
              <w:t>15,951</w:t>
            </w:r>
          </w:p>
        </w:tc>
        <w:tc>
          <w:tcPr>
            <w:tcW w:w="1134" w:type="dxa"/>
            <w:tcBorders>
              <w:top w:val="nil"/>
              <w:left w:val="nil"/>
              <w:bottom w:val="nil"/>
              <w:right w:val="nil"/>
            </w:tcBorders>
            <w:shd w:val="clear" w:color="000000" w:fill="FFFFFF"/>
          </w:tcPr>
          <w:p w14:paraId="54C0CD00" w14:textId="5951003C" w:rsidR="00680B55" w:rsidRDefault="00680B55" w:rsidP="006D625F">
            <w:pPr>
              <w:keepNext/>
              <w:spacing w:before="0" w:after="0" w:line="240" w:lineRule="auto"/>
              <w:jc w:val="center"/>
              <w:rPr>
                <w:sz w:val="18"/>
                <w:szCs w:val="18"/>
              </w:rPr>
            </w:pPr>
            <w:r>
              <w:rPr>
                <w:sz w:val="18"/>
                <w:szCs w:val="18"/>
              </w:rPr>
              <w:t>12,996</w:t>
            </w:r>
          </w:p>
        </w:tc>
        <w:tc>
          <w:tcPr>
            <w:tcW w:w="993" w:type="dxa"/>
            <w:tcBorders>
              <w:top w:val="nil"/>
              <w:left w:val="nil"/>
              <w:bottom w:val="nil"/>
              <w:right w:val="nil"/>
            </w:tcBorders>
            <w:shd w:val="clear" w:color="000000" w:fill="FFFFFF"/>
            <w:vAlign w:val="center"/>
          </w:tcPr>
          <w:p w14:paraId="62445D16" w14:textId="511A7F92" w:rsidR="00680B55" w:rsidRPr="003B0EA0" w:rsidRDefault="00680B55" w:rsidP="006D625F">
            <w:pPr>
              <w:keepNext/>
              <w:spacing w:before="0" w:after="0" w:line="240" w:lineRule="auto"/>
              <w:jc w:val="center"/>
              <w:rPr>
                <w:sz w:val="18"/>
                <w:szCs w:val="18"/>
              </w:rPr>
            </w:pPr>
            <w:r>
              <w:rPr>
                <w:sz w:val="18"/>
                <w:szCs w:val="18"/>
              </w:rPr>
              <w:t>5,982</w:t>
            </w:r>
          </w:p>
        </w:tc>
      </w:tr>
      <w:tr w:rsidR="00CF6F7A" w:rsidRPr="003B0EA0" w14:paraId="31B410BD"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5D5EDF31"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Qld</w:t>
            </w:r>
          </w:p>
        </w:tc>
        <w:tc>
          <w:tcPr>
            <w:tcW w:w="993" w:type="dxa"/>
            <w:tcBorders>
              <w:top w:val="nil"/>
              <w:left w:val="nil"/>
              <w:bottom w:val="nil"/>
              <w:right w:val="nil"/>
            </w:tcBorders>
            <w:shd w:val="clear" w:color="000000" w:fill="FFFFFF"/>
            <w:noWrap/>
            <w:vAlign w:val="center"/>
          </w:tcPr>
          <w:p w14:paraId="1BA53158" w14:textId="1376D709"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8,761</w:t>
            </w:r>
          </w:p>
        </w:tc>
        <w:tc>
          <w:tcPr>
            <w:tcW w:w="993" w:type="dxa"/>
            <w:tcBorders>
              <w:top w:val="nil"/>
              <w:left w:val="nil"/>
              <w:bottom w:val="nil"/>
              <w:right w:val="nil"/>
            </w:tcBorders>
            <w:shd w:val="clear" w:color="000000" w:fill="FFFFFF"/>
            <w:noWrap/>
            <w:vAlign w:val="center"/>
          </w:tcPr>
          <w:p w14:paraId="2B62CEF1" w14:textId="464FB119" w:rsidR="00680B55" w:rsidRPr="0098052A" w:rsidRDefault="00680B55" w:rsidP="006D625F">
            <w:pPr>
              <w:keepNext/>
              <w:spacing w:before="0" w:after="0" w:line="240" w:lineRule="auto"/>
              <w:jc w:val="right"/>
              <w:rPr>
                <w:rFonts w:cs="Arial"/>
                <w:color w:val="000000"/>
                <w:sz w:val="18"/>
                <w:szCs w:val="18"/>
              </w:rPr>
            </w:pPr>
            <w:r>
              <w:rPr>
                <w:rFonts w:cs="Arial"/>
                <w:color w:val="000000"/>
                <w:sz w:val="18"/>
                <w:szCs w:val="18"/>
              </w:rPr>
              <w:t>12,348</w:t>
            </w:r>
          </w:p>
        </w:tc>
        <w:tc>
          <w:tcPr>
            <w:tcW w:w="1416" w:type="dxa"/>
            <w:gridSpan w:val="2"/>
            <w:tcBorders>
              <w:top w:val="nil"/>
              <w:left w:val="nil"/>
              <w:bottom w:val="nil"/>
              <w:right w:val="nil"/>
            </w:tcBorders>
            <w:shd w:val="clear" w:color="000000" w:fill="FFFFFF"/>
          </w:tcPr>
          <w:p w14:paraId="3DA8B1AD" w14:textId="7A8A26A4"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11,841</w:t>
            </w:r>
          </w:p>
        </w:tc>
        <w:tc>
          <w:tcPr>
            <w:tcW w:w="710" w:type="dxa"/>
            <w:tcBorders>
              <w:top w:val="nil"/>
              <w:left w:val="nil"/>
              <w:bottom w:val="nil"/>
              <w:right w:val="single" w:sz="4" w:space="0" w:color="auto"/>
            </w:tcBorders>
            <w:shd w:val="clear" w:color="000000" w:fill="FFFFFF"/>
            <w:noWrap/>
            <w:vAlign w:val="center"/>
          </w:tcPr>
          <w:p w14:paraId="739599E1" w14:textId="6746DE8A" w:rsidR="00680B55" w:rsidRPr="003B0EA0" w:rsidRDefault="00680B55" w:rsidP="006D625F">
            <w:pPr>
              <w:keepNext/>
              <w:spacing w:before="0" w:after="0" w:line="240" w:lineRule="auto"/>
              <w:jc w:val="center"/>
              <w:rPr>
                <w:rFonts w:cs="Arial"/>
                <w:color w:val="000000"/>
                <w:sz w:val="18"/>
                <w:szCs w:val="18"/>
              </w:rPr>
            </w:pPr>
            <w:r>
              <w:rPr>
                <w:rFonts w:cs="Arial"/>
                <w:color w:val="000000"/>
                <w:sz w:val="18"/>
                <w:szCs w:val="18"/>
              </w:rPr>
              <w:t>8,402</w:t>
            </w:r>
          </w:p>
        </w:tc>
        <w:tc>
          <w:tcPr>
            <w:tcW w:w="992" w:type="dxa"/>
            <w:tcBorders>
              <w:top w:val="nil"/>
              <w:left w:val="single" w:sz="4" w:space="0" w:color="auto"/>
              <w:bottom w:val="nil"/>
              <w:right w:val="nil"/>
            </w:tcBorders>
            <w:shd w:val="clear" w:color="000000" w:fill="FFFFFF"/>
            <w:vAlign w:val="center"/>
          </w:tcPr>
          <w:p w14:paraId="4D3D405A" w14:textId="6EE5715A" w:rsidR="00680B55" w:rsidRPr="003B0EA0" w:rsidRDefault="00680B55" w:rsidP="006D625F">
            <w:pPr>
              <w:keepNext/>
              <w:spacing w:before="0" w:after="0" w:line="240" w:lineRule="auto"/>
              <w:jc w:val="center"/>
              <w:rPr>
                <w:sz w:val="18"/>
                <w:szCs w:val="18"/>
              </w:rPr>
            </w:pPr>
            <w:r>
              <w:rPr>
                <w:sz w:val="18"/>
                <w:szCs w:val="18"/>
              </w:rPr>
              <w:t>9,587</w:t>
            </w:r>
          </w:p>
        </w:tc>
        <w:tc>
          <w:tcPr>
            <w:tcW w:w="992" w:type="dxa"/>
            <w:tcBorders>
              <w:top w:val="nil"/>
              <w:left w:val="nil"/>
              <w:bottom w:val="nil"/>
              <w:right w:val="nil"/>
            </w:tcBorders>
            <w:shd w:val="clear" w:color="000000" w:fill="FFFFFF"/>
            <w:vAlign w:val="center"/>
          </w:tcPr>
          <w:p w14:paraId="41DAA106" w14:textId="15E5E562" w:rsidR="00680B55" w:rsidRPr="003B0EA0" w:rsidRDefault="00680B55" w:rsidP="006D625F">
            <w:pPr>
              <w:keepNext/>
              <w:spacing w:before="0" w:after="0" w:line="240" w:lineRule="auto"/>
              <w:jc w:val="right"/>
              <w:rPr>
                <w:sz w:val="18"/>
                <w:szCs w:val="18"/>
              </w:rPr>
            </w:pPr>
            <w:r>
              <w:rPr>
                <w:sz w:val="18"/>
                <w:szCs w:val="18"/>
              </w:rPr>
              <w:t>13,061</w:t>
            </w:r>
          </w:p>
        </w:tc>
        <w:tc>
          <w:tcPr>
            <w:tcW w:w="1134" w:type="dxa"/>
            <w:tcBorders>
              <w:top w:val="nil"/>
              <w:left w:val="nil"/>
              <w:bottom w:val="nil"/>
              <w:right w:val="nil"/>
            </w:tcBorders>
            <w:shd w:val="clear" w:color="000000" w:fill="FFFFFF"/>
          </w:tcPr>
          <w:p w14:paraId="2CF2F1D7" w14:textId="0EB36C91" w:rsidR="00680B55" w:rsidRDefault="00680B55" w:rsidP="006D625F">
            <w:pPr>
              <w:keepNext/>
              <w:spacing w:before="0" w:after="0" w:line="240" w:lineRule="auto"/>
              <w:jc w:val="center"/>
              <w:rPr>
                <w:sz w:val="18"/>
                <w:szCs w:val="18"/>
              </w:rPr>
            </w:pPr>
            <w:r>
              <w:rPr>
                <w:sz w:val="18"/>
                <w:szCs w:val="18"/>
              </w:rPr>
              <w:t>10,973</w:t>
            </w:r>
          </w:p>
        </w:tc>
        <w:tc>
          <w:tcPr>
            <w:tcW w:w="993" w:type="dxa"/>
            <w:tcBorders>
              <w:top w:val="nil"/>
              <w:left w:val="nil"/>
              <w:bottom w:val="nil"/>
              <w:right w:val="nil"/>
            </w:tcBorders>
            <w:shd w:val="clear" w:color="000000" w:fill="FFFFFF"/>
            <w:vAlign w:val="center"/>
          </w:tcPr>
          <w:p w14:paraId="3750CC22" w14:textId="6112DD50" w:rsidR="00680B55" w:rsidRPr="003B0EA0" w:rsidRDefault="00680B55" w:rsidP="006D625F">
            <w:pPr>
              <w:keepNext/>
              <w:spacing w:before="0" w:after="0" w:line="240" w:lineRule="auto"/>
              <w:jc w:val="center"/>
              <w:rPr>
                <w:sz w:val="18"/>
                <w:szCs w:val="18"/>
              </w:rPr>
            </w:pPr>
            <w:r>
              <w:rPr>
                <w:sz w:val="18"/>
                <w:szCs w:val="18"/>
              </w:rPr>
              <w:t>8,054</w:t>
            </w:r>
          </w:p>
        </w:tc>
      </w:tr>
      <w:tr w:rsidR="00CF6F7A" w:rsidRPr="003B0EA0" w14:paraId="31DA54D8"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63F2FB13"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SA</w:t>
            </w:r>
          </w:p>
        </w:tc>
        <w:tc>
          <w:tcPr>
            <w:tcW w:w="993" w:type="dxa"/>
            <w:tcBorders>
              <w:top w:val="nil"/>
              <w:left w:val="nil"/>
              <w:bottom w:val="nil"/>
              <w:right w:val="nil"/>
            </w:tcBorders>
            <w:shd w:val="clear" w:color="000000" w:fill="FFFFFF"/>
            <w:noWrap/>
            <w:vAlign w:val="center"/>
          </w:tcPr>
          <w:p w14:paraId="7B96EEA0" w14:textId="5A123A30"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1,228</w:t>
            </w:r>
          </w:p>
        </w:tc>
        <w:tc>
          <w:tcPr>
            <w:tcW w:w="993" w:type="dxa"/>
            <w:tcBorders>
              <w:top w:val="nil"/>
              <w:left w:val="nil"/>
              <w:bottom w:val="nil"/>
              <w:right w:val="nil"/>
            </w:tcBorders>
            <w:shd w:val="clear" w:color="000000" w:fill="FFFFFF"/>
            <w:noWrap/>
            <w:vAlign w:val="center"/>
          </w:tcPr>
          <w:p w14:paraId="684D7173" w14:textId="0AC0B55B" w:rsidR="00680B55" w:rsidRPr="0098052A" w:rsidRDefault="00680B55" w:rsidP="006D625F">
            <w:pPr>
              <w:keepNext/>
              <w:spacing w:before="0" w:after="0" w:line="240" w:lineRule="auto"/>
              <w:jc w:val="right"/>
              <w:rPr>
                <w:rFonts w:cs="Arial"/>
                <w:color w:val="000000"/>
                <w:sz w:val="18"/>
                <w:szCs w:val="18"/>
              </w:rPr>
            </w:pPr>
            <w:r>
              <w:rPr>
                <w:rFonts w:cs="Arial"/>
                <w:color w:val="000000"/>
                <w:sz w:val="18"/>
                <w:szCs w:val="18"/>
              </w:rPr>
              <w:t>3,314</w:t>
            </w:r>
          </w:p>
        </w:tc>
        <w:tc>
          <w:tcPr>
            <w:tcW w:w="1416" w:type="dxa"/>
            <w:gridSpan w:val="2"/>
            <w:tcBorders>
              <w:top w:val="nil"/>
              <w:left w:val="nil"/>
              <w:bottom w:val="nil"/>
              <w:right w:val="nil"/>
            </w:tcBorders>
            <w:shd w:val="clear" w:color="000000" w:fill="FFFFFF"/>
          </w:tcPr>
          <w:p w14:paraId="3A00D84B" w14:textId="3BA94D7C"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13,226</w:t>
            </w:r>
          </w:p>
        </w:tc>
        <w:tc>
          <w:tcPr>
            <w:tcW w:w="710" w:type="dxa"/>
            <w:tcBorders>
              <w:top w:val="nil"/>
              <w:left w:val="nil"/>
              <w:bottom w:val="nil"/>
              <w:right w:val="single" w:sz="4" w:space="0" w:color="auto"/>
            </w:tcBorders>
            <w:shd w:val="clear" w:color="000000" w:fill="FFFFFF"/>
            <w:noWrap/>
            <w:vAlign w:val="center"/>
          </w:tcPr>
          <w:p w14:paraId="4F61B6ED" w14:textId="4ADD047A" w:rsidR="00680B55" w:rsidRPr="003B0EA0" w:rsidRDefault="00680B55" w:rsidP="006D625F">
            <w:pPr>
              <w:keepNext/>
              <w:spacing w:before="0" w:after="0" w:line="240" w:lineRule="auto"/>
              <w:jc w:val="center"/>
              <w:rPr>
                <w:rFonts w:cs="Arial"/>
                <w:color w:val="000000"/>
                <w:sz w:val="18"/>
                <w:szCs w:val="18"/>
              </w:rPr>
            </w:pPr>
            <w:r>
              <w:rPr>
                <w:rFonts w:cs="Arial"/>
                <w:color w:val="000000"/>
                <w:sz w:val="18"/>
                <w:szCs w:val="18"/>
              </w:rPr>
              <w:t>4,901</w:t>
            </w:r>
          </w:p>
        </w:tc>
        <w:tc>
          <w:tcPr>
            <w:tcW w:w="992" w:type="dxa"/>
            <w:tcBorders>
              <w:top w:val="nil"/>
              <w:left w:val="single" w:sz="4" w:space="0" w:color="auto"/>
              <w:bottom w:val="nil"/>
              <w:right w:val="nil"/>
            </w:tcBorders>
            <w:shd w:val="clear" w:color="000000" w:fill="FFFFFF"/>
            <w:vAlign w:val="center"/>
          </w:tcPr>
          <w:p w14:paraId="72B39436" w14:textId="76A9C562" w:rsidR="00680B55" w:rsidRPr="003B0EA0" w:rsidRDefault="00680B55" w:rsidP="006D625F">
            <w:pPr>
              <w:keepNext/>
              <w:spacing w:before="0" w:after="0" w:line="240" w:lineRule="auto"/>
              <w:jc w:val="center"/>
              <w:rPr>
                <w:sz w:val="18"/>
                <w:szCs w:val="18"/>
              </w:rPr>
            </w:pPr>
            <w:r>
              <w:rPr>
                <w:sz w:val="18"/>
                <w:szCs w:val="18"/>
              </w:rPr>
              <w:t>1,345</w:t>
            </w:r>
          </w:p>
        </w:tc>
        <w:tc>
          <w:tcPr>
            <w:tcW w:w="992" w:type="dxa"/>
            <w:tcBorders>
              <w:top w:val="nil"/>
              <w:left w:val="nil"/>
              <w:bottom w:val="nil"/>
              <w:right w:val="nil"/>
            </w:tcBorders>
            <w:shd w:val="clear" w:color="000000" w:fill="FFFFFF"/>
            <w:vAlign w:val="center"/>
          </w:tcPr>
          <w:p w14:paraId="6E49CDF5" w14:textId="6671B3B1" w:rsidR="00680B55" w:rsidRPr="003B0EA0" w:rsidRDefault="00680B55" w:rsidP="006D625F">
            <w:pPr>
              <w:keepNext/>
              <w:spacing w:before="0" w:after="0" w:line="240" w:lineRule="auto"/>
              <w:jc w:val="right"/>
              <w:rPr>
                <w:sz w:val="18"/>
                <w:szCs w:val="18"/>
              </w:rPr>
            </w:pPr>
            <w:r>
              <w:rPr>
                <w:sz w:val="18"/>
                <w:szCs w:val="18"/>
              </w:rPr>
              <w:t>3,367</w:t>
            </w:r>
          </w:p>
        </w:tc>
        <w:tc>
          <w:tcPr>
            <w:tcW w:w="1134" w:type="dxa"/>
            <w:tcBorders>
              <w:top w:val="nil"/>
              <w:left w:val="nil"/>
              <w:bottom w:val="nil"/>
              <w:right w:val="nil"/>
            </w:tcBorders>
            <w:shd w:val="clear" w:color="000000" w:fill="FFFFFF"/>
          </w:tcPr>
          <w:p w14:paraId="1D2D84D8" w14:textId="057FD8D5" w:rsidR="00680B55" w:rsidRDefault="00680B55" w:rsidP="006D625F">
            <w:pPr>
              <w:keepNext/>
              <w:spacing w:before="0" w:after="0" w:line="240" w:lineRule="auto"/>
              <w:jc w:val="center"/>
              <w:rPr>
                <w:sz w:val="18"/>
                <w:szCs w:val="18"/>
              </w:rPr>
            </w:pPr>
            <w:r>
              <w:rPr>
                <w:sz w:val="18"/>
                <w:szCs w:val="18"/>
              </w:rPr>
              <w:t>13,523</w:t>
            </w:r>
          </w:p>
        </w:tc>
        <w:tc>
          <w:tcPr>
            <w:tcW w:w="993" w:type="dxa"/>
            <w:tcBorders>
              <w:top w:val="nil"/>
              <w:left w:val="nil"/>
              <w:bottom w:val="nil"/>
              <w:right w:val="nil"/>
            </w:tcBorders>
            <w:shd w:val="clear" w:color="000000" w:fill="FFFFFF"/>
            <w:vAlign w:val="center"/>
          </w:tcPr>
          <w:p w14:paraId="5FED68CC" w14:textId="356786AC" w:rsidR="00680B55" w:rsidRPr="003B0EA0" w:rsidRDefault="00680B55" w:rsidP="006D625F">
            <w:pPr>
              <w:keepNext/>
              <w:spacing w:before="0" w:after="0" w:line="240" w:lineRule="auto"/>
              <w:jc w:val="center"/>
              <w:rPr>
                <w:sz w:val="18"/>
                <w:szCs w:val="18"/>
              </w:rPr>
            </w:pPr>
            <w:r>
              <w:rPr>
                <w:sz w:val="18"/>
                <w:szCs w:val="18"/>
              </w:rPr>
              <w:t>5,402</w:t>
            </w:r>
          </w:p>
        </w:tc>
      </w:tr>
      <w:tr w:rsidR="00CF6F7A" w:rsidRPr="003B0EA0" w14:paraId="34C7E434"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1FF5AA2D"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WA</w:t>
            </w:r>
          </w:p>
        </w:tc>
        <w:tc>
          <w:tcPr>
            <w:tcW w:w="993" w:type="dxa"/>
            <w:tcBorders>
              <w:top w:val="nil"/>
              <w:left w:val="nil"/>
              <w:bottom w:val="nil"/>
              <w:right w:val="nil"/>
            </w:tcBorders>
            <w:shd w:val="clear" w:color="000000" w:fill="FFFFFF"/>
            <w:noWrap/>
            <w:vAlign w:val="center"/>
          </w:tcPr>
          <w:p w14:paraId="2E8E53AB" w14:textId="28ED9DE4" w:rsidR="00680B55" w:rsidRPr="0098052A" w:rsidRDefault="00680B55" w:rsidP="006D625F">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252CA05D" w14:textId="780D150D" w:rsidR="00680B55" w:rsidRPr="0098052A" w:rsidRDefault="00680B55" w:rsidP="006D625F">
            <w:pPr>
              <w:keepNext/>
              <w:spacing w:before="0" w:after="0" w:line="240" w:lineRule="auto"/>
              <w:jc w:val="right"/>
              <w:rPr>
                <w:rFonts w:cs="Arial"/>
                <w:color w:val="000000"/>
                <w:sz w:val="18"/>
                <w:szCs w:val="18"/>
              </w:rPr>
            </w:pPr>
          </w:p>
        </w:tc>
        <w:tc>
          <w:tcPr>
            <w:tcW w:w="1416" w:type="dxa"/>
            <w:gridSpan w:val="2"/>
            <w:tcBorders>
              <w:top w:val="nil"/>
              <w:left w:val="nil"/>
              <w:bottom w:val="nil"/>
              <w:right w:val="nil"/>
            </w:tcBorders>
            <w:shd w:val="clear" w:color="000000" w:fill="FFFFFF"/>
          </w:tcPr>
          <w:p w14:paraId="5A1F5C5C" w14:textId="50EDEAC2" w:rsidR="00680B55" w:rsidRDefault="00680B55" w:rsidP="006D625F">
            <w:pPr>
              <w:keepNext/>
              <w:spacing w:before="0" w:after="0" w:line="240" w:lineRule="auto"/>
              <w:jc w:val="center"/>
              <w:rPr>
                <w:rFonts w:cs="Arial"/>
                <w:color w:val="000000"/>
                <w:sz w:val="18"/>
                <w:szCs w:val="18"/>
              </w:rPr>
            </w:pPr>
          </w:p>
        </w:tc>
        <w:tc>
          <w:tcPr>
            <w:tcW w:w="710" w:type="dxa"/>
            <w:tcBorders>
              <w:top w:val="nil"/>
              <w:left w:val="nil"/>
              <w:bottom w:val="nil"/>
              <w:right w:val="single" w:sz="4" w:space="0" w:color="auto"/>
            </w:tcBorders>
            <w:shd w:val="clear" w:color="000000" w:fill="FFFFFF"/>
            <w:noWrap/>
            <w:vAlign w:val="center"/>
          </w:tcPr>
          <w:p w14:paraId="6C0B3CE5" w14:textId="50C92DC6" w:rsidR="00680B55" w:rsidRPr="003B0EA0" w:rsidRDefault="00680B55" w:rsidP="006D625F">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062C0EC9" w14:textId="5F817AB7" w:rsidR="00680B55" w:rsidRPr="003B0EA0" w:rsidRDefault="00680B55" w:rsidP="006D625F">
            <w:pPr>
              <w:keepNext/>
              <w:spacing w:before="0" w:after="0" w:line="240" w:lineRule="auto"/>
              <w:jc w:val="center"/>
              <w:rPr>
                <w:sz w:val="18"/>
                <w:szCs w:val="18"/>
              </w:rPr>
            </w:pPr>
          </w:p>
        </w:tc>
        <w:tc>
          <w:tcPr>
            <w:tcW w:w="992" w:type="dxa"/>
            <w:tcBorders>
              <w:top w:val="nil"/>
              <w:left w:val="nil"/>
              <w:bottom w:val="nil"/>
              <w:right w:val="nil"/>
            </w:tcBorders>
            <w:shd w:val="clear" w:color="000000" w:fill="FFFFFF"/>
            <w:vAlign w:val="center"/>
          </w:tcPr>
          <w:p w14:paraId="633FF694" w14:textId="2EB1366B" w:rsidR="00680B55" w:rsidRPr="003B0EA0" w:rsidRDefault="00680B55" w:rsidP="006D625F">
            <w:pPr>
              <w:keepNext/>
              <w:spacing w:before="0" w:after="0" w:line="240" w:lineRule="auto"/>
              <w:jc w:val="right"/>
              <w:rPr>
                <w:sz w:val="18"/>
                <w:szCs w:val="18"/>
              </w:rPr>
            </w:pPr>
          </w:p>
        </w:tc>
        <w:tc>
          <w:tcPr>
            <w:tcW w:w="1134" w:type="dxa"/>
            <w:tcBorders>
              <w:top w:val="nil"/>
              <w:left w:val="nil"/>
              <w:bottom w:val="nil"/>
              <w:right w:val="nil"/>
            </w:tcBorders>
            <w:shd w:val="clear" w:color="000000" w:fill="FFFFFF"/>
          </w:tcPr>
          <w:p w14:paraId="2BC25584" w14:textId="56E0B856" w:rsidR="00680B55" w:rsidRDefault="00680B55" w:rsidP="006D625F">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5F1E9F08" w14:textId="593EBCE0" w:rsidR="00680B55" w:rsidRPr="003B0EA0" w:rsidRDefault="00680B55" w:rsidP="006D625F">
            <w:pPr>
              <w:keepNext/>
              <w:spacing w:before="0" w:after="0" w:line="240" w:lineRule="auto"/>
              <w:jc w:val="center"/>
              <w:rPr>
                <w:sz w:val="18"/>
                <w:szCs w:val="18"/>
              </w:rPr>
            </w:pPr>
          </w:p>
        </w:tc>
      </w:tr>
      <w:tr w:rsidR="00CF6F7A" w:rsidRPr="003B0EA0" w14:paraId="79B3E911"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738A60C0" w14:textId="77777777" w:rsidR="00680B55" w:rsidRPr="0098052A" w:rsidRDefault="00680B55"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993" w:type="dxa"/>
            <w:tcBorders>
              <w:top w:val="nil"/>
              <w:left w:val="nil"/>
              <w:bottom w:val="nil"/>
              <w:right w:val="nil"/>
            </w:tcBorders>
            <w:shd w:val="clear" w:color="000000" w:fill="FFFFFF"/>
            <w:noWrap/>
            <w:vAlign w:val="center"/>
          </w:tcPr>
          <w:p w14:paraId="1EAE98FE" w14:textId="0F26B5FA" w:rsidR="00680B55" w:rsidRPr="0098052A" w:rsidRDefault="00680B55" w:rsidP="006D625F">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2B3009D6" w14:textId="3E7E5243" w:rsidR="00680B55" w:rsidRPr="003B0EA0" w:rsidRDefault="00680B55" w:rsidP="006D625F">
            <w:pPr>
              <w:keepNext/>
              <w:spacing w:before="0" w:after="0" w:line="240" w:lineRule="auto"/>
              <w:jc w:val="right"/>
              <w:rPr>
                <w:rFonts w:cs="Arial"/>
                <w:color w:val="000000"/>
                <w:sz w:val="18"/>
                <w:szCs w:val="18"/>
              </w:rPr>
            </w:pPr>
          </w:p>
        </w:tc>
        <w:tc>
          <w:tcPr>
            <w:tcW w:w="1416" w:type="dxa"/>
            <w:gridSpan w:val="2"/>
            <w:tcBorders>
              <w:top w:val="nil"/>
              <w:left w:val="nil"/>
              <w:bottom w:val="nil"/>
              <w:right w:val="nil"/>
            </w:tcBorders>
            <w:shd w:val="clear" w:color="000000" w:fill="FFFFFF"/>
          </w:tcPr>
          <w:p w14:paraId="763666DC" w14:textId="27FBAE6A" w:rsidR="00680B55" w:rsidRDefault="00680B55" w:rsidP="006D625F">
            <w:pPr>
              <w:keepNext/>
              <w:spacing w:before="0" w:after="0" w:line="240" w:lineRule="auto"/>
              <w:jc w:val="center"/>
              <w:rPr>
                <w:rFonts w:cs="Arial"/>
                <w:color w:val="000000"/>
                <w:sz w:val="18"/>
                <w:szCs w:val="18"/>
              </w:rPr>
            </w:pPr>
          </w:p>
        </w:tc>
        <w:tc>
          <w:tcPr>
            <w:tcW w:w="710" w:type="dxa"/>
            <w:tcBorders>
              <w:top w:val="nil"/>
              <w:left w:val="nil"/>
              <w:bottom w:val="nil"/>
              <w:right w:val="single" w:sz="4" w:space="0" w:color="auto"/>
            </w:tcBorders>
            <w:shd w:val="clear" w:color="000000" w:fill="FFFFFF"/>
            <w:noWrap/>
            <w:vAlign w:val="center"/>
          </w:tcPr>
          <w:p w14:paraId="3B53BA12" w14:textId="3ECF0B92" w:rsidR="00680B55" w:rsidRPr="003B0EA0" w:rsidRDefault="00680B55" w:rsidP="006D625F">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16160C8C" w14:textId="784E390A" w:rsidR="00680B55" w:rsidRPr="003B0EA0" w:rsidRDefault="00680B55" w:rsidP="006D625F">
            <w:pPr>
              <w:keepNext/>
              <w:spacing w:before="0" w:after="0" w:line="240" w:lineRule="auto"/>
              <w:jc w:val="center"/>
              <w:rPr>
                <w:sz w:val="18"/>
                <w:szCs w:val="18"/>
              </w:rPr>
            </w:pPr>
            <w:r>
              <w:rPr>
                <w:sz w:val="18"/>
                <w:szCs w:val="18"/>
              </w:rPr>
              <w:t>320</w:t>
            </w:r>
          </w:p>
        </w:tc>
        <w:tc>
          <w:tcPr>
            <w:tcW w:w="992" w:type="dxa"/>
            <w:tcBorders>
              <w:top w:val="nil"/>
              <w:left w:val="nil"/>
              <w:bottom w:val="nil"/>
              <w:right w:val="nil"/>
            </w:tcBorders>
            <w:shd w:val="clear" w:color="000000" w:fill="FFFFFF"/>
            <w:vAlign w:val="center"/>
          </w:tcPr>
          <w:p w14:paraId="66EC1FB0" w14:textId="6BEF3C8D" w:rsidR="00680B55" w:rsidRPr="003B0EA0" w:rsidRDefault="00680B55" w:rsidP="006D625F">
            <w:pPr>
              <w:keepNext/>
              <w:spacing w:before="0" w:after="0" w:line="240" w:lineRule="auto"/>
              <w:jc w:val="right"/>
              <w:rPr>
                <w:sz w:val="18"/>
                <w:szCs w:val="18"/>
              </w:rPr>
            </w:pPr>
            <w:r>
              <w:rPr>
                <w:sz w:val="18"/>
                <w:szCs w:val="18"/>
              </w:rPr>
              <w:t>685</w:t>
            </w:r>
          </w:p>
        </w:tc>
        <w:tc>
          <w:tcPr>
            <w:tcW w:w="1134" w:type="dxa"/>
            <w:tcBorders>
              <w:top w:val="nil"/>
              <w:left w:val="nil"/>
              <w:bottom w:val="nil"/>
              <w:right w:val="nil"/>
            </w:tcBorders>
            <w:shd w:val="clear" w:color="000000" w:fill="FFFFFF"/>
          </w:tcPr>
          <w:p w14:paraId="0C2D83D6" w14:textId="26AB6174" w:rsidR="00680B55" w:rsidRDefault="00680B55" w:rsidP="006D625F">
            <w:pPr>
              <w:keepNext/>
              <w:spacing w:before="0" w:after="0" w:line="240" w:lineRule="auto"/>
              <w:jc w:val="center"/>
              <w:rPr>
                <w:sz w:val="18"/>
                <w:szCs w:val="18"/>
              </w:rPr>
            </w:pPr>
            <w:r>
              <w:rPr>
                <w:sz w:val="18"/>
                <w:szCs w:val="18"/>
              </w:rPr>
              <w:t>12,888</w:t>
            </w:r>
          </w:p>
        </w:tc>
        <w:tc>
          <w:tcPr>
            <w:tcW w:w="993" w:type="dxa"/>
            <w:tcBorders>
              <w:top w:val="nil"/>
              <w:left w:val="nil"/>
              <w:bottom w:val="nil"/>
              <w:right w:val="nil"/>
            </w:tcBorders>
            <w:shd w:val="clear" w:color="000000" w:fill="FFFFFF"/>
            <w:vAlign w:val="center"/>
          </w:tcPr>
          <w:p w14:paraId="11580B3D" w14:textId="17C66C52" w:rsidR="00680B55" w:rsidRPr="003B0EA0" w:rsidRDefault="00680B55" w:rsidP="006D625F">
            <w:pPr>
              <w:keepNext/>
              <w:spacing w:before="0" w:after="0" w:line="240" w:lineRule="auto"/>
              <w:jc w:val="center"/>
              <w:rPr>
                <w:sz w:val="18"/>
                <w:szCs w:val="18"/>
              </w:rPr>
            </w:pPr>
            <w:r>
              <w:rPr>
                <w:sz w:val="18"/>
                <w:szCs w:val="18"/>
              </w:rPr>
              <w:t>6,021</w:t>
            </w:r>
          </w:p>
        </w:tc>
      </w:tr>
      <w:tr w:rsidR="00CF6F7A" w:rsidRPr="003B0EA0" w14:paraId="626AF7D2"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06011D14"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NT</w:t>
            </w:r>
          </w:p>
        </w:tc>
        <w:tc>
          <w:tcPr>
            <w:tcW w:w="993" w:type="dxa"/>
            <w:tcBorders>
              <w:top w:val="nil"/>
              <w:left w:val="nil"/>
              <w:bottom w:val="nil"/>
              <w:right w:val="nil"/>
            </w:tcBorders>
            <w:shd w:val="clear" w:color="000000" w:fill="FFFFFF"/>
            <w:noWrap/>
            <w:vAlign w:val="center"/>
          </w:tcPr>
          <w:p w14:paraId="73C52AF4" w14:textId="46E42BDC" w:rsidR="00680B55" w:rsidRPr="0098052A" w:rsidRDefault="00680B55" w:rsidP="006D625F">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6E0DD6A9" w14:textId="6D1482A0" w:rsidR="00680B55" w:rsidRPr="003B0EA0" w:rsidRDefault="00680B55" w:rsidP="006D625F">
            <w:pPr>
              <w:keepNext/>
              <w:spacing w:before="0" w:after="0" w:line="240" w:lineRule="auto"/>
              <w:jc w:val="right"/>
              <w:rPr>
                <w:rFonts w:cs="Arial"/>
                <w:color w:val="000000"/>
                <w:sz w:val="18"/>
                <w:szCs w:val="18"/>
              </w:rPr>
            </w:pPr>
          </w:p>
        </w:tc>
        <w:tc>
          <w:tcPr>
            <w:tcW w:w="1416" w:type="dxa"/>
            <w:gridSpan w:val="2"/>
            <w:tcBorders>
              <w:top w:val="nil"/>
              <w:left w:val="nil"/>
              <w:bottom w:val="nil"/>
              <w:right w:val="nil"/>
            </w:tcBorders>
            <w:shd w:val="clear" w:color="000000" w:fill="FFFFFF"/>
          </w:tcPr>
          <w:p w14:paraId="62DDAB11" w14:textId="70B8499E" w:rsidR="00680B55" w:rsidRDefault="00680B55" w:rsidP="006D625F">
            <w:pPr>
              <w:keepNext/>
              <w:spacing w:before="0" w:after="0" w:line="240" w:lineRule="auto"/>
              <w:jc w:val="center"/>
              <w:rPr>
                <w:rFonts w:cs="Arial"/>
                <w:color w:val="000000"/>
                <w:sz w:val="18"/>
                <w:szCs w:val="18"/>
              </w:rPr>
            </w:pPr>
          </w:p>
        </w:tc>
        <w:tc>
          <w:tcPr>
            <w:tcW w:w="710" w:type="dxa"/>
            <w:tcBorders>
              <w:top w:val="nil"/>
              <w:left w:val="nil"/>
              <w:bottom w:val="nil"/>
              <w:right w:val="single" w:sz="4" w:space="0" w:color="auto"/>
            </w:tcBorders>
            <w:shd w:val="clear" w:color="000000" w:fill="FFFFFF"/>
            <w:noWrap/>
            <w:vAlign w:val="center"/>
          </w:tcPr>
          <w:p w14:paraId="728D68B4" w14:textId="5B1FDEEE" w:rsidR="00680B55" w:rsidRPr="003B0EA0" w:rsidRDefault="00680B55" w:rsidP="006D625F">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35F6C7D0" w14:textId="782B7967" w:rsidR="00680B55" w:rsidRPr="003B0EA0" w:rsidRDefault="00680B55" w:rsidP="006D625F">
            <w:pPr>
              <w:keepNext/>
              <w:spacing w:before="0" w:after="0" w:line="240" w:lineRule="auto"/>
              <w:jc w:val="center"/>
              <w:rPr>
                <w:sz w:val="18"/>
                <w:szCs w:val="18"/>
              </w:rPr>
            </w:pPr>
          </w:p>
        </w:tc>
        <w:tc>
          <w:tcPr>
            <w:tcW w:w="992" w:type="dxa"/>
            <w:tcBorders>
              <w:top w:val="nil"/>
              <w:left w:val="nil"/>
              <w:bottom w:val="nil"/>
              <w:right w:val="nil"/>
            </w:tcBorders>
            <w:shd w:val="clear" w:color="000000" w:fill="FFFFFF"/>
            <w:vAlign w:val="center"/>
          </w:tcPr>
          <w:p w14:paraId="575C4B4E" w14:textId="5BDC0F73" w:rsidR="00680B55" w:rsidRPr="003B0EA0" w:rsidRDefault="00680B55" w:rsidP="006D625F">
            <w:pPr>
              <w:keepNext/>
              <w:spacing w:before="0" w:after="0" w:line="240" w:lineRule="auto"/>
              <w:jc w:val="right"/>
              <w:rPr>
                <w:sz w:val="18"/>
                <w:szCs w:val="18"/>
              </w:rPr>
            </w:pPr>
          </w:p>
        </w:tc>
        <w:tc>
          <w:tcPr>
            <w:tcW w:w="1134" w:type="dxa"/>
            <w:tcBorders>
              <w:top w:val="nil"/>
              <w:left w:val="nil"/>
              <w:bottom w:val="nil"/>
              <w:right w:val="nil"/>
            </w:tcBorders>
            <w:shd w:val="clear" w:color="000000" w:fill="FFFFFF"/>
          </w:tcPr>
          <w:p w14:paraId="07C44E1A" w14:textId="56C94640" w:rsidR="00680B55" w:rsidRDefault="00680B55" w:rsidP="006D625F">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49D0982E" w14:textId="68BDDCB7" w:rsidR="00680B55" w:rsidRPr="003B0EA0" w:rsidRDefault="00680B55" w:rsidP="006D625F">
            <w:pPr>
              <w:keepNext/>
              <w:spacing w:before="0" w:after="0" w:line="240" w:lineRule="auto"/>
              <w:jc w:val="center"/>
              <w:rPr>
                <w:sz w:val="18"/>
                <w:szCs w:val="18"/>
              </w:rPr>
            </w:pPr>
          </w:p>
        </w:tc>
      </w:tr>
      <w:tr w:rsidR="00CF6F7A" w:rsidRPr="003B0EA0" w14:paraId="0BAB2ADA" w14:textId="77777777" w:rsidTr="00CF6F7A">
        <w:trPr>
          <w:trHeight w:val="203"/>
          <w:jc w:val="center"/>
        </w:trPr>
        <w:tc>
          <w:tcPr>
            <w:tcW w:w="1275" w:type="dxa"/>
            <w:tcBorders>
              <w:top w:val="nil"/>
              <w:left w:val="nil"/>
              <w:bottom w:val="nil"/>
              <w:right w:val="nil"/>
            </w:tcBorders>
            <w:shd w:val="clear" w:color="000000" w:fill="FFFFFF"/>
            <w:noWrap/>
            <w:vAlign w:val="center"/>
            <w:hideMark/>
          </w:tcPr>
          <w:p w14:paraId="3CB22EB2" w14:textId="77777777" w:rsidR="00680B55" w:rsidRPr="0098052A" w:rsidRDefault="00680B55" w:rsidP="006D625F">
            <w:pPr>
              <w:keepNext/>
              <w:spacing w:before="0" w:after="0" w:line="240" w:lineRule="auto"/>
              <w:rPr>
                <w:rFonts w:cs="Arial"/>
                <w:color w:val="000000"/>
                <w:sz w:val="18"/>
                <w:szCs w:val="18"/>
              </w:rPr>
            </w:pPr>
            <w:r w:rsidRPr="0098052A">
              <w:rPr>
                <w:rFonts w:cs="Arial"/>
                <w:color w:val="000000"/>
                <w:sz w:val="18"/>
                <w:szCs w:val="18"/>
              </w:rPr>
              <w:t>ACT</w:t>
            </w:r>
          </w:p>
        </w:tc>
        <w:tc>
          <w:tcPr>
            <w:tcW w:w="993" w:type="dxa"/>
            <w:tcBorders>
              <w:top w:val="nil"/>
              <w:left w:val="nil"/>
              <w:bottom w:val="nil"/>
              <w:right w:val="nil"/>
            </w:tcBorders>
            <w:shd w:val="clear" w:color="000000" w:fill="FFFFFF"/>
            <w:noWrap/>
            <w:vAlign w:val="center"/>
          </w:tcPr>
          <w:p w14:paraId="1AB642BA" w14:textId="45FCCACB" w:rsidR="00680B55" w:rsidRPr="0098052A" w:rsidRDefault="00680B55" w:rsidP="006D625F">
            <w:pPr>
              <w:keepNext/>
              <w:spacing w:before="0" w:after="0" w:line="240" w:lineRule="auto"/>
              <w:jc w:val="center"/>
              <w:rPr>
                <w:rFonts w:cs="Arial"/>
                <w:color w:val="000000"/>
                <w:sz w:val="18"/>
                <w:szCs w:val="18"/>
              </w:rPr>
            </w:pPr>
            <w:r>
              <w:rPr>
                <w:rFonts w:cs="Arial"/>
                <w:color w:val="000000"/>
                <w:sz w:val="18"/>
                <w:szCs w:val="18"/>
              </w:rPr>
              <w:t>916</w:t>
            </w:r>
          </w:p>
        </w:tc>
        <w:tc>
          <w:tcPr>
            <w:tcW w:w="993" w:type="dxa"/>
            <w:tcBorders>
              <w:top w:val="nil"/>
              <w:left w:val="nil"/>
              <w:bottom w:val="nil"/>
              <w:right w:val="nil"/>
            </w:tcBorders>
            <w:shd w:val="clear" w:color="000000" w:fill="FFFFFF"/>
            <w:noWrap/>
            <w:vAlign w:val="center"/>
          </w:tcPr>
          <w:p w14:paraId="5D2A87CD" w14:textId="5DE0CD15" w:rsidR="00680B55" w:rsidRPr="003B0EA0" w:rsidRDefault="00680B55" w:rsidP="006D625F">
            <w:pPr>
              <w:keepNext/>
              <w:spacing w:before="0" w:after="0" w:line="240" w:lineRule="auto"/>
              <w:jc w:val="right"/>
              <w:rPr>
                <w:rFonts w:cs="Arial"/>
                <w:color w:val="000000"/>
                <w:sz w:val="18"/>
                <w:szCs w:val="18"/>
              </w:rPr>
            </w:pPr>
            <w:r>
              <w:rPr>
                <w:rFonts w:cs="Arial"/>
                <w:color w:val="000000"/>
                <w:sz w:val="18"/>
                <w:szCs w:val="18"/>
              </w:rPr>
              <w:t>2,125</w:t>
            </w:r>
          </w:p>
        </w:tc>
        <w:tc>
          <w:tcPr>
            <w:tcW w:w="1416" w:type="dxa"/>
            <w:gridSpan w:val="2"/>
            <w:tcBorders>
              <w:top w:val="nil"/>
              <w:left w:val="nil"/>
              <w:bottom w:val="nil"/>
              <w:right w:val="nil"/>
            </w:tcBorders>
            <w:shd w:val="clear" w:color="000000" w:fill="FFFFFF"/>
          </w:tcPr>
          <w:p w14:paraId="193E2C26" w14:textId="1B4F8FE7" w:rsidR="00680B55" w:rsidRDefault="00680B55" w:rsidP="006D625F">
            <w:pPr>
              <w:keepNext/>
              <w:spacing w:before="0" w:after="0" w:line="240" w:lineRule="auto"/>
              <w:jc w:val="center"/>
              <w:rPr>
                <w:rFonts w:cs="Arial"/>
                <w:color w:val="000000"/>
                <w:sz w:val="18"/>
                <w:szCs w:val="18"/>
              </w:rPr>
            </w:pPr>
            <w:r>
              <w:rPr>
                <w:rFonts w:cs="Arial"/>
                <w:color w:val="000000"/>
                <w:sz w:val="18"/>
                <w:szCs w:val="18"/>
              </w:rPr>
              <w:t>10,832</w:t>
            </w:r>
          </w:p>
        </w:tc>
        <w:tc>
          <w:tcPr>
            <w:tcW w:w="710" w:type="dxa"/>
            <w:tcBorders>
              <w:top w:val="nil"/>
              <w:left w:val="nil"/>
              <w:bottom w:val="nil"/>
              <w:right w:val="single" w:sz="4" w:space="0" w:color="auto"/>
            </w:tcBorders>
            <w:shd w:val="clear" w:color="000000" w:fill="FFFFFF"/>
            <w:noWrap/>
            <w:vAlign w:val="center"/>
          </w:tcPr>
          <w:p w14:paraId="371232F3" w14:textId="5C8B2F73" w:rsidR="00680B55" w:rsidRPr="003B0EA0" w:rsidRDefault="00680B55" w:rsidP="006D625F">
            <w:pPr>
              <w:keepNext/>
              <w:spacing w:before="0" w:after="0" w:line="240" w:lineRule="auto"/>
              <w:jc w:val="center"/>
              <w:rPr>
                <w:rFonts w:cs="Arial"/>
                <w:color w:val="000000"/>
                <w:sz w:val="18"/>
                <w:szCs w:val="18"/>
              </w:rPr>
            </w:pPr>
            <w:r>
              <w:rPr>
                <w:rFonts w:cs="Arial"/>
                <w:color w:val="000000"/>
                <w:sz w:val="18"/>
                <w:szCs w:val="18"/>
              </w:rPr>
              <w:t>4,669</w:t>
            </w:r>
          </w:p>
        </w:tc>
        <w:tc>
          <w:tcPr>
            <w:tcW w:w="992" w:type="dxa"/>
            <w:tcBorders>
              <w:top w:val="nil"/>
              <w:left w:val="single" w:sz="4" w:space="0" w:color="auto"/>
              <w:bottom w:val="nil"/>
              <w:right w:val="nil"/>
            </w:tcBorders>
            <w:shd w:val="clear" w:color="000000" w:fill="FFFFFF"/>
            <w:vAlign w:val="center"/>
          </w:tcPr>
          <w:p w14:paraId="50396EA4" w14:textId="36DD5E1A" w:rsidR="00680B55" w:rsidRPr="003B0EA0" w:rsidRDefault="00680B55" w:rsidP="006D625F">
            <w:pPr>
              <w:keepNext/>
              <w:spacing w:before="0" w:after="0" w:line="240" w:lineRule="auto"/>
              <w:jc w:val="center"/>
              <w:rPr>
                <w:sz w:val="18"/>
                <w:szCs w:val="18"/>
              </w:rPr>
            </w:pPr>
          </w:p>
        </w:tc>
        <w:tc>
          <w:tcPr>
            <w:tcW w:w="992" w:type="dxa"/>
            <w:tcBorders>
              <w:top w:val="nil"/>
              <w:left w:val="nil"/>
              <w:bottom w:val="nil"/>
              <w:right w:val="nil"/>
            </w:tcBorders>
            <w:shd w:val="clear" w:color="000000" w:fill="FFFFFF"/>
            <w:vAlign w:val="center"/>
          </w:tcPr>
          <w:p w14:paraId="465665AA" w14:textId="24498F10" w:rsidR="00680B55" w:rsidRPr="003B0EA0" w:rsidRDefault="00680B55" w:rsidP="006D625F">
            <w:pPr>
              <w:keepNext/>
              <w:spacing w:before="0" w:after="0" w:line="240" w:lineRule="auto"/>
              <w:jc w:val="right"/>
              <w:rPr>
                <w:sz w:val="18"/>
                <w:szCs w:val="18"/>
              </w:rPr>
            </w:pPr>
          </w:p>
        </w:tc>
        <w:tc>
          <w:tcPr>
            <w:tcW w:w="1134" w:type="dxa"/>
            <w:tcBorders>
              <w:top w:val="nil"/>
              <w:left w:val="nil"/>
              <w:bottom w:val="nil"/>
              <w:right w:val="nil"/>
            </w:tcBorders>
            <w:shd w:val="clear" w:color="000000" w:fill="FFFFFF"/>
          </w:tcPr>
          <w:p w14:paraId="220E07EC" w14:textId="3E4BA02C" w:rsidR="00680B55" w:rsidRDefault="00680B55" w:rsidP="006D625F">
            <w:pPr>
              <w:keepNext/>
              <w:spacing w:before="0" w:after="0" w:line="240" w:lineRule="auto"/>
              <w:jc w:val="center"/>
              <w:rPr>
                <w:sz w:val="18"/>
                <w:szCs w:val="18"/>
              </w:rPr>
            </w:pPr>
          </w:p>
        </w:tc>
        <w:tc>
          <w:tcPr>
            <w:tcW w:w="993" w:type="dxa"/>
            <w:tcBorders>
              <w:top w:val="nil"/>
              <w:left w:val="nil"/>
              <w:bottom w:val="nil"/>
              <w:right w:val="nil"/>
            </w:tcBorders>
            <w:shd w:val="clear" w:color="000000" w:fill="FFFFFF"/>
            <w:vAlign w:val="center"/>
          </w:tcPr>
          <w:p w14:paraId="0724039C" w14:textId="0298E310" w:rsidR="00680B55" w:rsidRPr="003B0EA0" w:rsidRDefault="00680B55" w:rsidP="006D625F">
            <w:pPr>
              <w:keepNext/>
              <w:spacing w:before="0" w:after="0" w:line="240" w:lineRule="auto"/>
              <w:jc w:val="center"/>
              <w:rPr>
                <w:sz w:val="18"/>
                <w:szCs w:val="18"/>
              </w:rPr>
            </w:pPr>
          </w:p>
        </w:tc>
      </w:tr>
      <w:tr w:rsidR="00CF6F7A" w:rsidRPr="0098052A" w14:paraId="58D15A22" w14:textId="77777777" w:rsidTr="00CF6F7A">
        <w:trPr>
          <w:trHeight w:val="203"/>
          <w:jc w:val="center"/>
        </w:trPr>
        <w:tc>
          <w:tcPr>
            <w:tcW w:w="1275" w:type="dxa"/>
            <w:tcBorders>
              <w:top w:val="single" w:sz="4" w:space="0" w:color="auto"/>
              <w:left w:val="nil"/>
              <w:bottom w:val="single" w:sz="4" w:space="0" w:color="auto"/>
              <w:right w:val="nil"/>
            </w:tcBorders>
            <w:shd w:val="clear" w:color="000000" w:fill="FFFFFF"/>
            <w:noWrap/>
            <w:vAlign w:val="center"/>
            <w:hideMark/>
          </w:tcPr>
          <w:p w14:paraId="4097A2FE" w14:textId="77777777" w:rsidR="00680B55" w:rsidRPr="0098052A" w:rsidRDefault="00680B55" w:rsidP="006D625F">
            <w:pPr>
              <w:keepNext/>
              <w:spacing w:before="0" w:after="0" w:line="240" w:lineRule="auto"/>
              <w:rPr>
                <w:rFonts w:cs="Arial"/>
                <w:b/>
                <w:bCs/>
                <w:color w:val="000000"/>
                <w:sz w:val="18"/>
                <w:szCs w:val="18"/>
              </w:rPr>
            </w:pPr>
            <w:r w:rsidRPr="0098052A">
              <w:rPr>
                <w:rFonts w:cs="Arial"/>
                <w:b/>
                <w:bCs/>
                <w:color w:val="000000"/>
                <w:sz w:val="18"/>
                <w:szCs w:val="18"/>
              </w:rPr>
              <w:t>National</w:t>
            </w:r>
          </w:p>
        </w:tc>
        <w:tc>
          <w:tcPr>
            <w:tcW w:w="993" w:type="dxa"/>
            <w:tcBorders>
              <w:top w:val="single" w:sz="4" w:space="0" w:color="auto"/>
              <w:left w:val="nil"/>
              <w:bottom w:val="single" w:sz="4" w:space="0" w:color="auto"/>
              <w:right w:val="nil"/>
            </w:tcBorders>
            <w:shd w:val="clear" w:color="000000" w:fill="FFFFFF"/>
            <w:noWrap/>
            <w:vAlign w:val="center"/>
          </w:tcPr>
          <w:p w14:paraId="1454D426" w14:textId="74F7A8A1" w:rsidR="00680B55" w:rsidRPr="0098052A"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32,103</w:t>
            </w:r>
          </w:p>
        </w:tc>
        <w:tc>
          <w:tcPr>
            <w:tcW w:w="993" w:type="dxa"/>
            <w:tcBorders>
              <w:top w:val="single" w:sz="4" w:space="0" w:color="auto"/>
              <w:left w:val="nil"/>
              <w:bottom w:val="single" w:sz="4" w:space="0" w:color="auto"/>
              <w:right w:val="nil"/>
            </w:tcBorders>
            <w:shd w:val="clear" w:color="000000" w:fill="FFFFFF"/>
            <w:noWrap/>
            <w:vAlign w:val="center"/>
          </w:tcPr>
          <w:p w14:paraId="155B8289" w14:textId="428C2C09" w:rsidR="00680B55" w:rsidRPr="0098052A" w:rsidRDefault="00680B55" w:rsidP="006D625F">
            <w:pPr>
              <w:keepNext/>
              <w:spacing w:before="0" w:after="0" w:line="240" w:lineRule="auto"/>
              <w:jc w:val="right"/>
              <w:rPr>
                <w:rFonts w:cs="Arial"/>
                <w:b/>
                <w:bCs/>
                <w:color w:val="000000"/>
                <w:sz w:val="18"/>
                <w:szCs w:val="18"/>
              </w:rPr>
            </w:pPr>
            <w:r>
              <w:rPr>
                <w:rFonts w:cs="Arial"/>
                <w:b/>
                <w:bCs/>
                <w:color w:val="000000"/>
                <w:sz w:val="18"/>
                <w:szCs w:val="18"/>
              </w:rPr>
              <w:t>63,967</w:t>
            </w:r>
          </w:p>
        </w:tc>
        <w:tc>
          <w:tcPr>
            <w:tcW w:w="1416" w:type="dxa"/>
            <w:gridSpan w:val="2"/>
            <w:tcBorders>
              <w:top w:val="single" w:sz="4" w:space="0" w:color="auto"/>
              <w:left w:val="nil"/>
              <w:bottom w:val="single" w:sz="4" w:space="0" w:color="auto"/>
              <w:right w:val="nil"/>
            </w:tcBorders>
            <w:shd w:val="clear" w:color="000000" w:fill="FFFFFF"/>
          </w:tcPr>
          <w:p w14:paraId="38DA0FC7" w14:textId="65644488" w:rsidR="00680B55"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11,748</w:t>
            </w:r>
          </w:p>
        </w:tc>
        <w:tc>
          <w:tcPr>
            <w:tcW w:w="710" w:type="dxa"/>
            <w:tcBorders>
              <w:top w:val="single" w:sz="4" w:space="0" w:color="auto"/>
              <w:left w:val="nil"/>
              <w:bottom w:val="single" w:sz="4" w:space="0" w:color="auto"/>
              <w:right w:val="single" w:sz="4" w:space="0" w:color="auto"/>
            </w:tcBorders>
            <w:shd w:val="clear" w:color="000000" w:fill="FFFFFF"/>
            <w:noWrap/>
            <w:vAlign w:val="center"/>
          </w:tcPr>
          <w:p w14:paraId="36BDC38F" w14:textId="27EF7C46" w:rsidR="00680B55" w:rsidRPr="0098052A"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5,896</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29041E7E" w14:textId="0EC6F397" w:rsidR="00680B55"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33,952</w:t>
            </w:r>
          </w:p>
        </w:tc>
        <w:tc>
          <w:tcPr>
            <w:tcW w:w="992" w:type="dxa"/>
            <w:tcBorders>
              <w:top w:val="single" w:sz="4" w:space="0" w:color="auto"/>
              <w:left w:val="nil"/>
              <w:bottom w:val="single" w:sz="4" w:space="0" w:color="auto"/>
              <w:right w:val="nil"/>
            </w:tcBorders>
            <w:shd w:val="clear" w:color="000000" w:fill="FFFFFF"/>
            <w:vAlign w:val="center"/>
          </w:tcPr>
          <w:p w14:paraId="1E127D93" w14:textId="4B786C7B" w:rsidR="00680B55" w:rsidRDefault="00680B55" w:rsidP="006D625F">
            <w:pPr>
              <w:keepNext/>
              <w:spacing w:before="0" w:after="0" w:line="240" w:lineRule="auto"/>
              <w:jc w:val="right"/>
              <w:rPr>
                <w:rFonts w:cs="Arial"/>
                <w:b/>
                <w:bCs/>
                <w:color w:val="000000"/>
                <w:sz w:val="18"/>
                <w:szCs w:val="18"/>
              </w:rPr>
            </w:pPr>
            <w:r>
              <w:rPr>
                <w:rFonts w:cs="Arial"/>
                <w:b/>
                <w:bCs/>
                <w:color w:val="000000"/>
                <w:sz w:val="18"/>
                <w:szCs w:val="18"/>
              </w:rPr>
              <w:t>65,663</w:t>
            </w:r>
          </w:p>
        </w:tc>
        <w:tc>
          <w:tcPr>
            <w:tcW w:w="1134" w:type="dxa"/>
            <w:tcBorders>
              <w:top w:val="single" w:sz="4" w:space="0" w:color="auto"/>
              <w:left w:val="nil"/>
              <w:bottom w:val="single" w:sz="4" w:space="0" w:color="auto"/>
              <w:right w:val="nil"/>
            </w:tcBorders>
            <w:shd w:val="clear" w:color="000000" w:fill="FFFFFF"/>
          </w:tcPr>
          <w:p w14:paraId="7219B470" w14:textId="52D7BF56" w:rsidR="00680B55"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11,724</w:t>
            </w:r>
          </w:p>
        </w:tc>
        <w:tc>
          <w:tcPr>
            <w:tcW w:w="993" w:type="dxa"/>
            <w:tcBorders>
              <w:top w:val="single" w:sz="4" w:space="0" w:color="auto"/>
              <w:left w:val="nil"/>
              <w:bottom w:val="single" w:sz="4" w:space="0" w:color="auto"/>
              <w:right w:val="nil"/>
            </w:tcBorders>
            <w:shd w:val="clear" w:color="000000" w:fill="FFFFFF"/>
            <w:vAlign w:val="center"/>
          </w:tcPr>
          <w:p w14:paraId="269C64BC" w14:textId="17E9303C" w:rsidR="00680B55" w:rsidRDefault="00680B55" w:rsidP="006D625F">
            <w:pPr>
              <w:keepNext/>
              <w:spacing w:before="0" w:after="0" w:line="240" w:lineRule="auto"/>
              <w:jc w:val="center"/>
              <w:rPr>
                <w:rFonts w:cs="Arial"/>
                <w:b/>
                <w:bCs/>
                <w:color w:val="000000"/>
                <w:sz w:val="18"/>
                <w:szCs w:val="18"/>
              </w:rPr>
            </w:pPr>
            <w:r>
              <w:rPr>
                <w:rFonts w:cs="Arial"/>
                <w:b/>
                <w:bCs/>
                <w:color w:val="000000"/>
                <w:sz w:val="18"/>
                <w:szCs w:val="18"/>
              </w:rPr>
              <w:t>6,062</w:t>
            </w:r>
          </w:p>
        </w:tc>
      </w:tr>
    </w:tbl>
    <w:p w14:paraId="24BFD8D2" w14:textId="28174630" w:rsidR="00683355" w:rsidRPr="0098052A" w:rsidRDefault="00683355" w:rsidP="00C11D47">
      <w:pPr>
        <w:pStyle w:val="Heading1"/>
      </w:pPr>
      <w:bookmarkStart w:id="34" w:name="_Toc53645548"/>
      <w:r w:rsidRPr="0098052A">
        <w:t>Non-admitted activity</w:t>
      </w:r>
      <w:bookmarkEnd w:id="34"/>
    </w:p>
    <w:p w14:paraId="1FEC6FC3" w14:textId="25D6AD32" w:rsidR="00053296" w:rsidRPr="0098052A" w:rsidRDefault="008C2D39" w:rsidP="009A1DD7">
      <w:pPr>
        <w:ind w:left="363"/>
      </w:pPr>
      <w:r w:rsidRPr="0098052A">
        <w:t>A non-admitted patient service event represents a patient encounter that has not undergone the formal hospital admission process. This includes hospital outpatient clinics and visits to patient</w:t>
      </w:r>
      <w:r w:rsidR="00F02866">
        <w:t>’</w:t>
      </w:r>
      <w:r w:rsidRPr="0098052A">
        <w:t>s homes.</w:t>
      </w:r>
    </w:p>
    <w:p w14:paraId="774643DB" w14:textId="228997C8" w:rsidR="0098052A" w:rsidRDefault="00E7257C" w:rsidP="009A1DD7">
      <w:pPr>
        <w:ind w:left="363"/>
        <w:rPr>
          <w:rFonts w:cs="Arial"/>
        </w:rPr>
      </w:pPr>
      <w:r>
        <w:rPr>
          <w:rFonts w:cs="Arial"/>
          <w:szCs w:val="22"/>
        </w:rPr>
        <w:t>I</w:t>
      </w:r>
      <w:r w:rsidRPr="0098052A">
        <w:rPr>
          <w:rFonts w:cs="Arial"/>
          <w:szCs w:val="22"/>
        </w:rPr>
        <w:t xml:space="preserve">n Round 23, </w:t>
      </w:r>
      <w:r w:rsidR="00C9593E">
        <w:rPr>
          <w:rFonts w:cs="Arial"/>
          <w:szCs w:val="22"/>
        </w:rPr>
        <w:t>$</w:t>
      </w:r>
      <w:r w:rsidR="00E66582">
        <w:rPr>
          <w:rFonts w:cs="Arial"/>
          <w:szCs w:val="22"/>
        </w:rPr>
        <w:t>6.89</w:t>
      </w:r>
      <w:r w:rsidRPr="0098052A">
        <w:rPr>
          <w:rFonts w:cs="Arial"/>
          <w:szCs w:val="22"/>
        </w:rPr>
        <w:t xml:space="preserve"> billion of hospital cost</w:t>
      </w:r>
      <w:r w:rsidR="00C9593E">
        <w:rPr>
          <w:rFonts w:cs="Arial"/>
          <w:szCs w:val="22"/>
        </w:rPr>
        <w:t>s were associated with non-admitted</w:t>
      </w:r>
      <w:r w:rsidRPr="0098052A">
        <w:rPr>
          <w:rFonts w:cs="Arial"/>
          <w:szCs w:val="22"/>
        </w:rPr>
        <w:t xml:space="preserve"> care separations</w:t>
      </w:r>
      <w:r w:rsidR="005A7ECC">
        <w:rPr>
          <w:rFonts w:cs="Arial"/>
          <w:szCs w:val="22"/>
        </w:rPr>
        <w:t xml:space="preserve"> (Table 3</w:t>
      </w:r>
      <w:r>
        <w:rPr>
          <w:rFonts w:cs="Arial"/>
          <w:szCs w:val="22"/>
        </w:rPr>
        <w:t xml:space="preserve">), representing </w:t>
      </w:r>
      <w:r w:rsidR="00FF290D">
        <w:rPr>
          <w:rFonts w:cs="Arial"/>
          <w:szCs w:val="22"/>
        </w:rPr>
        <w:t>1</w:t>
      </w:r>
      <w:r w:rsidR="00E66582">
        <w:rPr>
          <w:rFonts w:cs="Arial"/>
          <w:szCs w:val="22"/>
        </w:rPr>
        <w:t>3</w:t>
      </w:r>
      <w:r w:rsidR="00FF290D">
        <w:rPr>
          <w:rFonts w:cs="Arial"/>
          <w:szCs w:val="22"/>
        </w:rPr>
        <w:t>.</w:t>
      </w:r>
      <w:r w:rsidR="00E66582">
        <w:rPr>
          <w:rFonts w:cs="Arial"/>
          <w:szCs w:val="22"/>
        </w:rPr>
        <w:t>6</w:t>
      </w:r>
      <w:r>
        <w:rPr>
          <w:rFonts w:cs="Arial"/>
          <w:szCs w:val="22"/>
        </w:rPr>
        <w:t xml:space="preserve"> </w:t>
      </w:r>
      <w:r w:rsidR="00464C81">
        <w:rPr>
          <w:rFonts w:cs="Arial"/>
          <w:szCs w:val="22"/>
        </w:rPr>
        <w:t xml:space="preserve">per cent </w:t>
      </w:r>
      <w:r>
        <w:rPr>
          <w:rFonts w:cs="Arial"/>
          <w:szCs w:val="22"/>
        </w:rPr>
        <w:t>of all hospital costs</w:t>
      </w:r>
      <w:r w:rsidRPr="0098052A">
        <w:rPr>
          <w:rFonts w:cs="Arial"/>
          <w:szCs w:val="22"/>
        </w:rPr>
        <w:t>.</w:t>
      </w:r>
      <w:r>
        <w:rPr>
          <w:rFonts w:cs="Arial"/>
          <w:szCs w:val="22"/>
        </w:rPr>
        <w:t xml:space="preserve"> The average cost per separation was</w:t>
      </w:r>
      <w:r w:rsidR="00E66582">
        <w:rPr>
          <w:rFonts w:cs="Arial"/>
          <w:szCs w:val="22"/>
        </w:rPr>
        <w:t xml:space="preserve"> $332</w:t>
      </w:r>
      <w:r>
        <w:rPr>
          <w:rFonts w:cs="Arial"/>
          <w:szCs w:val="22"/>
        </w:rPr>
        <w:t xml:space="preserve"> with </w:t>
      </w:r>
      <w:r w:rsidR="003B109B">
        <w:rPr>
          <w:rFonts w:cs="Arial"/>
          <w:szCs w:val="22"/>
        </w:rPr>
        <w:t xml:space="preserve">all </w:t>
      </w:r>
      <w:r>
        <w:rPr>
          <w:rFonts w:cs="Arial"/>
          <w:szCs w:val="22"/>
        </w:rPr>
        <w:t xml:space="preserve">salary and wages costs comprising </w:t>
      </w:r>
      <w:r w:rsidR="00F2241E">
        <w:rPr>
          <w:rFonts w:cs="Arial"/>
          <w:szCs w:val="22"/>
        </w:rPr>
        <w:t>61</w:t>
      </w:r>
      <w:r w:rsidR="00E66582">
        <w:rPr>
          <w:rFonts w:cs="Arial"/>
          <w:szCs w:val="22"/>
        </w:rPr>
        <w:t>.5</w:t>
      </w:r>
      <w:r>
        <w:rPr>
          <w:rFonts w:cs="Arial"/>
          <w:szCs w:val="22"/>
        </w:rPr>
        <w:t xml:space="preserve"> </w:t>
      </w:r>
      <w:r w:rsidR="00464C81">
        <w:rPr>
          <w:rFonts w:cs="Arial"/>
          <w:szCs w:val="22"/>
        </w:rPr>
        <w:t xml:space="preserve">per cent </w:t>
      </w:r>
      <w:r>
        <w:rPr>
          <w:rFonts w:cs="Arial"/>
          <w:szCs w:val="22"/>
        </w:rPr>
        <w:t>of the average separation cost for this stream.</w:t>
      </w:r>
      <w:r w:rsidRPr="0098052A">
        <w:rPr>
          <w:rFonts w:cs="Arial"/>
          <w:szCs w:val="22"/>
        </w:rPr>
        <w:t xml:space="preserve"> </w:t>
      </w:r>
      <w:r w:rsidRPr="0098052A">
        <w:rPr>
          <w:rFonts w:cs="Arial"/>
        </w:rPr>
        <w:t xml:space="preserve">The average </w:t>
      </w:r>
      <w:r w:rsidR="004858B7">
        <w:rPr>
          <w:rFonts w:cs="Arial"/>
        </w:rPr>
        <w:t xml:space="preserve">cost for </w:t>
      </w:r>
      <w:r w:rsidR="00A549A8">
        <w:rPr>
          <w:rFonts w:cs="Arial"/>
        </w:rPr>
        <w:t>non-admitted</w:t>
      </w:r>
      <w:r>
        <w:rPr>
          <w:rFonts w:cs="Arial"/>
        </w:rPr>
        <w:t xml:space="preserve"> care separation</w:t>
      </w:r>
      <w:r w:rsidRPr="0098052A">
        <w:rPr>
          <w:rFonts w:cs="Arial"/>
        </w:rPr>
        <w:t xml:space="preserve"> at the jurisdiction level varied from </w:t>
      </w:r>
      <w:r>
        <w:rPr>
          <w:rFonts w:cs="Arial"/>
        </w:rPr>
        <w:t>$</w:t>
      </w:r>
      <w:r w:rsidR="004858B7">
        <w:rPr>
          <w:rFonts w:cs="Arial"/>
        </w:rPr>
        <w:t>264</w:t>
      </w:r>
      <w:r>
        <w:rPr>
          <w:rFonts w:cs="Arial"/>
        </w:rPr>
        <w:t xml:space="preserve"> (New South Wales</w:t>
      </w:r>
      <w:r w:rsidRPr="0098052A">
        <w:rPr>
          <w:rFonts w:cs="Arial"/>
        </w:rPr>
        <w:t>) to</w:t>
      </w:r>
      <w:r w:rsidR="00F2241E">
        <w:rPr>
          <w:rFonts w:cs="Arial"/>
        </w:rPr>
        <w:t xml:space="preserve"> $506</w:t>
      </w:r>
      <w:r>
        <w:rPr>
          <w:rFonts w:cs="Arial"/>
        </w:rPr>
        <w:t xml:space="preserve"> (</w:t>
      </w:r>
      <w:r w:rsidR="004858B7">
        <w:rPr>
          <w:rFonts w:cs="Arial"/>
        </w:rPr>
        <w:t xml:space="preserve">South Australia and </w:t>
      </w:r>
      <w:r>
        <w:rPr>
          <w:rFonts w:cs="Arial"/>
        </w:rPr>
        <w:t>Northern Territory).</w:t>
      </w:r>
    </w:p>
    <w:p w14:paraId="6FBC36C7" w14:textId="7CEC91DF" w:rsidR="00197627" w:rsidRDefault="00DB250C" w:rsidP="00197627">
      <w:pPr>
        <w:ind w:left="363"/>
      </w:pPr>
      <w:r>
        <w:t>Table 11</w:t>
      </w:r>
      <w:r w:rsidR="00197627">
        <w:t xml:space="preserve"> provides a summary of non-admitted care </w:t>
      </w:r>
      <w:r w:rsidR="005E7373">
        <w:t xml:space="preserve">average cost per service event, </w:t>
      </w:r>
      <w:r w:rsidR="0020303A">
        <w:t xml:space="preserve">average cost per procedure (10 series), </w:t>
      </w:r>
      <w:r w:rsidR="005E7373">
        <w:t>average cost per medical consultation (20 series) and average cost per allied health/clinical nurse intervention (40 series) for</w:t>
      </w:r>
      <w:r w:rsidR="00BD4203">
        <w:t xml:space="preserve"> Round</w:t>
      </w:r>
      <w:r w:rsidR="00197627">
        <w:t xml:space="preserve"> 23 NHCDC by jurisdiction.</w:t>
      </w:r>
    </w:p>
    <w:p w14:paraId="228E5AFE" w14:textId="77935060" w:rsidR="00197627" w:rsidRDefault="00197627">
      <w:pPr>
        <w:pStyle w:val="Caption"/>
      </w:pPr>
      <w:bookmarkStart w:id="35" w:name="_Toc54880312"/>
      <w:r>
        <w:t xml:space="preserve">Table </w:t>
      </w:r>
      <w:r w:rsidR="00EF67CD">
        <w:fldChar w:fldCharType="begin"/>
      </w:r>
      <w:r w:rsidR="00EF67CD">
        <w:instrText xml:space="preserve"> SEQ Table \* ARABIC </w:instrText>
      </w:r>
      <w:r w:rsidR="00EF67CD">
        <w:fldChar w:fldCharType="separate"/>
      </w:r>
      <w:r w:rsidR="00327841">
        <w:rPr>
          <w:noProof/>
        </w:rPr>
        <w:t>11</w:t>
      </w:r>
      <w:r w:rsidR="00EF67CD">
        <w:rPr>
          <w:noProof/>
        </w:rPr>
        <w:fldChar w:fldCharType="end"/>
      </w:r>
      <w:r w:rsidR="00327841">
        <w:t>: N</w:t>
      </w:r>
      <w:r w:rsidRPr="00BD1AA0">
        <w:t>on-admitted care summary</w:t>
      </w:r>
      <w:r w:rsidR="00327841">
        <w:t xml:space="preserve"> Round 23</w:t>
      </w:r>
      <w:r w:rsidRPr="00BD1AA0">
        <w:t>, by jurisdiction</w:t>
      </w:r>
      <w:bookmarkEnd w:id="35"/>
    </w:p>
    <w:tbl>
      <w:tblPr>
        <w:tblW w:w="8648" w:type="dxa"/>
        <w:jc w:val="center"/>
        <w:tblLayout w:type="fixed"/>
        <w:tblLook w:val="04A0" w:firstRow="1" w:lastRow="0" w:firstColumn="1" w:lastColumn="0" w:noHBand="0" w:noVBand="1"/>
      </w:tblPr>
      <w:tblGrid>
        <w:gridCol w:w="1241"/>
        <w:gridCol w:w="1594"/>
        <w:gridCol w:w="1985"/>
        <w:gridCol w:w="1985"/>
        <w:gridCol w:w="1843"/>
      </w:tblGrid>
      <w:tr w:rsidR="00C25760" w:rsidRPr="0098052A" w14:paraId="2961334A" w14:textId="77777777" w:rsidTr="0020303A">
        <w:trPr>
          <w:trHeight w:val="720"/>
          <w:jc w:val="center"/>
        </w:trPr>
        <w:tc>
          <w:tcPr>
            <w:tcW w:w="1241" w:type="dxa"/>
            <w:tcBorders>
              <w:top w:val="single" w:sz="4" w:space="0" w:color="auto"/>
              <w:left w:val="nil"/>
              <w:right w:val="nil"/>
            </w:tcBorders>
            <w:shd w:val="clear" w:color="auto" w:fill="auto"/>
            <w:noWrap/>
            <w:vAlign w:val="center"/>
          </w:tcPr>
          <w:p w14:paraId="00845C6F" w14:textId="77777777" w:rsidR="00C25760" w:rsidRPr="0098052A" w:rsidRDefault="00C25760" w:rsidP="006D625F">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1594" w:type="dxa"/>
            <w:tcBorders>
              <w:top w:val="single" w:sz="4" w:space="0" w:color="auto"/>
              <w:left w:val="nil"/>
              <w:bottom w:val="single" w:sz="4" w:space="0" w:color="auto"/>
              <w:right w:val="nil"/>
            </w:tcBorders>
            <w:shd w:val="clear" w:color="000000" w:fill="FFFFFF"/>
            <w:vAlign w:val="center"/>
          </w:tcPr>
          <w:p w14:paraId="70DAC864" w14:textId="319AE0FA" w:rsidR="00C25760" w:rsidRPr="0098052A" w:rsidRDefault="00C25760" w:rsidP="006D625F">
            <w:pPr>
              <w:keepNext/>
              <w:spacing w:before="0" w:after="0" w:line="240" w:lineRule="auto"/>
              <w:jc w:val="center"/>
              <w:rPr>
                <w:rFonts w:cs="Arial"/>
                <w:color w:val="000000"/>
                <w:sz w:val="18"/>
                <w:szCs w:val="18"/>
              </w:rPr>
            </w:pPr>
            <w:r>
              <w:rPr>
                <w:rFonts w:cs="Arial"/>
                <w:color w:val="000000"/>
                <w:sz w:val="18"/>
                <w:szCs w:val="18"/>
              </w:rPr>
              <w:t>Average cost per service event</w:t>
            </w:r>
          </w:p>
        </w:tc>
        <w:tc>
          <w:tcPr>
            <w:tcW w:w="1985" w:type="dxa"/>
            <w:tcBorders>
              <w:top w:val="single" w:sz="4" w:space="0" w:color="auto"/>
              <w:left w:val="nil"/>
              <w:bottom w:val="single" w:sz="4" w:space="0" w:color="auto"/>
              <w:right w:val="nil"/>
            </w:tcBorders>
            <w:shd w:val="clear" w:color="000000" w:fill="FFFFFF"/>
            <w:vAlign w:val="center"/>
          </w:tcPr>
          <w:p w14:paraId="1CD72ECB" w14:textId="7DEBC297" w:rsidR="00C25760" w:rsidRDefault="00C25760" w:rsidP="006D625F">
            <w:pPr>
              <w:keepNext/>
              <w:spacing w:before="0" w:after="0" w:line="240" w:lineRule="auto"/>
              <w:jc w:val="center"/>
              <w:rPr>
                <w:rFonts w:cs="Arial"/>
                <w:color w:val="000000"/>
                <w:sz w:val="18"/>
                <w:szCs w:val="18"/>
              </w:rPr>
            </w:pPr>
            <w:r>
              <w:rPr>
                <w:rFonts w:cs="Arial"/>
                <w:color w:val="000000"/>
                <w:sz w:val="18"/>
                <w:szCs w:val="18"/>
              </w:rPr>
              <w:t xml:space="preserve">Average cost per </w:t>
            </w:r>
            <w:r w:rsidR="00015012">
              <w:rPr>
                <w:rFonts w:cs="Arial"/>
                <w:color w:val="000000"/>
                <w:sz w:val="18"/>
                <w:szCs w:val="18"/>
              </w:rPr>
              <w:t>Procedure</w:t>
            </w:r>
            <w:r>
              <w:rPr>
                <w:rFonts w:cs="Arial"/>
                <w:color w:val="000000"/>
                <w:sz w:val="18"/>
                <w:szCs w:val="18"/>
              </w:rPr>
              <w:t xml:space="preserve"> (10 series)</w:t>
            </w:r>
          </w:p>
        </w:tc>
        <w:tc>
          <w:tcPr>
            <w:tcW w:w="1985" w:type="dxa"/>
            <w:tcBorders>
              <w:top w:val="single" w:sz="4" w:space="0" w:color="auto"/>
              <w:left w:val="nil"/>
              <w:bottom w:val="single" w:sz="4" w:space="0" w:color="auto"/>
              <w:right w:val="nil"/>
            </w:tcBorders>
            <w:shd w:val="clear" w:color="000000" w:fill="FFFFFF"/>
            <w:vAlign w:val="center"/>
          </w:tcPr>
          <w:p w14:paraId="239EEA9A" w14:textId="6AB0D48E" w:rsidR="00C25760" w:rsidRDefault="00C25760" w:rsidP="006D625F">
            <w:pPr>
              <w:keepNext/>
              <w:spacing w:before="0" w:after="0" w:line="240" w:lineRule="auto"/>
              <w:jc w:val="center"/>
              <w:rPr>
                <w:rFonts w:cs="Arial"/>
                <w:color w:val="000000"/>
                <w:sz w:val="18"/>
                <w:szCs w:val="18"/>
              </w:rPr>
            </w:pPr>
            <w:r>
              <w:rPr>
                <w:rFonts w:cs="Arial"/>
                <w:color w:val="000000"/>
                <w:sz w:val="18"/>
                <w:szCs w:val="18"/>
              </w:rPr>
              <w:t>Average cost per Medical consultation (20 series)</w:t>
            </w:r>
          </w:p>
        </w:tc>
        <w:tc>
          <w:tcPr>
            <w:tcW w:w="1843" w:type="dxa"/>
            <w:tcBorders>
              <w:top w:val="single" w:sz="4" w:space="0" w:color="auto"/>
              <w:left w:val="nil"/>
              <w:bottom w:val="single" w:sz="4" w:space="0" w:color="auto"/>
              <w:right w:val="nil"/>
            </w:tcBorders>
            <w:shd w:val="clear" w:color="000000" w:fill="FFFFFF"/>
            <w:vAlign w:val="center"/>
          </w:tcPr>
          <w:p w14:paraId="229AD556" w14:textId="66FA7682" w:rsidR="00C25760" w:rsidRDefault="00C25760" w:rsidP="006D625F">
            <w:pPr>
              <w:keepNext/>
              <w:spacing w:before="0" w:after="0" w:line="240" w:lineRule="auto"/>
              <w:jc w:val="center"/>
              <w:rPr>
                <w:rFonts w:cs="Arial"/>
                <w:color w:val="000000"/>
                <w:sz w:val="18"/>
                <w:szCs w:val="18"/>
              </w:rPr>
            </w:pPr>
            <w:r>
              <w:rPr>
                <w:rFonts w:cs="Arial"/>
                <w:color w:val="000000"/>
                <w:sz w:val="18"/>
                <w:szCs w:val="18"/>
              </w:rPr>
              <w:t>Average cost per Allied health/clinical nurse intervention (40 series)</w:t>
            </w:r>
          </w:p>
        </w:tc>
      </w:tr>
      <w:tr w:rsidR="00C25760" w:rsidRPr="0098052A" w14:paraId="74A4C2D1" w14:textId="77777777" w:rsidTr="00C25760">
        <w:trPr>
          <w:trHeight w:val="300"/>
          <w:jc w:val="center"/>
        </w:trPr>
        <w:tc>
          <w:tcPr>
            <w:tcW w:w="1241" w:type="dxa"/>
            <w:tcBorders>
              <w:left w:val="nil"/>
              <w:bottom w:val="single" w:sz="4" w:space="0" w:color="auto"/>
              <w:right w:val="nil"/>
            </w:tcBorders>
            <w:shd w:val="clear" w:color="000000" w:fill="FFFFFF"/>
            <w:noWrap/>
            <w:vAlign w:val="bottom"/>
            <w:hideMark/>
          </w:tcPr>
          <w:p w14:paraId="10F95AF4"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 </w:t>
            </w:r>
          </w:p>
        </w:tc>
        <w:tc>
          <w:tcPr>
            <w:tcW w:w="1594" w:type="dxa"/>
            <w:tcBorders>
              <w:top w:val="nil"/>
              <w:left w:val="nil"/>
              <w:bottom w:val="single" w:sz="4" w:space="0" w:color="auto"/>
              <w:right w:val="nil"/>
            </w:tcBorders>
            <w:shd w:val="clear" w:color="000000" w:fill="FFFFFF"/>
            <w:noWrap/>
            <w:vAlign w:val="center"/>
            <w:hideMark/>
          </w:tcPr>
          <w:p w14:paraId="4922F78A" w14:textId="4699F19E" w:rsidR="00C25760" w:rsidRPr="0098052A" w:rsidRDefault="00C25760" w:rsidP="006D625F">
            <w:pPr>
              <w:keepNext/>
              <w:spacing w:before="0" w:after="0" w:line="240" w:lineRule="auto"/>
              <w:jc w:val="center"/>
              <w:rPr>
                <w:rFonts w:cs="Arial"/>
                <w:color w:val="000000"/>
                <w:sz w:val="18"/>
                <w:szCs w:val="18"/>
              </w:rPr>
            </w:pPr>
            <w:r w:rsidRPr="0098052A">
              <w:rPr>
                <w:rFonts w:cs="Arial"/>
                <w:color w:val="000000"/>
                <w:sz w:val="18"/>
                <w:szCs w:val="18"/>
              </w:rPr>
              <w:t> </w:t>
            </w:r>
            <w:r>
              <w:rPr>
                <w:rFonts w:cs="Arial"/>
                <w:color w:val="000000"/>
                <w:sz w:val="18"/>
                <w:szCs w:val="18"/>
              </w:rPr>
              <w:t>($)</w:t>
            </w:r>
          </w:p>
        </w:tc>
        <w:tc>
          <w:tcPr>
            <w:tcW w:w="1985" w:type="dxa"/>
            <w:tcBorders>
              <w:top w:val="nil"/>
              <w:left w:val="nil"/>
              <w:bottom w:val="single" w:sz="4" w:space="0" w:color="auto"/>
              <w:right w:val="nil"/>
            </w:tcBorders>
            <w:shd w:val="clear" w:color="000000" w:fill="FFFFFF"/>
          </w:tcPr>
          <w:p w14:paraId="37171CCA" w14:textId="06F41A8A" w:rsidR="00C25760" w:rsidRDefault="00C25760" w:rsidP="006D625F">
            <w:pPr>
              <w:keepNext/>
              <w:spacing w:before="0" w:after="0" w:line="240" w:lineRule="auto"/>
              <w:jc w:val="center"/>
              <w:rPr>
                <w:rFonts w:cs="Arial"/>
                <w:color w:val="000000"/>
                <w:sz w:val="18"/>
                <w:szCs w:val="18"/>
              </w:rPr>
            </w:pPr>
            <w:r>
              <w:rPr>
                <w:rFonts w:cs="Arial"/>
                <w:color w:val="000000"/>
                <w:sz w:val="18"/>
                <w:szCs w:val="18"/>
              </w:rPr>
              <w:t>($)</w:t>
            </w:r>
          </w:p>
        </w:tc>
        <w:tc>
          <w:tcPr>
            <w:tcW w:w="1985" w:type="dxa"/>
            <w:tcBorders>
              <w:top w:val="nil"/>
              <w:left w:val="nil"/>
              <w:bottom w:val="single" w:sz="4" w:space="0" w:color="auto"/>
              <w:right w:val="nil"/>
            </w:tcBorders>
            <w:shd w:val="clear" w:color="000000" w:fill="FFFFFF"/>
            <w:vAlign w:val="center"/>
          </w:tcPr>
          <w:p w14:paraId="0575ADE0" w14:textId="062AE81C" w:rsidR="00C25760" w:rsidRPr="0098052A" w:rsidRDefault="00C25760" w:rsidP="006D625F">
            <w:pPr>
              <w:keepNext/>
              <w:spacing w:before="0" w:after="0" w:line="240" w:lineRule="auto"/>
              <w:jc w:val="center"/>
              <w:rPr>
                <w:rFonts w:cs="Arial"/>
                <w:color w:val="000000"/>
                <w:sz w:val="18"/>
                <w:szCs w:val="18"/>
              </w:rPr>
            </w:pPr>
            <w:r>
              <w:rPr>
                <w:rFonts w:cs="Arial"/>
                <w:color w:val="000000"/>
                <w:sz w:val="18"/>
                <w:szCs w:val="18"/>
              </w:rPr>
              <w:t>($)</w:t>
            </w:r>
          </w:p>
        </w:tc>
        <w:tc>
          <w:tcPr>
            <w:tcW w:w="1843" w:type="dxa"/>
            <w:tcBorders>
              <w:top w:val="nil"/>
              <w:left w:val="nil"/>
              <w:bottom w:val="single" w:sz="4" w:space="0" w:color="auto"/>
              <w:right w:val="nil"/>
            </w:tcBorders>
            <w:shd w:val="clear" w:color="000000" w:fill="FFFFFF"/>
            <w:vAlign w:val="center"/>
          </w:tcPr>
          <w:p w14:paraId="0E9C1E01" w14:textId="0D19B36C" w:rsidR="00C25760" w:rsidRPr="0098052A" w:rsidRDefault="00C25760" w:rsidP="006D625F">
            <w:pPr>
              <w:keepNext/>
              <w:spacing w:before="0" w:after="0" w:line="240" w:lineRule="auto"/>
              <w:jc w:val="center"/>
              <w:rPr>
                <w:rFonts w:cs="Arial"/>
                <w:color w:val="000000"/>
                <w:sz w:val="18"/>
                <w:szCs w:val="18"/>
              </w:rPr>
            </w:pPr>
            <w:r>
              <w:rPr>
                <w:rFonts w:cs="Arial"/>
                <w:color w:val="000000"/>
                <w:sz w:val="18"/>
                <w:szCs w:val="18"/>
              </w:rPr>
              <w:t>($)</w:t>
            </w:r>
          </w:p>
        </w:tc>
      </w:tr>
      <w:tr w:rsidR="00C25760" w:rsidRPr="003B0EA0" w14:paraId="27577CA7"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6FD2C143"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NSW</w:t>
            </w:r>
          </w:p>
        </w:tc>
        <w:tc>
          <w:tcPr>
            <w:tcW w:w="1594" w:type="dxa"/>
            <w:tcBorders>
              <w:top w:val="nil"/>
              <w:left w:val="nil"/>
              <w:bottom w:val="nil"/>
              <w:right w:val="nil"/>
            </w:tcBorders>
            <w:shd w:val="clear" w:color="000000" w:fill="FFFFFF"/>
            <w:noWrap/>
            <w:vAlign w:val="center"/>
          </w:tcPr>
          <w:p w14:paraId="034D1291" w14:textId="674D639F"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264 </w:t>
            </w:r>
          </w:p>
        </w:tc>
        <w:tc>
          <w:tcPr>
            <w:tcW w:w="1985" w:type="dxa"/>
            <w:tcBorders>
              <w:top w:val="nil"/>
              <w:left w:val="nil"/>
              <w:bottom w:val="nil"/>
              <w:right w:val="nil"/>
            </w:tcBorders>
            <w:shd w:val="clear" w:color="000000" w:fill="FFFFFF"/>
            <w:vAlign w:val="center"/>
          </w:tcPr>
          <w:p w14:paraId="14B1E0D0" w14:textId="4D3545D8" w:rsidR="00C25760" w:rsidRDefault="00E92C5B" w:rsidP="006D625F">
            <w:pPr>
              <w:keepNext/>
              <w:spacing w:before="0" w:after="0" w:line="240" w:lineRule="auto"/>
              <w:jc w:val="center"/>
              <w:rPr>
                <w:sz w:val="18"/>
                <w:szCs w:val="18"/>
              </w:rPr>
            </w:pPr>
            <w:r>
              <w:rPr>
                <w:sz w:val="18"/>
                <w:szCs w:val="18"/>
              </w:rPr>
              <w:t>535</w:t>
            </w:r>
          </w:p>
        </w:tc>
        <w:tc>
          <w:tcPr>
            <w:tcW w:w="1985" w:type="dxa"/>
            <w:tcBorders>
              <w:top w:val="nil"/>
              <w:left w:val="nil"/>
              <w:bottom w:val="nil"/>
              <w:right w:val="nil"/>
            </w:tcBorders>
            <w:shd w:val="clear" w:color="000000" w:fill="FFFFFF"/>
            <w:vAlign w:val="center"/>
          </w:tcPr>
          <w:p w14:paraId="55864AB0" w14:textId="0CB84814" w:rsidR="00C25760" w:rsidRPr="003B0EA0" w:rsidRDefault="00C25760" w:rsidP="006D625F">
            <w:pPr>
              <w:keepNext/>
              <w:spacing w:before="0" w:after="0" w:line="240" w:lineRule="auto"/>
              <w:jc w:val="center"/>
              <w:rPr>
                <w:sz w:val="18"/>
                <w:szCs w:val="18"/>
              </w:rPr>
            </w:pPr>
            <w:r>
              <w:rPr>
                <w:sz w:val="18"/>
                <w:szCs w:val="18"/>
              </w:rPr>
              <w:t>291</w:t>
            </w:r>
          </w:p>
        </w:tc>
        <w:tc>
          <w:tcPr>
            <w:tcW w:w="1843" w:type="dxa"/>
            <w:tcBorders>
              <w:top w:val="nil"/>
              <w:left w:val="nil"/>
              <w:bottom w:val="nil"/>
              <w:right w:val="nil"/>
            </w:tcBorders>
            <w:shd w:val="clear" w:color="000000" w:fill="FFFFFF"/>
            <w:vAlign w:val="center"/>
          </w:tcPr>
          <w:p w14:paraId="1BEC1ABB" w14:textId="16B20B21" w:rsidR="00C25760" w:rsidRPr="003B0EA0" w:rsidRDefault="00C25760" w:rsidP="006D625F">
            <w:pPr>
              <w:keepNext/>
              <w:spacing w:before="0" w:after="0" w:line="240" w:lineRule="auto"/>
              <w:jc w:val="center"/>
              <w:rPr>
                <w:sz w:val="18"/>
                <w:szCs w:val="18"/>
              </w:rPr>
            </w:pPr>
            <w:r>
              <w:rPr>
                <w:sz w:val="18"/>
                <w:szCs w:val="18"/>
              </w:rPr>
              <w:t>187</w:t>
            </w:r>
          </w:p>
        </w:tc>
      </w:tr>
      <w:tr w:rsidR="00C25760" w:rsidRPr="003B0EA0" w14:paraId="2F674930"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6255DBA5"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Vic</w:t>
            </w:r>
          </w:p>
        </w:tc>
        <w:tc>
          <w:tcPr>
            <w:tcW w:w="1594" w:type="dxa"/>
            <w:tcBorders>
              <w:top w:val="nil"/>
              <w:left w:val="nil"/>
              <w:bottom w:val="nil"/>
              <w:right w:val="nil"/>
            </w:tcBorders>
            <w:shd w:val="clear" w:color="000000" w:fill="FFFFFF"/>
            <w:noWrap/>
            <w:vAlign w:val="center"/>
          </w:tcPr>
          <w:p w14:paraId="12D84600" w14:textId="1EF3BD08"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341 </w:t>
            </w:r>
          </w:p>
        </w:tc>
        <w:tc>
          <w:tcPr>
            <w:tcW w:w="1985" w:type="dxa"/>
            <w:tcBorders>
              <w:top w:val="nil"/>
              <w:left w:val="nil"/>
              <w:bottom w:val="nil"/>
              <w:right w:val="nil"/>
            </w:tcBorders>
            <w:shd w:val="clear" w:color="000000" w:fill="FFFFFF"/>
            <w:vAlign w:val="center"/>
          </w:tcPr>
          <w:p w14:paraId="32011333" w14:textId="0D5A7B04" w:rsidR="00C25760" w:rsidRDefault="00E92C5B" w:rsidP="006D625F">
            <w:pPr>
              <w:keepNext/>
              <w:spacing w:before="0" w:after="0" w:line="240" w:lineRule="auto"/>
              <w:jc w:val="center"/>
              <w:rPr>
                <w:sz w:val="18"/>
                <w:szCs w:val="18"/>
              </w:rPr>
            </w:pPr>
            <w:r>
              <w:rPr>
                <w:sz w:val="18"/>
                <w:szCs w:val="18"/>
              </w:rPr>
              <w:t>498</w:t>
            </w:r>
          </w:p>
        </w:tc>
        <w:tc>
          <w:tcPr>
            <w:tcW w:w="1985" w:type="dxa"/>
            <w:tcBorders>
              <w:top w:val="nil"/>
              <w:left w:val="nil"/>
              <w:bottom w:val="nil"/>
              <w:right w:val="nil"/>
            </w:tcBorders>
            <w:shd w:val="clear" w:color="000000" w:fill="FFFFFF"/>
            <w:vAlign w:val="center"/>
          </w:tcPr>
          <w:p w14:paraId="60ADDE30" w14:textId="070A5239" w:rsidR="00C25760" w:rsidRPr="003B0EA0" w:rsidRDefault="00C25760" w:rsidP="006D625F">
            <w:pPr>
              <w:keepNext/>
              <w:spacing w:before="0" w:after="0" w:line="240" w:lineRule="auto"/>
              <w:jc w:val="center"/>
              <w:rPr>
                <w:sz w:val="18"/>
                <w:szCs w:val="18"/>
              </w:rPr>
            </w:pPr>
            <w:r>
              <w:rPr>
                <w:sz w:val="18"/>
                <w:szCs w:val="18"/>
              </w:rPr>
              <w:t>417</w:t>
            </w:r>
          </w:p>
        </w:tc>
        <w:tc>
          <w:tcPr>
            <w:tcW w:w="1843" w:type="dxa"/>
            <w:tcBorders>
              <w:top w:val="nil"/>
              <w:left w:val="nil"/>
              <w:bottom w:val="nil"/>
              <w:right w:val="nil"/>
            </w:tcBorders>
            <w:shd w:val="clear" w:color="000000" w:fill="FFFFFF"/>
            <w:vAlign w:val="center"/>
          </w:tcPr>
          <w:p w14:paraId="0931B660" w14:textId="38DF792D" w:rsidR="00C25760" w:rsidRPr="003B0EA0" w:rsidRDefault="00C25760" w:rsidP="006D625F">
            <w:pPr>
              <w:keepNext/>
              <w:spacing w:before="0" w:after="0" w:line="240" w:lineRule="auto"/>
              <w:jc w:val="center"/>
              <w:rPr>
                <w:sz w:val="18"/>
                <w:szCs w:val="18"/>
              </w:rPr>
            </w:pPr>
            <w:r>
              <w:rPr>
                <w:sz w:val="18"/>
                <w:szCs w:val="18"/>
              </w:rPr>
              <w:t>229</w:t>
            </w:r>
          </w:p>
        </w:tc>
      </w:tr>
      <w:tr w:rsidR="00C25760" w:rsidRPr="003B0EA0" w14:paraId="13CCBFE3"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286F77C7"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Qld</w:t>
            </w:r>
          </w:p>
        </w:tc>
        <w:tc>
          <w:tcPr>
            <w:tcW w:w="1594" w:type="dxa"/>
            <w:tcBorders>
              <w:top w:val="nil"/>
              <w:left w:val="nil"/>
              <w:bottom w:val="nil"/>
              <w:right w:val="nil"/>
            </w:tcBorders>
            <w:shd w:val="clear" w:color="000000" w:fill="FFFFFF"/>
            <w:noWrap/>
            <w:vAlign w:val="center"/>
          </w:tcPr>
          <w:p w14:paraId="5752CFC1" w14:textId="07A78F76"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355 </w:t>
            </w:r>
          </w:p>
        </w:tc>
        <w:tc>
          <w:tcPr>
            <w:tcW w:w="1985" w:type="dxa"/>
            <w:tcBorders>
              <w:top w:val="nil"/>
              <w:left w:val="nil"/>
              <w:bottom w:val="nil"/>
              <w:right w:val="nil"/>
            </w:tcBorders>
            <w:shd w:val="clear" w:color="000000" w:fill="FFFFFF"/>
            <w:vAlign w:val="center"/>
          </w:tcPr>
          <w:p w14:paraId="342E7AB4" w14:textId="7D71FB63" w:rsidR="00C25760" w:rsidRDefault="00E92C5B" w:rsidP="006D625F">
            <w:pPr>
              <w:keepNext/>
              <w:spacing w:before="0" w:after="0" w:line="240" w:lineRule="auto"/>
              <w:jc w:val="center"/>
              <w:rPr>
                <w:sz w:val="18"/>
                <w:szCs w:val="18"/>
              </w:rPr>
            </w:pPr>
            <w:r>
              <w:rPr>
                <w:sz w:val="18"/>
                <w:szCs w:val="18"/>
              </w:rPr>
              <w:t>755</w:t>
            </w:r>
          </w:p>
        </w:tc>
        <w:tc>
          <w:tcPr>
            <w:tcW w:w="1985" w:type="dxa"/>
            <w:tcBorders>
              <w:top w:val="nil"/>
              <w:left w:val="nil"/>
              <w:bottom w:val="nil"/>
              <w:right w:val="nil"/>
            </w:tcBorders>
            <w:shd w:val="clear" w:color="000000" w:fill="FFFFFF"/>
            <w:vAlign w:val="center"/>
          </w:tcPr>
          <w:p w14:paraId="15535CAD" w14:textId="6E4A51BC" w:rsidR="00C25760" w:rsidRPr="003B0EA0" w:rsidRDefault="00C25760" w:rsidP="006D625F">
            <w:pPr>
              <w:keepNext/>
              <w:spacing w:before="0" w:after="0" w:line="240" w:lineRule="auto"/>
              <w:jc w:val="center"/>
              <w:rPr>
                <w:sz w:val="18"/>
                <w:szCs w:val="18"/>
              </w:rPr>
            </w:pPr>
            <w:r>
              <w:rPr>
                <w:sz w:val="18"/>
                <w:szCs w:val="18"/>
              </w:rPr>
              <w:t>382</w:t>
            </w:r>
          </w:p>
        </w:tc>
        <w:tc>
          <w:tcPr>
            <w:tcW w:w="1843" w:type="dxa"/>
            <w:tcBorders>
              <w:top w:val="nil"/>
              <w:left w:val="nil"/>
              <w:bottom w:val="nil"/>
              <w:right w:val="nil"/>
            </w:tcBorders>
            <w:shd w:val="clear" w:color="000000" w:fill="FFFFFF"/>
            <w:vAlign w:val="center"/>
          </w:tcPr>
          <w:p w14:paraId="3A170A60" w14:textId="39736C1E" w:rsidR="00C25760" w:rsidRPr="003B0EA0" w:rsidRDefault="00C25760" w:rsidP="006D625F">
            <w:pPr>
              <w:keepNext/>
              <w:spacing w:before="0" w:after="0" w:line="240" w:lineRule="auto"/>
              <w:jc w:val="center"/>
              <w:rPr>
                <w:sz w:val="18"/>
                <w:szCs w:val="18"/>
              </w:rPr>
            </w:pPr>
            <w:r>
              <w:rPr>
                <w:sz w:val="18"/>
                <w:szCs w:val="18"/>
              </w:rPr>
              <w:t>281</w:t>
            </w:r>
          </w:p>
        </w:tc>
      </w:tr>
      <w:tr w:rsidR="00C25760" w:rsidRPr="003B0EA0" w14:paraId="626DE445"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30EA2BF3"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SA</w:t>
            </w:r>
          </w:p>
        </w:tc>
        <w:tc>
          <w:tcPr>
            <w:tcW w:w="1594" w:type="dxa"/>
            <w:tcBorders>
              <w:top w:val="nil"/>
              <w:left w:val="nil"/>
              <w:bottom w:val="nil"/>
              <w:right w:val="nil"/>
            </w:tcBorders>
            <w:shd w:val="clear" w:color="000000" w:fill="FFFFFF"/>
            <w:noWrap/>
            <w:vAlign w:val="center"/>
          </w:tcPr>
          <w:p w14:paraId="22A4E3DE" w14:textId="42375425"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506 </w:t>
            </w:r>
          </w:p>
        </w:tc>
        <w:tc>
          <w:tcPr>
            <w:tcW w:w="1985" w:type="dxa"/>
            <w:tcBorders>
              <w:top w:val="nil"/>
              <w:left w:val="nil"/>
              <w:bottom w:val="nil"/>
              <w:right w:val="nil"/>
            </w:tcBorders>
            <w:shd w:val="clear" w:color="000000" w:fill="FFFFFF"/>
            <w:vAlign w:val="center"/>
          </w:tcPr>
          <w:p w14:paraId="31329150" w14:textId="22CE61B4" w:rsidR="00C25760" w:rsidRDefault="00E92C5B" w:rsidP="006D625F">
            <w:pPr>
              <w:keepNext/>
              <w:spacing w:before="0" w:after="0" w:line="240" w:lineRule="auto"/>
              <w:jc w:val="center"/>
              <w:rPr>
                <w:sz w:val="18"/>
                <w:szCs w:val="18"/>
              </w:rPr>
            </w:pPr>
            <w:r>
              <w:rPr>
                <w:sz w:val="18"/>
                <w:szCs w:val="18"/>
              </w:rPr>
              <w:t>1,137</w:t>
            </w:r>
          </w:p>
        </w:tc>
        <w:tc>
          <w:tcPr>
            <w:tcW w:w="1985" w:type="dxa"/>
            <w:tcBorders>
              <w:top w:val="nil"/>
              <w:left w:val="nil"/>
              <w:bottom w:val="nil"/>
              <w:right w:val="nil"/>
            </w:tcBorders>
            <w:shd w:val="clear" w:color="000000" w:fill="FFFFFF"/>
            <w:vAlign w:val="center"/>
          </w:tcPr>
          <w:p w14:paraId="572EDCD7" w14:textId="76262A52" w:rsidR="00C25760" w:rsidRPr="003B0EA0" w:rsidRDefault="00C25760" w:rsidP="006D625F">
            <w:pPr>
              <w:keepNext/>
              <w:spacing w:before="0" w:after="0" w:line="240" w:lineRule="auto"/>
              <w:jc w:val="center"/>
              <w:rPr>
                <w:sz w:val="18"/>
                <w:szCs w:val="18"/>
              </w:rPr>
            </w:pPr>
            <w:r>
              <w:rPr>
                <w:sz w:val="18"/>
                <w:szCs w:val="18"/>
              </w:rPr>
              <w:t>564</w:t>
            </w:r>
          </w:p>
        </w:tc>
        <w:tc>
          <w:tcPr>
            <w:tcW w:w="1843" w:type="dxa"/>
            <w:tcBorders>
              <w:top w:val="nil"/>
              <w:left w:val="nil"/>
              <w:bottom w:val="nil"/>
              <w:right w:val="nil"/>
            </w:tcBorders>
            <w:shd w:val="clear" w:color="000000" w:fill="FFFFFF"/>
            <w:vAlign w:val="center"/>
          </w:tcPr>
          <w:p w14:paraId="3BDB17B8" w14:textId="1FABD00B" w:rsidR="00C25760" w:rsidRPr="003B0EA0" w:rsidRDefault="00C25760" w:rsidP="006D625F">
            <w:pPr>
              <w:keepNext/>
              <w:spacing w:before="0" w:after="0" w:line="240" w:lineRule="auto"/>
              <w:jc w:val="center"/>
              <w:rPr>
                <w:sz w:val="18"/>
                <w:szCs w:val="18"/>
              </w:rPr>
            </w:pPr>
            <w:r>
              <w:rPr>
                <w:sz w:val="18"/>
                <w:szCs w:val="18"/>
              </w:rPr>
              <w:t>220</w:t>
            </w:r>
          </w:p>
        </w:tc>
      </w:tr>
      <w:tr w:rsidR="00C25760" w:rsidRPr="003B0EA0" w14:paraId="043DE6A8"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2CDB0714"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WA</w:t>
            </w:r>
          </w:p>
        </w:tc>
        <w:tc>
          <w:tcPr>
            <w:tcW w:w="1594" w:type="dxa"/>
            <w:tcBorders>
              <w:top w:val="nil"/>
              <w:left w:val="nil"/>
              <w:bottom w:val="nil"/>
              <w:right w:val="nil"/>
            </w:tcBorders>
            <w:shd w:val="clear" w:color="000000" w:fill="FFFFFF"/>
            <w:noWrap/>
            <w:vAlign w:val="center"/>
          </w:tcPr>
          <w:p w14:paraId="69AB6633" w14:textId="5FA3E4B5"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350 </w:t>
            </w:r>
          </w:p>
        </w:tc>
        <w:tc>
          <w:tcPr>
            <w:tcW w:w="1985" w:type="dxa"/>
            <w:tcBorders>
              <w:top w:val="nil"/>
              <w:left w:val="nil"/>
              <w:bottom w:val="nil"/>
              <w:right w:val="nil"/>
            </w:tcBorders>
            <w:shd w:val="clear" w:color="000000" w:fill="FFFFFF"/>
            <w:vAlign w:val="center"/>
          </w:tcPr>
          <w:p w14:paraId="45EE1B48" w14:textId="1FE2880E" w:rsidR="00C25760" w:rsidRDefault="00E92C5B" w:rsidP="006D625F">
            <w:pPr>
              <w:keepNext/>
              <w:spacing w:before="0" w:after="0" w:line="240" w:lineRule="auto"/>
              <w:jc w:val="center"/>
              <w:rPr>
                <w:sz w:val="18"/>
                <w:szCs w:val="18"/>
              </w:rPr>
            </w:pPr>
            <w:r>
              <w:rPr>
                <w:sz w:val="18"/>
                <w:szCs w:val="18"/>
              </w:rPr>
              <w:t>607</w:t>
            </w:r>
          </w:p>
        </w:tc>
        <w:tc>
          <w:tcPr>
            <w:tcW w:w="1985" w:type="dxa"/>
            <w:tcBorders>
              <w:top w:val="nil"/>
              <w:left w:val="nil"/>
              <w:bottom w:val="nil"/>
              <w:right w:val="nil"/>
            </w:tcBorders>
            <w:shd w:val="clear" w:color="000000" w:fill="FFFFFF"/>
            <w:vAlign w:val="center"/>
          </w:tcPr>
          <w:p w14:paraId="4D5B3145" w14:textId="7BFD77E9" w:rsidR="00C25760" w:rsidRPr="003B0EA0" w:rsidRDefault="00C25760" w:rsidP="006D625F">
            <w:pPr>
              <w:keepNext/>
              <w:spacing w:before="0" w:after="0" w:line="240" w:lineRule="auto"/>
              <w:jc w:val="center"/>
              <w:rPr>
                <w:sz w:val="18"/>
                <w:szCs w:val="18"/>
              </w:rPr>
            </w:pPr>
            <w:r>
              <w:rPr>
                <w:sz w:val="18"/>
                <w:szCs w:val="18"/>
              </w:rPr>
              <w:t>445</w:t>
            </w:r>
          </w:p>
        </w:tc>
        <w:tc>
          <w:tcPr>
            <w:tcW w:w="1843" w:type="dxa"/>
            <w:tcBorders>
              <w:top w:val="nil"/>
              <w:left w:val="nil"/>
              <w:bottom w:val="nil"/>
              <w:right w:val="nil"/>
            </w:tcBorders>
            <w:shd w:val="clear" w:color="000000" w:fill="FFFFFF"/>
            <w:vAlign w:val="center"/>
          </w:tcPr>
          <w:p w14:paraId="3E7E1369" w14:textId="25044F6A" w:rsidR="00C25760" w:rsidRPr="003B0EA0" w:rsidRDefault="00C25760" w:rsidP="006D625F">
            <w:pPr>
              <w:keepNext/>
              <w:spacing w:before="0" w:after="0" w:line="240" w:lineRule="auto"/>
              <w:jc w:val="center"/>
              <w:rPr>
                <w:sz w:val="18"/>
                <w:szCs w:val="18"/>
              </w:rPr>
            </w:pPr>
            <w:r>
              <w:rPr>
                <w:sz w:val="18"/>
                <w:szCs w:val="18"/>
              </w:rPr>
              <w:t>234</w:t>
            </w:r>
          </w:p>
        </w:tc>
      </w:tr>
      <w:tr w:rsidR="00C25760" w:rsidRPr="003B0EA0" w14:paraId="18E90073" w14:textId="77777777" w:rsidTr="00E92C5B">
        <w:trPr>
          <w:trHeight w:val="300"/>
          <w:jc w:val="center"/>
        </w:trPr>
        <w:tc>
          <w:tcPr>
            <w:tcW w:w="1241" w:type="dxa"/>
            <w:tcBorders>
              <w:top w:val="nil"/>
              <w:left w:val="nil"/>
              <w:bottom w:val="nil"/>
              <w:right w:val="nil"/>
            </w:tcBorders>
            <w:shd w:val="clear" w:color="000000" w:fill="FFFFFF"/>
            <w:noWrap/>
            <w:vAlign w:val="center"/>
            <w:hideMark/>
          </w:tcPr>
          <w:p w14:paraId="55C65B53" w14:textId="77777777" w:rsidR="00C25760" w:rsidRPr="0098052A" w:rsidRDefault="00C25760"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594" w:type="dxa"/>
            <w:tcBorders>
              <w:top w:val="nil"/>
              <w:left w:val="nil"/>
              <w:bottom w:val="nil"/>
              <w:right w:val="nil"/>
            </w:tcBorders>
            <w:shd w:val="clear" w:color="000000" w:fill="FFFFFF"/>
            <w:noWrap/>
            <w:vAlign w:val="center"/>
          </w:tcPr>
          <w:p w14:paraId="35AA6402" w14:textId="2D89E8B8"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375 </w:t>
            </w:r>
          </w:p>
        </w:tc>
        <w:tc>
          <w:tcPr>
            <w:tcW w:w="1985" w:type="dxa"/>
            <w:tcBorders>
              <w:top w:val="nil"/>
              <w:left w:val="nil"/>
              <w:bottom w:val="nil"/>
              <w:right w:val="nil"/>
            </w:tcBorders>
            <w:shd w:val="clear" w:color="000000" w:fill="FFFFFF"/>
            <w:vAlign w:val="center"/>
          </w:tcPr>
          <w:p w14:paraId="4CE5E669" w14:textId="4F5C4370" w:rsidR="00C25760" w:rsidRDefault="00E92C5B" w:rsidP="006D625F">
            <w:pPr>
              <w:keepNext/>
              <w:spacing w:before="0" w:after="0" w:line="240" w:lineRule="auto"/>
              <w:jc w:val="center"/>
              <w:rPr>
                <w:sz w:val="18"/>
                <w:szCs w:val="18"/>
              </w:rPr>
            </w:pPr>
            <w:r>
              <w:rPr>
                <w:sz w:val="18"/>
                <w:szCs w:val="18"/>
              </w:rPr>
              <w:t>894</w:t>
            </w:r>
          </w:p>
        </w:tc>
        <w:tc>
          <w:tcPr>
            <w:tcW w:w="1985" w:type="dxa"/>
            <w:tcBorders>
              <w:top w:val="nil"/>
              <w:left w:val="nil"/>
              <w:bottom w:val="nil"/>
              <w:right w:val="nil"/>
            </w:tcBorders>
            <w:shd w:val="clear" w:color="000000" w:fill="FFFFFF"/>
            <w:vAlign w:val="center"/>
          </w:tcPr>
          <w:p w14:paraId="32C74B67" w14:textId="5A9979E3" w:rsidR="00C25760" w:rsidRPr="003B0EA0" w:rsidRDefault="00C25760" w:rsidP="006D625F">
            <w:pPr>
              <w:keepNext/>
              <w:spacing w:before="0" w:after="0" w:line="240" w:lineRule="auto"/>
              <w:jc w:val="center"/>
              <w:rPr>
                <w:sz w:val="18"/>
                <w:szCs w:val="18"/>
              </w:rPr>
            </w:pPr>
            <w:r>
              <w:rPr>
                <w:sz w:val="18"/>
                <w:szCs w:val="18"/>
              </w:rPr>
              <w:t>353</w:t>
            </w:r>
          </w:p>
        </w:tc>
        <w:tc>
          <w:tcPr>
            <w:tcW w:w="1843" w:type="dxa"/>
            <w:tcBorders>
              <w:top w:val="nil"/>
              <w:left w:val="nil"/>
              <w:bottom w:val="nil"/>
              <w:right w:val="nil"/>
            </w:tcBorders>
            <w:shd w:val="clear" w:color="000000" w:fill="FFFFFF"/>
            <w:vAlign w:val="center"/>
          </w:tcPr>
          <w:p w14:paraId="22A46FC2" w14:textId="54AEB364" w:rsidR="00C25760" w:rsidRPr="003B0EA0" w:rsidRDefault="00C25760" w:rsidP="006D625F">
            <w:pPr>
              <w:keepNext/>
              <w:spacing w:before="0" w:after="0" w:line="240" w:lineRule="auto"/>
              <w:jc w:val="center"/>
              <w:rPr>
                <w:sz w:val="18"/>
                <w:szCs w:val="18"/>
              </w:rPr>
            </w:pPr>
            <w:r>
              <w:rPr>
                <w:sz w:val="18"/>
                <w:szCs w:val="18"/>
              </w:rPr>
              <w:t>277</w:t>
            </w:r>
          </w:p>
        </w:tc>
      </w:tr>
      <w:tr w:rsidR="00C25760" w:rsidRPr="003B0EA0" w14:paraId="647F9239" w14:textId="77777777" w:rsidTr="00E92C5B">
        <w:trPr>
          <w:trHeight w:val="300"/>
          <w:jc w:val="center"/>
        </w:trPr>
        <w:tc>
          <w:tcPr>
            <w:tcW w:w="1241" w:type="dxa"/>
            <w:tcBorders>
              <w:top w:val="nil"/>
              <w:left w:val="nil"/>
              <w:right w:val="nil"/>
            </w:tcBorders>
            <w:shd w:val="clear" w:color="000000" w:fill="FFFFFF"/>
            <w:noWrap/>
            <w:vAlign w:val="center"/>
            <w:hideMark/>
          </w:tcPr>
          <w:p w14:paraId="3DC30296"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NT</w:t>
            </w:r>
          </w:p>
        </w:tc>
        <w:tc>
          <w:tcPr>
            <w:tcW w:w="1594" w:type="dxa"/>
            <w:tcBorders>
              <w:top w:val="nil"/>
              <w:left w:val="nil"/>
              <w:right w:val="nil"/>
            </w:tcBorders>
            <w:shd w:val="clear" w:color="000000" w:fill="FFFFFF"/>
            <w:noWrap/>
            <w:vAlign w:val="center"/>
          </w:tcPr>
          <w:p w14:paraId="7D4700EA" w14:textId="1EB1A314" w:rsidR="00C25760" w:rsidRPr="00A0527A" w:rsidRDefault="00C25760" w:rsidP="006D625F">
            <w:pPr>
              <w:keepNext/>
              <w:spacing w:before="0" w:after="0" w:line="240" w:lineRule="auto"/>
              <w:jc w:val="center"/>
              <w:rPr>
                <w:rFonts w:cs="Arial"/>
                <w:color w:val="000000"/>
                <w:sz w:val="18"/>
                <w:szCs w:val="18"/>
              </w:rPr>
            </w:pPr>
            <w:r w:rsidRPr="00A0527A">
              <w:rPr>
                <w:sz w:val="18"/>
                <w:szCs w:val="18"/>
              </w:rPr>
              <w:t xml:space="preserve"> 506 </w:t>
            </w:r>
          </w:p>
        </w:tc>
        <w:tc>
          <w:tcPr>
            <w:tcW w:w="1985" w:type="dxa"/>
            <w:tcBorders>
              <w:top w:val="nil"/>
              <w:left w:val="nil"/>
              <w:right w:val="nil"/>
            </w:tcBorders>
            <w:shd w:val="clear" w:color="000000" w:fill="FFFFFF"/>
            <w:vAlign w:val="center"/>
          </w:tcPr>
          <w:p w14:paraId="689D853C" w14:textId="69DAAE39" w:rsidR="00C25760" w:rsidRDefault="00E92C5B" w:rsidP="006D625F">
            <w:pPr>
              <w:keepNext/>
              <w:spacing w:before="0" w:after="0" w:line="240" w:lineRule="auto"/>
              <w:jc w:val="center"/>
              <w:rPr>
                <w:sz w:val="18"/>
                <w:szCs w:val="18"/>
              </w:rPr>
            </w:pPr>
            <w:r>
              <w:rPr>
                <w:sz w:val="18"/>
                <w:szCs w:val="18"/>
              </w:rPr>
              <w:t>1,621</w:t>
            </w:r>
          </w:p>
        </w:tc>
        <w:tc>
          <w:tcPr>
            <w:tcW w:w="1985" w:type="dxa"/>
            <w:tcBorders>
              <w:top w:val="nil"/>
              <w:left w:val="nil"/>
              <w:right w:val="nil"/>
            </w:tcBorders>
            <w:shd w:val="clear" w:color="000000" w:fill="FFFFFF"/>
            <w:vAlign w:val="center"/>
          </w:tcPr>
          <w:p w14:paraId="3D3C2DA5" w14:textId="2AC52808" w:rsidR="00C25760" w:rsidRPr="003B0EA0" w:rsidRDefault="00C25760" w:rsidP="006D625F">
            <w:pPr>
              <w:keepNext/>
              <w:spacing w:before="0" w:after="0" w:line="240" w:lineRule="auto"/>
              <w:jc w:val="center"/>
              <w:rPr>
                <w:sz w:val="18"/>
                <w:szCs w:val="18"/>
              </w:rPr>
            </w:pPr>
            <w:r>
              <w:rPr>
                <w:sz w:val="18"/>
                <w:szCs w:val="18"/>
              </w:rPr>
              <w:t>566</w:t>
            </w:r>
          </w:p>
        </w:tc>
        <w:tc>
          <w:tcPr>
            <w:tcW w:w="1843" w:type="dxa"/>
            <w:tcBorders>
              <w:top w:val="nil"/>
              <w:left w:val="nil"/>
              <w:right w:val="nil"/>
            </w:tcBorders>
            <w:shd w:val="clear" w:color="000000" w:fill="FFFFFF"/>
            <w:vAlign w:val="center"/>
          </w:tcPr>
          <w:p w14:paraId="48AFFA44" w14:textId="0B87260B" w:rsidR="00C25760" w:rsidRPr="003B0EA0" w:rsidRDefault="00C25760" w:rsidP="006D625F">
            <w:pPr>
              <w:keepNext/>
              <w:spacing w:before="0" w:after="0" w:line="240" w:lineRule="auto"/>
              <w:jc w:val="center"/>
              <w:rPr>
                <w:sz w:val="18"/>
                <w:szCs w:val="18"/>
              </w:rPr>
            </w:pPr>
            <w:r>
              <w:rPr>
                <w:sz w:val="18"/>
                <w:szCs w:val="18"/>
              </w:rPr>
              <w:t>286</w:t>
            </w:r>
          </w:p>
        </w:tc>
      </w:tr>
      <w:tr w:rsidR="00C25760" w:rsidRPr="003B0EA0" w14:paraId="6DA3CCB6" w14:textId="77777777" w:rsidTr="006F7A4B">
        <w:trPr>
          <w:trHeight w:val="300"/>
          <w:jc w:val="center"/>
        </w:trPr>
        <w:tc>
          <w:tcPr>
            <w:tcW w:w="1241" w:type="dxa"/>
            <w:tcBorders>
              <w:top w:val="nil"/>
              <w:left w:val="nil"/>
              <w:bottom w:val="single" w:sz="4" w:space="0" w:color="auto"/>
              <w:right w:val="nil"/>
            </w:tcBorders>
            <w:shd w:val="clear" w:color="000000" w:fill="FFFFFF"/>
            <w:noWrap/>
            <w:vAlign w:val="center"/>
            <w:hideMark/>
          </w:tcPr>
          <w:p w14:paraId="0D198002" w14:textId="77777777" w:rsidR="00C25760" w:rsidRPr="0098052A" w:rsidRDefault="00C25760" w:rsidP="006D625F">
            <w:pPr>
              <w:keepNext/>
              <w:spacing w:before="0" w:after="0" w:line="240" w:lineRule="auto"/>
              <w:rPr>
                <w:rFonts w:cs="Arial"/>
                <w:color w:val="000000"/>
                <w:sz w:val="18"/>
                <w:szCs w:val="18"/>
              </w:rPr>
            </w:pPr>
            <w:r w:rsidRPr="0098052A">
              <w:rPr>
                <w:rFonts w:cs="Arial"/>
                <w:color w:val="000000"/>
                <w:sz w:val="18"/>
                <w:szCs w:val="18"/>
              </w:rPr>
              <w:t>ACT</w:t>
            </w:r>
          </w:p>
        </w:tc>
        <w:tc>
          <w:tcPr>
            <w:tcW w:w="1594" w:type="dxa"/>
            <w:tcBorders>
              <w:top w:val="nil"/>
              <w:left w:val="nil"/>
              <w:bottom w:val="single" w:sz="4" w:space="0" w:color="auto"/>
              <w:right w:val="nil"/>
            </w:tcBorders>
            <w:shd w:val="clear" w:color="000000" w:fill="FFFFFF"/>
            <w:noWrap/>
            <w:vAlign w:val="center"/>
          </w:tcPr>
          <w:p w14:paraId="26508466" w14:textId="13D6EC12" w:rsidR="00C25760" w:rsidRPr="00A0527A" w:rsidRDefault="00C25760" w:rsidP="006D625F">
            <w:pPr>
              <w:keepNext/>
              <w:spacing w:before="0" w:after="0" w:line="240" w:lineRule="auto"/>
              <w:jc w:val="center"/>
              <w:rPr>
                <w:rFonts w:cs="Arial"/>
                <w:color w:val="000000"/>
                <w:sz w:val="18"/>
                <w:szCs w:val="18"/>
              </w:rPr>
            </w:pPr>
            <w:r>
              <w:rPr>
                <w:sz w:val="18"/>
                <w:szCs w:val="18"/>
              </w:rPr>
              <w:t xml:space="preserve"> 270</w:t>
            </w:r>
            <w:r w:rsidRPr="00A0527A">
              <w:rPr>
                <w:sz w:val="18"/>
                <w:szCs w:val="18"/>
              </w:rPr>
              <w:t xml:space="preserve"> </w:t>
            </w:r>
          </w:p>
        </w:tc>
        <w:tc>
          <w:tcPr>
            <w:tcW w:w="1985" w:type="dxa"/>
            <w:tcBorders>
              <w:top w:val="nil"/>
              <w:left w:val="nil"/>
              <w:bottom w:val="single" w:sz="4" w:space="0" w:color="auto"/>
              <w:right w:val="nil"/>
            </w:tcBorders>
            <w:shd w:val="clear" w:color="000000" w:fill="FFFFFF"/>
            <w:vAlign w:val="center"/>
          </w:tcPr>
          <w:p w14:paraId="5AF0BA78" w14:textId="261A1B17" w:rsidR="00C25760" w:rsidRDefault="00E92C5B" w:rsidP="006D625F">
            <w:pPr>
              <w:keepNext/>
              <w:spacing w:before="0" w:after="0" w:line="240" w:lineRule="auto"/>
              <w:jc w:val="center"/>
              <w:rPr>
                <w:sz w:val="18"/>
                <w:szCs w:val="18"/>
              </w:rPr>
            </w:pPr>
            <w:r>
              <w:rPr>
                <w:sz w:val="18"/>
                <w:szCs w:val="18"/>
              </w:rPr>
              <w:t>405</w:t>
            </w:r>
          </w:p>
        </w:tc>
        <w:tc>
          <w:tcPr>
            <w:tcW w:w="1985" w:type="dxa"/>
            <w:tcBorders>
              <w:top w:val="nil"/>
              <w:left w:val="nil"/>
              <w:bottom w:val="single" w:sz="4" w:space="0" w:color="auto"/>
              <w:right w:val="nil"/>
            </w:tcBorders>
            <w:shd w:val="clear" w:color="000000" w:fill="FFFFFF"/>
            <w:vAlign w:val="center"/>
          </w:tcPr>
          <w:p w14:paraId="1005E1CD" w14:textId="7E0D2FD3" w:rsidR="00C25760" w:rsidRPr="003B0EA0" w:rsidRDefault="00C25760" w:rsidP="006D625F">
            <w:pPr>
              <w:keepNext/>
              <w:spacing w:before="0" w:after="0" w:line="240" w:lineRule="auto"/>
              <w:jc w:val="center"/>
              <w:rPr>
                <w:sz w:val="18"/>
                <w:szCs w:val="18"/>
              </w:rPr>
            </w:pPr>
            <w:r>
              <w:rPr>
                <w:sz w:val="18"/>
                <w:szCs w:val="18"/>
              </w:rPr>
              <w:t>391</w:t>
            </w:r>
          </w:p>
        </w:tc>
        <w:tc>
          <w:tcPr>
            <w:tcW w:w="1843" w:type="dxa"/>
            <w:tcBorders>
              <w:top w:val="nil"/>
              <w:left w:val="nil"/>
              <w:bottom w:val="single" w:sz="4" w:space="0" w:color="auto"/>
              <w:right w:val="nil"/>
            </w:tcBorders>
            <w:shd w:val="clear" w:color="000000" w:fill="FFFFFF"/>
            <w:vAlign w:val="center"/>
          </w:tcPr>
          <w:p w14:paraId="4CB4262D" w14:textId="02D38899" w:rsidR="00C25760" w:rsidRPr="003B0EA0" w:rsidRDefault="00C25760" w:rsidP="006D625F">
            <w:pPr>
              <w:keepNext/>
              <w:spacing w:before="0" w:after="0" w:line="240" w:lineRule="auto"/>
              <w:jc w:val="center"/>
              <w:rPr>
                <w:sz w:val="18"/>
                <w:szCs w:val="18"/>
              </w:rPr>
            </w:pPr>
            <w:r>
              <w:rPr>
                <w:sz w:val="18"/>
                <w:szCs w:val="18"/>
              </w:rPr>
              <w:t>199</w:t>
            </w:r>
          </w:p>
        </w:tc>
      </w:tr>
      <w:tr w:rsidR="007523F0" w:rsidRPr="007523F0" w14:paraId="1757F7E1" w14:textId="77777777" w:rsidTr="006F7A4B">
        <w:trPr>
          <w:trHeight w:val="300"/>
          <w:jc w:val="center"/>
        </w:trPr>
        <w:tc>
          <w:tcPr>
            <w:tcW w:w="1241" w:type="dxa"/>
            <w:tcBorders>
              <w:top w:val="single" w:sz="4" w:space="0" w:color="auto"/>
              <w:left w:val="nil"/>
              <w:bottom w:val="single" w:sz="4" w:space="0" w:color="auto"/>
              <w:right w:val="nil"/>
            </w:tcBorders>
            <w:shd w:val="clear" w:color="000000" w:fill="FFFFFF"/>
            <w:noWrap/>
            <w:vAlign w:val="center"/>
          </w:tcPr>
          <w:p w14:paraId="6459AE20" w14:textId="15F47F4A" w:rsidR="007523F0" w:rsidRPr="006F7A4B" w:rsidRDefault="007523F0" w:rsidP="006D625F">
            <w:pPr>
              <w:keepNext/>
              <w:spacing w:before="0" w:after="0" w:line="240" w:lineRule="auto"/>
              <w:rPr>
                <w:rFonts w:cs="Arial"/>
                <w:b/>
                <w:color w:val="000000"/>
                <w:sz w:val="18"/>
                <w:szCs w:val="18"/>
              </w:rPr>
            </w:pPr>
            <w:r w:rsidRPr="006F7A4B">
              <w:rPr>
                <w:rFonts w:cs="Arial"/>
                <w:b/>
                <w:color w:val="000000"/>
                <w:sz w:val="18"/>
                <w:szCs w:val="18"/>
              </w:rPr>
              <w:t>National</w:t>
            </w:r>
          </w:p>
        </w:tc>
        <w:tc>
          <w:tcPr>
            <w:tcW w:w="1594" w:type="dxa"/>
            <w:tcBorders>
              <w:top w:val="single" w:sz="4" w:space="0" w:color="auto"/>
              <w:left w:val="nil"/>
              <w:bottom w:val="single" w:sz="4" w:space="0" w:color="auto"/>
              <w:right w:val="nil"/>
            </w:tcBorders>
            <w:shd w:val="clear" w:color="000000" w:fill="FFFFFF"/>
            <w:noWrap/>
            <w:vAlign w:val="center"/>
          </w:tcPr>
          <w:p w14:paraId="5F79FA55" w14:textId="0507DB60" w:rsidR="007523F0" w:rsidRPr="006F7A4B" w:rsidRDefault="007523F0" w:rsidP="006D625F">
            <w:pPr>
              <w:keepNext/>
              <w:spacing w:before="0" w:after="0" w:line="240" w:lineRule="auto"/>
              <w:jc w:val="center"/>
              <w:rPr>
                <w:b/>
                <w:sz w:val="18"/>
                <w:szCs w:val="18"/>
              </w:rPr>
            </w:pPr>
            <w:r w:rsidRPr="006F7A4B">
              <w:rPr>
                <w:b/>
                <w:sz w:val="18"/>
                <w:szCs w:val="18"/>
              </w:rPr>
              <w:t>332</w:t>
            </w:r>
          </w:p>
        </w:tc>
        <w:tc>
          <w:tcPr>
            <w:tcW w:w="1985" w:type="dxa"/>
            <w:tcBorders>
              <w:top w:val="single" w:sz="4" w:space="0" w:color="auto"/>
              <w:left w:val="nil"/>
              <w:bottom w:val="single" w:sz="4" w:space="0" w:color="auto"/>
              <w:right w:val="nil"/>
            </w:tcBorders>
            <w:shd w:val="clear" w:color="000000" w:fill="FFFFFF"/>
            <w:vAlign w:val="center"/>
          </w:tcPr>
          <w:p w14:paraId="6585809E" w14:textId="5C4DE9C1" w:rsidR="007523F0" w:rsidRPr="006F7A4B" w:rsidRDefault="007523F0" w:rsidP="006D625F">
            <w:pPr>
              <w:keepNext/>
              <w:spacing w:before="0" w:after="0" w:line="240" w:lineRule="auto"/>
              <w:jc w:val="center"/>
              <w:rPr>
                <w:b/>
                <w:sz w:val="18"/>
                <w:szCs w:val="18"/>
              </w:rPr>
            </w:pPr>
            <w:r w:rsidRPr="006F7A4B">
              <w:rPr>
                <w:b/>
                <w:sz w:val="18"/>
                <w:szCs w:val="18"/>
              </w:rPr>
              <w:t>666</w:t>
            </w:r>
          </w:p>
        </w:tc>
        <w:tc>
          <w:tcPr>
            <w:tcW w:w="1985" w:type="dxa"/>
            <w:tcBorders>
              <w:top w:val="single" w:sz="4" w:space="0" w:color="auto"/>
              <w:left w:val="nil"/>
              <w:bottom w:val="single" w:sz="4" w:space="0" w:color="auto"/>
              <w:right w:val="nil"/>
            </w:tcBorders>
            <w:shd w:val="clear" w:color="000000" w:fill="FFFFFF"/>
            <w:vAlign w:val="center"/>
          </w:tcPr>
          <w:p w14:paraId="4DA42343" w14:textId="2BE8B93A" w:rsidR="007523F0" w:rsidRPr="006F7A4B" w:rsidRDefault="007523F0" w:rsidP="006D625F">
            <w:pPr>
              <w:keepNext/>
              <w:spacing w:before="0" w:after="0" w:line="240" w:lineRule="auto"/>
              <w:jc w:val="center"/>
              <w:rPr>
                <w:b/>
                <w:sz w:val="18"/>
                <w:szCs w:val="18"/>
              </w:rPr>
            </w:pPr>
            <w:r w:rsidRPr="006F7A4B">
              <w:rPr>
                <w:b/>
                <w:sz w:val="18"/>
                <w:szCs w:val="18"/>
              </w:rPr>
              <w:t>387</w:t>
            </w:r>
          </w:p>
        </w:tc>
        <w:tc>
          <w:tcPr>
            <w:tcW w:w="1843" w:type="dxa"/>
            <w:tcBorders>
              <w:top w:val="single" w:sz="4" w:space="0" w:color="auto"/>
              <w:left w:val="nil"/>
              <w:bottom w:val="single" w:sz="4" w:space="0" w:color="auto"/>
              <w:right w:val="nil"/>
            </w:tcBorders>
            <w:shd w:val="clear" w:color="000000" w:fill="FFFFFF"/>
            <w:vAlign w:val="center"/>
          </w:tcPr>
          <w:p w14:paraId="2CE99077" w14:textId="62C47FB9" w:rsidR="007523F0" w:rsidRPr="006F7A4B" w:rsidRDefault="007523F0" w:rsidP="006D625F">
            <w:pPr>
              <w:keepNext/>
              <w:spacing w:before="0" w:after="0" w:line="240" w:lineRule="auto"/>
              <w:jc w:val="center"/>
              <w:rPr>
                <w:b/>
                <w:sz w:val="18"/>
                <w:szCs w:val="18"/>
              </w:rPr>
            </w:pPr>
            <w:r w:rsidRPr="006F7A4B">
              <w:rPr>
                <w:b/>
                <w:sz w:val="18"/>
                <w:szCs w:val="18"/>
              </w:rPr>
              <w:t>228</w:t>
            </w:r>
          </w:p>
        </w:tc>
      </w:tr>
    </w:tbl>
    <w:p w14:paraId="597AB76A" w14:textId="77777777" w:rsidR="00197627" w:rsidRPr="0098052A" w:rsidRDefault="00197627" w:rsidP="005A38F3"/>
    <w:p w14:paraId="6B7E9DB9" w14:textId="56A117F8" w:rsidR="00683355" w:rsidRPr="0098052A" w:rsidRDefault="00683355" w:rsidP="00C11D47">
      <w:pPr>
        <w:pStyle w:val="Heading1"/>
      </w:pPr>
      <w:bookmarkStart w:id="36" w:name="_Toc53645549"/>
      <w:r w:rsidRPr="0098052A">
        <w:lastRenderedPageBreak/>
        <w:t>Emergency activity</w:t>
      </w:r>
      <w:bookmarkEnd w:id="36"/>
    </w:p>
    <w:p w14:paraId="7D215E54" w14:textId="3F7135F2" w:rsidR="00053296" w:rsidRPr="0098052A" w:rsidRDefault="008C2D39" w:rsidP="009A1DD7">
      <w:pPr>
        <w:ind w:left="363"/>
      </w:pPr>
      <w:r w:rsidRPr="0098052A">
        <w:t>An emergency department presentation represents the delivery of a service provided to a patient in a hospital’s emergency department.</w:t>
      </w:r>
    </w:p>
    <w:p w14:paraId="752F4BB8" w14:textId="194E689B" w:rsidR="0098052A" w:rsidRDefault="0028281B" w:rsidP="009A1DD7">
      <w:pPr>
        <w:ind w:left="363"/>
        <w:rPr>
          <w:rFonts w:cs="Arial"/>
        </w:rPr>
      </w:pPr>
      <w:r>
        <w:rPr>
          <w:rFonts w:cs="Arial"/>
          <w:szCs w:val="22"/>
        </w:rPr>
        <w:t>I</w:t>
      </w:r>
      <w:r w:rsidRPr="0098052A">
        <w:rPr>
          <w:rFonts w:cs="Arial"/>
          <w:szCs w:val="22"/>
        </w:rPr>
        <w:t xml:space="preserve">n Round 23, </w:t>
      </w:r>
      <w:r>
        <w:rPr>
          <w:rFonts w:cs="Arial"/>
          <w:szCs w:val="22"/>
        </w:rPr>
        <w:t>$5.99</w:t>
      </w:r>
      <w:r w:rsidRPr="0098052A">
        <w:rPr>
          <w:rFonts w:cs="Arial"/>
          <w:szCs w:val="22"/>
        </w:rPr>
        <w:t xml:space="preserve"> billion of hospital cost</w:t>
      </w:r>
      <w:r>
        <w:rPr>
          <w:rFonts w:cs="Arial"/>
          <w:szCs w:val="22"/>
        </w:rPr>
        <w:t>s were associated with emergency department</w:t>
      </w:r>
      <w:r w:rsidRPr="0098052A">
        <w:rPr>
          <w:rFonts w:cs="Arial"/>
          <w:szCs w:val="22"/>
        </w:rPr>
        <w:t xml:space="preserve"> separations</w:t>
      </w:r>
      <w:r w:rsidR="005A7ECC">
        <w:rPr>
          <w:rFonts w:cs="Arial"/>
          <w:szCs w:val="22"/>
        </w:rPr>
        <w:t xml:space="preserve"> (Table 3</w:t>
      </w:r>
      <w:r w:rsidR="005976E0">
        <w:rPr>
          <w:rFonts w:cs="Arial"/>
          <w:szCs w:val="22"/>
        </w:rPr>
        <w:t>), representing 11.8</w:t>
      </w:r>
      <w:r>
        <w:rPr>
          <w:rFonts w:cs="Arial"/>
          <w:szCs w:val="22"/>
        </w:rPr>
        <w:t xml:space="preserve"> </w:t>
      </w:r>
      <w:r w:rsidR="00464C81">
        <w:rPr>
          <w:rFonts w:cs="Arial"/>
          <w:szCs w:val="22"/>
        </w:rPr>
        <w:t xml:space="preserve">per cent </w:t>
      </w:r>
      <w:r>
        <w:rPr>
          <w:rFonts w:cs="Arial"/>
          <w:szCs w:val="22"/>
        </w:rPr>
        <w:t>of all hospital costs</w:t>
      </w:r>
      <w:r w:rsidRPr="0098052A">
        <w:rPr>
          <w:rFonts w:cs="Arial"/>
          <w:szCs w:val="22"/>
        </w:rPr>
        <w:t>.</w:t>
      </w:r>
      <w:r>
        <w:rPr>
          <w:rFonts w:cs="Arial"/>
          <w:szCs w:val="22"/>
        </w:rPr>
        <w:t xml:space="preserve"> The average cost per separation was $73</w:t>
      </w:r>
      <w:r w:rsidR="00084E3D">
        <w:rPr>
          <w:rFonts w:cs="Arial"/>
          <w:szCs w:val="22"/>
        </w:rPr>
        <w:t>2</w:t>
      </w:r>
      <w:r>
        <w:rPr>
          <w:rFonts w:cs="Arial"/>
          <w:szCs w:val="22"/>
        </w:rPr>
        <w:t xml:space="preserve"> with </w:t>
      </w:r>
      <w:r w:rsidR="003B109B">
        <w:rPr>
          <w:rFonts w:cs="Arial"/>
          <w:szCs w:val="22"/>
        </w:rPr>
        <w:t xml:space="preserve">all </w:t>
      </w:r>
      <w:r>
        <w:rPr>
          <w:rFonts w:cs="Arial"/>
          <w:szCs w:val="22"/>
        </w:rPr>
        <w:t xml:space="preserve">salary and wages costs comprising </w:t>
      </w:r>
      <w:r w:rsidR="00A549A8">
        <w:rPr>
          <w:rFonts w:cs="Arial"/>
          <w:szCs w:val="22"/>
        </w:rPr>
        <w:t>6</w:t>
      </w:r>
      <w:r w:rsidR="00084E3D">
        <w:rPr>
          <w:rFonts w:cs="Arial"/>
          <w:szCs w:val="22"/>
        </w:rPr>
        <w:t>4.6</w:t>
      </w:r>
      <w:r>
        <w:rPr>
          <w:rFonts w:cs="Arial"/>
          <w:szCs w:val="22"/>
        </w:rPr>
        <w:t xml:space="preserve"> </w:t>
      </w:r>
      <w:r w:rsidR="00464C81">
        <w:rPr>
          <w:rFonts w:cs="Arial"/>
          <w:szCs w:val="22"/>
        </w:rPr>
        <w:t xml:space="preserve">per cent </w:t>
      </w:r>
      <w:r>
        <w:rPr>
          <w:rFonts w:cs="Arial"/>
          <w:szCs w:val="22"/>
        </w:rPr>
        <w:t>of the average separation cost for this stream.</w:t>
      </w:r>
      <w:r w:rsidRPr="0098052A">
        <w:rPr>
          <w:rFonts w:cs="Arial"/>
          <w:szCs w:val="22"/>
        </w:rPr>
        <w:t xml:space="preserve"> </w:t>
      </w:r>
      <w:r w:rsidRPr="0098052A">
        <w:rPr>
          <w:rFonts w:cs="Arial"/>
        </w:rPr>
        <w:t xml:space="preserve">The average </w:t>
      </w:r>
      <w:r w:rsidR="004858B7">
        <w:rPr>
          <w:rFonts w:cs="Arial"/>
        </w:rPr>
        <w:t xml:space="preserve">cost of </w:t>
      </w:r>
      <w:r w:rsidR="00A549A8">
        <w:rPr>
          <w:rFonts w:cs="Arial"/>
        </w:rPr>
        <w:t>emergency department</w:t>
      </w:r>
      <w:r>
        <w:rPr>
          <w:rFonts w:cs="Arial"/>
        </w:rPr>
        <w:t xml:space="preserve"> separation</w:t>
      </w:r>
      <w:r w:rsidRPr="0098052A">
        <w:rPr>
          <w:rFonts w:cs="Arial"/>
        </w:rPr>
        <w:t xml:space="preserve"> at the jurisdiction level varied from </w:t>
      </w:r>
      <w:r>
        <w:rPr>
          <w:rFonts w:cs="Arial"/>
        </w:rPr>
        <w:t>$</w:t>
      </w:r>
      <w:r w:rsidR="00A549A8">
        <w:rPr>
          <w:rFonts w:cs="Arial"/>
        </w:rPr>
        <w:t>698 (Victoria</w:t>
      </w:r>
      <w:r w:rsidRPr="0098052A">
        <w:rPr>
          <w:rFonts w:cs="Arial"/>
        </w:rPr>
        <w:t>) to</w:t>
      </w:r>
      <w:r w:rsidR="00A549A8">
        <w:rPr>
          <w:rFonts w:cs="Arial"/>
        </w:rPr>
        <w:t xml:space="preserve"> $861 (Western Australia</w:t>
      </w:r>
      <w:r>
        <w:rPr>
          <w:rFonts w:cs="Arial"/>
        </w:rPr>
        <w:t>).</w:t>
      </w:r>
    </w:p>
    <w:p w14:paraId="7BF04D8B" w14:textId="54EB608B" w:rsidR="00A20404" w:rsidRDefault="00DB250C" w:rsidP="00A20404">
      <w:pPr>
        <w:ind w:left="363"/>
      </w:pPr>
      <w:r>
        <w:t>Table 12</w:t>
      </w:r>
      <w:r w:rsidR="00A20404">
        <w:t xml:space="preserve"> provides a summary o</w:t>
      </w:r>
      <w:r w:rsidR="0053203D">
        <w:t xml:space="preserve">f emergency department </w:t>
      </w:r>
      <w:r w:rsidR="002334BF">
        <w:t>average cost per separation</w:t>
      </w:r>
      <w:r w:rsidR="00A20404">
        <w:t xml:space="preserve"> </w:t>
      </w:r>
      <w:r w:rsidR="002334BF">
        <w:t xml:space="preserve">for </w:t>
      </w:r>
      <w:r w:rsidR="00A20404">
        <w:t>Round 22 and 23 NHCDC by jurisdiction.</w:t>
      </w:r>
      <w:r w:rsidR="002334BF">
        <w:t xml:space="preserve"> It also provides average cost per admitted and non-admitted separation.</w:t>
      </w:r>
    </w:p>
    <w:p w14:paraId="4CDBB652" w14:textId="6D2149E4" w:rsidR="00A20404" w:rsidRDefault="00A20404">
      <w:pPr>
        <w:pStyle w:val="Caption"/>
      </w:pPr>
      <w:bookmarkStart w:id="37" w:name="_Toc54880313"/>
      <w:r>
        <w:t xml:space="preserve">Table </w:t>
      </w:r>
      <w:r w:rsidR="00EF67CD">
        <w:fldChar w:fldCharType="begin"/>
      </w:r>
      <w:r w:rsidR="00EF67CD">
        <w:instrText xml:space="preserve"> SEQ Table \* ARABIC </w:instrText>
      </w:r>
      <w:r w:rsidR="00EF67CD">
        <w:fldChar w:fldCharType="separate"/>
      </w:r>
      <w:r w:rsidR="00327841">
        <w:rPr>
          <w:noProof/>
        </w:rPr>
        <w:t>12</w:t>
      </w:r>
      <w:r w:rsidR="00EF67CD">
        <w:rPr>
          <w:noProof/>
        </w:rPr>
        <w:fldChar w:fldCharType="end"/>
      </w:r>
      <w:r w:rsidRPr="00BA34B3">
        <w:t>:</w:t>
      </w:r>
      <w:r w:rsidR="00327841">
        <w:t xml:space="preserve"> E</w:t>
      </w:r>
      <w:r w:rsidR="00416123">
        <w:t>mergency department average cost per separation</w:t>
      </w:r>
      <w:r w:rsidR="00327841">
        <w:t xml:space="preserve"> Round 22-23</w:t>
      </w:r>
      <w:r w:rsidRPr="00BA34B3">
        <w:t>, by jurisdiction</w:t>
      </w:r>
      <w:bookmarkEnd w:id="37"/>
    </w:p>
    <w:tbl>
      <w:tblPr>
        <w:tblW w:w="8647" w:type="dxa"/>
        <w:jc w:val="center"/>
        <w:tblLook w:val="04A0" w:firstRow="1" w:lastRow="0" w:firstColumn="1" w:lastColumn="0" w:noHBand="0" w:noVBand="1"/>
      </w:tblPr>
      <w:tblGrid>
        <w:gridCol w:w="1237"/>
        <w:gridCol w:w="1207"/>
        <w:gridCol w:w="1207"/>
        <w:gridCol w:w="1311"/>
        <w:gridCol w:w="1207"/>
        <w:gridCol w:w="1207"/>
        <w:gridCol w:w="1271"/>
      </w:tblGrid>
      <w:tr w:rsidR="0006029F" w:rsidRPr="0098052A" w14:paraId="16B017EA" w14:textId="77777777" w:rsidTr="00CF6F7A">
        <w:trPr>
          <w:trHeight w:val="298"/>
          <w:jc w:val="center"/>
        </w:trPr>
        <w:tc>
          <w:tcPr>
            <w:tcW w:w="1237" w:type="dxa"/>
            <w:tcBorders>
              <w:top w:val="single" w:sz="4" w:space="0" w:color="auto"/>
              <w:left w:val="nil"/>
              <w:right w:val="nil"/>
            </w:tcBorders>
            <w:shd w:val="clear" w:color="auto" w:fill="auto"/>
            <w:noWrap/>
            <w:vAlign w:val="center"/>
          </w:tcPr>
          <w:p w14:paraId="23EE4620" w14:textId="77777777" w:rsidR="00974E92" w:rsidRPr="0098052A" w:rsidRDefault="00974E92" w:rsidP="006D625F">
            <w:pPr>
              <w:keepNext/>
              <w:spacing w:before="0" w:after="0" w:line="240" w:lineRule="auto"/>
              <w:jc w:val="center"/>
              <w:rPr>
                <w:rFonts w:cs="Arial"/>
                <w:b/>
                <w:bCs/>
                <w:color w:val="000000"/>
                <w:sz w:val="18"/>
                <w:szCs w:val="18"/>
              </w:rPr>
            </w:pPr>
          </w:p>
        </w:tc>
        <w:tc>
          <w:tcPr>
            <w:tcW w:w="1207" w:type="dxa"/>
            <w:tcBorders>
              <w:top w:val="single" w:sz="4" w:space="0" w:color="auto"/>
              <w:left w:val="nil"/>
              <w:bottom w:val="single" w:sz="4" w:space="0" w:color="auto"/>
              <w:right w:val="nil"/>
            </w:tcBorders>
            <w:shd w:val="clear" w:color="000000" w:fill="FFFFFF"/>
            <w:vAlign w:val="center"/>
          </w:tcPr>
          <w:p w14:paraId="683F14FE" w14:textId="58A83BD4" w:rsidR="00974E92" w:rsidRPr="003B0EA0" w:rsidRDefault="00974E92" w:rsidP="006D625F">
            <w:pPr>
              <w:keepNext/>
              <w:spacing w:before="0" w:after="0" w:line="240" w:lineRule="auto"/>
              <w:jc w:val="center"/>
              <w:rPr>
                <w:rFonts w:cs="Arial"/>
                <w:b/>
                <w:color w:val="000000"/>
                <w:sz w:val="18"/>
                <w:szCs w:val="18"/>
              </w:rPr>
            </w:pPr>
          </w:p>
        </w:tc>
        <w:tc>
          <w:tcPr>
            <w:tcW w:w="1207" w:type="dxa"/>
            <w:tcBorders>
              <w:top w:val="single" w:sz="4" w:space="0" w:color="auto"/>
              <w:left w:val="nil"/>
              <w:bottom w:val="single" w:sz="4" w:space="0" w:color="auto"/>
              <w:right w:val="nil"/>
            </w:tcBorders>
            <w:shd w:val="clear" w:color="000000" w:fill="FFFFFF"/>
            <w:vAlign w:val="center"/>
          </w:tcPr>
          <w:p w14:paraId="57154933" w14:textId="490C1439" w:rsidR="00974E92" w:rsidRPr="003B0EA0" w:rsidRDefault="00974E92" w:rsidP="006D625F">
            <w:pPr>
              <w:keepNext/>
              <w:spacing w:before="0" w:after="0" w:line="240" w:lineRule="auto"/>
              <w:jc w:val="center"/>
              <w:rPr>
                <w:rFonts w:cs="Arial"/>
                <w:b/>
                <w:color w:val="000000"/>
                <w:sz w:val="18"/>
                <w:szCs w:val="18"/>
              </w:rPr>
            </w:pPr>
            <w:r w:rsidRPr="003B0EA0">
              <w:rPr>
                <w:rFonts w:cs="Arial"/>
                <w:b/>
                <w:color w:val="000000"/>
                <w:sz w:val="18"/>
                <w:szCs w:val="18"/>
              </w:rPr>
              <w:t>Round 22</w:t>
            </w:r>
          </w:p>
        </w:tc>
        <w:tc>
          <w:tcPr>
            <w:tcW w:w="1311" w:type="dxa"/>
            <w:tcBorders>
              <w:top w:val="single" w:sz="4" w:space="0" w:color="auto"/>
              <w:left w:val="nil"/>
              <w:bottom w:val="single" w:sz="4" w:space="0" w:color="auto"/>
              <w:right w:val="nil"/>
            </w:tcBorders>
            <w:shd w:val="clear" w:color="000000" w:fill="FFFFFF"/>
            <w:vAlign w:val="center"/>
          </w:tcPr>
          <w:p w14:paraId="66A60CF5" w14:textId="77777777" w:rsidR="00974E92" w:rsidRPr="003B0EA0" w:rsidRDefault="00974E92" w:rsidP="006D625F">
            <w:pPr>
              <w:keepNext/>
              <w:spacing w:before="0" w:after="0" w:line="240" w:lineRule="auto"/>
              <w:jc w:val="center"/>
              <w:rPr>
                <w:rFonts w:cs="Arial"/>
                <w:b/>
                <w:color w:val="000000"/>
                <w:sz w:val="18"/>
                <w:szCs w:val="18"/>
              </w:rPr>
            </w:pPr>
          </w:p>
        </w:tc>
        <w:tc>
          <w:tcPr>
            <w:tcW w:w="1207" w:type="dxa"/>
            <w:tcBorders>
              <w:top w:val="single" w:sz="4" w:space="0" w:color="auto"/>
              <w:left w:val="nil"/>
              <w:bottom w:val="single" w:sz="4" w:space="0" w:color="auto"/>
              <w:right w:val="nil"/>
            </w:tcBorders>
            <w:shd w:val="clear" w:color="000000" w:fill="FFFFFF"/>
            <w:vAlign w:val="center"/>
          </w:tcPr>
          <w:p w14:paraId="07050768" w14:textId="00FF968B" w:rsidR="00974E92" w:rsidRPr="003B0EA0" w:rsidRDefault="00974E92" w:rsidP="006D625F">
            <w:pPr>
              <w:keepNext/>
              <w:spacing w:before="0" w:after="0" w:line="240" w:lineRule="auto"/>
              <w:jc w:val="center"/>
              <w:rPr>
                <w:rFonts w:cs="Arial"/>
                <w:b/>
                <w:color w:val="000000"/>
                <w:sz w:val="18"/>
                <w:szCs w:val="18"/>
              </w:rPr>
            </w:pPr>
          </w:p>
        </w:tc>
        <w:tc>
          <w:tcPr>
            <w:tcW w:w="1207" w:type="dxa"/>
            <w:tcBorders>
              <w:top w:val="single" w:sz="4" w:space="0" w:color="auto"/>
              <w:left w:val="nil"/>
              <w:bottom w:val="single" w:sz="4" w:space="0" w:color="auto"/>
              <w:right w:val="nil"/>
            </w:tcBorders>
            <w:shd w:val="clear" w:color="000000" w:fill="FFFFFF"/>
            <w:vAlign w:val="center"/>
          </w:tcPr>
          <w:p w14:paraId="2D4468B7" w14:textId="77777777" w:rsidR="00974E92" w:rsidRPr="003B0EA0" w:rsidRDefault="00974E92" w:rsidP="006D625F">
            <w:pPr>
              <w:keepNext/>
              <w:spacing w:before="0" w:after="0" w:line="240" w:lineRule="auto"/>
              <w:jc w:val="center"/>
              <w:rPr>
                <w:rFonts w:cs="Arial"/>
                <w:b/>
                <w:color w:val="000000"/>
                <w:sz w:val="18"/>
                <w:szCs w:val="18"/>
              </w:rPr>
            </w:pPr>
            <w:r w:rsidRPr="003B0EA0">
              <w:rPr>
                <w:rFonts w:cs="Arial"/>
                <w:b/>
                <w:color w:val="000000"/>
                <w:sz w:val="18"/>
                <w:szCs w:val="18"/>
              </w:rPr>
              <w:t>Round 23</w:t>
            </w:r>
          </w:p>
        </w:tc>
        <w:tc>
          <w:tcPr>
            <w:tcW w:w="1271" w:type="dxa"/>
            <w:tcBorders>
              <w:top w:val="single" w:sz="4" w:space="0" w:color="auto"/>
              <w:left w:val="nil"/>
              <w:bottom w:val="single" w:sz="4" w:space="0" w:color="auto"/>
              <w:right w:val="nil"/>
            </w:tcBorders>
            <w:shd w:val="clear" w:color="000000" w:fill="FFFFFF"/>
            <w:vAlign w:val="center"/>
          </w:tcPr>
          <w:p w14:paraId="34720E19" w14:textId="77777777" w:rsidR="00974E92" w:rsidRPr="003B0EA0" w:rsidRDefault="00974E92" w:rsidP="006D625F">
            <w:pPr>
              <w:keepNext/>
              <w:spacing w:before="0" w:after="0" w:line="240" w:lineRule="auto"/>
              <w:jc w:val="center"/>
              <w:rPr>
                <w:rFonts w:cs="Arial"/>
                <w:b/>
                <w:color w:val="000000"/>
                <w:sz w:val="18"/>
                <w:szCs w:val="18"/>
              </w:rPr>
            </w:pPr>
          </w:p>
        </w:tc>
      </w:tr>
      <w:tr w:rsidR="0006029F" w:rsidRPr="0098052A" w14:paraId="3A113389" w14:textId="77777777" w:rsidTr="00CF6F7A">
        <w:trPr>
          <w:trHeight w:val="252"/>
          <w:jc w:val="center"/>
        </w:trPr>
        <w:tc>
          <w:tcPr>
            <w:tcW w:w="1237" w:type="dxa"/>
            <w:tcBorders>
              <w:left w:val="nil"/>
              <w:right w:val="nil"/>
            </w:tcBorders>
            <w:shd w:val="clear" w:color="auto" w:fill="auto"/>
            <w:noWrap/>
            <w:vAlign w:val="center"/>
          </w:tcPr>
          <w:p w14:paraId="7C922447" w14:textId="77777777" w:rsidR="00416123" w:rsidRPr="0098052A" w:rsidRDefault="00416123" w:rsidP="006D625F">
            <w:pPr>
              <w:keepNext/>
              <w:spacing w:before="0" w:after="0" w:line="240" w:lineRule="auto"/>
              <w:jc w:val="center"/>
              <w:rPr>
                <w:rFonts w:cs="Arial"/>
                <w:b/>
                <w:bCs/>
                <w:color w:val="000000"/>
                <w:sz w:val="18"/>
                <w:szCs w:val="18"/>
              </w:rPr>
            </w:pPr>
            <w:r w:rsidRPr="0098052A">
              <w:rPr>
                <w:rFonts w:cs="Arial"/>
                <w:b/>
                <w:bCs/>
                <w:color w:val="000000"/>
                <w:sz w:val="18"/>
                <w:szCs w:val="18"/>
              </w:rPr>
              <w:t>Jurisdiction</w:t>
            </w:r>
          </w:p>
        </w:tc>
        <w:tc>
          <w:tcPr>
            <w:tcW w:w="1207" w:type="dxa"/>
            <w:tcBorders>
              <w:top w:val="single" w:sz="4" w:space="0" w:color="auto"/>
              <w:left w:val="nil"/>
              <w:bottom w:val="single" w:sz="4" w:space="0" w:color="auto"/>
              <w:right w:val="nil"/>
            </w:tcBorders>
            <w:shd w:val="clear" w:color="000000" w:fill="FFFFFF"/>
            <w:vAlign w:val="center"/>
          </w:tcPr>
          <w:p w14:paraId="5928B768" w14:textId="0893E012" w:rsidR="00416123"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presentation</w:t>
            </w:r>
          </w:p>
        </w:tc>
        <w:tc>
          <w:tcPr>
            <w:tcW w:w="1207" w:type="dxa"/>
            <w:tcBorders>
              <w:top w:val="single" w:sz="4" w:space="0" w:color="auto"/>
              <w:left w:val="nil"/>
              <w:bottom w:val="single" w:sz="4" w:space="0" w:color="auto"/>
              <w:right w:val="nil"/>
            </w:tcBorders>
            <w:shd w:val="clear" w:color="000000" w:fill="FFFFFF"/>
            <w:vAlign w:val="center"/>
          </w:tcPr>
          <w:p w14:paraId="00EC4A64" w14:textId="0DCF06AD" w:rsidR="00416123"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admitted presentation</w:t>
            </w:r>
          </w:p>
        </w:tc>
        <w:tc>
          <w:tcPr>
            <w:tcW w:w="1311" w:type="dxa"/>
            <w:tcBorders>
              <w:top w:val="single" w:sz="4" w:space="0" w:color="auto"/>
              <w:left w:val="nil"/>
              <w:bottom w:val="single" w:sz="4" w:space="0" w:color="auto"/>
              <w:right w:val="single" w:sz="4" w:space="0" w:color="auto"/>
            </w:tcBorders>
            <w:shd w:val="clear" w:color="000000" w:fill="FFFFFF"/>
            <w:vAlign w:val="center"/>
          </w:tcPr>
          <w:p w14:paraId="2D7CD29E" w14:textId="2EA72A86" w:rsidR="00416123" w:rsidRPr="0098052A"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non-admitted presentation</w:t>
            </w:r>
          </w:p>
        </w:tc>
        <w:tc>
          <w:tcPr>
            <w:tcW w:w="1207" w:type="dxa"/>
            <w:tcBorders>
              <w:left w:val="single" w:sz="4" w:space="0" w:color="auto"/>
              <w:bottom w:val="single" w:sz="4" w:space="0" w:color="auto"/>
            </w:tcBorders>
            <w:shd w:val="clear" w:color="000000" w:fill="FFFFFF"/>
            <w:vAlign w:val="center"/>
          </w:tcPr>
          <w:p w14:paraId="6BF5A858" w14:textId="24096E0F" w:rsidR="00416123"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presentation</w:t>
            </w:r>
          </w:p>
        </w:tc>
        <w:tc>
          <w:tcPr>
            <w:tcW w:w="1207" w:type="dxa"/>
            <w:tcBorders>
              <w:bottom w:val="single" w:sz="4" w:space="0" w:color="auto"/>
            </w:tcBorders>
            <w:shd w:val="clear" w:color="000000" w:fill="FFFFFF"/>
            <w:vAlign w:val="center"/>
          </w:tcPr>
          <w:p w14:paraId="3BBC646F" w14:textId="5924BEFA" w:rsidR="00416123"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admitted presentation</w:t>
            </w:r>
          </w:p>
        </w:tc>
        <w:tc>
          <w:tcPr>
            <w:tcW w:w="1271" w:type="dxa"/>
            <w:tcBorders>
              <w:bottom w:val="single" w:sz="4" w:space="0" w:color="auto"/>
              <w:right w:val="nil"/>
            </w:tcBorders>
            <w:shd w:val="clear" w:color="000000" w:fill="FFFFFF"/>
            <w:vAlign w:val="center"/>
          </w:tcPr>
          <w:p w14:paraId="0F43A229" w14:textId="1CA8B126" w:rsidR="00416123" w:rsidRDefault="00416123" w:rsidP="006D625F">
            <w:pPr>
              <w:keepNext/>
              <w:spacing w:before="0" w:after="0" w:line="240" w:lineRule="auto"/>
              <w:jc w:val="center"/>
              <w:rPr>
                <w:rFonts w:cs="Arial"/>
                <w:color w:val="000000"/>
                <w:sz w:val="18"/>
                <w:szCs w:val="18"/>
              </w:rPr>
            </w:pPr>
            <w:r>
              <w:rPr>
                <w:rFonts w:cs="Arial"/>
                <w:color w:val="000000"/>
                <w:sz w:val="18"/>
                <w:szCs w:val="18"/>
              </w:rPr>
              <w:t>Average cost per non-admitted presentation</w:t>
            </w:r>
          </w:p>
        </w:tc>
      </w:tr>
      <w:tr w:rsidR="00CF6F7A" w:rsidRPr="0098052A" w14:paraId="60130C1A" w14:textId="77777777" w:rsidTr="00CF6F7A">
        <w:trPr>
          <w:trHeight w:val="212"/>
          <w:jc w:val="center"/>
        </w:trPr>
        <w:tc>
          <w:tcPr>
            <w:tcW w:w="1237" w:type="dxa"/>
            <w:tcBorders>
              <w:left w:val="nil"/>
              <w:bottom w:val="single" w:sz="4" w:space="0" w:color="auto"/>
              <w:right w:val="nil"/>
            </w:tcBorders>
            <w:shd w:val="clear" w:color="000000" w:fill="FFFFFF"/>
            <w:noWrap/>
            <w:vAlign w:val="center"/>
            <w:hideMark/>
          </w:tcPr>
          <w:p w14:paraId="40F2EE61" w14:textId="721A89D4" w:rsidR="00416123" w:rsidRPr="0098052A" w:rsidRDefault="00416123" w:rsidP="006D625F">
            <w:pPr>
              <w:keepNext/>
              <w:spacing w:before="0" w:after="0" w:line="240" w:lineRule="auto"/>
              <w:jc w:val="center"/>
              <w:rPr>
                <w:rFonts w:cs="Arial"/>
                <w:color w:val="000000"/>
                <w:sz w:val="18"/>
                <w:szCs w:val="18"/>
              </w:rPr>
            </w:pPr>
          </w:p>
        </w:tc>
        <w:tc>
          <w:tcPr>
            <w:tcW w:w="1207" w:type="dxa"/>
            <w:tcBorders>
              <w:top w:val="nil"/>
              <w:left w:val="nil"/>
              <w:bottom w:val="single" w:sz="4" w:space="0" w:color="auto"/>
              <w:right w:val="nil"/>
            </w:tcBorders>
            <w:shd w:val="clear" w:color="000000" w:fill="FFFFFF"/>
            <w:noWrap/>
            <w:vAlign w:val="center"/>
          </w:tcPr>
          <w:p w14:paraId="42AFD063" w14:textId="021F30CC" w:rsidR="00416123" w:rsidRPr="0098052A" w:rsidRDefault="00416123" w:rsidP="006D625F">
            <w:pPr>
              <w:keepNext/>
              <w:spacing w:before="0" w:after="0" w:line="240" w:lineRule="auto"/>
              <w:jc w:val="center"/>
              <w:rPr>
                <w:rFonts w:cs="Arial"/>
                <w:color w:val="000000"/>
                <w:sz w:val="18"/>
                <w:szCs w:val="18"/>
              </w:rPr>
            </w:pPr>
            <w:r>
              <w:rPr>
                <w:rFonts w:cs="Arial"/>
                <w:color w:val="000000"/>
                <w:sz w:val="18"/>
                <w:szCs w:val="18"/>
              </w:rPr>
              <w:t>($)</w:t>
            </w:r>
          </w:p>
        </w:tc>
        <w:tc>
          <w:tcPr>
            <w:tcW w:w="1207" w:type="dxa"/>
            <w:tcBorders>
              <w:top w:val="nil"/>
              <w:left w:val="nil"/>
              <w:bottom w:val="single" w:sz="4" w:space="0" w:color="auto"/>
              <w:right w:val="nil"/>
            </w:tcBorders>
            <w:shd w:val="clear" w:color="000000" w:fill="FFFFFF"/>
            <w:noWrap/>
            <w:vAlign w:val="center"/>
          </w:tcPr>
          <w:p w14:paraId="6DDA34F0" w14:textId="35C7A473" w:rsidR="00416123" w:rsidRPr="0098052A" w:rsidRDefault="00416123" w:rsidP="006D625F">
            <w:pPr>
              <w:keepNext/>
              <w:spacing w:before="0" w:after="0" w:line="240" w:lineRule="auto"/>
              <w:jc w:val="center"/>
              <w:rPr>
                <w:rFonts w:cs="Arial"/>
                <w:color w:val="000000"/>
                <w:sz w:val="18"/>
                <w:szCs w:val="18"/>
              </w:rPr>
            </w:pPr>
            <w:r w:rsidRPr="007555FE">
              <w:rPr>
                <w:rFonts w:cs="Arial"/>
                <w:color w:val="000000"/>
                <w:sz w:val="18"/>
                <w:szCs w:val="18"/>
              </w:rPr>
              <w:t>($)</w:t>
            </w:r>
          </w:p>
        </w:tc>
        <w:tc>
          <w:tcPr>
            <w:tcW w:w="1311" w:type="dxa"/>
            <w:tcBorders>
              <w:top w:val="nil"/>
              <w:left w:val="nil"/>
              <w:bottom w:val="single" w:sz="4" w:space="0" w:color="auto"/>
              <w:right w:val="nil"/>
            </w:tcBorders>
            <w:shd w:val="clear" w:color="000000" w:fill="FFFFFF"/>
            <w:noWrap/>
            <w:vAlign w:val="center"/>
          </w:tcPr>
          <w:p w14:paraId="672DC642" w14:textId="46FC94C9" w:rsidR="00416123" w:rsidRPr="0098052A" w:rsidRDefault="00416123" w:rsidP="006D625F">
            <w:pPr>
              <w:keepNext/>
              <w:spacing w:before="0" w:after="0" w:line="240" w:lineRule="auto"/>
              <w:jc w:val="center"/>
              <w:rPr>
                <w:rFonts w:cs="Arial"/>
                <w:color w:val="000000"/>
                <w:sz w:val="18"/>
                <w:szCs w:val="18"/>
              </w:rPr>
            </w:pPr>
            <w:r w:rsidRPr="007555FE">
              <w:rPr>
                <w:rFonts w:cs="Arial"/>
                <w:color w:val="000000"/>
                <w:sz w:val="18"/>
                <w:szCs w:val="18"/>
              </w:rPr>
              <w:t>($)</w:t>
            </w:r>
          </w:p>
        </w:tc>
        <w:tc>
          <w:tcPr>
            <w:tcW w:w="1207" w:type="dxa"/>
            <w:tcBorders>
              <w:top w:val="nil"/>
              <w:left w:val="single" w:sz="4" w:space="0" w:color="auto"/>
              <w:bottom w:val="single" w:sz="4" w:space="0" w:color="auto"/>
              <w:right w:val="nil"/>
            </w:tcBorders>
            <w:shd w:val="clear" w:color="000000" w:fill="FFFFFF"/>
            <w:vAlign w:val="center"/>
          </w:tcPr>
          <w:p w14:paraId="5DDCDD17" w14:textId="6F228F6A" w:rsidR="00416123" w:rsidRPr="0098052A" w:rsidRDefault="00416123" w:rsidP="006D625F">
            <w:pPr>
              <w:keepNext/>
              <w:spacing w:before="0" w:after="0" w:line="240" w:lineRule="auto"/>
              <w:jc w:val="center"/>
              <w:rPr>
                <w:rFonts w:cs="Arial"/>
                <w:color w:val="000000"/>
                <w:sz w:val="18"/>
                <w:szCs w:val="18"/>
              </w:rPr>
            </w:pPr>
            <w:r w:rsidRPr="00213710">
              <w:rPr>
                <w:rFonts w:cs="Arial"/>
                <w:color w:val="000000"/>
                <w:sz w:val="18"/>
                <w:szCs w:val="18"/>
              </w:rPr>
              <w:t>($)</w:t>
            </w:r>
          </w:p>
        </w:tc>
        <w:tc>
          <w:tcPr>
            <w:tcW w:w="1207" w:type="dxa"/>
            <w:tcBorders>
              <w:top w:val="nil"/>
              <w:left w:val="nil"/>
              <w:bottom w:val="single" w:sz="4" w:space="0" w:color="auto"/>
              <w:right w:val="nil"/>
            </w:tcBorders>
            <w:shd w:val="clear" w:color="000000" w:fill="FFFFFF"/>
            <w:vAlign w:val="center"/>
          </w:tcPr>
          <w:p w14:paraId="04A8B97D" w14:textId="1BE4CD05" w:rsidR="00416123" w:rsidRPr="0098052A" w:rsidRDefault="00416123" w:rsidP="006D625F">
            <w:pPr>
              <w:keepNext/>
              <w:spacing w:before="0" w:after="0" w:line="240" w:lineRule="auto"/>
              <w:jc w:val="center"/>
              <w:rPr>
                <w:rFonts w:cs="Arial"/>
                <w:color w:val="000000"/>
                <w:sz w:val="18"/>
                <w:szCs w:val="18"/>
              </w:rPr>
            </w:pPr>
            <w:r w:rsidRPr="00213710">
              <w:rPr>
                <w:rFonts w:cs="Arial"/>
                <w:color w:val="000000"/>
                <w:sz w:val="18"/>
                <w:szCs w:val="18"/>
              </w:rPr>
              <w:t>($)</w:t>
            </w:r>
          </w:p>
        </w:tc>
        <w:tc>
          <w:tcPr>
            <w:tcW w:w="1271" w:type="dxa"/>
            <w:tcBorders>
              <w:top w:val="nil"/>
              <w:left w:val="nil"/>
              <w:bottom w:val="single" w:sz="4" w:space="0" w:color="auto"/>
              <w:right w:val="nil"/>
            </w:tcBorders>
            <w:shd w:val="clear" w:color="000000" w:fill="FFFFFF"/>
            <w:vAlign w:val="center"/>
          </w:tcPr>
          <w:p w14:paraId="57E0A47C" w14:textId="339A07DE" w:rsidR="00416123" w:rsidRPr="0098052A" w:rsidRDefault="00416123" w:rsidP="006D625F">
            <w:pPr>
              <w:keepNext/>
              <w:spacing w:before="0" w:after="0" w:line="240" w:lineRule="auto"/>
              <w:jc w:val="center"/>
              <w:rPr>
                <w:rFonts w:cs="Arial"/>
                <w:color w:val="000000"/>
                <w:sz w:val="18"/>
                <w:szCs w:val="18"/>
              </w:rPr>
            </w:pPr>
            <w:r w:rsidRPr="00213710">
              <w:rPr>
                <w:rFonts w:cs="Arial"/>
                <w:color w:val="000000"/>
                <w:sz w:val="18"/>
                <w:szCs w:val="18"/>
              </w:rPr>
              <w:t>($)</w:t>
            </w:r>
          </w:p>
        </w:tc>
      </w:tr>
      <w:tr w:rsidR="0006029F" w:rsidRPr="003B0EA0" w14:paraId="28446DF0"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55C4203B"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NSW</w:t>
            </w:r>
          </w:p>
        </w:tc>
        <w:tc>
          <w:tcPr>
            <w:tcW w:w="1207" w:type="dxa"/>
            <w:tcBorders>
              <w:top w:val="nil"/>
              <w:left w:val="nil"/>
              <w:bottom w:val="nil"/>
              <w:right w:val="nil"/>
            </w:tcBorders>
            <w:shd w:val="clear" w:color="000000" w:fill="FFFFFF"/>
            <w:noWrap/>
            <w:vAlign w:val="center"/>
          </w:tcPr>
          <w:p w14:paraId="601548A7" w14:textId="004D093D" w:rsidR="002334BF" w:rsidRPr="002334BF" w:rsidRDefault="002334BF" w:rsidP="006D625F">
            <w:pPr>
              <w:keepNext/>
              <w:spacing w:before="0" w:after="0" w:line="240" w:lineRule="auto"/>
              <w:jc w:val="center"/>
              <w:rPr>
                <w:rFonts w:cs="Arial"/>
                <w:color w:val="000000"/>
                <w:sz w:val="18"/>
                <w:szCs w:val="18"/>
              </w:rPr>
            </w:pPr>
            <w:r w:rsidRPr="002334BF">
              <w:rPr>
                <w:sz w:val="18"/>
                <w:szCs w:val="18"/>
              </w:rPr>
              <w:t>680</w:t>
            </w:r>
          </w:p>
        </w:tc>
        <w:tc>
          <w:tcPr>
            <w:tcW w:w="1207" w:type="dxa"/>
            <w:tcBorders>
              <w:top w:val="nil"/>
              <w:left w:val="nil"/>
              <w:bottom w:val="nil"/>
              <w:right w:val="nil"/>
            </w:tcBorders>
            <w:shd w:val="clear" w:color="000000" w:fill="FFFFFF"/>
            <w:noWrap/>
            <w:vAlign w:val="center"/>
          </w:tcPr>
          <w:p w14:paraId="2B912AFA" w14:textId="3C237C19" w:rsidR="002334BF" w:rsidRPr="00AD3311" w:rsidRDefault="002334BF" w:rsidP="006D625F">
            <w:pPr>
              <w:keepNext/>
              <w:spacing w:before="0" w:after="0" w:line="240" w:lineRule="auto"/>
              <w:jc w:val="center"/>
              <w:rPr>
                <w:rFonts w:cs="Arial"/>
                <w:color w:val="000000"/>
                <w:sz w:val="18"/>
                <w:szCs w:val="18"/>
              </w:rPr>
            </w:pPr>
            <w:r w:rsidRPr="00AD3311">
              <w:rPr>
                <w:sz w:val="18"/>
                <w:szCs w:val="18"/>
              </w:rPr>
              <w:t>957</w:t>
            </w:r>
          </w:p>
        </w:tc>
        <w:tc>
          <w:tcPr>
            <w:tcW w:w="1311" w:type="dxa"/>
            <w:tcBorders>
              <w:top w:val="nil"/>
              <w:left w:val="nil"/>
              <w:bottom w:val="nil"/>
              <w:right w:val="nil"/>
            </w:tcBorders>
            <w:shd w:val="clear" w:color="000000" w:fill="FFFFFF"/>
            <w:noWrap/>
            <w:vAlign w:val="center"/>
          </w:tcPr>
          <w:p w14:paraId="7B2A7968" w14:textId="67AA8FC9" w:rsidR="002334BF" w:rsidRPr="00AD3311" w:rsidRDefault="002334BF" w:rsidP="006D625F">
            <w:pPr>
              <w:keepNext/>
              <w:spacing w:before="0" w:after="0" w:line="240" w:lineRule="auto"/>
              <w:jc w:val="center"/>
              <w:rPr>
                <w:rFonts w:cs="Arial"/>
                <w:color w:val="000000"/>
                <w:sz w:val="18"/>
                <w:szCs w:val="18"/>
              </w:rPr>
            </w:pPr>
            <w:r w:rsidRPr="00AD3311">
              <w:rPr>
                <w:sz w:val="18"/>
                <w:szCs w:val="18"/>
              </w:rPr>
              <w:t>575</w:t>
            </w:r>
          </w:p>
        </w:tc>
        <w:tc>
          <w:tcPr>
            <w:tcW w:w="1207" w:type="dxa"/>
            <w:tcBorders>
              <w:top w:val="nil"/>
              <w:left w:val="single" w:sz="4" w:space="0" w:color="auto"/>
              <w:bottom w:val="nil"/>
              <w:right w:val="nil"/>
            </w:tcBorders>
            <w:shd w:val="clear" w:color="000000" w:fill="FFFFFF"/>
            <w:vAlign w:val="center"/>
          </w:tcPr>
          <w:p w14:paraId="06EE137E" w14:textId="0313EB69" w:rsidR="002334BF" w:rsidRPr="002334BF" w:rsidRDefault="002334BF" w:rsidP="006D625F">
            <w:pPr>
              <w:keepNext/>
              <w:spacing w:before="0" w:after="0" w:line="240" w:lineRule="auto"/>
              <w:jc w:val="center"/>
              <w:rPr>
                <w:sz w:val="18"/>
                <w:szCs w:val="18"/>
              </w:rPr>
            </w:pPr>
            <w:r w:rsidRPr="002334BF">
              <w:rPr>
                <w:sz w:val="18"/>
                <w:szCs w:val="18"/>
              </w:rPr>
              <w:t>700</w:t>
            </w:r>
          </w:p>
        </w:tc>
        <w:tc>
          <w:tcPr>
            <w:tcW w:w="1207" w:type="dxa"/>
            <w:tcBorders>
              <w:top w:val="nil"/>
              <w:left w:val="nil"/>
              <w:bottom w:val="nil"/>
              <w:right w:val="nil"/>
            </w:tcBorders>
            <w:shd w:val="clear" w:color="000000" w:fill="FFFFFF"/>
            <w:vAlign w:val="center"/>
          </w:tcPr>
          <w:p w14:paraId="0542F037" w14:textId="7A48EE4E" w:rsidR="002334BF" w:rsidRPr="00AD3311" w:rsidRDefault="002334BF" w:rsidP="006D625F">
            <w:pPr>
              <w:keepNext/>
              <w:spacing w:before="0" w:after="0" w:line="240" w:lineRule="auto"/>
              <w:jc w:val="center"/>
              <w:rPr>
                <w:sz w:val="18"/>
                <w:szCs w:val="18"/>
              </w:rPr>
            </w:pPr>
            <w:r w:rsidRPr="00AD3311">
              <w:rPr>
                <w:sz w:val="18"/>
                <w:szCs w:val="18"/>
              </w:rPr>
              <w:t>981</w:t>
            </w:r>
          </w:p>
        </w:tc>
        <w:tc>
          <w:tcPr>
            <w:tcW w:w="1271" w:type="dxa"/>
            <w:tcBorders>
              <w:top w:val="nil"/>
              <w:left w:val="nil"/>
              <w:bottom w:val="nil"/>
              <w:right w:val="nil"/>
            </w:tcBorders>
            <w:shd w:val="clear" w:color="000000" w:fill="FFFFFF"/>
            <w:vAlign w:val="center"/>
          </w:tcPr>
          <w:p w14:paraId="74061444" w14:textId="1A7EE176" w:rsidR="002334BF" w:rsidRPr="00AD3311" w:rsidRDefault="002334BF" w:rsidP="006D625F">
            <w:pPr>
              <w:keepNext/>
              <w:spacing w:before="0" w:after="0" w:line="240" w:lineRule="auto"/>
              <w:jc w:val="center"/>
              <w:rPr>
                <w:sz w:val="18"/>
                <w:szCs w:val="18"/>
              </w:rPr>
            </w:pPr>
            <w:r w:rsidRPr="00AD3311">
              <w:rPr>
                <w:sz w:val="18"/>
                <w:szCs w:val="18"/>
              </w:rPr>
              <w:t>594</w:t>
            </w:r>
          </w:p>
        </w:tc>
      </w:tr>
      <w:tr w:rsidR="0006029F" w:rsidRPr="003B0EA0" w14:paraId="2E2090BE"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643A6621"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Vic</w:t>
            </w:r>
          </w:p>
        </w:tc>
        <w:tc>
          <w:tcPr>
            <w:tcW w:w="1207" w:type="dxa"/>
            <w:tcBorders>
              <w:top w:val="nil"/>
              <w:left w:val="nil"/>
              <w:bottom w:val="nil"/>
              <w:right w:val="nil"/>
            </w:tcBorders>
            <w:shd w:val="clear" w:color="000000" w:fill="FFFFFF"/>
            <w:noWrap/>
            <w:vAlign w:val="center"/>
          </w:tcPr>
          <w:p w14:paraId="2F6CE6F1" w14:textId="1FE4C926" w:rsidR="002334BF" w:rsidRPr="002334BF" w:rsidRDefault="002334BF" w:rsidP="006D625F">
            <w:pPr>
              <w:keepNext/>
              <w:spacing w:before="0" w:after="0" w:line="240" w:lineRule="auto"/>
              <w:jc w:val="center"/>
              <w:rPr>
                <w:rFonts w:cs="Arial"/>
                <w:color w:val="000000"/>
                <w:sz w:val="18"/>
                <w:szCs w:val="18"/>
              </w:rPr>
            </w:pPr>
            <w:r w:rsidRPr="002334BF">
              <w:rPr>
                <w:sz w:val="18"/>
                <w:szCs w:val="18"/>
              </w:rPr>
              <w:t>653</w:t>
            </w:r>
          </w:p>
        </w:tc>
        <w:tc>
          <w:tcPr>
            <w:tcW w:w="1207" w:type="dxa"/>
            <w:tcBorders>
              <w:top w:val="nil"/>
              <w:left w:val="nil"/>
              <w:bottom w:val="nil"/>
              <w:right w:val="nil"/>
            </w:tcBorders>
            <w:shd w:val="clear" w:color="000000" w:fill="FFFFFF"/>
            <w:noWrap/>
            <w:vAlign w:val="center"/>
          </w:tcPr>
          <w:p w14:paraId="7FE4750D" w14:textId="385CAF90" w:rsidR="002334BF" w:rsidRPr="00AD3311" w:rsidRDefault="002334BF" w:rsidP="006D625F">
            <w:pPr>
              <w:keepNext/>
              <w:spacing w:before="0" w:after="0" w:line="240" w:lineRule="auto"/>
              <w:jc w:val="center"/>
              <w:rPr>
                <w:rFonts w:cs="Arial"/>
                <w:color w:val="000000"/>
                <w:sz w:val="18"/>
                <w:szCs w:val="18"/>
              </w:rPr>
            </w:pPr>
            <w:r w:rsidRPr="00AD3311">
              <w:rPr>
                <w:sz w:val="18"/>
                <w:szCs w:val="18"/>
              </w:rPr>
              <w:t>965</w:t>
            </w:r>
          </w:p>
        </w:tc>
        <w:tc>
          <w:tcPr>
            <w:tcW w:w="1311" w:type="dxa"/>
            <w:tcBorders>
              <w:top w:val="nil"/>
              <w:left w:val="nil"/>
              <w:bottom w:val="nil"/>
              <w:right w:val="nil"/>
            </w:tcBorders>
            <w:shd w:val="clear" w:color="000000" w:fill="FFFFFF"/>
            <w:noWrap/>
            <w:vAlign w:val="center"/>
          </w:tcPr>
          <w:p w14:paraId="7A6B7B31" w14:textId="155B044A" w:rsidR="002334BF" w:rsidRPr="00AD3311" w:rsidRDefault="002334BF" w:rsidP="006D625F">
            <w:pPr>
              <w:keepNext/>
              <w:spacing w:before="0" w:after="0" w:line="240" w:lineRule="auto"/>
              <w:jc w:val="center"/>
              <w:rPr>
                <w:rFonts w:cs="Arial"/>
                <w:color w:val="000000"/>
                <w:sz w:val="18"/>
                <w:szCs w:val="18"/>
              </w:rPr>
            </w:pPr>
            <w:r w:rsidRPr="00AD3311">
              <w:rPr>
                <w:sz w:val="18"/>
                <w:szCs w:val="18"/>
              </w:rPr>
              <w:t>472</w:t>
            </w:r>
          </w:p>
        </w:tc>
        <w:tc>
          <w:tcPr>
            <w:tcW w:w="1207" w:type="dxa"/>
            <w:tcBorders>
              <w:top w:val="nil"/>
              <w:left w:val="single" w:sz="4" w:space="0" w:color="auto"/>
              <w:bottom w:val="nil"/>
              <w:right w:val="nil"/>
            </w:tcBorders>
            <w:shd w:val="clear" w:color="000000" w:fill="FFFFFF"/>
            <w:vAlign w:val="center"/>
          </w:tcPr>
          <w:p w14:paraId="3049AA6D" w14:textId="15A5BF83" w:rsidR="002334BF" w:rsidRPr="002334BF" w:rsidRDefault="002334BF" w:rsidP="006D625F">
            <w:pPr>
              <w:keepNext/>
              <w:spacing w:before="0" w:after="0" w:line="240" w:lineRule="auto"/>
              <w:jc w:val="center"/>
              <w:rPr>
                <w:sz w:val="18"/>
                <w:szCs w:val="18"/>
              </w:rPr>
            </w:pPr>
            <w:r w:rsidRPr="002334BF">
              <w:rPr>
                <w:sz w:val="18"/>
                <w:szCs w:val="18"/>
              </w:rPr>
              <w:t>698</w:t>
            </w:r>
          </w:p>
        </w:tc>
        <w:tc>
          <w:tcPr>
            <w:tcW w:w="1207" w:type="dxa"/>
            <w:tcBorders>
              <w:top w:val="nil"/>
              <w:left w:val="nil"/>
              <w:bottom w:val="nil"/>
              <w:right w:val="nil"/>
            </w:tcBorders>
            <w:shd w:val="clear" w:color="000000" w:fill="FFFFFF"/>
            <w:vAlign w:val="center"/>
          </w:tcPr>
          <w:p w14:paraId="6B0A52DE" w14:textId="01F84850"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032</w:t>
            </w:r>
          </w:p>
        </w:tc>
        <w:tc>
          <w:tcPr>
            <w:tcW w:w="1271" w:type="dxa"/>
            <w:tcBorders>
              <w:top w:val="nil"/>
              <w:left w:val="nil"/>
              <w:bottom w:val="nil"/>
              <w:right w:val="nil"/>
            </w:tcBorders>
            <w:shd w:val="clear" w:color="000000" w:fill="FFFFFF"/>
            <w:vAlign w:val="center"/>
          </w:tcPr>
          <w:p w14:paraId="0619FD8C" w14:textId="109C19F4" w:rsidR="002334BF" w:rsidRPr="00AD3311" w:rsidRDefault="002334BF" w:rsidP="006D625F">
            <w:pPr>
              <w:keepNext/>
              <w:spacing w:before="0" w:after="0" w:line="240" w:lineRule="auto"/>
              <w:jc w:val="center"/>
              <w:rPr>
                <w:sz w:val="18"/>
                <w:szCs w:val="18"/>
              </w:rPr>
            </w:pPr>
            <w:r w:rsidRPr="00AD3311">
              <w:rPr>
                <w:sz w:val="18"/>
                <w:szCs w:val="18"/>
              </w:rPr>
              <w:t>502</w:t>
            </w:r>
          </w:p>
        </w:tc>
      </w:tr>
      <w:tr w:rsidR="0006029F" w:rsidRPr="003B0EA0" w14:paraId="14C932C9"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325D9B4C"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Qld</w:t>
            </w:r>
          </w:p>
        </w:tc>
        <w:tc>
          <w:tcPr>
            <w:tcW w:w="1207" w:type="dxa"/>
            <w:tcBorders>
              <w:top w:val="nil"/>
              <w:left w:val="nil"/>
              <w:bottom w:val="nil"/>
              <w:right w:val="nil"/>
            </w:tcBorders>
            <w:shd w:val="clear" w:color="000000" w:fill="FFFFFF"/>
            <w:noWrap/>
            <w:vAlign w:val="center"/>
          </w:tcPr>
          <w:p w14:paraId="4C1B7705" w14:textId="22C87C5F" w:rsidR="002334BF" w:rsidRPr="002334BF" w:rsidRDefault="002334BF" w:rsidP="006D625F">
            <w:pPr>
              <w:keepNext/>
              <w:spacing w:before="0" w:after="0" w:line="240" w:lineRule="auto"/>
              <w:jc w:val="center"/>
              <w:rPr>
                <w:rFonts w:cs="Arial"/>
                <w:color w:val="000000"/>
                <w:sz w:val="18"/>
                <w:szCs w:val="18"/>
              </w:rPr>
            </w:pPr>
            <w:r w:rsidRPr="002334BF">
              <w:rPr>
                <w:sz w:val="18"/>
                <w:szCs w:val="18"/>
              </w:rPr>
              <w:t>713</w:t>
            </w:r>
          </w:p>
        </w:tc>
        <w:tc>
          <w:tcPr>
            <w:tcW w:w="1207" w:type="dxa"/>
            <w:tcBorders>
              <w:top w:val="nil"/>
              <w:left w:val="nil"/>
              <w:bottom w:val="nil"/>
              <w:right w:val="nil"/>
            </w:tcBorders>
            <w:shd w:val="clear" w:color="000000" w:fill="FFFFFF"/>
            <w:noWrap/>
            <w:vAlign w:val="center"/>
          </w:tcPr>
          <w:p w14:paraId="54B1CE6F" w14:textId="14A9C9BD" w:rsidR="002334BF" w:rsidRPr="00AD3311" w:rsidRDefault="002334BF" w:rsidP="006D625F">
            <w:pPr>
              <w:keepNext/>
              <w:spacing w:before="0" w:after="0" w:line="240" w:lineRule="auto"/>
              <w:jc w:val="center"/>
              <w:rPr>
                <w:rFonts w:cs="Arial"/>
                <w:color w:val="000000"/>
                <w:sz w:val="18"/>
                <w:szCs w:val="18"/>
              </w:rPr>
            </w:pPr>
            <w:r w:rsidRPr="00AD3311">
              <w:rPr>
                <w:sz w:val="18"/>
                <w:szCs w:val="18"/>
              </w:rPr>
              <w:t>1</w:t>
            </w:r>
            <w:r>
              <w:rPr>
                <w:sz w:val="18"/>
                <w:szCs w:val="18"/>
              </w:rPr>
              <w:t>,</w:t>
            </w:r>
            <w:r w:rsidRPr="00AD3311">
              <w:rPr>
                <w:sz w:val="18"/>
                <w:szCs w:val="18"/>
              </w:rPr>
              <w:t>024</w:t>
            </w:r>
          </w:p>
        </w:tc>
        <w:tc>
          <w:tcPr>
            <w:tcW w:w="1311" w:type="dxa"/>
            <w:tcBorders>
              <w:top w:val="nil"/>
              <w:left w:val="nil"/>
              <w:bottom w:val="nil"/>
              <w:right w:val="nil"/>
            </w:tcBorders>
            <w:shd w:val="clear" w:color="000000" w:fill="FFFFFF"/>
            <w:noWrap/>
            <w:vAlign w:val="center"/>
          </w:tcPr>
          <w:p w14:paraId="44496D70" w14:textId="5FC03E6F" w:rsidR="002334BF" w:rsidRPr="00AD3311" w:rsidRDefault="002334BF" w:rsidP="006D625F">
            <w:pPr>
              <w:keepNext/>
              <w:spacing w:before="0" w:after="0" w:line="240" w:lineRule="auto"/>
              <w:jc w:val="center"/>
              <w:rPr>
                <w:rFonts w:cs="Arial"/>
                <w:color w:val="000000"/>
                <w:sz w:val="18"/>
                <w:szCs w:val="18"/>
              </w:rPr>
            </w:pPr>
            <w:r w:rsidRPr="00AD3311">
              <w:rPr>
                <w:sz w:val="18"/>
                <w:szCs w:val="18"/>
              </w:rPr>
              <w:t>570</w:t>
            </w:r>
          </w:p>
        </w:tc>
        <w:tc>
          <w:tcPr>
            <w:tcW w:w="1207" w:type="dxa"/>
            <w:tcBorders>
              <w:top w:val="nil"/>
              <w:left w:val="single" w:sz="4" w:space="0" w:color="auto"/>
              <w:bottom w:val="nil"/>
              <w:right w:val="nil"/>
            </w:tcBorders>
            <w:shd w:val="clear" w:color="000000" w:fill="FFFFFF"/>
            <w:vAlign w:val="center"/>
          </w:tcPr>
          <w:p w14:paraId="0083A20E" w14:textId="4F2AD3E0" w:rsidR="002334BF" w:rsidRPr="002334BF" w:rsidRDefault="002334BF" w:rsidP="006D625F">
            <w:pPr>
              <w:keepNext/>
              <w:spacing w:before="0" w:after="0" w:line="240" w:lineRule="auto"/>
              <w:jc w:val="center"/>
              <w:rPr>
                <w:sz w:val="18"/>
                <w:szCs w:val="18"/>
              </w:rPr>
            </w:pPr>
            <w:r w:rsidRPr="002334BF">
              <w:rPr>
                <w:sz w:val="18"/>
                <w:szCs w:val="18"/>
              </w:rPr>
              <w:t>729</w:t>
            </w:r>
          </w:p>
        </w:tc>
        <w:tc>
          <w:tcPr>
            <w:tcW w:w="1207" w:type="dxa"/>
            <w:tcBorders>
              <w:top w:val="nil"/>
              <w:left w:val="nil"/>
              <w:bottom w:val="nil"/>
              <w:right w:val="nil"/>
            </w:tcBorders>
            <w:shd w:val="clear" w:color="000000" w:fill="FFFFFF"/>
            <w:vAlign w:val="center"/>
          </w:tcPr>
          <w:p w14:paraId="1731834E" w14:textId="3ADD201E"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067</w:t>
            </w:r>
          </w:p>
        </w:tc>
        <w:tc>
          <w:tcPr>
            <w:tcW w:w="1271" w:type="dxa"/>
            <w:tcBorders>
              <w:top w:val="nil"/>
              <w:left w:val="nil"/>
              <w:bottom w:val="nil"/>
              <w:right w:val="nil"/>
            </w:tcBorders>
            <w:shd w:val="clear" w:color="000000" w:fill="FFFFFF"/>
            <w:vAlign w:val="center"/>
          </w:tcPr>
          <w:p w14:paraId="61870B4B" w14:textId="4F9C4DF4" w:rsidR="002334BF" w:rsidRPr="00AD3311" w:rsidRDefault="002334BF" w:rsidP="006D625F">
            <w:pPr>
              <w:keepNext/>
              <w:spacing w:before="0" w:after="0" w:line="240" w:lineRule="auto"/>
              <w:jc w:val="center"/>
              <w:rPr>
                <w:sz w:val="18"/>
                <w:szCs w:val="18"/>
              </w:rPr>
            </w:pPr>
            <w:r w:rsidRPr="00AD3311">
              <w:rPr>
                <w:sz w:val="18"/>
                <w:szCs w:val="18"/>
              </w:rPr>
              <w:t>570</w:t>
            </w:r>
          </w:p>
        </w:tc>
      </w:tr>
      <w:tr w:rsidR="0006029F" w:rsidRPr="003B0EA0" w14:paraId="39B5A8C1"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05AE0A23"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SA</w:t>
            </w:r>
          </w:p>
        </w:tc>
        <w:tc>
          <w:tcPr>
            <w:tcW w:w="1207" w:type="dxa"/>
            <w:tcBorders>
              <w:top w:val="nil"/>
              <w:left w:val="nil"/>
              <w:bottom w:val="nil"/>
              <w:right w:val="nil"/>
            </w:tcBorders>
            <w:shd w:val="clear" w:color="000000" w:fill="FFFFFF"/>
            <w:noWrap/>
            <w:vAlign w:val="center"/>
          </w:tcPr>
          <w:p w14:paraId="00C78E47" w14:textId="156263B3" w:rsidR="002334BF" w:rsidRPr="002334BF" w:rsidRDefault="002334BF" w:rsidP="006D625F">
            <w:pPr>
              <w:keepNext/>
              <w:spacing w:before="0" w:after="0" w:line="240" w:lineRule="auto"/>
              <w:jc w:val="center"/>
              <w:rPr>
                <w:rFonts w:cs="Arial"/>
                <w:color w:val="000000"/>
                <w:sz w:val="18"/>
                <w:szCs w:val="18"/>
              </w:rPr>
            </w:pPr>
            <w:r w:rsidRPr="002334BF">
              <w:rPr>
                <w:sz w:val="18"/>
                <w:szCs w:val="18"/>
              </w:rPr>
              <w:t>741</w:t>
            </w:r>
          </w:p>
        </w:tc>
        <w:tc>
          <w:tcPr>
            <w:tcW w:w="1207" w:type="dxa"/>
            <w:tcBorders>
              <w:top w:val="nil"/>
              <w:left w:val="nil"/>
              <w:bottom w:val="nil"/>
              <w:right w:val="nil"/>
            </w:tcBorders>
            <w:shd w:val="clear" w:color="000000" w:fill="FFFFFF"/>
            <w:noWrap/>
            <w:vAlign w:val="center"/>
          </w:tcPr>
          <w:p w14:paraId="02A9D7B2" w14:textId="4F7702A5" w:rsidR="002334BF" w:rsidRPr="00AD3311" w:rsidRDefault="002334BF" w:rsidP="006D625F">
            <w:pPr>
              <w:keepNext/>
              <w:spacing w:before="0" w:after="0" w:line="240" w:lineRule="auto"/>
              <w:jc w:val="center"/>
              <w:rPr>
                <w:rFonts w:cs="Arial"/>
                <w:color w:val="000000"/>
                <w:sz w:val="18"/>
                <w:szCs w:val="18"/>
              </w:rPr>
            </w:pPr>
            <w:r w:rsidRPr="00AD3311">
              <w:rPr>
                <w:sz w:val="18"/>
                <w:szCs w:val="18"/>
              </w:rPr>
              <w:t>953</w:t>
            </w:r>
          </w:p>
        </w:tc>
        <w:tc>
          <w:tcPr>
            <w:tcW w:w="1311" w:type="dxa"/>
            <w:tcBorders>
              <w:top w:val="nil"/>
              <w:left w:val="nil"/>
              <w:bottom w:val="nil"/>
              <w:right w:val="nil"/>
            </w:tcBorders>
            <w:shd w:val="clear" w:color="000000" w:fill="FFFFFF"/>
            <w:noWrap/>
            <w:vAlign w:val="center"/>
          </w:tcPr>
          <w:p w14:paraId="48C466FC" w14:textId="6D2800F6" w:rsidR="002334BF" w:rsidRPr="00AD3311" w:rsidRDefault="002334BF" w:rsidP="006D625F">
            <w:pPr>
              <w:keepNext/>
              <w:spacing w:before="0" w:after="0" w:line="240" w:lineRule="auto"/>
              <w:jc w:val="center"/>
              <w:rPr>
                <w:rFonts w:cs="Arial"/>
                <w:color w:val="000000"/>
                <w:sz w:val="18"/>
                <w:szCs w:val="18"/>
              </w:rPr>
            </w:pPr>
            <w:r w:rsidRPr="00AD3311">
              <w:rPr>
                <w:sz w:val="18"/>
                <w:szCs w:val="18"/>
              </w:rPr>
              <w:t>639</w:t>
            </w:r>
          </w:p>
        </w:tc>
        <w:tc>
          <w:tcPr>
            <w:tcW w:w="1207" w:type="dxa"/>
            <w:tcBorders>
              <w:top w:val="nil"/>
              <w:left w:val="single" w:sz="4" w:space="0" w:color="auto"/>
              <w:bottom w:val="nil"/>
              <w:right w:val="nil"/>
            </w:tcBorders>
            <w:shd w:val="clear" w:color="000000" w:fill="FFFFFF"/>
            <w:vAlign w:val="center"/>
          </w:tcPr>
          <w:p w14:paraId="3C9AB0BC" w14:textId="249C02A9" w:rsidR="002334BF" w:rsidRPr="002334BF" w:rsidRDefault="002334BF" w:rsidP="006D625F">
            <w:pPr>
              <w:keepNext/>
              <w:spacing w:before="0" w:after="0" w:line="240" w:lineRule="auto"/>
              <w:jc w:val="center"/>
              <w:rPr>
                <w:sz w:val="18"/>
                <w:szCs w:val="18"/>
              </w:rPr>
            </w:pPr>
            <w:r w:rsidRPr="002334BF">
              <w:rPr>
                <w:sz w:val="18"/>
                <w:szCs w:val="18"/>
              </w:rPr>
              <w:t>787</w:t>
            </w:r>
          </w:p>
        </w:tc>
        <w:tc>
          <w:tcPr>
            <w:tcW w:w="1207" w:type="dxa"/>
            <w:tcBorders>
              <w:top w:val="nil"/>
              <w:left w:val="nil"/>
              <w:bottom w:val="nil"/>
              <w:right w:val="nil"/>
            </w:tcBorders>
            <w:shd w:val="clear" w:color="000000" w:fill="FFFFFF"/>
            <w:vAlign w:val="center"/>
          </w:tcPr>
          <w:p w14:paraId="28BA5477" w14:textId="3D2C335D"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046</w:t>
            </w:r>
          </w:p>
        </w:tc>
        <w:tc>
          <w:tcPr>
            <w:tcW w:w="1271" w:type="dxa"/>
            <w:tcBorders>
              <w:top w:val="nil"/>
              <w:left w:val="nil"/>
              <w:bottom w:val="nil"/>
              <w:right w:val="nil"/>
            </w:tcBorders>
            <w:shd w:val="clear" w:color="000000" w:fill="FFFFFF"/>
            <w:vAlign w:val="center"/>
          </w:tcPr>
          <w:p w14:paraId="0F47347F" w14:textId="3A6758D7" w:rsidR="002334BF" w:rsidRPr="00AD3311" w:rsidRDefault="002334BF" w:rsidP="006D625F">
            <w:pPr>
              <w:keepNext/>
              <w:spacing w:before="0" w:after="0" w:line="240" w:lineRule="auto"/>
              <w:jc w:val="center"/>
              <w:rPr>
                <w:sz w:val="18"/>
                <w:szCs w:val="18"/>
              </w:rPr>
            </w:pPr>
            <w:r w:rsidRPr="00AD3311">
              <w:rPr>
                <w:sz w:val="18"/>
                <w:szCs w:val="18"/>
              </w:rPr>
              <w:t>667</w:t>
            </w:r>
          </w:p>
        </w:tc>
      </w:tr>
      <w:tr w:rsidR="0006029F" w:rsidRPr="003B0EA0" w14:paraId="7D4C36F4"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0917CBEF"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WA</w:t>
            </w:r>
          </w:p>
        </w:tc>
        <w:tc>
          <w:tcPr>
            <w:tcW w:w="1207" w:type="dxa"/>
            <w:tcBorders>
              <w:top w:val="nil"/>
              <w:left w:val="nil"/>
              <w:bottom w:val="nil"/>
              <w:right w:val="nil"/>
            </w:tcBorders>
            <w:shd w:val="clear" w:color="000000" w:fill="FFFFFF"/>
            <w:noWrap/>
            <w:vAlign w:val="center"/>
          </w:tcPr>
          <w:p w14:paraId="70F73ECD" w14:textId="0AF60D5B" w:rsidR="002334BF" w:rsidRPr="002334BF" w:rsidRDefault="002334BF" w:rsidP="006D625F">
            <w:pPr>
              <w:keepNext/>
              <w:spacing w:before="0" w:after="0" w:line="240" w:lineRule="auto"/>
              <w:jc w:val="center"/>
              <w:rPr>
                <w:rFonts w:cs="Arial"/>
                <w:color w:val="000000"/>
                <w:sz w:val="18"/>
                <w:szCs w:val="18"/>
              </w:rPr>
            </w:pPr>
            <w:r w:rsidRPr="002334BF">
              <w:rPr>
                <w:sz w:val="18"/>
                <w:szCs w:val="18"/>
              </w:rPr>
              <w:t>857</w:t>
            </w:r>
          </w:p>
        </w:tc>
        <w:tc>
          <w:tcPr>
            <w:tcW w:w="1207" w:type="dxa"/>
            <w:tcBorders>
              <w:top w:val="nil"/>
              <w:left w:val="nil"/>
              <w:bottom w:val="nil"/>
              <w:right w:val="nil"/>
            </w:tcBorders>
            <w:shd w:val="clear" w:color="000000" w:fill="FFFFFF"/>
            <w:noWrap/>
            <w:vAlign w:val="center"/>
          </w:tcPr>
          <w:p w14:paraId="58313A67" w14:textId="36E063F5" w:rsidR="002334BF" w:rsidRPr="00AD3311" w:rsidRDefault="002334BF" w:rsidP="006D625F">
            <w:pPr>
              <w:keepNext/>
              <w:spacing w:before="0" w:after="0" w:line="240" w:lineRule="auto"/>
              <w:jc w:val="center"/>
              <w:rPr>
                <w:rFonts w:cs="Arial"/>
                <w:color w:val="000000"/>
                <w:sz w:val="18"/>
                <w:szCs w:val="18"/>
              </w:rPr>
            </w:pPr>
            <w:r w:rsidRPr="00AD3311">
              <w:rPr>
                <w:sz w:val="18"/>
                <w:szCs w:val="18"/>
              </w:rPr>
              <w:t>1</w:t>
            </w:r>
            <w:r>
              <w:rPr>
                <w:sz w:val="18"/>
                <w:szCs w:val="18"/>
              </w:rPr>
              <w:t>,</w:t>
            </w:r>
            <w:r w:rsidRPr="00AD3311">
              <w:rPr>
                <w:sz w:val="18"/>
                <w:szCs w:val="18"/>
              </w:rPr>
              <w:t>443</w:t>
            </w:r>
          </w:p>
        </w:tc>
        <w:tc>
          <w:tcPr>
            <w:tcW w:w="1311" w:type="dxa"/>
            <w:tcBorders>
              <w:top w:val="nil"/>
              <w:left w:val="nil"/>
              <w:bottom w:val="nil"/>
              <w:right w:val="nil"/>
            </w:tcBorders>
            <w:shd w:val="clear" w:color="000000" w:fill="FFFFFF"/>
            <w:noWrap/>
            <w:vAlign w:val="center"/>
          </w:tcPr>
          <w:p w14:paraId="739A6C0A" w14:textId="32B9D900" w:rsidR="002334BF" w:rsidRPr="00AD3311" w:rsidRDefault="002334BF" w:rsidP="006D625F">
            <w:pPr>
              <w:keepNext/>
              <w:spacing w:before="0" w:after="0" w:line="240" w:lineRule="auto"/>
              <w:jc w:val="center"/>
              <w:rPr>
                <w:rFonts w:cs="Arial"/>
                <w:color w:val="000000"/>
                <w:sz w:val="18"/>
                <w:szCs w:val="18"/>
              </w:rPr>
            </w:pPr>
            <w:r w:rsidRPr="00AD3311">
              <w:rPr>
                <w:sz w:val="18"/>
                <w:szCs w:val="18"/>
              </w:rPr>
              <w:t>667</w:t>
            </w:r>
          </w:p>
        </w:tc>
        <w:tc>
          <w:tcPr>
            <w:tcW w:w="1207" w:type="dxa"/>
            <w:tcBorders>
              <w:top w:val="nil"/>
              <w:left w:val="single" w:sz="4" w:space="0" w:color="auto"/>
              <w:bottom w:val="nil"/>
              <w:right w:val="nil"/>
            </w:tcBorders>
            <w:shd w:val="clear" w:color="000000" w:fill="FFFFFF"/>
            <w:vAlign w:val="center"/>
          </w:tcPr>
          <w:p w14:paraId="6D40955A" w14:textId="505CE22B" w:rsidR="002334BF" w:rsidRPr="002334BF" w:rsidRDefault="002334BF" w:rsidP="006D625F">
            <w:pPr>
              <w:keepNext/>
              <w:spacing w:before="0" w:after="0" w:line="240" w:lineRule="auto"/>
              <w:jc w:val="center"/>
              <w:rPr>
                <w:sz w:val="18"/>
                <w:szCs w:val="18"/>
              </w:rPr>
            </w:pPr>
            <w:r w:rsidRPr="002334BF">
              <w:rPr>
                <w:sz w:val="18"/>
                <w:szCs w:val="18"/>
              </w:rPr>
              <w:t>861</w:t>
            </w:r>
          </w:p>
        </w:tc>
        <w:tc>
          <w:tcPr>
            <w:tcW w:w="1207" w:type="dxa"/>
            <w:tcBorders>
              <w:top w:val="nil"/>
              <w:left w:val="nil"/>
              <w:bottom w:val="nil"/>
              <w:right w:val="nil"/>
            </w:tcBorders>
            <w:shd w:val="clear" w:color="000000" w:fill="FFFFFF"/>
            <w:vAlign w:val="center"/>
          </w:tcPr>
          <w:p w14:paraId="7E99A42A" w14:textId="7BAB2BF6"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464</w:t>
            </w:r>
          </w:p>
        </w:tc>
        <w:tc>
          <w:tcPr>
            <w:tcW w:w="1271" w:type="dxa"/>
            <w:tcBorders>
              <w:top w:val="nil"/>
              <w:left w:val="nil"/>
              <w:bottom w:val="nil"/>
              <w:right w:val="nil"/>
            </w:tcBorders>
            <w:shd w:val="clear" w:color="000000" w:fill="FFFFFF"/>
            <w:vAlign w:val="center"/>
          </w:tcPr>
          <w:p w14:paraId="673BD44B" w14:textId="29C809B9" w:rsidR="002334BF" w:rsidRPr="00AD3311" w:rsidRDefault="002334BF" w:rsidP="006D625F">
            <w:pPr>
              <w:keepNext/>
              <w:spacing w:before="0" w:after="0" w:line="240" w:lineRule="auto"/>
              <w:jc w:val="center"/>
              <w:rPr>
                <w:sz w:val="18"/>
                <w:szCs w:val="18"/>
              </w:rPr>
            </w:pPr>
            <w:r w:rsidRPr="00AD3311">
              <w:rPr>
                <w:sz w:val="18"/>
                <w:szCs w:val="18"/>
              </w:rPr>
              <w:t>675</w:t>
            </w:r>
          </w:p>
        </w:tc>
      </w:tr>
      <w:tr w:rsidR="0006029F" w:rsidRPr="003B0EA0" w14:paraId="400717AA"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6FE53C8D" w14:textId="77777777" w:rsidR="002334BF" w:rsidRPr="0098052A" w:rsidRDefault="002334BF" w:rsidP="006D625F">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207" w:type="dxa"/>
            <w:tcBorders>
              <w:top w:val="nil"/>
              <w:left w:val="nil"/>
              <w:bottom w:val="nil"/>
              <w:right w:val="nil"/>
            </w:tcBorders>
            <w:shd w:val="clear" w:color="000000" w:fill="FFFFFF"/>
            <w:noWrap/>
            <w:vAlign w:val="center"/>
          </w:tcPr>
          <w:p w14:paraId="4850EEA0" w14:textId="183DEF37" w:rsidR="002334BF" w:rsidRPr="002334BF" w:rsidRDefault="002334BF" w:rsidP="006D625F">
            <w:pPr>
              <w:keepNext/>
              <w:spacing w:before="0" w:after="0" w:line="240" w:lineRule="auto"/>
              <w:jc w:val="center"/>
              <w:rPr>
                <w:rFonts w:cs="Arial"/>
                <w:color w:val="000000"/>
                <w:sz w:val="18"/>
                <w:szCs w:val="18"/>
              </w:rPr>
            </w:pPr>
            <w:r w:rsidRPr="002334BF">
              <w:rPr>
                <w:sz w:val="18"/>
                <w:szCs w:val="18"/>
              </w:rPr>
              <w:t>784</w:t>
            </w:r>
          </w:p>
        </w:tc>
        <w:tc>
          <w:tcPr>
            <w:tcW w:w="1207" w:type="dxa"/>
            <w:tcBorders>
              <w:top w:val="nil"/>
              <w:left w:val="nil"/>
              <w:bottom w:val="nil"/>
              <w:right w:val="nil"/>
            </w:tcBorders>
            <w:shd w:val="clear" w:color="000000" w:fill="FFFFFF"/>
            <w:noWrap/>
            <w:vAlign w:val="center"/>
          </w:tcPr>
          <w:p w14:paraId="63DF3E46" w14:textId="0A04307F" w:rsidR="002334BF" w:rsidRPr="00AD3311" w:rsidRDefault="002334BF" w:rsidP="006D625F">
            <w:pPr>
              <w:keepNext/>
              <w:spacing w:before="0" w:after="0" w:line="240" w:lineRule="auto"/>
              <w:jc w:val="center"/>
              <w:rPr>
                <w:rFonts w:cs="Arial"/>
                <w:color w:val="000000"/>
                <w:sz w:val="18"/>
                <w:szCs w:val="18"/>
              </w:rPr>
            </w:pPr>
            <w:r w:rsidRPr="00AD3311">
              <w:rPr>
                <w:sz w:val="18"/>
                <w:szCs w:val="18"/>
              </w:rPr>
              <w:t>1</w:t>
            </w:r>
            <w:r>
              <w:rPr>
                <w:sz w:val="18"/>
                <w:szCs w:val="18"/>
              </w:rPr>
              <w:t>,</w:t>
            </w:r>
            <w:r w:rsidRPr="00AD3311">
              <w:rPr>
                <w:sz w:val="18"/>
                <w:szCs w:val="18"/>
              </w:rPr>
              <w:t>670</w:t>
            </w:r>
          </w:p>
        </w:tc>
        <w:tc>
          <w:tcPr>
            <w:tcW w:w="1311" w:type="dxa"/>
            <w:tcBorders>
              <w:top w:val="nil"/>
              <w:left w:val="nil"/>
              <w:bottom w:val="nil"/>
              <w:right w:val="nil"/>
            </w:tcBorders>
            <w:shd w:val="clear" w:color="000000" w:fill="FFFFFF"/>
            <w:noWrap/>
            <w:vAlign w:val="center"/>
          </w:tcPr>
          <w:p w14:paraId="0664EE95" w14:textId="1EC6A3C1" w:rsidR="002334BF" w:rsidRPr="00AD3311" w:rsidRDefault="002334BF" w:rsidP="006D625F">
            <w:pPr>
              <w:keepNext/>
              <w:spacing w:before="0" w:after="0" w:line="240" w:lineRule="auto"/>
              <w:jc w:val="center"/>
              <w:rPr>
                <w:rFonts w:cs="Arial"/>
                <w:color w:val="000000"/>
                <w:sz w:val="18"/>
                <w:szCs w:val="18"/>
              </w:rPr>
            </w:pPr>
            <w:r w:rsidRPr="00AD3311">
              <w:rPr>
                <w:sz w:val="18"/>
                <w:szCs w:val="18"/>
              </w:rPr>
              <w:t>397</w:t>
            </w:r>
          </w:p>
        </w:tc>
        <w:tc>
          <w:tcPr>
            <w:tcW w:w="1207" w:type="dxa"/>
            <w:tcBorders>
              <w:top w:val="nil"/>
              <w:left w:val="single" w:sz="4" w:space="0" w:color="auto"/>
              <w:bottom w:val="nil"/>
              <w:right w:val="nil"/>
            </w:tcBorders>
            <w:shd w:val="clear" w:color="000000" w:fill="FFFFFF"/>
            <w:vAlign w:val="center"/>
          </w:tcPr>
          <w:p w14:paraId="4366C5CB" w14:textId="20E40A8F" w:rsidR="002334BF" w:rsidRPr="002334BF" w:rsidRDefault="002334BF" w:rsidP="006D625F">
            <w:pPr>
              <w:keepNext/>
              <w:spacing w:before="0" w:after="0" w:line="240" w:lineRule="auto"/>
              <w:jc w:val="center"/>
              <w:rPr>
                <w:sz w:val="18"/>
                <w:szCs w:val="18"/>
              </w:rPr>
            </w:pPr>
            <w:r w:rsidRPr="002334BF">
              <w:rPr>
                <w:sz w:val="18"/>
                <w:szCs w:val="18"/>
              </w:rPr>
              <w:t>805</w:t>
            </w:r>
          </w:p>
        </w:tc>
        <w:tc>
          <w:tcPr>
            <w:tcW w:w="1207" w:type="dxa"/>
            <w:tcBorders>
              <w:top w:val="nil"/>
              <w:left w:val="nil"/>
              <w:bottom w:val="nil"/>
              <w:right w:val="nil"/>
            </w:tcBorders>
            <w:shd w:val="clear" w:color="000000" w:fill="FFFFFF"/>
            <w:vAlign w:val="center"/>
          </w:tcPr>
          <w:p w14:paraId="2BF60D45" w14:textId="2713345E"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608</w:t>
            </w:r>
          </w:p>
        </w:tc>
        <w:tc>
          <w:tcPr>
            <w:tcW w:w="1271" w:type="dxa"/>
            <w:tcBorders>
              <w:top w:val="nil"/>
              <w:left w:val="nil"/>
              <w:bottom w:val="nil"/>
              <w:right w:val="nil"/>
            </w:tcBorders>
            <w:shd w:val="clear" w:color="000000" w:fill="FFFFFF"/>
            <w:vAlign w:val="center"/>
          </w:tcPr>
          <w:p w14:paraId="1967D946" w14:textId="7A29BAF8" w:rsidR="002334BF" w:rsidRPr="00AD3311" w:rsidRDefault="002334BF" w:rsidP="006D625F">
            <w:pPr>
              <w:keepNext/>
              <w:spacing w:before="0" w:after="0" w:line="240" w:lineRule="auto"/>
              <w:jc w:val="center"/>
              <w:rPr>
                <w:sz w:val="18"/>
                <w:szCs w:val="18"/>
              </w:rPr>
            </w:pPr>
            <w:r w:rsidRPr="00AD3311">
              <w:rPr>
                <w:sz w:val="18"/>
                <w:szCs w:val="18"/>
              </w:rPr>
              <w:t>435</w:t>
            </w:r>
          </w:p>
        </w:tc>
      </w:tr>
      <w:tr w:rsidR="0006029F" w:rsidRPr="003B0EA0" w14:paraId="048E6F0A"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6B23A84D"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NT</w:t>
            </w:r>
          </w:p>
        </w:tc>
        <w:tc>
          <w:tcPr>
            <w:tcW w:w="1207" w:type="dxa"/>
            <w:tcBorders>
              <w:top w:val="nil"/>
              <w:left w:val="nil"/>
              <w:bottom w:val="nil"/>
              <w:right w:val="nil"/>
            </w:tcBorders>
            <w:shd w:val="clear" w:color="000000" w:fill="FFFFFF"/>
            <w:noWrap/>
            <w:vAlign w:val="center"/>
          </w:tcPr>
          <w:p w14:paraId="51FC801E" w14:textId="2BBA3F90" w:rsidR="002334BF" w:rsidRPr="002334BF" w:rsidRDefault="002334BF" w:rsidP="006D625F">
            <w:pPr>
              <w:keepNext/>
              <w:spacing w:before="0" w:after="0" w:line="240" w:lineRule="auto"/>
              <w:jc w:val="center"/>
              <w:rPr>
                <w:rFonts w:cs="Arial"/>
                <w:color w:val="000000"/>
                <w:sz w:val="18"/>
                <w:szCs w:val="18"/>
              </w:rPr>
            </w:pPr>
            <w:r w:rsidRPr="002334BF">
              <w:rPr>
                <w:sz w:val="18"/>
                <w:szCs w:val="18"/>
              </w:rPr>
              <w:t>665</w:t>
            </w:r>
          </w:p>
        </w:tc>
        <w:tc>
          <w:tcPr>
            <w:tcW w:w="1207" w:type="dxa"/>
            <w:tcBorders>
              <w:top w:val="nil"/>
              <w:left w:val="nil"/>
              <w:bottom w:val="nil"/>
              <w:right w:val="nil"/>
            </w:tcBorders>
            <w:shd w:val="clear" w:color="000000" w:fill="FFFFFF"/>
            <w:noWrap/>
            <w:vAlign w:val="center"/>
          </w:tcPr>
          <w:p w14:paraId="5ECBD956" w14:textId="415F1034" w:rsidR="002334BF" w:rsidRPr="00AD3311" w:rsidRDefault="002334BF" w:rsidP="006D625F">
            <w:pPr>
              <w:keepNext/>
              <w:spacing w:before="0" w:after="0" w:line="240" w:lineRule="auto"/>
              <w:jc w:val="center"/>
              <w:rPr>
                <w:rFonts w:cs="Arial"/>
                <w:color w:val="000000"/>
                <w:sz w:val="18"/>
                <w:szCs w:val="18"/>
              </w:rPr>
            </w:pPr>
            <w:r w:rsidRPr="00AD3311">
              <w:rPr>
                <w:sz w:val="18"/>
                <w:szCs w:val="18"/>
              </w:rPr>
              <w:t>908</w:t>
            </w:r>
          </w:p>
        </w:tc>
        <w:tc>
          <w:tcPr>
            <w:tcW w:w="1311" w:type="dxa"/>
            <w:tcBorders>
              <w:top w:val="nil"/>
              <w:left w:val="nil"/>
              <w:bottom w:val="nil"/>
              <w:right w:val="nil"/>
            </w:tcBorders>
            <w:shd w:val="clear" w:color="000000" w:fill="FFFFFF"/>
            <w:noWrap/>
            <w:vAlign w:val="center"/>
          </w:tcPr>
          <w:p w14:paraId="4D5D9B4C" w14:textId="4584D2EB" w:rsidR="002334BF" w:rsidRPr="00AD3311" w:rsidRDefault="002334BF" w:rsidP="006D625F">
            <w:pPr>
              <w:keepNext/>
              <w:spacing w:before="0" w:after="0" w:line="240" w:lineRule="auto"/>
              <w:jc w:val="center"/>
              <w:rPr>
                <w:rFonts w:cs="Arial"/>
                <w:color w:val="000000"/>
                <w:sz w:val="18"/>
                <w:szCs w:val="18"/>
              </w:rPr>
            </w:pPr>
            <w:r w:rsidRPr="00AD3311">
              <w:rPr>
                <w:sz w:val="18"/>
                <w:szCs w:val="18"/>
              </w:rPr>
              <w:t>532</w:t>
            </w:r>
          </w:p>
        </w:tc>
        <w:tc>
          <w:tcPr>
            <w:tcW w:w="1207" w:type="dxa"/>
            <w:tcBorders>
              <w:top w:val="nil"/>
              <w:left w:val="single" w:sz="4" w:space="0" w:color="auto"/>
              <w:bottom w:val="nil"/>
              <w:right w:val="nil"/>
            </w:tcBorders>
            <w:shd w:val="clear" w:color="000000" w:fill="FFFFFF"/>
            <w:vAlign w:val="center"/>
          </w:tcPr>
          <w:p w14:paraId="0BA5A0EB" w14:textId="6A0312B3" w:rsidR="002334BF" w:rsidRPr="002334BF" w:rsidRDefault="002334BF" w:rsidP="006D625F">
            <w:pPr>
              <w:keepNext/>
              <w:spacing w:before="0" w:after="0" w:line="240" w:lineRule="auto"/>
              <w:jc w:val="center"/>
              <w:rPr>
                <w:sz w:val="18"/>
                <w:szCs w:val="18"/>
              </w:rPr>
            </w:pPr>
            <w:r w:rsidRPr="002334BF">
              <w:rPr>
                <w:sz w:val="18"/>
                <w:szCs w:val="18"/>
              </w:rPr>
              <w:t>753</w:t>
            </w:r>
          </w:p>
        </w:tc>
        <w:tc>
          <w:tcPr>
            <w:tcW w:w="1207" w:type="dxa"/>
            <w:tcBorders>
              <w:top w:val="nil"/>
              <w:left w:val="nil"/>
              <w:bottom w:val="nil"/>
              <w:right w:val="nil"/>
            </w:tcBorders>
            <w:shd w:val="clear" w:color="000000" w:fill="FFFFFF"/>
            <w:vAlign w:val="center"/>
          </w:tcPr>
          <w:p w14:paraId="63E67F3A" w14:textId="72EDA78F"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009</w:t>
            </w:r>
          </w:p>
        </w:tc>
        <w:tc>
          <w:tcPr>
            <w:tcW w:w="1271" w:type="dxa"/>
            <w:tcBorders>
              <w:top w:val="nil"/>
              <w:left w:val="nil"/>
              <w:bottom w:val="nil"/>
              <w:right w:val="nil"/>
            </w:tcBorders>
            <w:shd w:val="clear" w:color="000000" w:fill="FFFFFF"/>
            <w:vAlign w:val="center"/>
          </w:tcPr>
          <w:p w14:paraId="1CABC417" w14:textId="2DF6C836" w:rsidR="002334BF" w:rsidRPr="00AD3311" w:rsidRDefault="002334BF" w:rsidP="006D625F">
            <w:pPr>
              <w:keepNext/>
              <w:spacing w:before="0" w:after="0" w:line="240" w:lineRule="auto"/>
              <w:jc w:val="center"/>
              <w:rPr>
                <w:sz w:val="18"/>
                <w:szCs w:val="18"/>
              </w:rPr>
            </w:pPr>
            <w:r w:rsidRPr="00AD3311">
              <w:rPr>
                <w:sz w:val="18"/>
                <w:szCs w:val="18"/>
              </w:rPr>
              <w:t>613</w:t>
            </w:r>
          </w:p>
        </w:tc>
      </w:tr>
      <w:tr w:rsidR="0006029F" w:rsidRPr="003B0EA0" w14:paraId="4986B6F0" w14:textId="77777777" w:rsidTr="00CF6F7A">
        <w:trPr>
          <w:trHeight w:val="269"/>
          <w:jc w:val="center"/>
        </w:trPr>
        <w:tc>
          <w:tcPr>
            <w:tcW w:w="1237" w:type="dxa"/>
            <w:tcBorders>
              <w:top w:val="nil"/>
              <w:left w:val="nil"/>
              <w:bottom w:val="nil"/>
              <w:right w:val="nil"/>
            </w:tcBorders>
            <w:shd w:val="clear" w:color="000000" w:fill="FFFFFF"/>
            <w:noWrap/>
            <w:vAlign w:val="center"/>
            <w:hideMark/>
          </w:tcPr>
          <w:p w14:paraId="67468D73" w14:textId="77777777" w:rsidR="002334BF" w:rsidRPr="0098052A" w:rsidRDefault="002334BF" w:rsidP="006D625F">
            <w:pPr>
              <w:keepNext/>
              <w:spacing w:before="0" w:after="0" w:line="240" w:lineRule="auto"/>
              <w:rPr>
                <w:rFonts w:cs="Arial"/>
                <w:color w:val="000000"/>
                <w:sz w:val="18"/>
                <w:szCs w:val="18"/>
              </w:rPr>
            </w:pPr>
            <w:r w:rsidRPr="0098052A">
              <w:rPr>
                <w:rFonts w:cs="Arial"/>
                <w:color w:val="000000"/>
                <w:sz w:val="18"/>
                <w:szCs w:val="18"/>
              </w:rPr>
              <w:t>ACT</w:t>
            </w:r>
          </w:p>
        </w:tc>
        <w:tc>
          <w:tcPr>
            <w:tcW w:w="1207" w:type="dxa"/>
            <w:tcBorders>
              <w:top w:val="nil"/>
              <w:left w:val="nil"/>
              <w:bottom w:val="nil"/>
              <w:right w:val="nil"/>
            </w:tcBorders>
            <w:shd w:val="clear" w:color="000000" w:fill="FFFFFF"/>
            <w:noWrap/>
            <w:vAlign w:val="center"/>
          </w:tcPr>
          <w:p w14:paraId="18AD652C" w14:textId="4DFD4FDA" w:rsidR="002334BF" w:rsidRPr="002334BF" w:rsidRDefault="002334BF" w:rsidP="006D625F">
            <w:pPr>
              <w:keepNext/>
              <w:spacing w:before="0" w:after="0" w:line="240" w:lineRule="auto"/>
              <w:jc w:val="center"/>
              <w:rPr>
                <w:rFonts w:cs="Arial"/>
                <w:color w:val="000000"/>
                <w:sz w:val="18"/>
                <w:szCs w:val="18"/>
              </w:rPr>
            </w:pPr>
            <w:r w:rsidRPr="002334BF">
              <w:rPr>
                <w:sz w:val="18"/>
                <w:szCs w:val="18"/>
              </w:rPr>
              <w:t>744</w:t>
            </w:r>
          </w:p>
        </w:tc>
        <w:tc>
          <w:tcPr>
            <w:tcW w:w="1207" w:type="dxa"/>
            <w:tcBorders>
              <w:top w:val="nil"/>
              <w:left w:val="nil"/>
              <w:bottom w:val="nil"/>
              <w:right w:val="nil"/>
            </w:tcBorders>
            <w:shd w:val="clear" w:color="000000" w:fill="FFFFFF"/>
            <w:noWrap/>
            <w:vAlign w:val="center"/>
          </w:tcPr>
          <w:p w14:paraId="4F0F0E25" w14:textId="43E6710A" w:rsidR="002334BF" w:rsidRPr="00AD3311" w:rsidRDefault="002334BF" w:rsidP="006D625F">
            <w:pPr>
              <w:keepNext/>
              <w:spacing w:before="0" w:after="0" w:line="240" w:lineRule="auto"/>
              <w:jc w:val="center"/>
              <w:rPr>
                <w:rFonts w:cs="Arial"/>
                <w:color w:val="000000"/>
                <w:sz w:val="18"/>
                <w:szCs w:val="18"/>
              </w:rPr>
            </w:pPr>
            <w:r w:rsidRPr="00AD3311">
              <w:rPr>
                <w:sz w:val="18"/>
                <w:szCs w:val="18"/>
              </w:rPr>
              <w:t>1</w:t>
            </w:r>
            <w:r>
              <w:rPr>
                <w:sz w:val="18"/>
                <w:szCs w:val="18"/>
              </w:rPr>
              <w:t>,</w:t>
            </w:r>
            <w:r w:rsidRPr="00AD3311">
              <w:rPr>
                <w:sz w:val="18"/>
                <w:szCs w:val="18"/>
              </w:rPr>
              <w:t>249</w:t>
            </w:r>
          </w:p>
        </w:tc>
        <w:tc>
          <w:tcPr>
            <w:tcW w:w="1311" w:type="dxa"/>
            <w:tcBorders>
              <w:top w:val="nil"/>
              <w:left w:val="nil"/>
              <w:bottom w:val="nil"/>
              <w:right w:val="nil"/>
            </w:tcBorders>
            <w:shd w:val="clear" w:color="000000" w:fill="FFFFFF"/>
            <w:noWrap/>
            <w:vAlign w:val="center"/>
          </w:tcPr>
          <w:p w14:paraId="0F9E6E05" w14:textId="139C56DE" w:rsidR="002334BF" w:rsidRPr="00AD3311" w:rsidRDefault="002334BF" w:rsidP="006D625F">
            <w:pPr>
              <w:keepNext/>
              <w:spacing w:before="0" w:after="0" w:line="240" w:lineRule="auto"/>
              <w:jc w:val="center"/>
              <w:rPr>
                <w:rFonts w:cs="Arial"/>
                <w:color w:val="000000"/>
                <w:sz w:val="18"/>
                <w:szCs w:val="18"/>
              </w:rPr>
            </w:pPr>
            <w:r w:rsidRPr="00AD3311">
              <w:rPr>
                <w:sz w:val="18"/>
                <w:szCs w:val="18"/>
              </w:rPr>
              <w:t>517</w:t>
            </w:r>
          </w:p>
        </w:tc>
        <w:tc>
          <w:tcPr>
            <w:tcW w:w="1207" w:type="dxa"/>
            <w:tcBorders>
              <w:top w:val="nil"/>
              <w:left w:val="single" w:sz="4" w:space="0" w:color="auto"/>
              <w:bottom w:val="nil"/>
              <w:right w:val="nil"/>
            </w:tcBorders>
            <w:shd w:val="clear" w:color="000000" w:fill="FFFFFF"/>
            <w:vAlign w:val="center"/>
          </w:tcPr>
          <w:p w14:paraId="3E5049C2" w14:textId="6ACB171D" w:rsidR="002334BF" w:rsidRPr="002334BF" w:rsidRDefault="002334BF" w:rsidP="006D625F">
            <w:pPr>
              <w:keepNext/>
              <w:spacing w:before="0" w:after="0" w:line="240" w:lineRule="auto"/>
              <w:jc w:val="center"/>
              <w:rPr>
                <w:sz w:val="18"/>
                <w:szCs w:val="18"/>
              </w:rPr>
            </w:pPr>
            <w:r w:rsidRPr="002334BF">
              <w:rPr>
                <w:sz w:val="18"/>
                <w:szCs w:val="18"/>
              </w:rPr>
              <w:t>799</w:t>
            </w:r>
          </w:p>
        </w:tc>
        <w:tc>
          <w:tcPr>
            <w:tcW w:w="1207" w:type="dxa"/>
            <w:tcBorders>
              <w:top w:val="nil"/>
              <w:left w:val="nil"/>
              <w:bottom w:val="nil"/>
              <w:right w:val="nil"/>
            </w:tcBorders>
            <w:shd w:val="clear" w:color="000000" w:fill="FFFFFF"/>
            <w:vAlign w:val="center"/>
          </w:tcPr>
          <w:p w14:paraId="5C1C042A" w14:textId="23BB5E4A" w:rsidR="002334BF" w:rsidRPr="00AD3311" w:rsidRDefault="002334BF" w:rsidP="006D625F">
            <w:pPr>
              <w:keepNext/>
              <w:spacing w:before="0" w:after="0" w:line="240" w:lineRule="auto"/>
              <w:jc w:val="center"/>
              <w:rPr>
                <w:sz w:val="18"/>
                <w:szCs w:val="18"/>
              </w:rPr>
            </w:pPr>
            <w:r w:rsidRPr="00AD3311">
              <w:rPr>
                <w:sz w:val="18"/>
                <w:szCs w:val="18"/>
              </w:rPr>
              <w:t>1</w:t>
            </w:r>
            <w:r>
              <w:rPr>
                <w:sz w:val="18"/>
                <w:szCs w:val="18"/>
              </w:rPr>
              <w:t>,</w:t>
            </w:r>
            <w:r w:rsidRPr="00AD3311">
              <w:rPr>
                <w:sz w:val="18"/>
                <w:szCs w:val="18"/>
              </w:rPr>
              <w:t>414</w:t>
            </w:r>
          </w:p>
        </w:tc>
        <w:tc>
          <w:tcPr>
            <w:tcW w:w="1271" w:type="dxa"/>
            <w:tcBorders>
              <w:top w:val="nil"/>
              <w:left w:val="nil"/>
              <w:bottom w:val="nil"/>
              <w:right w:val="nil"/>
            </w:tcBorders>
            <w:shd w:val="clear" w:color="000000" w:fill="FFFFFF"/>
            <w:vAlign w:val="center"/>
          </w:tcPr>
          <w:p w14:paraId="39D8B439" w14:textId="6F6B8CDE" w:rsidR="002334BF" w:rsidRPr="00AD3311" w:rsidRDefault="002334BF" w:rsidP="006D625F">
            <w:pPr>
              <w:keepNext/>
              <w:spacing w:before="0" w:after="0" w:line="240" w:lineRule="auto"/>
              <w:jc w:val="center"/>
              <w:rPr>
                <w:sz w:val="18"/>
                <w:szCs w:val="18"/>
              </w:rPr>
            </w:pPr>
            <w:r w:rsidRPr="00AD3311">
              <w:rPr>
                <w:sz w:val="18"/>
                <w:szCs w:val="18"/>
              </w:rPr>
              <w:t>521</w:t>
            </w:r>
          </w:p>
        </w:tc>
      </w:tr>
      <w:tr w:rsidR="0006029F" w:rsidRPr="0098052A" w14:paraId="2045BBD1" w14:textId="77777777" w:rsidTr="00CF6F7A">
        <w:trPr>
          <w:trHeight w:val="269"/>
          <w:jc w:val="center"/>
        </w:trPr>
        <w:tc>
          <w:tcPr>
            <w:tcW w:w="1237" w:type="dxa"/>
            <w:tcBorders>
              <w:top w:val="single" w:sz="4" w:space="0" w:color="auto"/>
              <w:left w:val="nil"/>
              <w:bottom w:val="single" w:sz="4" w:space="0" w:color="auto"/>
              <w:right w:val="nil"/>
            </w:tcBorders>
            <w:shd w:val="clear" w:color="000000" w:fill="FFFFFF"/>
            <w:noWrap/>
            <w:vAlign w:val="center"/>
            <w:hideMark/>
          </w:tcPr>
          <w:p w14:paraId="5024F2EC" w14:textId="77777777" w:rsidR="00974E92" w:rsidRPr="0098052A" w:rsidRDefault="00974E92" w:rsidP="006D625F">
            <w:pPr>
              <w:keepNext/>
              <w:spacing w:before="0" w:after="0" w:line="240" w:lineRule="auto"/>
              <w:rPr>
                <w:rFonts w:cs="Arial"/>
                <w:b/>
                <w:bCs/>
                <w:color w:val="000000"/>
                <w:sz w:val="18"/>
                <w:szCs w:val="18"/>
              </w:rPr>
            </w:pPr>
            <w:r w:rsidRPr="0098052A">
              <w:rPr>
                <w:rFonts w:cs="Arial"/>
                <w:b/>
                <w:bCs/>
                <w:color w:val="000000"/>
                <w:sz w:val="18"/>
                <w:szCs w:val="18"/>
              </w:rPr>
              <w:t>National</w:t>
            </w:r>
          </w:p>
        </w:tc>
        <w:tc>
          <w:tcPr>
            <w:tcW w:w="1207" w:type="dxa"/>
            <w:tcBorders>
              <w:top w:val="single" w:sz="4" w:space="0" w:color="auto"/>
              <w:left w:val="nil"/>
              <w:bottom w:val="single" w:sz="4" w:space="0" w:color="auto"/>
              <w:right w:val="nil"/>
            </w:tcBorders>
            <w:shd w:val="clear" w:color="000000" w:fill="FFFFFF"/>
            <w:noWrap/>
            <w:vAlign w:val="center"/>
          </w:tcPr>
          <w:p w14:paraId="34882A7E" w14:textId="661FF853" w:rsidR="00974E92" w:rsidRPr="008E65CF" w:rsidRDefault="002334BF" w:rsidP="006D625F">
            <w:pPr>
              <w:keepNext/>
              <w:spacing w:before="0" w:after="0" w:line="240" w:lineRule="auto"/>
              <w:jc w:val="center"/>
              <w:rPr>
                <w:rFonts w:cs="Arial"/>
                <w:b/>
                <w:bCs/>
                <w:color w:val="000000"/>
                <w:sz w:val="18"/>
                <w:szCs w:val="18"/>
              </w:rPr>
            </w:pPr>
            <w:r>
              <w:rPr>
                <w:rFonts w:cs="Arial"/>
                <w:b/>
                <w:bCs/>
                <w:color w:val="000000"/>
                <w:sz w:val="18"/>
                <w:szCs w:val="18"/>
              </w:rPr>
              <w:t>705</w:t>
            </w:r>
          </w:p>
        </w:tc>
        <w:tc>
          <w:tcPr>
            <w:tcW w:w="1207" w:type="dxa"/>
            <w:tcBorders>
              <w:top w:val="single" w:sz="4" w:space="0" w:color="auto"/>
              <w:left w:val="nil"/>
              <w:bottom w:val="single" w:sz="4" w:space="0" w:color="auto"/>
              <w:right w:val="nil"/>
            </w:tcBorders>
            <w:shd w:val="clear" w:color="000000" w:fill="FFFFFF"/>
            <w:noWrap/>
            <w:vAlign w:val="center"/>
          </w:tcPr>
          <w:p w14:paraId="66D2E6AF" w14:textId="15DFA527" w:rsidR="00974E92" w:rsidRPr="0098052A" w:rsidRDefault="00AD3311" w:rsidP="006D625F">
            <w:pPr>
              <w:keepNext/>
              <w:spacing w:before="0" w:after="0" w:line="240" w:lineRule="auto"/>
              <w:jc w:val="center"/>
              <w:rPr>
                <w:rFonts w:cs="Arial"/>
                <w:b/>
                <w:bCs/>
                <w:color w:val="000000"/>
                <w:sz w:val="18"/>
                <w:szCs w:val="18"/>
              </w:rPr>
            </w:pPr>
            <w:r>
              <w:rPr>
                <w:rFonts w:cs="Arial"/>
                <w:b/>
                <w:bCs/>
                <w:color w:val="000000"/>
                <w:sz w:val="18"/>
                <w:szCs w:val="18"/>
              </w:rPr>
              <w:t>1,030</w:t>
            </w:r>
          </w:p>
        </w:tc>
        <w:tc>
          <w:tcPr>
            <w:tcW w:w="1311" w:type="dxa"/>
            <w:tcBorders>
              <w:top w:val="single" w:sz="4" w:space="0" w:color="auto"/>
              <w:left w:val="nil"/>
              <w:bottom w:val="single" w:sz="4" w:space="0" w:color="auto"/>
              <w:right w:val="nil"/>
            </w:tcBorders>
            <w:shd w:val="clear" w:color="000000" w:fill="FFFFFF"/>
            <w:noWrap/>
            <w:vAlign w:val="center"/>
          </w:tcPr>
          <w:p w14:paraId="43E8A948" w14:textId="4DFE5FB2" w:rsidR="00974E92" w:rsidRPr="008E65CF" w:rsidRDefault="00AD3311" w:rsidP="006D625F">
            <w:pPr>
              <w:keepNext/>
              <w:spacing w:before="0" w:after="0" w:line="240" w:lineRule="auto"/>
              <w:jc w:val="center"/>
              <w:rPr>
                <w:rFonts w:cs="Arial"/>
                <w:b/>
                <w:bCs/>
                <w:color w:val="000000"/>
                <w:sz w:val="18"/>
                <w:szCs w:val="18"/>
              </w:rPr>
            </w:pPr>
            <w:r>
              <w:rPr>
                <w:rFonts w:cs="Arial"/>
                <w:b/>
                <w:bCs/>
                <w:color w:val="000000"/>
                <w:sz w:val="18"/>
                <w:szCs w:val="18"/>
              </w:rPr>
              <w:t>561</w:t>
            </w:r>
          </w:p>
        </w:tc>
        <w:tc>
          <w:tcPr>
            <w:tcW w:w="1207" w:type="dxa"/>
            <w:tcBorders>
              <w:top w:val="single" w:sz="4" w:space="0" w:color="auto"/>
              <w:left w:val="single" w:sz="4" w:space="0" w:color="auto"/>
              <w:bottom w:val="single" w:sz="4" w:space="0" w:color="auto"/>
              <w:right w:val="nil"/>
            </w:tcBorders>
            <w:shd w:val="clear" w:color="000000" w:fill="FFFFFF"/>
            <w:vAlign w:val="center"/>
          </w:tcPr>
          <w:p w14:paraId="219DF99F" w14:textId="48FFD1A0" w:rsidR="00974E92" w:rsidRDefault="002334BF" w:rsidP="006D625F">
            <w:pPr>
              <w:keepNext/>
              <w:spacing w:before="0" w:after="0" w:line="240" w:lineRule="auto"/>
              <w:jc w:val="center"/>
              <w:rPr>
                <w:rFonts w:cs="Arial"/>
                <w:b/>
                <w:bCs/>
                <w:color w:val="000000"/>
                <w:sz w:val="18"/>
                <w:szCs w:val="18"/>
              </w:rPr>
            </w:pPr>
            <w:r>
              <w:rPr>
                <w:rFonts w:cs="Arial"/>
                <w:b/>
                <w:bCs/>
                <w:color w:val="000000"/>
                <w:sz w:val="18"/>
                <w:szCs w:val="18"/>
              </w:rPr>
              <w:t>732</w:t>
            </w:r>
          </w:p>
        </w:tc>
        <w:tc>
          <w:tcPr>
            <w:tcW w:w="1207" w:type="dxa"/>
            <w:tcBorders>
              <w:top w:val="single" w:sz="4" w:space="0" w:color="auto"/>
              <w:left w:val="nil"/>
              <w:bottom w:val="single" w:sz="4" w:space="0" w:color="auto"/>
              <w:right w:val="nil"/>
            </w:tcBorders>
            <w:shd w:val="clear" w:color="000000" w:fill="FFFFFF"/>
            <w:vAlign w:val="center"/>
          </w:tcPr>
          <w:p w14:paraId="346A11FC" w14:textId="49DFE0BB" w:rsidR="00974E92" w:rsidRDefault="00AD3311" w:rsidP="006D625F">
            <w:pPr>
              <w:keepNext/>
              <w:spacing w:before="0" w:after="0" w:line="240" w:lineRule="auto"/>
              <w:jc w:val="center"/>
              <w:rPr>
                <w:rFonts w:cs="Arial"/>
                <w:b/>
                <w:bCs/>
                <w:color w:val="000000"/>
                <w:sz w:val="18"/>
                <w:szCs w:val="18"/>
              </w:rPr>
            </w:pPr>
            <w:r>
              <w:rPr>
                <w:rFonts w:cs="Arial"/>
                <w:b/>
                <w:bCs/>
                <w:color w:val="000000"/>
                <w:sz w:val="18"/>
                <w:szCs w:val="18"/>
              </w:rPr>
              <w:t>1,076</w:t>
            </w:r>
          </w:p>
        </w:tc>
        <w:tc>
          <w:tcPr>
            <w:tcW w:w="1271" w:type="dxa"/>
            <w:tcBorders>
              <w:top w:val="single" w:sz="4" w:space="0" w:color="auto"/>
              <w:left w:val="nil"/>
              <w:bottom w:val="single" w:sz="4" w:space="0" w:color="auto"/>
              <w:right w:val="nil"/>
            </w:tcBorders>
            <w:shd w:val="clear" w:color="000000" w:fill="FFFFFF"/>
            <w:vAlign w:val="center"/>
          </w:tcPr>
          <w:p w14:paraId="6440AD50" w14:textId="248A2C2E" w:rsidR="00974E92" w:rsidRDefault="00AD3311" w:rsidP="006D625F">
            <w:pPr>
              <w:keepNext/>
              <w:spacing w:before="0" w:after="0" w:line="240" w:lineRule="auto"/>
              <w:jc w:val="center"/>
              <w:rPr>
                <w:rFonts w:cs="Arial"/>
                <w:b/>
                <w:bCs/>
                <w:color w:val="000000"/>
                <w:sz w:val="18"/>
                <w:szCs w:val="18"/>
              </w:rPr>
            </w:pPr>
            <w:r>
              <w:rPr>
                <w:rFonts w:cs="Arial"/>
                <w:b/>
                <w:bCs/>
                <w:color w:val="000000"/>
                <w:sz w:val="18"/>
                <w:szCs w:val="18"/>
              </w:rPr>
              <w:t>579</w:t>
            </w:r>
          </w:p>
        </w:tc>
      </w:tr>
    </w:tbl>
    <w:p w14:paraId="3722325D" w14:textId="4373264D" w:rsidR="00784C71" w:rsidRPr="0098052A" w:rsidRDefault="00683355" w:rsidP="00C11D47">
      <w:pPr>
        <w:pStyle w:val="Heading1"/>
      </w:pPr>
      <w:bookmarkStart w:id="38" w:name="_Toc53645550"/>
      <w:r w:rsidRPr="0098052A">
        <w:t>Mental health activity</w:t>
      </w:r>
      <w:bookmarkEnd w:id="38"/>
    </w:p>
    <w:p w14:paraId="33912107" w14:textId="244525D8" w:rsidR="00053296" w:rsidRPr="0098052A" w:rsidRDefault="008C2D39" w:rsidP="007B4B95">
      <w:pPr>
        <w:ind w:left="363"/>
      </w:pPr>
      <w:r w:rsidRPr="0098052A">
        <w:t>A mental health care service event or phase represents the delivery of a mental health care service to a patient and can be provided in an admitted or a community setting.</w:t>
      </w:r>
      <w:r w:rsidR="00310F4A">
        <w:t xml:space="preserve"> For Round 23, IHPA encouraged jurisdictions to submit phase level mental health data </w:t>
      </w:r>
      <w:proofErr w:type="spellStart"/>
      <w:r w:rsidR="00310F4A">
        <w:t>where</w:t>
      </w:r>
      <w:proofErr w:type="spellEnd"/>
      <w:r w:rsidR="00310F4A">
        <w:t xml:space="preserve"> available, as the current Australian mental health care classification is applicable at a phase level. IHPA distinguished between episodes and phase level data based on activity data linking.</w:t>
      </w:r>
    </w:p>
    <w:p w14:paraId="049442B7" w14:textId="61F3A76F" w:rsidR="00381C65" w:rsidRDefault="00381C65" w:rsidP="00381C65">
      <w:pPr>
        <w:ind w:left="363"/>
        <w:rPr>
          <w:rFonts w:cs="Arial"/>
        </w:rPr>
      </w:pPr>
      <w:r>
        <w:rPr>
          <w:rFonts w:cs="Arial"/>
          <w:szCs w:val="22"/>
        </w:rPr>
        <w:t>I</w:t>
      </w:r>
      <w:r w:rsidRPr="0098052A">
        <w:rPr>
          <w:rFonts w:cs="Arial"/>
          <w:szCs w:val="22"/>
        </w:rPr>
        <w:t xml:space="preserve">n Round 23, </w:t>
      </w:r>
      <w:r>
        <w:rPr>
          <w:rFonts w:cs="Arial"/>
          <w:szCs w:val="22"/>
        </w:rPr>
        <w:t>$</w:t>
      </w:r>
      <w:r w:rsidR="000D0955">
        <w:rPr>
          <w:rFonts w:cs="Arial"/>
          <w:szCs w:val="22"/>
        </w:rPr>
        <w:t>3.23</w:t>
      </w:r>
      <w:r w:rsidRPr="0098052A">
        <w:rPr>
          <w:rFonts w:cs="Arial"/>
          <w:szCs w:val="22"/>
        </w:rPr>
        <w:t xml:space="preserve"> billion of hospital cost</w:t>
      </w:r>
      <w:r>
        <w:rPr>
          <w:rFonts w:cs="Arial"/>
          <w:szCs w:val="22"/>
        </w:rPr>
        <w:t xml:space="preserve">s were associated with </w:t>
      </w:r>
      <w:r w:rsidR="000D0955">
        <w:rPr>
          <w:rFonts w:cs="Arial"/>
          <w:szCs w:val="22"/>
        </w:rPr>
        <w:t xml:space="preserve">mental health </w:t>
      </w:r>
      <w:r w:rsidRPr="0098052A">
        <w:rPr>
          <w:rFonts w:cs="Arial"/>
          <w:szCs w:val="22"/>
        </w:rPr>
        <w:t>separations</w:t>
      </w:r>
      <w:r>
        <w:rPr>
          <w:rFonts w:cs="Arial"/>
          <w:szCs w:val="22"/>
        </w:rPr>
        <w:t xml:space="preserve"> (Table 3), representing </w:t>
      </w:r>
      <w:r w:rsidR="0020303A">
        <w:rPr>
          <w:rFonts w:cs="Arial"/>
          <w:szCs w:val="22"/>
        </w:rPr>
        <w:t>6.4</w:t>
      </w:r>
      <w:r>
        <w:rPr>
          <w:rFonts w:cs="Arial"/>
          <w:szCs w:val="22"/>
        </w:rPr>
        <w:t xml:space="preserve"> </w:t>
      </w:r>
      <w:r w:rsidR="00464C81">
        <w:rPr>
          <w:rFonts w:cs="Arial"/>
          <w:szCs w:val="22"/>
        </w:rPr>
        <w:t xml:space="preserve">per cent </w:t>
      </w:r>
      <w:r>
        <w:rPr>
          <w:rFonts w:cs="Arial"/>
          <w:szCs w:val="22"/>
        </w:rPr>
        <w:t>of all hospital costs</w:t>
      </w:r>
      <w:r w:rsidRPr="0098052A">
        <w:rPr>
          <w:rFonts w:cs="Arial"/>
          <w:szCs w:val="22"/>
        </w:rPr>
        <w:t>.</w:t>
      </w:r>
      <w:r>
        <w:rPr>
          <w:rFonts w:cs="Arial"/>
          <w:szCs w:val="22"/>
        </w:rPr>
        <w:t xml:space="preserve"> </w:t>
      </w:r>
      <w:r w:rsidR="00AE6CB7">
        <w:rPr>
          <w:rFonts w:cs="Arial"/>
          <w:szCs w:val="22"/>
        </w:rPr>
        <w:t>S</w:t>
      </w:r>
      <w:r>
        <w:rPr>
          <w:rFonts w:cs="Arial"/>
          <w:szCs w:val="22"/>
        </w:rPr>
        <w:t>alary and wages costs compris</w:t>
      </w:r>
      <w:r w:rsidR="00AE6CB7">
        <w:rPr>
          <w:rFonts w:cs="Arial"/>
          <w:szCs w:val="22"/>
        </w:rPr>
        <w:t>e</w:t>
      </w:r>
      <w:r>
        <w:rPr>
          <w:rFonts w:cs="Arial"/>
          <w:szCs w:val="22"/>
        </w:rPr>
        <w:t xml:space="preserve"> </w:t>
      </w:r>
      <w:r w:rsidR="003B109B">
        <w:rPr>
          <w:rFonts w:cs="Arial"/>
          <w:szCs w:val="22"/>
        </w:rPr>
        <w:t>72</w:t>
      </w:r>
      <w:r w:rsidR="00084E3D">
        <w:rPr>
          <w:rFonts w:cs="Arial"/>
          <w:szCs w:val="22"/>
        </w:rPr>
        <w:t>.1</w:t>
      </w:r>
      <w:r>
        <w:rPr>
          <w:rFonts w:cs="Arial"/>
          <w:szCs w:val="22"/>
        </w:rPr>
        <w:t xml:space="preserve"> </w:t>
      </w:r>
      <w:r w:rsidR="00464C81">
        <w:rPr>
          <w:rFonts w:cs="Arial"/>
          <w:szCs w:val="22"/>
        </w:rPr>
        <w:t xml:space="preserve">per cent </w:t>
      </w:r>
      <w:r>
        <w:rPr>
          <w:rFonts w:cs="Arial"/>
          <w:szCs w:val="22"/>
        </w:rPr>
        <w:t>of the average separation cost for this stream.</w:t>
      </w:r>
      <w:r w:rsidRPr="0098052A">
        <w:rPr>
          <w:rFonts w:cs="Arial"/>
          <w:szCs w:val="22"/>
        </w:rPr>
        <w:t xml:space="preserve"> </w:t>
      </w:r>
      <w:r w:rsidRPr="0098052A">
        <w:rPr>
          <w:rFonts w:cs="Arial"/>
        </w:rPr>
        <w:t xml:space="preserve">The average </w:t>
      </w:r>
      <w:r>
        <w:rPr>
          <w:rFonts w:cs="Arial"/>
        </w:rPr>
        <w:t xml:space="preserve">cost of </w:t>
      </w:r>
      <w:r w:rsidR="00D90A8E">
        <w:rPr>
          <w:rFonts w:cs="Arial"/>
        </w:rPr>
        <w:t>mental health</w:t>
      </w:r>
      <w:r>
        <w:rPr>
          <w:rFonts w:cs="Arial"/>
        </w:rPr>
        <w:t xml:space="preserve"> separation</w:t>
      </w:r>
      <w:r w:rsidRPr="0098052A">
        <w:rPr>
          <w:rFonts w:cs="Arial"/>
        </w:rPr>
        <w:t xml:space="preserve"> at the jurisdiction level varied from </w:t>
      </w:r>
      <w:r>
        <w:rPr>
          <w:rFonts w:cs="Arial"/>
        </w:rPr>
        <w:t>$</w:t>
      </w:r>
      <w:r w:rsidR="00CE4562">
        <w:rPr>
          <w:rFonts w:cs="Arial"/>
        </w:rPr>
        <w:t>2,815</w:t>
      </w:r>
      <w:r w:rsidR="00310F4A">
        <w:rPr>
          <w:rFonts w:cs="Arial"/>
        </w:rPr>
        <w:t xml:space="preserve"> for Victoria (submitted mental health data at phase level)</w:t>
      </w:r>
      <w:r>
        <w:rPr>
          <w:rFonts w:cs="Arial"/>
        </w:rPr>
        <w:t xml:space="preserve"> </w:t>
      </w:r>
      <w:r w:rsidRPr="0098052A">
        <w:rPr>
          <w:rFonts w:cs="Arial"/>
        </w:rPr>
        <w:t>to</w:t>
      </w:r>
      <w:r>
        <w:rPr>
          <w:rFonts w:cs="Arial"/>
        </w:rPr>
        <w:t xml:space="preserve"> $</w:t>
      </w:r>
      <w:r w:rsidR="00CE4562">
        <w:rPr>
          <w:rFonts w:cs="Arial"/>
        </w:rPr>
        <w:t>26,199</w:t>
      </w:r>
      <w:r>
        <w:rPr>
          <w:rFonts w:cs="Arial"/>
        </w:rPr>
        <w:t xml:space="preserve"> </w:t>
      </w:r>
      <w:r w:rsidR="00310F4A">
        <w:rPr>
          <w:rFonts w:cs="Arial"/>
        </w:rPr>
        <w:t xml:space="preserve">for </w:t>
      </w:r>
      <w:r w:rsidR="00CE4562">
        <w:rPr>
          <w:rFonts w:cs="Arial"/>
        </w:rPr>
        <w:t>Northern Territory</w:t>
      </w:r>
      <w:r w:rsidR="00310F4A">
        <w:rPr>
          <w:rFonts w:cs="Arial"/>
        </w:rPr>
        <w:t xml:space="preserve"> (submitted mental health data at episode level</w:t>
      </w:r>
      <w:r>
        <w:rPr>
          <w:rFonts w:cs="Arial"/>
        </w:rPr>
        <w:t>).</w:t>
      </w:r>
    </w:p>
    <w:p w14:paraId="0FA3B870" w14:textId="7A2AD822" w:rsidR="009D4EC4" w:rsidRDefault="00601AD4" w:rsidP="00CF6F7A">
      <w:pPr>
        <w:ind w:left="363"/>
        <w:rPr>
          <w:rFonts w:asciiTheme="minorHAnsi" w:hAnsiTheme="minorHAnsi" w:cstheme="minorHAnsi"/>
          <w:b/>
          <w:bCs/>
          <w:szCs w:val="18"/>
        </w:rPr>
      </w:pPr>
      <w:r w:rsidRPr="00421BAE">
        <w:t>For Round 23, IHPA collected 2.5 times the mental health data compared to Round 22, with costs increasing by up</w:t>
      </w:r>
      <w:r w:rsidR="002774F9" w:rsidRPr="00421BAE">
        <w:t xml:space="preserve"> </w:t>
      </w:r>
      <w:r w:rsidRPr="00421BAE">
        <w:t>to 1.</w:t>
      </w:r>
      <w:r w:rsidR="00197DC3">
        <w:t>3</w:t>
      </w:r>
      <w:r w:rsidRPr="00421BAE">
        <w:t xml:space="preserve"> times. This </w:t>
      </w:r>
      <w:r w:rsidR="00FF11A1">
        <w:t>increase in data comprised of 17,828</w:t>
      </w:r>
      <w:r w:rsidRPr="00421BAE">
        <w:t xml:space="preserve"> admitted and 1</w:t>
      </w:r>
      <w:r w:rsidR="002774F9" w:rsidRPr="00421BAE">
        <w:t>37</w:t>
      </w:r>
      <w:r w:rsidR="00FF11A1">
        <w:t>,256</w:t>
      </w:r>
      <w:r w:rsidR="002774F9" w:rsidRPr="00421BAE">
        <w:t xml:space="preserve"> community episodes. T</w:t>
      </w:r>
      <w:r w:rsidRPr="00421BAE">
        <w:t>able</w:t>
      </w:r>
      <w:r w:rsidR="002774F9" w:rsidRPr="00421BAE">
        <w:t xml:space="preserve"> </w:t>
      </w:r>
      <w:r w:rsidR="00DB250C">
        <w:t>13</w:t>
      </w:r>
      <w:r w:rsidRPr="00421BAE">
        <w:t xml:space="preserve"> </w:t>
      </w:r>
      <w:r w:rsidR="00310F4A">
        <w:t xml:space="preserve">and 14 </w:t>
      </w:r>
      <w:r w:rsidRPr="00421BAE">
        <w:t xml:space="preserve">show the </w:t>
      </w:r>
      <w:r w:rsidR="004926E7">
        <w:t xml:space="preserve">split of mental health data </w:t>
      </w:r>
      <w:r w:rsidRPr="00421BAE">
        <w:t>in</w:t>
      </w:r>
      <w:r w:rsidR="003602E9">
        <w:t>to</w:t>
      </w:r>
      <w:r w:rsidRPr="00421BAE">
        <w:t xml:space="preserve"> admitted and community mental health between Round 22 and Round 23</w:t>
      </w:r>
      <w:r w:rsidR="003602E9">
        <w:t>, for linked mental health data</w:t>
      </w:r>
      <w:r w:rsidRPr="00421BAE">
        <w:t>.</w:t>
      </w:r>
    </w:p>
    <w:p w14:paraId="51DBA5FC" w14:textId="585FDAB8" w:rsidR="009C58DE" w:rsidRDefault="009C58DE">
      <w:pPr>
        <w:pStyle w:val="Caption"/>
      </w:pPr>
      <w:bookmarkStart w:id="39" w:name="_Toc54880314"/>
      <w:r>
        <w:lastRenderedPageBreak/>
        <w:t xml:space="preserve">Table </w:t>
      </w:r>
      <w:r w:rsidR="00EF67CD">
        <w:fldChar w:fldCharType="begin"/>
      </w:r>
      <w:r w:rsidR="00EF67CD">
        <w:instrText xml:space="preserve"> SEQ Table \* ARABIC </w:instrText>
      </w:r>
      <w:r w:rsidR="00EF67CD">
        <w:fldChar w:fldCharType="separate"/>
      </w:r>
      <w:r w:rsidR="00327841">
        <w:rPr>
          <w:noProof/>
        </w:rPr>
        <w:t>13</w:t>
      </w:r>
      <w:r w:rsidR="00EF67CD">
        <w:rPr>
          <w:noProof/>
        </w:rPr>
        <w:fldChar w:fldCharType="end"/>
      </w:r>
      <w:r w:rsidRPr="00EC2618">
        <w:t>:</w:t>
      </w:r>
      <w:r w:rsidR="00310F4A">
        <w:t xml:space="preserve"> Admitted</w:t>
      </w:r>
      <w:r w:rsidRPr="00EC2618">
        <w:t xml:space="preserve"> </w:t>
      </w:r>
      <w:r w:rsidR="00310F4A">
        <w:t>m</w:t>
      </w:r>
      <w:r w:rsidR="00F646E9" w:rsidRPr="004E018E">
        <w:t>ental health care summary</w:t>
      </w:r>
      <w:r w:rsidR="00327841">
        <w:t xml:space="preserve"> Round 22-</w:t>
      </w:r>
      <w:r w:rsidR="00DB250C">
        <w:t>23</w:t>
      </w:r>
      <w:r w:rsidR="00F646E9" w:rsidRPr="004E018E">
        <w:t>, by jurisdiction</w:t>
      </w:r>
      <w:bookmarkEnd w:id="39"/>
    </w:p>
    <w:tbl>
      <w:tblPr>
        <w:tblW w:w="9214" w:type="dxa"/>
        <w:jc w:val="center"/>
        <w:tblLayout w:type="fixed"/>
        <w:tblLook w:val="04A0" w:firstRow="1" w:lastRow="0" w:firstColumn="1" w:lastColumn="0" w:noHBand="0" w:noVBand="1"/>
      </w:tblPr>
      <w:tblGrid>
        <w:gridCol w:w="1237"/>
        <w:gridCol w:w="1031"/>
        <w:gridCol w:w="993"/>
        <w:gridCol w:w="992"/>
        <w:gridCol w:w="992"/>
        <w:gridCol w:w="992"/>
        <w:gridCol w:w="993"/>
        <w:gridCol w:w="992"/>
        <w:gridCol w:w="992"/>
      </w:tblGrid>
      <w:tr w:rsidR="001242BE" w:rsidRPr="0098052A" w14:paraId="769F3683" w14:textId="0E2AA892" w:rsidTr="00CF6F7A">
        <w:trPr>
          <w:cantSplit/>
          <w:trHeight w:val="304"/>
          <w:jc w:val="center"/>
        </w:trPr>
        <w:tc>
          <w:tcPr>
            <w:tcW w:w="1237" w:type="dxa"/>
            <w:tcBorders>
              <w:top w:val="single" w:sz="4" w:space="0" w:color="auto"/>
              <w:left w:val="nil"/>
              <w:right w:val="nil"/>
            </w:tcBorders>
            <w:shd w:val="clear" w:color="auto" w:fill="auto"/>
            <w:noWrap/>
            <w:vAlign w:val="center"/>
          </w:tcPr>
          <w:p w14:paraId="2807730E" w14:textId="77777777" w:rsidR="001242BE" w:rsidRPr="0098052A" w:rsidRDefault="001242BE" w:rsidP="006D625F">
            <w:pPr>
              <w:keepNext/>
              <w:spacing w:before="0" w:after="0" w:line="240" w:lineRule="auto"/>
              <w:rPr>
                <w:rFonts w:cs="Arial"/>
                <w:b/>
                <w:bCs/>
                <w:color w:val="000000"/>
                <w:sz w:val="18"/>
                <w:szCs w:val="18"/>
              </w:rPr>
            </w:pPr>
          </w:p>
        </w:tc>
        <w:tc>
          <w:tcPr>
            <w:tcW w:w="4008" w:type="dxa"/>
            <w:gridSpan w:val="4"/>
            <w:tcBorders>
              <w:top w:val="single" w:sz="4" w:space="0" w:color="auto"/>
              <w:left w:val="nil"/>
              <w:bottom w:val="single" w:sz="4" w:space="0" w:color="auto"/>
              <w:right w:val="nil"/>
            </w:tcBorders>
            <w:shd w:val="clear" w:color="000000" w:fill="FFFFFF"/>
            <w:vAlign w:val="center"/>
          </w:tcPr>
          <w:p w14:paraId="40D5B0A2" w14:textId="77777777" w:rsidR="001242BE" w:rsidRPr="003B0EA0" w:rsidRDefault="001242BE" w:rsidP="006D625F">
            <w:pPr>
              <w:keepNext/>
              <w:spacing w:before="0" w:after="0" w:line="240" w:lineRule="auto"/>
              <w:jc w:val="center"/>
              <w:rPr>
                <w:rFonts w:cs="Arial"/>
                <w:b/>
                <w:color w:val="000000"/>
                <w:sz w:val="18"/>
                <w:szCs w:val="18"/>
              </w:rPr>
            </w:pPr>
            <w:r w:rsidRPr="003B0EA0">
              <w:rPr>
                <w:rFonts w:cs="Arial"/>
                <w:b/>
                <w:color w:val="000000"/>
                <w:sz w:val="18"/>
                <w:szCs w:val="18"/>
              </w:rPr>
              <w:t>Round 22</w:t>
            </w:r>
          </w:p>
        </w:tc>
        <w:tc>
          <w:tcPr>
            <w:tcW w:w="3969" w:type="dxa"/>
            <w:gridSpan w:val="4"/>
            <w:tcBorders>
              <w:top w:val="single" w:sz="4" w:space="0" w:color="auto"/>
              <w:left w:val="nil"/>
              <w:bottom w:val="single" w:sz="4" w:space="0" w:color="auto"/>
              <w:right w:val="nil"/>
            </w:tcBorders>
            <w:shd w:val="clear" w:color="000000" w:fill="FFFFFF"/>
            <w:vAlign w:val="center"/>
          </w:tcPr>
          <w:p w14:paraId="60E61ACE" w14:textId="77777777" w:rsidR="001242BE" w:rsidRPr="003B0EA0" w:rsidRDefault="001242BE" w:rsidP="006D625F">
            <w:pPr>
              <w:keepNext/>
              <w:spacing w:before="0" w:after="0" w:line="240" w:lineRule="auto"/>
              <w:jc w:val="center"/>
              <w:rPr>
                <w:rFonts w:cs="Arial"/>
                <w:b/>
                <w:color w:val="000000"/>
                <w:sz w:val="18"/>
                <w:szCs w:val="18"/>
              </w:rPr>
            </w:pPr>
            <w:r w:rsidRPr="003B0EA0">
              <w:rPr>
                <w:rFonts w:cs="Arial"/>
                <w:b/>
                <w:color w:val="000000"/>
                <w:sz w:val="18"/>
                <w:szCs w:val="18"/>
              </w:rPr>
              <w:t>Round 23</w:t>
            </w:r>
          </w:p>
        </w:tc>
      </w:tr>
      <w:tr w:rsidR="0024635E" w:rsidRPr="0098052A" w14:paraId="72A2EF11" w14:textId="5B154B78" w:rsidTr="00CF6F7A">
        <w:trPr>
          <w:cantSplit/>
          <w:trHeight w:val="659"/>
          <w:jc w:val="center"/>
        </w:trPr>
        <w:tc>
          <w:tcPr>
            <w:tcW w:w="1237" w:type="dxa"/>
            <w:tcBorders>
              <w:left w:val="nil"/>
              <w:right w:val="nil"/>
            </w:tcBorders>
            <w:shd w:val="clear" w:color="auto" w:fill="auto"/>
            <w:noWrap/>
            <w:vAlign w:val="center"/>
          </w:tcPr>
          <w:p w14:paraId="1256CA73" w14:textId="0A9A6605" w:rsidR="0024635E" w:rsidRPr="0098052A" w:rsidRDefault="0024635E" w:rsidP="0024635E">
            <w:pPr>
              <w:keepNext/>
              <w:spacing w:before="0" w:after="0" w:line="240" w:lineRule="auto"/>
              <w:rPr>
                <w:rFonts w:cs="Arial"/>
                <w:b/>
                <w:bCs/>
                <w:color w:val="000000"/>
                <w:sz w:val="18"/>
                <w:szCs w:val="18"/>
              </w:rPr>
            </w:pPr>
            <w:r w:rsidRPr="0098052A">
              <w:rPr>
                <w:rFonts w:cs="Arial"/>
                <w:b/>
                <w:bCs/>
                <w:color w:val="000000"/>
                <w:sz w:val="18"/>
                <w:szCs w:val="18"/>
              </w:rPr>
              <w:t>Jurisdiction</w:t>
            </w:r>
          </w:p>
        </w:tc>
        <w:tc>
          <w:tcPr>
            <w:tcW w:w="1031" w:type="dxa"/>
            <w:tcBorders>
              <w:top w:val="single" w:sz="4" w:space="0" w:color="auto"/>
              <w:left w:val="nil"/>
              <w:bottom w:val="single" w:sz="4" w:space="0" w:color="auto"/>
              <w:right w:val="nil"/>
            </w:tcBorders>
            <w:shd w:val="clear" w:color="000000" w:fill="FFFFFF"/>
            <w:vAlign w:val="center"/>
          </w:tcPr>
          <w:p w14:paraId="26A16749" w14:textId="4637788D" w:rsidR="0024635E"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episodes</w:t>
            </w:r>
          </w:p>
        </w:tc>
        <w:tc>
          <w:tcPr>
            <w:tcW w:w="993" w:type="dxa"/>
            <w:tcBorders>
              <w:top w:val="single" w:sz="4" w:space="0" w:color="auto"/>
              <w:left w:val="nil"/>
              <w:bottom w:val="single" w:sz="4" w:space="0" w:color="auto"/>
              <w:right w:val="nil"/>
            </w:tcBorders>
            <w:shd w:val="clear" w:color="000000" w:fill="FFFFFF"/>
            <w:vAlign w:val="center"/>
          </w:tcPr>
          <w:p w14:paraId="19041644" w14:textId="3E3A5C3E" w:rsidR="0024635E"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phases</w:t>
            </w:r>
          </w:p>
        </w:tc>
        <w:tc>
          <w:tcPr>
            <w:tcW w:w="992" w:type="dxa"/>
            <w:tcBorders>
              <w:top w:val="single" w:sz="4" w:space="0" w:color="auto"/>
              <w:left w:val="nil"/>
              <w:bottom w:val="single" w:sz="4" w:space="0" w:color="auto"/>
              <w:right w:val="nil"/>
            </w:tcBorders>
            <w:shd w:val="clear" w:color="000000" w:fill="FFFFFF"/>
            <w:vAlign w:val="center"/>
          </w:tcPr>
          <w:p w14:paraId="4CD6F1C3" w14:textId="669772B6" w:rsidR="0024635E" w:rsidRDefault="0024635E" w:rsidP="0024635E">
            <w:pPr>
              <w:keepNext/>
              <w:spacing w:before="0" w:after="0" w:line="240" w:lineRule="auto"/>
              <w:jc w:val="center"/>
              <w:rPr>
                <w:rFonts w:cs="Arial"/>
                <w:color w:val="000000"/>
                <w:sz w:val="18"/>
                <w:szCs w:val="18"/>
              </w:rPr>
            </w:pPr>
            <w:r>
              <w:rPr>
                <w:rFonts w:cs="Arial"/>
                <w:color w:val="000000"/>
                <w:sz w:val="18"/>
                <w:szCs w:val="18"/>
              </w:rPr>
              <w:t>Average cost per phase</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D05B57B" w14:textId="5818062C" w:rsidR="0024635E" w:rsidRDefault="0024635E" w:rsidP="0024635E">
            <w:pPr>
              <w:keepNext/>
              <w:spacing w:before="0" w:after="0" w:line="240" w:lineRule="auto"/>
              <w:jc w:val="center"/>
              <w:rPr>
                <w:rFonts w:cs="Arial"/>
                <w:color w:val="000000"/>
                <w:sz w:val="18"/>
                <w:szCs w:val="18"/>
              </w:rPr>
            </w:pPr>
            <w:r>
              <w:rPr>
                <w:rFonts w:cs="Arial"/>
                <w:color w:val="000000"/>
                <w:sz w:val="18"/>
                <w:szCs w:val="18"/>
              </w:rPr>
              <w:t>Average cost</w:t>
            </w:r>
            <w:r w:rsidR="007523F0">
              <w:rPr>
                <w:rFonts w:cs="Arial"/>
                <w:color w:val="000000"/>
                <w:sz w:val="18"/>
                <w:szCs w:val="18"/>
              </w:rPr>
              <w:t>*</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0F102241" w14:textId="049FCFA4" w:rsidR="0024635E"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episodes</w:t>
            </w:r>
          </w:p>
        </w:tc>
        <w:tc>
          <w:tcPr>
            <w:tcW w:w="993" w:type="dxa"/>
            <w:tcBorders>
              <w:top w:val="single" w:sz="4" w:space="0" w:color="auto"/>
              <w:left w:val="nil"/>
              <w:bottom w:val="single" w:sz="4" w:space="0" w:color="auto"/>
              <w:right w:val="nil"/>
            </w:tcBorders>
            <w:shd w:val="clear" w:color="000000" w:fill="FFFFFF"/>
            <w:vAlign w:val="center"/>
          </w:tcPr>
          <w:p w14:paraId="78FEC0BF" w14:textId="33E6658C" w:rsidR="0024635E"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phases</w:t>
            </w:r>
          </w:p>
        </w:tc>
        <w:tc>
          <w:tcPr>
            <w:tcW w:w="992" w:type="dxa"/>
            <w:tcBorders>
              <w:top w:val="single" w:sz="4" w:space="0" w:color="auto"/>
              <w:left w:val="nil"/>
              <w:bottom w:val="single" w:sz="4" w:space="0" w:color="auto"/>
              <w:right w:val="nil"/>
            </w:tcBorders>
            <w:shd w:val="clear" w:color="000000" w:fill="FFFFFF"/>
            <w:vAlign w:val="center"/>
          </w:tcPr>
          <w:p w14:paraId="603554DF" w14:textId="2CB1BCE6" w:rsidR="0024635E" w:rsidRDefault="0024635E" w:rsidP="0024635E">
            <w:pPr>
              <w:keepNext/>
              <w:spacing w:before="0" w:after="0" w:line="240" w:lineRule="auto"/>
              <w:jc w:val="center"/>
              <w:rPr>
                <w:rFonts w:cs="Arial"/>
                <w:color w:val="000000"/>
                <w:sz w:val="18"/>
                <w:szCs w:val="18"/>
              </w:rPr>
            </w:pPr>
            <w:r>
              <w:rPr>
                <w:rFonts w:cs="Arial"/>
                <w:color w:val="000000"/>
                <w:sz w:val="18"/>
                <w:szCs w:val="18"/>
              </w:rPr>
              <w:t>Average cost per phase</w:t>
            </w:r>
          </w:p>
        </w:tc>
        <w:tc>
          <w:tcPr>
            <w:tcW w:w="992" w:type="dxa"/>
            <w:tcBorders>
              <w:top w:val="single" w:sz="4" w:space="0" w:color="auto"/>
              <w:left w:val="nil"/>
              <w:bottom w:val="single" w:sz="4" w:space="0" w:color="auto"/>
            </w:tcBorders>
            <w:shd w:val="clear" w:color="000000" w:fill="FFFFFF"/>
            <w:vAlign w:val="center"/>
          </w:tcPr>
          <w:p w14:paraId="7905E805" w14:textId="106F4E1F" w:rsidR="0024635E" w:rsidRDefault="0024635E" w:rsidP="007523F0">
            <w:pPr>
              <w:keepNext/>
              <w:spacing w:before="0" w:after="0" w:line="240" w:lineRule="auto"/>
              <w:jc w:val="center"/>
              <w:rPr>
                <w:rFonts w:cs="Arial"/>
                <w:color w:val="000000"/>
                <w:sz w:val="18"/>
                <w:szCs w:val="18"/>
              </w:rPr>
            </w:pPr>
            <w:r>
              <w:rPr>
                <w:rFonts w:cs="Arial"/>
                <w:color w:val="000000"/>
                <w:sz w:val="18"/>
                <w:szCs w:val="18"/>
              </w:rPr>
              <w:t>Average cost</w:t>
            </w:r>
            <w:r w:rsidR="007523F0">
              <w:rPr>
                <w:rFonts w:cs="Arial"/>
                <w:color w:val="000000"/>
                <w:sz w:val="18"/>
                <w:szCs w:val="18"/>
              </w:rPr>
              <w:t>*</w:t>
            </w:r>
          </w:p>
        </w:tc>
      </w:tr>
      <w:tr w:rsidR="0024635E" w:rsidRPr="0098052A" w14:paraId="13B63969" w14:textId="3A72F315" w:rsidTr="00CF6F7A">
        <w:trPr>
          <w:cantSplit/>
          <w:trHeight w:val="274"/>
          <w:jc w:val="center"/>
        </w:trPr>
        <w:tc>
          <w:tcPr>
            <w:tcW w:w="1237" w:type="dxa"/>
            <w:tcBorders>
              <w:left w:val="nil"/>
              <w:bottom w:val="single" w:sz="4" w:space="0" w:color="auto"/>
              <w:right w:val="nil"/>
            </w:tcBorders>
            <w:shd w:val="clear" w:color="000000" w:fill="FFFFFF"/>
            <w:noWrap/>
            <w:vAlign w:val="bottom"/>
            <w:hideMark/>
          </w:tcPr>
          <w:p w14:paraId="6FBA44B3"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 </w:t>
            </w:r>
          </w:p>
        </w:tc>
        <w:tc>
          <w:tcPr>
            <w:tcW w:w="1031" w:type="dxa"/>
            <w:tcBorders>
              <w:top w:val="nil"/>
              <w:left w:val="nil"/>
              <w:bottom w:val="single" w:sz="4" w:space="0" w:color="auto"/>
              <w:right w:val="nil"/>
            </w:tcBorders>
            <w:shd w:val="clear" w:color="000000" w:fill="FFFFFF"/>
            <w:noWrap/>
            <w:vAlign w:val="center"/>
            <w:hideMark/>
          </w:tcPr>
          <w:p w14:paraId="57EA8C06" w14:textId="77777777" w:rsidR="0024635E" w:rsidRPr="0098052A" w:rsidRDefault="0024635E" w:rsidP="0024635E">
            <w:pPr>
              <w:keepNext/>
              <w:spacing w:before="0" w:after="0" w:line="240" w:lineRule="auto"/>
              <w:jc w:val="center"/>
              <w:rPr>
                <w:rFonts w:cs="Arial"/>
                <w:color w:val="000000"/>
                <w:sz w:val="18"/>
                <w:szCs w:val="18"/>
              </w:rPr>
            </w:pPr>
            <w:r w:rsidRPr="0098052A">
              <w:rPr>
                <w:rFonts w:cs="Arial"/>
                <w:color w:val="000000"/>
                <w:sz w:val="18"/>
                <w:szCs w:val="18"/>
              </w:rPr>
              <w:t> </w:t>
            </w:r>
          </w:p>
        </w:tc>
        <w:tc>
          <w:tcPr>
            <w:tcW w:w="993" w:type="dxa"/>
            <w:tcBorders>
              <w:top w:val="nil"/>
              <w:left w:val="nil"/>
              <w:bottom w:val="single" w:sz="4" w:space="0" w:color="auto"/>
              <w:right w:val="nil"/>
            </w:tcBorders>
            <w:shd w:val="clear" w:color="000000" w:fill="FFFFFF"/>
            <w:noWrap/>
            <w:vAlign w:val="center"/>
          </w:tcPr>
          <w:p w14:paraId="5C0AABE7" w14:textId="5C9377B5" w:rsidR="0024635E" w:rsidRPr="0098052A" w:rsidRDefault="0024635E" w:rsidP="0024635E">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noWrap/>
            <w:vAlign w:val="center"/>
            <w:hideMark/>
          </w:tcPr>
          <w:p w14:paraId="2071A213" w14:textId="4C4C1A21" w:rsidR="0024635E" w:rsidRPr="0098052A" w:rsidRDefault="0024635E" w:rsidP="0024635E">
            <w:pPr>
              <w:keepNext/>
              <w:spacing w:before="0" w:after="0" w:line="240" w:lineRule="auto"/>
              <w:jc w:val="center"/>
              <w:rPr>
                <w:rFonts w:cs="Arial"/>
                <w:color w:val="000000"/>
                <w:sz w:val="18"/>
                <w:szCs w:val="18"/>
              </w:rPr>
            </w:pPr>
            <w:r w:rsidRPr="0098052A">
              <w:rPr>
                <w:rFonts w:cs="Arial"/>
                <w:color w:val="000000"/>
                <w:sz w:val="18"/>
                <w:szCs w:val="18"/>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42636E9F" w14:textId="77777777" w:rsidR="0024635E" w:rsidRPr="0098052A" w:rsidRDefault="0024635E" w:rsidP="0024635E">
            <w:pPr>
              <w:keepNext/>
              <w:spacing w:before="0" w:after="0" w:line="240" w:lineRule="auto"/>
              <w:jc w:val="center"/>
              <w:rPr>
                <w:rFonts w:cs="Arial"/>
                <w:color w:val="000000"/>
                <w:sz w:val="18"/>
                <w:szCs w:val="18"/>
              </w:rPr>
            </w:pPr>
            <w:r w:rsidRPr="0098052A">
              <w:rPr>
                <w:rFonts w:cs="Arial"/>
                <w:color w:val="000000"/>
                <w:sz w:val="18"/>
                <w:szCs w:val="18"/>
              </w:rPr>
              <w:t>($)</w:t>
            </w:r>
          </w:p>
        </w:tc>
        <w:tc>
          <w:tcPr>
            <w:tcW w:w="992" w:type="dxa"/>
            <w:tcBorders>
              <w:top w:val="nil"/>
              <w:left w:val="single" w:sz="4" w:space="0" w:color="auto"/>
              <w:bottom w:val="single" w:sz="4" w:space="0" w:color="auto"/>
              <w:right w:val="nil"/>
            </w:tcBorders>
            <w:shd w:val="clear" w:color="000000" w:fill="FFFFFF"/>
            <w:vAlign w:val="center"/>
          </w:tcPr>
          <w:p w14:paraId="7B979AAE" w14:textId="77777777" w:rsidR="0024635E" w:rsidRPr="0098052A" w:rsidRDefault="0024635E" w:rsidP="0024635E">
            <w:pPr>
              <w:keepNext/>
              <w:spacing w:before="0" w:after="0" w:line="240" w:lineRule="auto"/>
              <w:jc w:val="right"/>
              <w:rPr>
                <w:rFonts w:cs="Arial"/>
                <w:color w:val="000000"/>
                <w:sz w:val="18"/>
                <w:szCs w:val="18"/>
              </w:rPr>
            </w:pPr>
            <w:r w:rsidRPr="0098052A">
              <w:rPr>
                <w:rFonts w:cs="Arial"/>
                <w:color w:val="000000"/>
                <w:sz w:val="18"/>
                <w:szCs w:val="18"/>
              </w:rPr>
              <w:t> </w:t>
            </w:r>
          </w:p>
        </w:tc>
        <w:tc>
          <w:tcPr>
            <w:tcW w:w="993" w:type="dxa"/>
            <w:tcBorders>
              <w:top w:val="nil"/>
              <w:left w:val="nil"/>
              <w:bottom w:val="single" w:sz="4" w:space="0" w:color="auto"/>
              <w:right w:val="nil"/>
            </w:tcBorders>
            <w:shd w:val="clear" w:color="000000" w:fill="FFFFFF"/>
            <w:vAlign w:val="center"/>
          </w:tcPr>
          <w:p w14:paraId="02160C03" w14:textId="53E81C65" w:rsidR="0024635E" w:rsidRPr="0098052A" w:rsidRDefault="0024635E" w:rsidP="0024635E">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22D779E0" w14:textId="4147688A" w:rsidR="0024635E" w:rsidRPr="0098052A" w:rsidRDefault="0024635E" w:rsidP="0024635E">
            <w:pPr>
              <w:keepNext/>
              <w:spacing w:before="0" w:after="0" w:line="240" w:lineRule="auto"/>
              <w:jc w:val="center"/>
              <w:rPr>
                <w:rFonts w:cs="Arial"/>
                <w:color w:val="000000"/>
                <w:sz w:val="18"/>
                <w:szCs w:val="18"/>
              </w:rPr>
            </w:pPr>
            <w:r>
              <w:rPr>
                <w:rFonts w:cs="Arial"/>
                <w:color w:val="000000"/>
                <w:sz w:val="18"/>
                <w:szCs w:val="18"/>
              </w:rPr>
              <w:t>($)</w:t>
            </w:r>
          </w:p>
        </w:tc>
        <w:tc>
          <w:tcPr>
            <w:tcW w:w="992" w:type="dxa"/>
            <w:tcBorders>
              <w:top w:val="nil"/>
              <w:left w:val="nil"/>
              <w:bottom w:val="single" w:sz="4" w:space="0" w:color="auto"/>
            </w:tcBorders>
            <w:shd w:val="clear" w:color="000000" w:fill="FFFFFF"/>
            <w:vAlign w:val="center"/>
          </w:tcPr>
          <w:p w14:paraId="3F6B555A" w14:textId="77777777" w:rsidR="0024635E" w:rsidRPr="0098052A" w:rsidRDefault="0024635E" w:rsidP="0024635E">
            <w:pPr>
              <w:keepNext/>
              <w:spacing w:before="0" w:after="0" w:line="240" w:lineRule="auto"/>
              <w:jc w:val="center"/>
              <w:rPr>
                <w:rFonts w:cs="Arial"/>
                <w:color w:val="000000"/>
                <w:sz w:val="18"/>
                <w:szCs w:val="18"/>
              </w:rPr>
            </w:pPr>
            <w:r w:rsidRPr="0098052A">
              <w:rPr>
                <w:rFonts w:cs="Arial"/>
                <w:color w:val="000000"/>
                <w:sz w:val="18"/>
                <w:szCs w:val="18"/>
              </w:rPr>
              <w:t>($)</w:t>
            </w:r>
          </w:p>
        </w:tc>
      </w:tr>
      <w:tr w:rsidR="0024635E" w:rsidRPr="003B0EA0" w14:paraId="2572CE2F" w14:textId="5DE64179" w:rsidTr="00CF6F7A">
        <w:trPr>
          <w:cantSplit/>
          <w:trHeight w:val="274"/>
          <w:jc w:val="center"/>
        </w:trPr>
        <w:tc>
          <w:tcPr>
            <w:tcW w:w="1237" w:type="dxa"/>
            <w:tcBorders>
              <w:top w:val="nil"/>
              <w:left w:val="nil"/>
              <w:bottom w:val="nil"/>
              <w:right w:val="nil"/>
            </w:tcBorders>
            <w:shd w:val="clear" w:color="000000" w:fill="FFFFFF"/>
            <w:noWrap/>
            <w:vAlign w:val="center"/>
            <w:hideMark/>
          </w:tcPr>
          <w:p w14:paraId="50C53135"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NSW</w:t>
            </w:r>
          </w:p>
        </w:tc>
        <w:tc>
          <w:tcPr>
            <w:tcW w:w="1031" w:type="dxa"/>
            <w:tcBorders>
              <w:top w:val="nil"/>
              <w:left w:val="nil"/>
              <w:bottom w:val="nil"/>
              <w:right w:val="nil"/>
            </w:tcBorders>
            <w:shd w:val="clear" w:color="000000" w:fill="FFFFFF"/>
            <w:noWrap/>
            <w:vAlign w:val="center"/>
          </w:tcPr>
          <w:p w14:paraId="37FDA3B5" w14:textId="394CA210"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35,086</w:t>
            </w:r>
          </w:p>
        </w:tc>
        <w:tc>
          <w:tcPr>
            <w:tcW w:w="993" w:type="dxa"/>
            <w:tcBorders>
              <w:top w:val="nil"/>
              <w:left w:val="nil"/>
              <w:bottom w:val="nil"/>
              <w:right w:val="nil"/>
            </w:tcBorders>
            <w:shd w:val="clear" w:color="000000" w:fill="FFFFFF"/>
            <w:noWrap/>
            <w:vAlign w:val="center"/>
          </w:tcPr>
          <w:p w14:paraId="187E2E59" w14:textId="6AAEF25E"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36,092</w:t>
            </w:r>
          </w:p>
        </w:tc>
        <w:tc>
          <w:tcPr>
            <w:tcW w:w="992" w:type="dxa"/>
            <w:tcBorders>
              <w:top w:val="nil"/>
              <w:left w:val="nil"/>
              <w:bottom w:val="nil"/>
              <w:right w:val="nil"/>
            </w:tcBorders>
            <w:shd w:val="clear" w:color="000000" w:fill="FFFFFF"/>
            <w:noWrap/>
            <w:vAlign w:val="center"/>
          </w:tcPr>
          <w:p w14:paraId="3BC4CCC5" w14:textId="1E93470C"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$16,612</w:t>
            </w:r>
          </w:p>
        </w:tc>
        <w:tc>
          <w:tcPr>
            <w:tcW w:w="992" w:type="dxa"/>
            <w:tcBorders>
              <w:top w:val="nil"/>
              <w:left w:val="nil"/>
              <w:bottom w:val="nil"/>
              <w:right w:val="single" w:sz="4" w:space="0" w:color="auto"/>
            </w:tcBorders>
            <w:shd w:val="clear" w:color="000000" w:fill="FFFFFF"/>
            <w:noWrap/>
            <w:vAlign w:val="center"/>
          </w:tcPr>
          <w:p w14:paraId="07F08380" w14:textId="4F5F6D98"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$16,612</w:t>
            </w:r>
          </w:p>
        </w:tc>
        <w:tc>
          <w:tcPr>
            <w:tcW w:w="992" w:type="dxa"/>
            <w:tcBorders>
              <w:top w:val="nil"/>
              <w:left w:val="single" w:sz="4" w:space="0" w:color="auto"/>
              <w:bottom w:val="nil"/>
              <w:right w:val="nil"/>
            </w:tcBorders>
            <w:shd w:val="clear" w:color="000000" w:fill="FFFFFF"/>
            <w:vAlign w:val="center"/>
          </w:tcPr>
          <w:p w14:paraId="30F1887D" w14:textId="1FD8851D" w:rsidR="0024635E" w:rsidRPr="002D7544" w:rsidRDefault="0024635E" w:rsidP="0024635E">
            <w:pPr>
              <w:keepNext/>
              <w:spacing w:before="0" w:after="0" w:line="240" w:lineRule="auto"/>
              <w:jc w:val="center"/>
              <w:rPr>
                <w:sz w:val="18"/>
                <w:szCs w:val="18"/>
              </w:rPr>
            </w:pPr>
            <w:r w:rsidRPr="006572B2">
              <w:rPr>
                <w:rFonts w:cs="Arial"/>
                <w:color w:val="000000"/>
                <w:sz w:val="18"/>
                <w:szCs w:val="18"/>
              </w:rPr>
              <w:t>42,516</w:t>
            </w:r>
          </w:p>
        </w:tc>
        <w:tc>
          <w:tcPr>
            <w:tcW w:w="993" w:type="dxa"/>
            <w:tcBorders>
              <w:top w:val="nil"/>
              <w:left w:val="nil"/>
              <w:bottom w:val="nil"/>
              <w:right w:val="nil"/>
            </w:tcBorders>
            <w:shd w:val="clear" w:color="000000" w:fill="FFFFFF"/>
            <w:vAlign w:val="center"/>
          </w:tcPr>
          <w:p w14:paraId="3D0DE5B9" w14:textId="7CFC7E91" w:rsidR="0024635E" w:rsidRPr="002D7544" w:rsidRDefault="0024635E" w:rsidP="0024635E">
            <w:pPr>
              <w:keepNext/>
              <w:spacing w:before="0" w:after="0" w:line="240" w:lineRule="auto"/>
              <w:jc w:val="center"/>
              <w:rPr>
                <w:sz w:val="18"/>
                <w:szCs w:val="18"/>
              </w:rPr>
            </w:pPr>
            <w:r w:rsidRPr="006572B2">
              <w:rPr>
                <w:rFonts w:cs="Arial"/>
                <w:color w:val="000000"/>
                <w:sz w:val="18"/>
                <w:szCs w:val="18"/>
              </w:rPr>
              <w:t>43,422</w:t>
            </w:r>
          </w:p>
        </w:tc>
        <w:tc>
          <w:tcPr>
            <w:tcW w:w="992" w:type="dxa"/>
            <w:tcBorders>
              <w:top w:val="nil"/>
              <w:left w:val="nil"/>
              <w:bottom w:val="nil"/>
              <w:right w:val="nil"/>
            </w:tcBorders>
            <w:shd w:val="clear" w:color="000000" w:fill="FFFFFF"/>
            <w:vAlign w:val="center"/>
          </w:tcPr>
          <w:p w14:paraId="5932BA87" w14:textId="13194FC9" w:rsidR="0024635E" w:rsidRPr="003B0EA0" w:rsidRDefault="0024635E" w:rsidP="0024635E">
            <w:pPr>
              <w:keepNext/>
              <w:spacing w:before="0" w:after="0" w:line="240" w:lineRule="auto"/>
              <w:jc w:val="center"/>
              <w:rPr>
                <w:sz w:val="18"/>
                <w:szCs w:val="18"/>
              </w:rPr>
            </w:pPr>
            <w:r>
              <w:rPr>
                <w:rFonts w:cs="Arial"/>
                <w:color w:val="000000"/>
                <w:sz w:val="18"/>
                <w:szCs w:val="18"/>
              </w:rPr>
              <w:t>$17,564</w:t>
            </w:r>
          </w:p>
        </w:tc>
        <w:tc>
          <w:tcPr>
            <w:tcW w:w="992" w:type="dxa"/>
            <w:tcBorders>
              <w:top w:val="nil"/>
              <w:left w:val="nil"/>
              <w:bottom w:val="nil"/>
            </w:tcBorders>
            <w:shd w:val="clear" w:color="000000" w:fill="FFFFFF"/>
            <w:vAlign w:val="center"/>
          </w:tcPr>
          <w:p w14:paraId="0A2AC276" w14:textId="0AD88F53" w:rsidR="0024635E" w:rsidRPr="003B0EA0" w:rsidRDefault="0024635E" w:rsidP="0024635E">
            <w:pPr>
              <w:keepNext/>
              <w:spacing w:before="0" w:after="0" w:line="240" w:lineRule="auto"/>
              <w:jc w:val="center"/>
              <w:rPr>
                <w:sz w:val="18"/>
                <w:szCs w:val="18"/>
              </w:rPr>
            </w:pPr>
            <w:r>
              <w:rPr>
                <w:rFonts w:cs="Arial"/>
                <w:color w:val="000000"/>
                <w:sz w:val="18"/>
                <w:szCs w:val="18"/>
              </w:rPr>
              <w:t>$17,564</w:t>
            </w:r>
          </w:p>
        </w:tc>
      </w:tr>
      <w:tr w:rsidR="0024635E" w:rsidRPr="003B0EA0" w14:paraId="11DF5424" w14:textId="46495236" w:rsidTr="00CF6F7A">
        <w:trPr>
          <w:cantSplit/>
          <w:trHeight w:val="274"/>
          <w:jc w:val="center"/>
        </w:trPr>
        <w:tc>
          <w:tcPr>
            <w:tcW w:w="1237" w:type="dxa"/>
            <w:tcBorders>
              <w:top w:val="nil"/>
              <w:left w:val="nil"/>
              <w:bottom w:val="nil"/>
              <w:right w:val="nil"/>
            </w:tcBorders>
            <w:shd w:val="clear" w:color="000000" w:fill="FFFFFF"/>
            <w:noWrap/>
            <w:vAlign w:val="center"/>
            <w:hideMark/>
          </w:tcPr>
          <w:p w14:paraId="405CA615"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Vic</w:t>
            </w:r>
          </w:p>
        </w:tc>
        <w:tc>
          <w:tcPr>
            <w:tcW w:w="1031" w:type="dxa"/>
            <w:tcBorders>
              <w:top w:val="nil"/>
              <w:left w:val="nil"/>
              <w:bottom w:val="nil"/>
              <w:right w:val="nil"/>
            </w:tcBorders>
            <w:shd w:val="clear" w:color="000000" w:fill="FFFFFF"/>
            <w:noWrap/>
            <w:vAlign w:val="center"/>
          </w:tcPr>
          <w:p w14:paraId="3D5C58A2" w14:textId="7E09EE4B"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23,482</w:t>
            </w:r>
          </w:p>
        </w:tc>
        <w:tc>
          <w:tcPr>
            <w:tcW w:w="993" w:type="dxa"/>
            <w:tcBorders>
              <w:top w:val="nil"/>
              <w:left w:val="nil"/>
              <w:bottom w:val="nil"/>
              <w:right w:val="nil"/>
            </w:tcBorders>
            <w:shd w:val="clear" w:color="000000" w:fill="FFFFFF"/>
            <w:noWrap/>
            <w:vAlign w:val="center"/>
          </w:tcPr>
          <w:p w14:paraId="1AC11300" w14:textId="22CB22CA"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23,482</w:t>
            </w:r>
          </w:p>
        </w:tc>
        <w:tc>
          <w:tcPr>
            <w:tcW w:w="992" w:type="dxa"/>
            <w:tcBorders>
              <w:top w:val="nil"/>
              <w:left w:val="nil"/>
              <w:bottom w:val="nil"/>
              <w:right w:val="nil"/>
            </w:tcBorders>
            <w:shd w:val="clear" w:color="000000" w:fill="FFFFFF"/>
            <w:noWrap/>
            <w:vAlign w:val="center"/>
          </w:tcPr>
          <w:p w14:paraId="7C0299CC" w14:textId="4D167CE1"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$16,845</w:t>
            </w:r>
          </w:p>
        </w:tc>
        <w:tc>
          <w:tcPr>
            <w:tcW w:w="992" w:type="dxa"/>
            <w:tcBorders>
              <w:top w:val="nil"/>
              <w:left w:val="nil"/>
              <w:bottom w:val="nil"/>
              <w:right w:val="single" w:sz="4" w:space="0" w:color="auto"/>
            </w:tcBorders>
            <w:shd w:val="clear" w:color="000000" w:fill="FFFFFF"/>
            <w:noWrap/>
            <w:vAlign w:val="center"/>
          </w:tcPr>
          <w:p w14:paraId="0AD32D29" w14:textId="57779833"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$16,845</w:t>
            </w:r>
          </w:p>
        </w:tc>
        <w:tc>
          <w:tcPr>
            <w:tcW w:w="992" w:type="dxa"/>
            <w:tcBorders>
              <w:top w:val="nil"/>
              <w:left w:val="single" w:sz="4" w:space="0" w:color="auto"/>
              <w:bottom w:val="nil"/>
              <w:right w:val="nil"/>
            </w:tcBorders>
            <w:shd w:val="clear" w:color="000000" w:fill="FFFFFF"/>
            <w:vAlign w:val="center"/>
          </w:tcPr>
          <w:p w14:paraId="62782FB8" w14:textId="6F8003BA" w:rsidR="0024635E" w:rsidRPr="002D7544" w:rsidRDefault="0024635E" w:rsidP="0024635E">
            <w:pPr>
              <w:keepNext/>
              <w:spacing w:before="0" w:after="0" w:line="240" w:lineRule="auto"/>
              <w:jc w:val="center"/>
              <w:rPr>
                <w:sz w:val="18"/>
                <w:szCs w:val="18"/>
              </w:rPr>
            </w:pPr>
            <w:r w:rsidRPr="006572B2">
              <w:rPr>
                <w:rFonts w:cs="Arial"/>
                <w:color w:val="000000"/>
                <w:sz w:val="18"/>
                <w:szCs w:val="18"/>
              </w:rPr>
              <w:t>25,638</w:t>
            </w:r>
          </w:p>
        </w:tc>
        <w:tc>
          <w:tcPr>
            <w:tcW w:w="993" w:type="dxa"/>
            <w:tcBorders>
              <w:top w:val="nil"/>
              <w:left w:val="nil"/>
              <w:bottom w:val="nil"/>
              <w:right w:val="nil"/>
            </w:tcBorders>
            <w:shd w:val="clear" w:color="000000" w:fill="FFFFFF"/>
            <w:vAlign w:val="center"/>
          </w:tcPr>
          <w:p w14:paraId="37CB9E08" w14:textId="530317A5" w:rsidR="0024635E" w:rsidRPr="002D7544" w:rsidRDefault="0024635E" w:rsidP="0024635E">
            <w:pPr>
              <w:keepNext/>
              <w:spacing w:before="0" w:after="0" w:line="240" w:lineRule="auto"/>
              <w:jc w:val="center"/>
              <w:rPr>
                <w:sz w:val="18"/>
                <w:szCs w:val="18"/>
              </w:rPr>
            </w:pPr>
            <w:r w:rsidRPr="006572B2">
              <w:rPr>
                <w:rFonts w:cs="Arial"/>
                <w:color w:val="000000"/>
                <w:sz w:val="18"/>
                <w:szCs w:val="18"/>
              </w:rPr>
              <w:t>26,840</w:t>
            </w:r>
          </w:p>
        </w:tc>
        <w:tc>
          <w:tcPr>
            <w:tcW w:w="992" w:type="dxa"/>
            <w:tcBorders>
              <w:top w:val="nil"/>
              <w:left w:val="nil"/>
              <w:bottom w:val="nil"/>
              <w:right w:val="nil"/>
            </w:tcBorders>
            <w:shd w:val="clear" w:color="000000" w:fill="FFFFFF"/>
            <w:vAlign w:val="center"/>
          </w:tcPr>
          <w:p w14:paraId="197A59DF" w14:textId="72C199AE" w:rsidR="0024635E" w:rsidRPr="003B0EA0" w:rsidRDefault="0024635E" w:rsidP="0024635E">
            <w:pPr>
              <w:keepNext/>
              <w:spacing w:before="0" w:after="0" w:line="240" w:lineRule="auto"/>
              <w:jc w:val="center"/>
              <w:rPr>
                <w:sz w:val="18"/>
                <w:szCs w:val="18"/>
              </w:rPr>
            </w:pPr>
            <w:r>
              <w:rPr>
                <w:rFonts w:cs="Arial"/>
                <w:color w:val="000000"/>
                <w:sz w:val="18"/>
                <w:szCs w:val="18"/>
              </w:rPr>
              <w:t>$19,747</w:t>
            </w:r>
          </w:p>
        </w:tc>
        <w:tc>
          <w:tcPr>
            <w:tcW w:w="992" w:type="dxa"/>
            <w:tcBorders>
              <w:top w:val="nil"/>
              <w:left w:val="nil"/>
              <w:bottom w:val="nil"/>
            </w:tcBorders>
            <w:shd w:val="clear" w:color="000000" w:fill="FFFFFF"/>
            <w:vAlign w:val="center"/>
          </w:tcPr>
          <w:p w14:paraId="05D68600" w14:textId="21862060" w:rsidR="0024635E" w:rsidRPr="003B0EA0" w:rsidRDefault="0024635E" w:rsidP="0024635E">
            <w:pPr>
              <w:keepNext/>
              <w:spacing w:before="0" w:after="0" w:line="240" w:lineRule="auto"/>
              <w:jc w:val="center"/>
              <w:rPr>
                <w:sz w:val="18"/>
                <w:szCs w:val="18"/>
              </w:rPr>
            </w:pPr>
            <w:r>
              <w:rPr>
                <w:rFonts w:cs="Arial"/>
                <w:color w:val="000000"/>
                <w:sz w:val="18"/>
                <w:szCs w:val="18"/>
              </w:rPr>
              <w:t>$19,747</w:t>
            </w:r>
          </w:p>
        </w:tc>
      </w:tr>
      <w:tr w:rsidR="0024635E" w:rsidRPr="003B0EA0" w14:paraId="57EB73B0" w14:textId="0CD4C698" w:rsidTr="00CF6F7A">
        <w:trPr>
          <w:cantSplit/>
          <w:trHeight w:val="274"/>
          <w:jc w:val="center"/>
        </w:trPr>
        <w:tc>
          <w:tcPr>
            <w:tcW w:w="1237" w:type="dxa"/>
            <w:tcBorders>
              <w:top w:val="nil"/>
              <w:left w:val="nil"/>
              <w:bottom w:val="nil"/>
              <w:right w:val="nil"/>
            </w:tcBorders>
            <w:shd w:val="clear" w:color="000000" w:fill="FFFFFF"/>
            <w:noWrap/>
            <w:vAlign w:val="center"/>
            <w:hideMark/>
          </w:tcPr>
          <w:p w14:paraId="3FABAE03"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Qld</w:t>
            </w:r>
          </w:p>
        </w:tc>
        <w:tc>
          <w:tcPr>
            <w:tcW w:w="1031" w:type="dxa"/>
            <w:tcBorders>
              <w:top w:val="nil"/>
              <w:left w:val="nil"/>
              <w:bottom w:val="nil"/>
              <w:right w:val="nil"/>
            </w:tcBorders>
            <w:shd w:val="clear" w:color="000000" w:fill="FFFFFF"/>
            <w:noWrap/>
            <w:vAlign w:val="center"/>
          </w:tcPr>
          <w:p w14:paraId="383F8720" w14:textId="5D299814"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33,110</w:t>
            </w:r>
          </w:p>
        </w:tc>
        <w:tc>
          <w:tcPr>
            <w:tcW w:w="993" w:type="dxa"/>
            <w:tcBorders>
              <w:top w:val="nil"/>
              <w:left w:val="nil"/>
              <w:bottom w:val="nil"/>
              <w:right w:val="nil"/>
            </w:tcBorders>
            <w:shd w:val="clear" w:color="000000" w:fill="FFFFFF"/>
            <w:noWrap/>
            <w:vAlign w:val="center"/>
          </w:tcPr>
          <w:p w14:paraId="782FAEE3" w14:textId="2639A4F1"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33,233</w:t>
            </w:r>
          </w:p>
        </w:tc>
        <w:tc>
          <w:tcPr>
            <w:tcW w:w="992" w:type="dxa"/>
            <w:tcBorders>
              <w:top w:val="nil"/>
              <w:left w:val="nil"/>
              <w:bottom w:val="nil"/>
              <w:right w:val="nil"/>
            </w:tcBorders>
            <w:shd w:val="clear" w:color="000000" w:fill="FFFFFF"/>
            <w:noWrap/>
            <w:vAlign w:val="center"/>
          </w:tcPr>
          <w:p w14:paraId="5855399E" w14:textId="08318F2B"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$14,369</w:t>
            </w:r>
          </w:p>
        </w:tc>
        <w:tc>
          <w:tcPr>
            <w:tcW w:w="992" w:type="dxa"/>
            <w:tcBorders>
              <w:top w:val="nil"/>
              <w:left w:val="nil"/>
              <w:bottom w:val="nil"/>
              <w:right w:val="single" w:sz="4" w:space="0" w:color="auto"/>
            </w:tcBorders>
            <w:shd w:val="clear" w:color="000000" w:fill="FFFFFF"/>
            <w:noWrap/>
            <w:vAlign w:val="center"/>
          </w:tcPr>
          <w:p w14:paraId="589045AD" w14:textId="264616E9"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$14,369</w:t>
            </w:r>
          </w:p>
        </w:tc>
        <w:tc>
          <w:tcPr>
            <w:tcW w:w="992" w:type="dxa"/>
            <w:tcBorders>
              <w:top w:val="nil"/>
              <w:left w:val="single" w:sz="4" w:space="0" w:color="auto"/>
              <w:bottom w:val="nil"/>
              <w:right w:val="nil"/>
            </w:tcBorders>
            <w:shd w:val="clear" w:color="000000" w:fill="FFFFFF"/>
            <w:vAlign w:val="center"/>
          </w:tcPr>
          <w:p w14:paraId="31CDF18A" w14:textId="19EA6D05" w:rsidR="0024635E" w:rsidRPr="002D7544" w:rsidRDefault="0024635E" w:rsidP="0024635E">
            <w:pPr>
              <w:keepNext/>
              <w:spacing w:before="0" w:after="0" w:line="240" w:lineRule="auto"/>
              <w:jc w:val="center"/>
              <w:rPr>
                <w:sz w:val="18"/>
                <w:szCs w:val="18"/>
              </w:rPr>
            </w:pPr>
            <w:r w:rsidRPr="006572B2">
              <w:rPr>
                <w:rFonts w:cs="Arial"/>
                <w:color w:val="000000"/>
                <w:sz w:val="18"/>
                <w:szCs w:val="18"/>
              </w:rPr>
              <w:t>33,579</w:t>
            </w:r>
          </w:p>
        </w:tc>
        <w:tc>
          <w:tcPr>
            <w:tcW w:w="993" w:type="dxa"/>
            <w:tcBorders>
              <w:top w:val="nil"/>
              <w:left w:val="nil"/>
              <w:bottom w:val="nil"/>
              <w:right w:val="nil"/>
            </w:tcBorders>
            <w:shd w:val="clear" w:color="000000" w:fill="FFFFFF"/>
            <w:vAlign w:val="center"/>
          </w:tcPr>
          <w:p w14:paraId="44B7FFFE" w14:textId="7A46FA53" w:rsidR="0024635E" w:rsidRPr="002D7544" w:rsidRDefault="0024635E" w:rsidP="0024635E">
            <w:pPr>
              <w:keepNext/>
              <w:spacing w:before="0" w:after="0" w:line="240" w:lineRule="auto"/>
              <w:jc w:val="center"/>
              <w:rPr>
                <w:sz w:val="18"/>
                <w:szCs w:val="18"/>
              </w:rPr>
            </w:pPr>
            <w:r w:rsidRPr="006572B2">
              <w:rPr>
                <w:rFonts w:cs="Arial"/>
                <w:color w:val="000000"/>
                <w:sz w:val="18"/>
                <w:szCs w:val="18"/>
              </w:rPr>
              <w:t>33,640</w:t>
            </w:r>
          </w:p>
        </w:tc>
        <w:tc>
          <w:tcPr>
            <w:tcW w:w="992" w:type="dxa"/>
            <w:tcBorders>
              <w:top w:val="nil"/>
              <w:left w:val="nil"/>
              <w:bottom w:val="nil"/>
              <w:right w:val="nil"/>
            </w:tcBorders>
            <w:shd w:val="clear" w:color="000000" w:fill="FFFFFF"/>
            <w:vAlign w:val="center"/>
          </w:tcPr>
          <w:p w14:paraId="61E48A57" w14:textId="704E07E9" w:rsidR="0024635E" w:rsidRPr="003B0EA0" w:rsidRDefault="0024635E" w:rsidP="0024635E">
            <w:pPr>
              <w:keepNext/>
              <w:spacing w:before="0" w:after="0" w:line="240" w:lineRule="auto"/>
              <w:jc w:val="center"/>
              <w:rPr>
                <w:sz w:val="18"/>
                <w:szCs w:val="18"/>
              </w:rPr>
            </w:pPr>
            <w:r>
              <w:rPr>
                <w:rFonts w:cs="Arial"/>
                <w:color w:val="000000"/>
                <w:sz w:val="18"/>
                <w:szCs w:val="18"/>
              </w:rPr>
              <w:t>$15,439</w:t>
            </w:r>
          </w:p>
        </w:tc>
        <w:tc>
          <w:tcPr>
            <w:tcW w:w="992" w:type="dxa"/>
            <w:tcBorders>
              <w:top w:val="nil"/>
              <w:left w:val="nil"/>
              <w:bottom w:val="nil"/>
            </w:tcBorders>
            <w:shd w:val="clear" w:color="000000" w:fill="FFFFFF"/>
            <w:vAlign w:val="center"/>
          </w:tcPr>
          <w:p w14:paraId="179C07FF" w14:textId="1470DD69" w:rsidR="0024635E" w:rsidRPr="003B0EA0" w:rsidRDefault="0024635E" w:rsidP="0024635E">
            <w:pPr>
              <w:keepNext/>
              <w:spacing w:before="0" w:after="0" w:line="240" w:lineRule="auto"/>
              <w:jc w:val="center"/>
              <w:rPr>
                <w:sz w:val="18"/>
                <w:szCs w:val="18"/>
              </w:rPr>
            </w:pPr>
            <w:r>
              <w:rPr>
                <w:rFonts w:cs="Arial"/>
                <w:color w:val="000000"/>
                <w:sz w:val="18"/>
                <w:szCs w:val="18"/>
              </w:rPr>
              <w:t>$15,439</w:t>
            </w:r>
          </w:p>
        </w:tc>
      </w:tr>
      <w:tr w:rsidR="0024635E" w:rsidRPr="003B0EA0" w14:paraId="5900397C" w14:textId="1D7890F1" w:rsidTr="00CF6F7A">
        <w:trPr>
          <w:cantSplit/>
          <w:trHeight w:val="274"/>
          <w:jc w:val="center"/>
        </w:trPr>
        <w:tc>
          <w:tcPr>
            <w:tcW w:w="1237" w:type="dxa"/>
            <w:tcBorders>
              <w:top w:val="nil"/>
              <w:left w:val="nil"/>
              <w:bottom w:val="nil"/>
              <w:right w:val="nil"/>
            </w:tcBorders>
            <w:shd w:val="clear" w:color="000000" w:fill="FFFFFF"/>
            <w:noWrap/>
            <w:vAlign w:val="center"/>
            <w:hideMark/>
          </w:tcPr>
          <w:p w14:paraId="7EC20DA9"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SA</w:t>
            </w:r>
          </w:p>
        </w:tc>
        <w:tc>
          <w:tcPr>
            <w:tcW w:w="1031" w:type="dxa"/>
            <w:tcBorders>
              <w:top w:val="nil"/>
              <w:left w:val="nil"/>
              <w:bottom w:val="nil"/>
              <w:right w:val="nil"/>
            </w:tcBorders>
            <w:shd w:val="clear" w:color="000000" w:fill="FFFFFF"/>
            <w:noWrap/>
            <w:vAlign w:val="center"/>
          </w:tcPr>
          <w:p w14:paraId="75930DB8" w14:textId="584051FE"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7,441</w:t>
            </w:r>
          </w:p>
        </w:tc>
        <w:tc>
          <w:tcPr>
            <w:tcW w:w="993" w:type="dxa"/>
            <w:tcBorders>
              <w:top w:val="nil"/>
              <w:left w:val="nil"/>
              <w:bottom w:val="nil"/>
              <w:right w:val="nil"/>
            </w:tcBorders>
            <w:shd w:val="clear" w:color="000000" w:fill="FFFFFF"/>
            <w:noWrap/>
            <w:vAlign w:val="center"/>
          </w:tcPr>
          <w:p w14:paraId="25823977" w14:textId="32384599"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7,661</w:t>
            </w:r>
          </w:p>
        </w:tc>
        <w:tc>
          <w:tcPr>
            <w:tcW w:w="992" w:type="dxa"/>
            <w:tcBorders>
              <w:top w:val="nil"/>
              <w:left w:val="nil"/>
              <w:bottom w:val="nil"/>
              <w:right w:val="nil"/>
            </w:tcBorders>
            <w:shd w:val="clear" w:color="000000" w:fill="FFFFFF"/>
            <w:noWrap/>
            <w:vAlign w:val="center"/>
          </w:tcPr>
          <w:p w14:paraId="0FE35A2F" w14:textId="7C9264AF"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$20,149</w:t>
            </w:r>
          </w:p>
        </w:tc>
        <w:tc>
          <w:tcPr>
            <w:tcW w:w="992" w:type="dxa"/>
            <w:tcBorders>
              <w:top w:val="nil"/>
              <w:left w:val="nil"/>
              <w:bottom w:val="nil"/>
              <w:right w:val="single" w:sz="4" w:space="0" w:color="auto"/>
            </w:tcBorders>
            <w:shd w:val="clear" w:color="000000" w:fill="FFFFFF"/>
            <w:noWrap/>
            <w:vAlign w:val="center"/>
          </w:tcPr>
          <w:p w14:paraId="20076949" w14:textId="3F961F24"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$20,149</w:t>
            </w:r>
          </w:p>
        </w:tc>
        <w:tc>
          <w:tcPr>
            <w:tcW w:w="992" w:type="dxa"/>
            <w:tcBorders>
              <w:top w:val="nil"/>
              <w:left w:val="single" w:sz="4" w:space="0" w:color="auto"/>
              <w:bottom w:val="nil"/>
              <w:right w:val="nil"/>
            </w:tcBorders>
            <w:shd w:val="clear" w:color="000000" w:fill="FFFFFF"/>
            <w:vAlign w:val="center"/>
          </w:tcPr>
          <w:p w14:paraId="575ECF70" w14:textId="10B24175" w:rsidR="0024635E" w:rsidRPr="002D7544" w:rsidRDefault="0024635E" w:rsidP="0024635E">
            <w:pPr>
              <w:keepNext/>
              <w:spacing w:before="0" w:after="0" w:line="240" w:lineRule="auto"/>
              <w:jc w:val="center"/>
              <w:rPr>
                <w:sz w:val="18"/>
                <w:szCs w:val="18"/>
              </w:rPr>
            </w:pPr>
            <w:r w:rsidRPr="006572B2">
              <w:rPr>
                <w:rFonts w:cs="Arial"/>
                <w:color w:val="000000"/>
                <w:sz w:val="18"/>
                <w:szCs w:val="18"/>
              </w:rPr>
              <w:t>13,566</w:t>
            </w:r>
          </w:p>
        </w:tc>
        <w:tc>
          <w:tcPr>
            <w:tcW w:w="993" w:type="dxa"/>
            <w:tcBorders>
              <w:top w:val="nil"/>
              <w:left w:val="nil"/>
              <w:bottom w:val="nil"/>
              <w:right w:val="nil"/>
            </w:tcBorders>
            <w:shd w:val="clear" w:color="000000" w:fill="FFFFFF"/>
            <w:vAlign w:val="center"/>
          </w:tcPr>
          <w:p w14:paraId="6B48E52F" w14:textId="07384C51" w:rsidR="0024635E" w:rsidRPr="002D7544" w:rsidRDefault="0024635E" w:rsidP="0024635E">
            <w:pPr>
              <w:keepNext/>
              <w:spacing w:before="0" w:after="0" w:line="240" w:lineRule="auto"/>
              <w:jc w:val="center"/>
              <w:rPr>
                <w:sz w:val="18"/>
                <w:szCs w:val="18"/>
              </w:rPr>
            </w:pPr>
            <w:r w:rsidRPr="006572B2">
              <w:rPr>
                <w:rFonts w:cs="Arial"/>
                <w:color w:val="000000"/>
                <w:sz w:val="18"/>
                <w:szCs w:val="18"/>
              </w:rPr>
              <w:t>13,666</w:t>
            </w:r>
          </w:p>
        </w:tc>
        <w:tc>
          <w:tcPr>
            <w:tcW w:w="992" w:type="dxa"/>
            <w:tcBorders>
              <w:top w:val="nil"/>
              <w:left w:val="nil"/>
              <w:bottom w:val="nil"/>
              <w:right w:val="nil"/>
            </w:tcBorders>
            <w:shd w:val="clear" w:color="000000" w:fill="FFFFFF"/>
            <w:vAlign w:val="center"/>
          </w:tcPr>
          <w:p w14:paraId="668D32AF" w14:textId="172D9546" w:rsidR="0024635E" w:rsidRPr="003B0EA0" w:rsidRDefault="0024635E" w:rsidP="0024635E">
            <w:pPr>
              <w:keepNext/>
              <w:spacing w:before="0" w:after="0" w:line="240" w:lineRule="auto"/>
              <w:jc w:val="center"/>
              <w:rPr>
                <w:sz w:val="18"/>
                <w:szCs w:val="18"/>
              </w:rPr>
            </w:pPr>
            <w:r>
              <w:rPr>
                <w:rFonts w:cs="Arial"/>
                <w:color w:val="000000"/>
                <w:sz w:val="18"/>
                <w:szCs w:val="18"/>
              </w:rPr>
              <w:t>$17,393</w:t>
            </w:r>
          </w:p>
        </w:tc>
        <w:tc>
          <w:tcPr>
            <w:tcW w:w="992" w:type="dxa"/>
            <w:tcBorders>
              <w:top w:val="nil"/>
              <w:left w:val="nil"/>
              <w:bottom w:val="nil"/>
            </w:tcBorders>
            <w:shd w:val="clear" w:color="000000" w:fill="FFFFFF"/>
            <w:vAlign w:val="center"/>
          </w:tcPr>
          <w:p w14:paraId="51DE5218" w14:textId="51459465" w:rsidR="0024635E" w:rsidRPr="003B0EA0" w:rsidRDefault="0024635E" w:rsidP="0024635E">
            <w:pPr>
              <w:keepNext/>
              <w:spacing w:before="0" w:after="0" w:line="240" w:lineRule="auto"/>
              <w:jc w:val="center"/>
              <w:rPr>
                <w:sz w:val="18"/>
                <w:szCs w:val="18"/>
              </w:rPr>
            </w:pPr>
            <w:r>
              <w:rPr>
                <w:rFonts w:cs="Arial"/>
                <w:color w:val="000000"/>
                <w:sz w:val="18"/>
                <w:szCs w:val="18"/>
              </w:rPr>
              <w:t>$17,393</w:t>
            </w:r>
          </w:p>
        </w:tc>
      </w:tr>
      <w:tr w:rsidR="0024635E" w:rsidRPr="003B0EA0" w14:paraId="7DE69D3C" w14:textId="555DA673" w:rsidTr="00CF6F7A">
        <w:trPr>
          <w:cantSplit/>
          <w:trHeight w:val="274"/>
          <w:jc w:val="center"/>
        </w:trPr>
        <w:tc>
          <w:tcPr>
            <w:tcW w:w="1237" w:type="dxa"/>
            <w:tcBorders>
              <w:top w:val="nil"/>
              <w:left w:val="nil"/>
              <w:bottom w:val="nil"/>
              <w:right w:val="nil"/>
            </w:tcBorders>
            <w:shd w:val="clear" w:color="000000" w:fill="FFFFFF"/>
            <w:noWrap/>
            <w:vAlign w:val="center"/>
            <w:hideMark/>
          </w:tcPr>
          <w:p w14:paraId="78AA30EC"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WA</w:t>
            </w:r>
          </w:p>
        </w:tc>
        <w:tc>
          <w:tcPr>
            <w:tcW w:w="1031" w:type="dxa"/>
            <w:tcBorders>
              <w:top w:val="nil"/>
              <w:left w:val="nil"/>
              <w:bottom w:val="nil"/>
              <w:right w:val="nil"/>
            </w:tcBorders>
            <w:shd w:val="clear" w:color="000000" w:fill="FFFFFF"/>
            <w:noWrap/>
            <w:vAlign w:val="center"/>
          </w:tcPr>
          <w:p w14:paraId="3423B6A3" w14:textId="18C55A47"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10,275</w:t>
            </w:r>
          </w:p>
        </w:tc>
        <w:tc>
          <w:tcPr>
            <w:tcW w:w="993" w:type="dxa"/>
            <w:tcBorders>
              <w:top w:val="nil"/>
              <w:left w:val="nil"/>
              <w:bottom w:val="nil"/>
              <w:right w:val="nil"/>
            </w:tcBorders>
            <w:shd w:val="clear" w:color="000000" w:fill="FFFFFF"/>
            <w:noWrap/>
            <w:vAlign w:val="center"/>
          </w:tcPr>
          <w:p w14:paraId="59224A14" w14:textId="7C7A77E3" w:rsidR="0024635E" w:rsidRPr="0098052A"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1380CA51" w14:textId="4AC4501B" w:rsidR="0024635E" w:rsidRPr="003B0EA0"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single" w:sz="4" w:space="0" w:color="auto"/>
            </w:tcBorders>
            <w:shd w:val="clear" w:color="000000" w:fill="FFFFFF"/>
            <w:noWrap/>
            <w:vAlign w:val="center"/>
          </w:tcPr>
          <w:p w14:paraId="4EDE523A" w14:textId="0B0FA943" w:rsidR="0024635E" w:rsidRPr="003B0EA0" w:rsidRDefault="0024635E" w:rsidP="007523F0">
            <w:pPr>
              <w:keepNext/>
              <w:spacing w:before="0" w:after="0" w:line="240" w:lineRule="auto"/>
              <w:jc w:val="center"/>
              <w:rPr>
                <w:rFonts w:cs="Arial"/>
                <w:color w:val="000000"/>
                <w:sz w:val="18"/>
                <w:szCs w:val="18"/>
              </w:rPr>
            </w:pPr>
            <w:r>
              <w:rPr>
                <w:rFonts w:cs="Arial"/>
                <w:color w:val="000000"/>
                <w:sz w:val="18"/>
                <w:szCs w:val="18"/>
              </w:rPr>
              <w:t>$20,</w:t>
            </w:r>
            <w:r w:rsidR="007523F0">
              <w:rPr>
                <w:rFonts w:cs="Arial"/>
                <w:color w:val="000000"/>
                <w:sz w:val="18"/>
                <w:szCs w:val="18"/>
              </w:rPr>
              <w:t>956</w:t>
            </w:r>
          </w:p>
        </w:tc>
        <w:tc>
          <w:tcPr>
            <w:tcW w:w="992" w:type="dxa"/>
            <w:tcBorders>
              <w:top w:val="nil"/>
              <w:left w:val="single" w:sz="4" w:space="0" w:color="auto"/>
              <w:bottom w:val="nil"/>
              <w:right w:val="nil"/>
            </w:tcBorders>
            <w:shd w:val="clear" w:color="000000" w:fill="FFFFFF"/>
            <w:vAlign w:val="center"/>
          </w:tcPr>
          <w:p w14:paraId="42055BE1" w14:textId="4477DC97" w:rsidR="0024635E" w:rsidRPr="002D7544" w:rsidRDefault="0024635E" w:rsidP="0024635E">
            <w:pPr>
              <w:keepNext/>
              <w:spacing w:before="0" w:after="0" w:line="240" w:lineRule="auto"/>
              <w:jc w:val="center"/>
              <w:rPr>
                <w:sz w:val="18"/>
                <w:szCs w:val="18"/>
              </w:rPr>
            </w:pPr>
            <w:r w:rsidRPr="006572B2">
              <w:rPr>
                <w:rFonts w:cs="Arial"/>
                <w:color w:val="000000"/>
                <w:sz w:val="18"/>
                <w:szCs w:val="18"/>
              </w:rPr>
              <w:t>12,023</w:t>
            </w:r>
          </w:p>
        </w:tc>
        <w:tc>
          <w:tcPr>
            <w:tcW w:w="993" w:type="dxa"/>
            <w:tcBorders>
              <w:top w:val="nil"/>
              <w:left w:val="nil"/>
              <w:bottom w:val="nil"/>
              <w:right w:val="nil"/>
            </w:tcBorders>
            <w:shd w:val="clear" w:color="000000" w:fill="FFFFFF"/>
            <w:vAlign w:val="center"/>
          </w:tcPr>
          <w:p w14:paraId="62A2944A" w14:textId="2F991509" w:rsidR="0024635E" w:rsidRPr="002D7544" w:rsidRDefault="0024635E" w:rsidP="0024635E">
            <w:pPr>
              <w:keepNext/>
              <w:spacing w:before="0" w:after="0" w:line="240" w:lineRule="auto"/>
              <w:jc w:val="center"/>
              <w:rPr>
                <w:sz w:val="18"/>
                <w:szCs w:val="18"/>
              </w:rPr>
            </w:pPr>
          </w:p>
        </w:tc>
        <w:tc>
          <w:tcPr>
            <w:tcW w:w="992" w:type="dxa"/>
            <w:tcBorders>
              <w:top w:val="nil"/>
              <w:left w:val="nil"/>
              <w:bottom w:val="nil"/>
              <w:right w:val="nil"/>
            </w:tcBorders>
            <w:shd w:val="clear" w:color="000000" w:fill="FFFFFF"/>
            <w:vAlign w:val="center"/>
          </w:tcPr>
          <w:p w14:paraId="121FB4A6" w14:textId="6842060E" w:rsidR="0024635E" w:rsidRPr="003B0EA0" w:rsidRDefault="0024635E" w:rsidP="0024635E">
            <w:pPr>
              <w:keepNext/>
              <w:spacing w:before="0" w:after="0" w:line="240" w:lineRule="auto"/>
              <w:jc w:val="center"/>
              <w:rPr>
                <w:sz w:val="18"/>
                <w:szCs w:val="18"/>
              </w:rPr>
            </w:pPr>
          </w:p>
        </w:tc>
        <w:tc>
          <w:tcPr>
            <w:tcW w:w="992" w:type="dxa"/>
            <w:tcBorders>
              <w:top w:val="nil"/>
              <w:left w:val="nil"/>
              <w:bottom w:val="nil"/>
            </w:tcBorders>
            <w:shd w:val="clear" w:color="000000" w:fill="FFFFFF"/>
            <w:vAlign w:val="center"/>
          </w:tcPr>
          <w:p w14:paraId="65620F02" w14:textId="76B11906" w:rsidR="0024635E" w:rsidRPr="003B0EA0" w:rsidRDefault="0024635E" w:rsidP="0024635E">
            <w:pPr>
              <w:keepNext/>
              <w:spacing w:before="0" w:after="0" w:line="240" w:lineRule="auto"/>
              <w:jc w:val="center"/>
              <w:rPr>
                <w:sz w:val="18"/>
                <w:szCs w:val="18"/>
              </w:rPr>
            </w:pPr>
            <w:r>
              <w:rPr>
                <w:sz w:val="18"/>
                <w:szCs w:val="18"/>
              </w:rPr>
              <w:t>$24,920</w:t>
            </w:r>
          </w:p>
        </w:tc>
      </w:tr>
      <w:tr w:rsidR="0024635E" w:rsidRPr="003B0EA0" w14:paraId="177953DE" w14:textId="71312B76" w:rsidTr="00CF6F7A">
        <w:trPr>
          <w:cantSplit/>
          <w:trHeight w:val="274"/>
          <w:jc w:val="center"/>
        </w:trPr>
        <w:tc>
          <w:tcPr>
            <w:tcW w:w="1237" w:type="dxa"/>
            <w:tcBorders>
              <w:top w:val="nil"/>
              <w:left w:val="nil"/>
              <w:bottom w:val="nil"/>
              <w:right w:val="nil"/>
            </w:tcBorders>
            <w:shd w:val="clear" w:color="000000" w:fill="FFFFFF"/>
            <w:noWrap/>
            <w:vAlign w:val="center"/>
            <w:hideMark/>
          </w:tcPr>
          <w:p w14:paraId="132AFB04" w14:textId="77777777" w:rsidR="0024635E" w:rsidRPr="0098052A" w:rsidRDefault="0024635E" w:rsidP="0024635E">
            <w:pPr>
              <w:keepNext/>
              <w:spacing w:before="0" w:after="0" w:line="240" w:lineRule="auto"/>
              <w:rPr>
                <w:rFonts w:cs="Arial"/>
                <w:color w:val="000000"/>
                <w:sz w:val="18"/>
                <w:szCs w:val="18"/>
              </w:rPr>
            </w:pPr>
            <w:proofErr w:type="spellStart"/>
            <w:r w:rsidRPr="0098052A">
              <w:rPr>
                <w:rFonts w:cs="Arial"/>
                <w:color w:val="000000"/>
                <w:sz w:val="18"/>
                <w:szCs w:val="18"/>
              </w:rPr>
              <w:t>Tas</w:t>
            </w:r>
            <w:proofErr w:type="spellEnd"/>
          </w:p>
        </w:tc>
        <w:tc>
          <w:tcPr>
            <w:tcW w:w="1031" w:type="dxa"/>
            <w:tcBorders>
              <w:top w:val="nil"/>
              <w:left w:val="nil"/>
              <w:bottom w:val="nil"/>
              <w:right w:val="nil"/>
            </w:tcBorders>
            <w:shd w:val="clear" w:color="000000" w:fill="FFFFFF"/>
            <w:noWrap/>
            <w:vAlign w:val="center"/>
          </w:tcPr>
          <w:p w14:paraId="72EC7170" w14:textId="17460C01"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830</w:t>
            </w:r>
          </w:p>
        </w:tc>
        <w:tc>
          <w:tcPr>
            <w:tcW w:w="993" w:type="dxa"/>
            <w:tcBorders>
              <w:top w:val="nil"/>
              <w:left w:val="nil"/>
              <w:bottom w:val="nil"/>
              <w:right w:val="nil"/>
            </w:tcBorders>
            <w:shd w:val="clear" w:color="000000" w:fill="FFFFFF"/>
            <w:noWrap/>
            <w:vAlign w:val="center"/>
          </w:tcPr>
          <w:p w14:paraId="73C8BD3C" w14:textId="07349FA2" w:rsidR="0024635E" w:rsidRPr="003B0EA0"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7710A832" w14:textId="47EF36A7" w:rsidR="0024635E" w:rsidRPr="003B0EA0"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single" w:sz="4" w:space="0" w:color="auto"/>
            </w:tcBorders>
            <w:shd w:val="clear" w:color="000000" w:fill="FFFFFF"/>
            <w:noWrap/>
            <w:vAlign w:val="center"/>
          </w:tcPr>
          <w:p w14:paraId="55117AAD" w14:textId="7F35779B" w:rsidR="0024635E" w:rsidRPr="003B0EA0" w:rsidRDefault="007523F0" w:rsidP="0024635E">
            <w:pPr>
              <w:keepNext/>
              <w:spacing w:before="0" w:after="0" w:line="240" w:lineRule="auto"/>
              <w:jc w:val="center"/>
              <w:rPr>
                <w:rFonts w:cs="Arial"/>
                <w:color w:val="000000"/>
                <w:sz w:val="18"/>
                <w:szCs w:val="18"/>
              </w:rPr>
            </w:pPr>
            <w:r>
              <w:rPr>
                <w:rFonts w:cs="Arial"/>
                <w:color w:val="000000"/>
                <w:sz w:val="18"/>
                <w:szCs w:val="18"/>
              </w:rPr>
              <w:t>$10,042</w:t>
            </w:r>
          </w:p>
        </w:tc>
        <w:tc>
          <w:tcPr>
            <w:tcW w:w="992" w:type="dxa"/>
            <w:tcBorders>
              <w:top w:val="nil"/>
              <w:left w:val="single" w:sz="4" w:space="0" w:color="auto"/>
              <w:bottom w:val="nil"/>
              <w:right w:val="nil"/>
            </w:tcBorders>
            <w:shd w:val="clear" w:color="000000" w:fill="FFFFFF"/>
            <w:vAlign w:val="center"/>
          </w:tcPr>
          <w:p w14:paraId="1A9C2A13" w14:textId="23705C84" w:rsidR="0024635E" w:rsidRPr="002D7544" w:rsidRDefault="0024635E" w:rsidP="0024635E">
            <w:pPr>
              <w:keepNext/>
              <w:spacing w:before="0" w:after="0" w:line="240" w:lineRule="auto"/>
              <w:jc w:val="center"/>
              <w:rPr>
                <w:sz w:val="18"/>
                <w:szCs w:val="18"/>
              </w:rPr>
            </w:pPr>
            <w:r w:rsidRPr="006572B2">
              <w:rPr>
                <w:rFonts w:cs="Arial"/>
                <w:color w:val="000000"/>
                <w:sz w:val="18"/>
                <w:szCs w:val="18"/>
              </w:rPr>
              <w:t>3,511</w:t>
            </w:r>
          </w:p>
        </w:tc>
        <w:tc>
          <w:tcPr>
            <w:tcW w:w="993" w:type="dxa"/>
            <w:tcBorders>
              <w:top w:val="nil"/>
              <w:left w:val="nil"/>
              <w:bottom w:val="nil"/>
              <w:right w:val="nil"/>
            </w:tcBorders>
            <w:shd w:val="clear" w:color="000000" w:fill="FFFFFF"/>
            <w:vAlign w:val="center"/>
          </w:tcPr>
          <w:p w14:paraId="7406CB9A" w14:textId="22DCD807" w:rsidR="0024635E" w:rsidRPr="002D7544" w:rsidRDefault="0024635E" w:rsidP="0024635E">
            <w:pPr>
              <w:keepNext/>
              <w:spacing w:before="0" w:after="0" w:line="240" w:lineRule="auto"/>
              <w:jc w:val="center"/>
              <w:rPr>
                <w:sz w:val="18"/>
                <w:szCs w:val="18"/>
              </w:rPr>
            </w:pPr>
            <w:r w:rsidRPr="006572B2">
              <w:rPr>
                <w:rFonts w:cs="Arial"/>
                <w:color w:val="000000"/>
                <w:sz w:val="18"/>
                <w:szCs w:val="18"/>
              </w:rPr>
              <w:t>3,511</w:t>
            </w:r>
          </w:p>
        </w:tc>
        <w:tc>
          <w:tcPr>
            <w:tcW w:w="992" w:type="dxa"/>
            <w:tcBorders>
              <w:top w:val="nil"/>
              <w:left w:val="nil"/>
              <w:bottom w:val="nil"/>
              <w:right w:val="nil"/>
            </w:tcBorders>
            <w:shd w:val="clear" w:color="000000" w:fill="FFFFFF"/>
            <w:vAlign w:val="center"/>
          </w:tcPr>
          <w:p w14:paraId="43BDD5B2" w14:textId="3F109044" w:rsidR="0024635E" w:rsidRPr="003B0EA0" w:rsidRDefault="0024635E" w:rsidP="0024635E">
            <w:pPr>
              <w:keepNext/>
              <w:spacing w:before="0" w:after="0" w:line="240" w:lineRule="auto"/>
              <w:jc w:val="center"/>
              <w:rPr>
                <w:sz w:val="18"/>
                <w:szCs w:val="18"/>
              </w:rPr>
            </w:pPr>
            <w:r>
              <w:rPr>
                <w:rFonts w:cs="Arial"/>
                <w:color w:val="000000"/>
                <w:sz w:val="18"/>
                <w:szCs w:val="18"/>
              </w:rPr>
              <w:t>$11,254</w:t>
            </w:r>
          </w:p>
        </w:tc>
        <w:tc>
          <w:tcPr>
            <w:tcW w:w="992" w:type="dxa"/>
            <w:tcBorders>
              <w:top w:val="nil"/>
              <w:left w:val="nil"/>
              <w:bottom w:val="nil"/>
            </w:tcBorders>
            <w:shd w:val="clear" w:color="000000" w:fill="FFFFFF"/>
            <w:vAlign w:val="center"/>
          </w:tcPr>
          <w:p w14:paraId="64BBE627" w14:textId="2B226266" w:rsidR="0024635E" w:rsidRPr="003B0EA0" w:rsidRDefault="0024635E" w:rsidP="0024635E">
            <w:pPr>
              <w:keepNext/>
              <w:spacing w:before="0" w:after="0" w:line="240" w:lineRule="auto"/>
              <w:jc w:val="center"/>
              <w:rPr>
                <w:sz w:val="18"/>
                <w:szCs w:val="18"/>
              </w:rPr>
            </w:pPr>
            <w:r>
              <w:rPr>
                <w:rFonts w:cs="Arial"/>
                <w:color w:val="000000"/>
                <w:sz w:val="18"/>
                <w:szCs w:val="18"/>
              </w:rPr>
              <w:t>$11,254</w:t>
            </w:r>
          </w:p>
        </w:tc>
      </w:tr>
      <w:tr w:rsidR="0024635E" w:rsidRPr="003B0EA0" w14:paraId="1877944A" w14:textId="45914E63" w:rsidTr="00CF6F7A">
        <w:trPr>
          <w:cantSplit/>
          <w:trHeight w:val="274"/>
          <w:jc w:val="center"/>
        </w:trPr>
        <w:tc>
          <w:tcPr>
            <w:tcW w:w="1237" w:type="dxa"/>
            <w:tcBorders>
              <w:top w:val="nil"/>
              <w:left w:val="nil"/>
              <w:bottom w:val="nil"/>
              <w:right w:val="nil"/>
            </w:tcBorders>
            <w:shd w:val="clear" w:color="000000" w:fill="FFFFFF"/>
            <w:noWrap/>
            <w:vAlign w:val="center"/>
            <w:hideMark/>
          </w:tcPr>
          <w:p w14:paraId="24931C21" w14:textId="77777777"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NT</w:t>
            </w:r>
          </w:p>
        </w:tc>
        <w:tc>
          <w:tcPr>
            <w:tcW w:w="1031" w:type="dxa"/>
            <w:tcBorders>
              <w:top w:val="nil"/>
              <w:left w:val="nil"/>
              <w:bottom w:val="nil"/>
              <w:right w:val="nil"/>
            </w:tcBorders>
            <w:shd w:val="clear" w:color="000000" w:fill="FFFFFF"/>
            <w:noWrap/>
            <w:vAlign w:val="center"/>
          </w:tcPr>
          <w:p w14:paraId="3AAAE578" w14:textId="4DAF181D"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1,100</w:t>
            </w:r>
          </w:p>
        </w:tc>
        <w:tc>
          <w:tcPr>
            <w:tcW w:w="993" w:type="dxa"/>
            <w:tcBorders>
              <w:top w:val="nil"/>
              <w:left w:val="nil"/>
              <w:bottom w:val="nil"/>
              <w:right w:val="nil"/>
            </w:tcBorders>
            <w:shd w:val="clear" w:color="000000" w:fill="FFFFFF"/>
            <w:noWrap/>
            <w:vAlign w:val="center"/>
          </w:tcPr>
          <w:p w14:paraId="4932115F" w14:textId="4D46776F" w:rsidR="0024635E" w:rsidRPr="003B0EA0"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noWrap/>
            <w:vAlign w:val="center"/>
          </w:tcPr>
          <w:p w14:paraId="20D14F1E" w14:textId="797B543F" w:rsidR="0024635E" w:rsidRPr="003B0EA0" w:rsidRDefault="0024635E" w:rsidP="0024635E">
            <w:pPr>
              <w:keepNext/>
              <w:spacing w:before="0" w:after="0" w:line="240" w:lineRule="auto"/>
              <w:jc w:val="center"/>
              <w:rPr>
                <w:rFonts w:cs="Arial"/>
                <w:color w:val="000000"/>
                <w:sz w:val="18"/>
                <w:szCs w:val="18"/>
              </w:rPr>
            </w:pPr>
          </w:p>
        </w:tc>
        <w:tc>
          <w:tcPr>
            <w:tcW w:w="992" w:type="dxa"/>
            <w:tcBorders>
              <w:top w:val="nil"/>
              <w:left w:val="nil"/>
              <w:bottom w:val="nil"/>
              <w:right w:val="single" w:sz="4" w:space="0" w:color="auto"/>
            </w:tcBorders>
            <w:shd w:val="clear" w:color="000000" w:fill="FFFFFF"/>
            <w:noWrap/>
            <w:vAlign w:val="center"/>
          </w:tcPr>
          <w:p w14:paraId="18D4F111" w14:textId="2FA44AE4" w:rsidR="0024635E" w:rsidRPr="003B0EA0" w:rsidRDefault="007523F0" w:rsidP="0024635E">
            <w:pPr>
              <w:keepNext/>
              <w:spacing w:before="0" w:after="0" w:line="240" w:lineRule="auto"/>
              <w:jc w:val="center"/>
              <w:rPr>
                <w:rFonts w:cs="Arial"/>
                <w:color w:val="000000"/>
                <w:sz w:val="18"/>
                <w:szCs w:val="18"/>
              </w:rPr>
            </w:pPr>
            <w:r>
              <w:rPr>
                <w:rFonts w:cs="Arial"/>
                <w:color w:val="000000"/>
                <w:sz w:val="18"/>
                <w:szCs w:val="18"/>
              </w:rPr>
              <w:t>$25,954</w:t>
            </w:r>
          </w:p>
        </w:tc>
        <w:tc>
          <w:tcPr>
            <w:tcW w:w="992" w:type="dxa"/>
            <w:tcBorders>
              <w:top w:val="nil"/>
              <w:left w:val="single" w:sz="4" w:space="0" w:color="auto"/>
              <w:bottom w:val="nil"/>
              <w:right w:val="nil"/>
            </w:tcBorders>
            <w:shd w:val="clear" w:color="000000" w:fill="FFFFFF"/>
            <w:vAlign w:val="center"/>
          </w:tcPr>
          <w:p w14:paraId="3C30D15F" w14:textId="2DA25921" w:rsidR="0024635E" w:rsidRPr="002D7544" w:rsidRDefault="0024635E" w:rsidP="0024635E">
            <w:pPr>
              <w:keepNext/>
              <w:spacing w:before="0" w:after="0" w:line="240" w:lineRule="auto"/>
              <w:jc w:val="center"/>
              <w:rPr>
                <w:sz w:val="18"/>
                <w:szCs w:val="18"/>
              </w:rPr>
            </w:pPr>
            <w:r w:rsidRPr="006572B2">
              <w:rPr>
                <w:rFonts w:cs="Arial"/>
                <w:color w:val="000000"/>
                <w:sz w:val="18"/>
                <w:szCs w:val="18"/>
              </w:rPr>
              <w:t>1,235</w:t>
            </w:r>
          </w:p>
        </w:tc>
        <w:tc>
          <w:tcPr>
            <w:tcW w:w="993" w:type="dxa"/>
            <w:tcBorders>
              <w:top w:val="nil"/>
              <w:left w:val="nil"/>
              <w:bottom w:val="nil"/>
              <w:right w:val="nil"/>
            </w:tcBorders>
            <w:shd w:val="clear" w:color="000000" w:fill="FFFFFF"/>
            <w:vAlign w:val="center"/>
          </w:tcPr>
          <w:p w14:paraId="37DD0C31" w14:textId="34A943BB" w:rsidR="0024635E" w:rsidRPr="002D7544" w:rsidRDefault="0024635E" w:rsidP="0024635E">
            <w:pPr>
              <w:keepNext/>
              <w:spacing w:before="0" w:after="0" w:line="240" w:lineRule="auto"/>
              <w:jc w:val="center"/>
              <w:rPr>
                <w:sz w:val="18"/>
                <w:szCs w:val="18"/>
              </w:rPr>
            </w:pPr>
          </w:p>
        </w:tc>
        <w:tc>
          <w:tcPr>
            <w:tcW w:w="992" w:type="dxa"/>
            <w:tcBorders>
              <w:top w:val="nil"/>
              <w:left w:val="nil"/>
              <w:bottom w:val="nil"/>
              <w:right w:val="nil"/>
            </w:tcBorders>
            <w:shd w:val="clear" w:color="000000" w:fill="FFFFFF"/>
            <w:vAlign w:val="center"/>
          </w:tcPr>
          <w:p w14:paraId="3629961C" w14:textId="0B5BE309" w:rsidR="0024635E" w:rsidRPr="003B0EA0" w:rsidRDefault="0024635E" w:rsidP="0024635E">
            <w:pPr>
              <w:keepNext/>
              <w:spacing w:before="0" w:after="0" w:line="240" w:lineRule="auto"/>
              <w:jc w:val="center"/>
              <w:rPr>
                <w:sz w:val="18"/>
                <w:szCs w:val="18"/>
              </w:rPr>
            </w:pPr>
          </w:p>
        </w:tc>
        <w:tc>
          <w:tcPr>
            <w:tcW w:w="992" w:type="dxa"/>
            <w:tcBorders>
              <w:top w:val="nil"/>
              <w:left w:val="nil"/>
              <w:bottom w:val="nil"/>
            </w:tcBorders>
            <w:shd w:val="clear" w:color="000000" w:fill="FFFFFF"/>
            <w:vAlign w:val="center"/>
          </w:tcPr>
          <w:p w14:paraId="74706FA2" w14:textId="7209F619" w:rsidR="0024635E" w:rsidRPr="003B0EA0" w:rsidRDefault="0024635E" w:rsidP="0024635E">
            <w:pPr>
              <w:keepNext/>
              <w:spacing w:before="0" w:after="0" w:line="240" w:lineRule="auto"/>
              <w:jc w:val="center"/>
              <w:rPr>
                <w:sz w:val="18"/>
                <w:szCs w:val="18"/>
              </w:rPr>
            </w:pPr>
            <w:r>
              <w:rPr>
                <w:sz w:val="18"/>
                <w:szCs w:val="18"/>
              </w:rPr>
              <w:t>$26,199</w:t>
            </w:r>
          </w:p>
        </w:tc>
      </w:tr>
      <w:tr w:rsidR="0024635E" w:rsidRPr="003B0EA0" w14:paraId="52CBE1D1" w14:textId="29870E80" w:rsidTr="00CF6F7A">
        <w:trPr>
          <w:cantSplit/>
          <w:trHeight w:val="274"/>
          <w:jc w:val="center"/>
        </w:trPr>
        <w:tc>
          <w:tcPr>
            <w:tcW w:w="1237" w:type="dxa"/>
            <w:tcBorders>
              <w:top w:val="nil"/>
              <w:left w:val="nil"/>
              <w:bottom w:val="single" w:sz="4" w:space="0" w:color="auto"/>
              <w:right w:val="nil"/>
            </w:tcBorders>
            <w:shd w:val="clear" w:color="000000" w:fill="FFFFFF"/>
            <w:noWrap/>
            <w:vAlign w:val="center"/>
            <w:hideMark/>
          </w:tcPr>
          <w:p w14:paraId="3E8086DE" w14:textId="7D9790FE" w:rsidR="0024635E" w:rsidRPr="0098052A" w:rsidRDefault="0024635E" w:rsidP="0024635E">
            <w:pPr>
              <w:keepNext/>
              <w:spacing w:before="0" w:after="0" w:line="240" w:lineRule="auto"/>
              <w:rPr>
                <w:rFonts w:cs="Arial"/>
                <w:color w:val="000000"/>
                <w:sz w:val="18"/>
                <w:szCs w:val="18"/>
              </w:rPr>
            </w:pPr>
            <w:r w:rsidRPr="0098052A">
              <w:rPr>
                <w:rFonts w:cs="Arial"/>
                <w:color w:val="000000"/>
                <w:sz w:val="18"/>
                <w:szCs w:val="18"/>
              </w:rPr>
              <w:t>ACT</w:t>
            </w:r>
            <w:r w:rsidR="008D00A7">
              <w:rPr>
                <w:rFonts w:cs="Arial"/>
                <w:color w:val="000000"/>
                <w:sz w:val="18"/>
                <w:szCs w:val="18"/>
              </w:rPr>
              <w:t>**</w:t>
            </w:r>
          </w:p>
        </w:tc>
        <w:tc>
          <w:tcPr>
            <w:tcW w:w="1031" w:type="dxa"/>
            <w:tcBorders>
              <w:top w:val="nil"/>
              <w:left w:val="nil"/>
              <w:bottom w:val="single" w:sz="4" w:space="0" w:color="auto"/>
              <w:right w:val="nil"/>
            </w:tcBorders>
            <w:shd w:val="clear" w:color="000000" w:fill="FFFFFF"/>
            <w:noWrap/>
            <w:vAlign w:val="center"/>
          </w:tcPr>
          <w:p w14:paraId="63C2BE06" w14:textId="5316F18C" w:rsidR="0024635E" w:rsidRPr="0098052A"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2,188</w:t>
            </w:r>
          </w:p>
        </w:tc>
        <w:tc>
          <w:tcPr>
            <w:tcW w:w="993" w:type="dxa"/>
            <w:tcBorders>
              <w:top w:val="nil"/>
              <w:left w:val="nil"/>
              <w:bottom w:val="single" w:sz="4" w:space="0" w:color="auto"/>
              <w:right w:val="nil"/>
            </w:tcBorders>
            <w:shd w:val="clear" w:color="000000" w:fill="FFFFFF"/>
            <w:noWrap/>
            <w:vAlign w:val="center"/>
          </w:tcPr>
          <w:p w14:paraId="4100E20B" w14:textId="1789955A" w:rsidR="0024635E" w:rsidRPr="003B0EA0"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6,083</w:t>
            </w:r>
          </w:p>
        </w:tc>
        <w:tc>
          <w:tcPr>
            <w:tcW w:w="992" w:type="dxa"/>
            <w:tcBorders>
              <w:top w:val="nil"/>
              <w:left w:val="nil"/>
              <w:bottom w:val="single" w:sz="4" w:space="0" w:color="auto"/>
              <w:right w:val="nil"/>
            </w:tcBorders>
            <w:shd w:val="clear" w:color="000000" w:fill="FFFFFF"/>
            <w:noWrap/>
            <w:vAlign w:val="center"/>
          </w:tcPr>
          <w:p w14:paraId="59EC8F1E" w14:textId="5F218458"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$6,680</w:t>
            </w:r>
          </w:p>
        </w:tc>
        <w:tc>
          <w:tcPr>
            <w:tcW w:w="992" w:type="dxa"/>
            <w:tcBorders>
              <w:top w:val="nil"/>
              <w:left w:val="nil"/>
              <w:bottom w:val="single" w:sz="4" w:space="0" w:color="auto"/>
              <w:right w:val="single" w:sz="4" w:space="0" w:color="auto"/>
            </w:tcBorders>
            <w:shd w:val="clear" w:color="000000" w:fill="FFFFFF"/>
            <w:noWrap/>
            <w:vAlign w:val="center"/>
          </w:tcPr>
          <w:p w14:paraId="633B6AE8" w14:textId="03B015E2" w:rsidR="0024635E" w:rsidRPr="003B0EA0" w:rsidRDefault="0024635E" w:rsidP="0024635E">
            <w:pPr>
              <w:keepNext/>
              <w:spacing w:before="0" w:after="0" w:line="240" w:lineRule="auto"/>
              <w:jc w:val="center"/>
              <w:rPr>
                <w:rFonts w:cs="Arial"/>
                <w:color w:val="000000"/>
                <w:sz w:val="18"/>
                <w:szCs w:val="18"/>
              </w:rPr>
            </w:pPr>
            <w:r>
              <w:rPr>
                <w:rFonts w:cs="Arial"/>
                <w:color w:val="000000"/>
                <w:sz w:val="18"/>
                <w:szCs w:val="18"/>
              </w:rPr>
              <w:t>$6,680</w:t>
            </w:r>
          </w:p>
        </w:tc>
        <w:tc>
          <w:tcPr>
            <w:tcW w:w="992" w:type="dxa"/>
            <w:tcBorders>
              <w:top w:val="nil"/>
              <w:left w:val="single" w:sz="4" w:space="0" w:color="auto"/>
              <w:bottom w:val="single" w:sz="4" w:space="0" w:color="auto"/>
              <w:right w:val="nil"/>
            </w:tcBorders>
            <w:shd w:val="clear" w:color="000000" w:fill="FFFFFF"/>
            <w:vAlign w:val="center"/>
          </w:tcPr>
          <w:p w14:paraId="79812D87" w14:textId="76148570" w:rsidR="0024635E" w:rsidRPr="002D7544" w:rsidRDefault="0024635E" w:rsidP="0024635E">
            <w:pPr>
              <w:keepNext/>
              <w:spacing w:before="0" w:after="0" w:line="240" w:lineRule="auto"/>
              <w:jc w:val="center"/>
              <w:rPr>
                <w:sz w:val="18"/>
                <w:szCs w:val="18"/>
              </w:rPr>
            </w:pPr>
            <w:r w:rsidRPr="006572B2">
              <w:rPr>
                <w:rFonts w:cs="Arial"/>
                <w:color w:val="000000"/>
                <w:sz w:val="18"/>
                <w:szCs w:val="18"/>
              </w:rPr>
              <w:t>2,303</w:t>
            </w:r>
          </w:p>
        </w:tc>
        <w:tc>
          <w:tcPr>
            <w:tcW w:w="993" w:type="dxa"/>
            <w:tcBorders>
              <w:top w:val="nil"/>
              <w:left w:val="nil"/>
              <w:bottom w:val="single" w:sz="4" w:space="0" w:color="auto"/>
              <w:right w:val="nil"/>
            </w:tcBorders>
            <w:shd w:val="clear" w:color="000000" w:fill="FFFFFF"/>
            <w:vAlign w:val="center"/>
          </w:tcPr>
          <w:p w14:paraId="6BBC9FC8" w14:textId="61FA628F" w:rsidR="0024635E" w:rsidRPr="002D7544" w:rsidRDefault="0024635E" w:rsidP="0024635E">
            <w:pPr>
              <w:keepNext/>
              <w:spacing w:before="0" w:after="0" w:line="240" w:lineRule="auto"/>
              <w:jc w:val="center"/>
              <w:rPr>
                <w:sz w:val="18"/>
                <w:szCs w:val="18"/>
              </w:rPr>
            </w:pPr>
          </w:p>
        </w:tc>
        <w:tc>
          <w:tcPr>
            <w:tcW w:w="992" w:type="dxa"/>
            <w:tcBorders>
              <w:top w:val="nil"/>
              <w:left w:val="nil"/>
              <w:bottom w:val="single" w:sz="4" w:space="0" w:color="auto"/>
              <w:right w:val="nil"/>
            </w:tcBorders>
            <w:shd w:val="clear" w:color="000000" w:fill="FFFFFF"/>
            <w:vAlign w:val="center"/>
          </w:tcPr>
          <w:p w14:paraId="3E4AB2B8" w14:textId="23DF0707" w:rsidR="0024635E" w:rsidRPr="003B0EA0" w:rsidRDefault="0024635E" w:rsidP="0024635E">
            <w:pPr>
              <w:keepNext/>
              <w:spacing w:before="0" w:after="0" w:line="240" w:lineRule="auto"/>
              <w:jc w:val="center"/>
              <w:rPr>
                <w:sz w:val="18"/>
                <w:szCs w:val="18"/>
              </w:rPr>
            </w:pPr>
          </w:p>
        </w:tc>
        <w:tc>
          <w:tcPr>
            <w:tcW w:w="992" w:type="dxa"/>
            <w:tcBorders>
              <w:top w:val="nil"/>
              <w:left w:val="nil"/>
              <w:bottom w:val="single" w:sz="4" w:space="0" w:color="auto"/>
            </w:tcBorders>
            <w:shd w:val="clear" w:color="000000" w:fill="FFFFFF"/>
            <w:vAlign w:val="center"/>
          </w:tcPr>
          <w:p w14:paraId="52B70872" w14:textId="6F1F8BF4" w:rsidR="0024635E" w:rsidRPr="003B0EA0" w:rsidRDefault="0024635E" w:rsidP="0024635E">
            <w:pPr>
              <w:keepNext/>
              <w:spacing w:before="0" w:after="0" w:line="240" w:lineRule="auto"/>
              <w:jc w:val="center"/>
              <w:rPr>
                <w:sz w:val="18"/>
                <w:szCs w:val="18"/>
              </w:rPr>
            </w:pPr>
            <w:r>
              <w:rPr>
                <w:sz w:val="18"/>
                <w:szCs w:val="18"/>
              </w:rPr>
              <w:t>$22,670</w:t>
            </w:r>
          </w:p>
        </w:tc>
      </w:tr>
      <w:tr w:rsidR="0024635E" w:rsidRPr="008C1C48" w14:paraId="6BF479B4" w14:textId="77777777" w:rsidTr="00CF6F7A">
        <w:trPr>
          <w:cantSplit/>
          <w:trHeight w:val="274"/>
          <w:jc w:val="center"/>
        </w:trPr>
        <w:tc>
          <w:tcPr>
            <w:tcW w:w="1237" w:type="dxa"/>
            <w:tcBorders>
              <w:top w:val="single" w:sz="4" w:space="0" w:color="auto"/>
              <w:left w:val="nil"/>
              <w:bottom w:val="single" w:sz="4" w:space="0" w:color="auto"/>
              <w:right w:val="nil"/>
            </w:tcBorders>
            <w:shd w:val="clear" w:color="000000" w:fill="FFFFFF"/>
            <w:noWrap/>
            <w:vAlign w:val="center"/>
          </w:tcPr>
          <w:p w14:paraId="18CE3316" w14:textId="7D39CF34" w:rsidR="0024635E" w:rsidRPr="00680B55" w:rsidRDefault="0024635E" w:rsidP="0024635E">
            <w:pPr>
              <w:keepNext/>
              <w:spacing w:before="0" w:after="0" w:line="240" w:lineRule="auto"/>
              <w:rPr>
                <w:rFonts w:cs="Arial"/>
                <w:b/>
                <w:color w:val="000000"/>
                <w:sz w:val="18"/>
                <w:szCs w:val="18"/>
              </w:rPr>
            </w:pPr>
            <w:r w:rsidRPr="00680B55">
              <w:rPr>
                <w:rFonts w:cs="Arial"/>
                <w:b/>
                <w:color w:val="000000"/>
                <w:sz w:val="18"/>
                <w:szCs w:val="18"/>
              </w:rPr>
              <w:t>National</w:t>
            </w:r>
          </w:p>
        </w:tc>
        <w:tc>
          <w:tcPr>
            <w:tcW w:w="1031" w:type="dxa"/>
            <w:tcBorders>
              <w:top w:val="single" w:sz="4" w:space="0" w:color="auto"/>
              <w:left w:val="nil"/>
              <w:bottom w:val="single" w:sz="4" w:space="0" w:color="auto"/>
              <w:right w:val="nil"/>
            </w:tcBorders>
            <w:shd w:val="clear" w:color="000000" w:fill="FFFFFF"/>
            <w:noWrap/>
            <w:vAlign w:val="center"/>
          </w:tcPr>
          <w:p w14:paraId="398A93F5" w14:textId="6BCFE457" w:rsidR="0024635E" w:rsidRPr="00680B55" w:rsidRDefault="0024635E" w:rsidP="0024635E">
            <w:pPr>
              <w:keepNext/>
              <w:spacing w:before="0" w:after="0" w:line="240" w:lineRule="auto"/>
              <w:jc w:val="center"/>
              <w:rPr>
                <w:rFonts w:cs="Arial"/>
                <w:b/>
                <w:color w:val="000000"/>
                <w:sz w:val="18"/>
                <w:szCs w:val="18"/>
              </w:rPr>
            </w:pPr>
            <w:r w:rsidRPr="00680B55">
              <w:rPr>
                <w:rFonts w:cs="Arial"/>
                <w:b/>
                <w:color w:val="000000"/>
                <w:sz w:val="18"/>
                <w:szCs w:val="18"/>
              </w:rPr>
              <w:t>113,512</w:t>
            </w:r>
          </w:p>
        </w:tc>
        <w:tc>
          <w:tcPr>
            <w:tcW w:w="993" w:type="dxa"/>
            <w:tcBorders>
              <w:top w:val="single" w:sz="4" w:space="0" w:color="auto"/>
              <w:left w:val="nil"/>
              <w:bottom w:val="single" w:sz="4" w:space="0" w:color="auto"/>
              <w:right w:val="nil"/>
            </w:tcBorders>
            <w:shd w:val="clear" w:color="000000" w:fill="FFFFFF"/>
            <w:noWrap/>
            <w:vAlign w:val="center"/>
          </w:tcPr>
          <w:p w14:paraId="145AE3FD" w14:textId="2177C409" w:rsidR="0024635E" w:rsidRPr="00680B55" w:rsidRDefault="0024635E" w:rsidP="0024635E">
            <w:pPr>
              <w:keepNext/>
              <w:spacing w:before="0" w:after="0" w:line="240" w:lineRule="auto"/>
              <w:jc w:val="center"/>
              <w:rPr>
                <w:rFonts w:cs="Arial"/>
                <w:b/>
                <w:color w:val="000000"/>
                <w:sz w:val="18"/>
                <w:szCs w:val="18"/>
              </w:rPr>
            </w:pPr>
            <w:r w:rsidRPr="00680B55">
              <w:rPr>
                <w:rFonts w:cs="Arial"/>
                <w:b/>
                <w:color w:val="000000"/>
                <w:sz w:val="18"/>
                <w:szCs w:val="18"/>
              </w:rPr>
              <w:t>106,551</w:t>
            </w:r>
          </w:p>
        </w:tc>
        <w:tc>
          <w:tcPr>
            <w:tcW w:w="992" w:type="dxa"/>
            <w:tcBorders>
              <w:top w:val="single" w:sz="4" w:space="0" w:color="auto"/>
              <w:left w:val="nil"/>
              <w:bottom w:val="single" w:sz="4" w:space="0" w:color="auto"/>
              <w:right w:val="nil"/>
            </w:tcBorders>
            <w:shd w:val="clear" w:color="000000" w:fill="FFFFFF"/>
            <w:noWrap/>
            <w:vAlign w:val="center"/>
          </w:tcPr>
          <w:p w14:paraId="7DE92D69" w14:textId="3E1D4FF7" w:rsidR="0024635E" w:rsidRPr="00680B55" w:rsidRDefault="0024635E" w:rsidP="0024635E">
            <w:pPr>
              <w:keepNext/>
              <w:spacing w:before="0" w:after="0" w:line="240" w:lineRule="auto"/>
              <w:jc w:val="center"/>
              <w:rPr>
                <w:rFonts w:cs="Arial"/>
                <w:b/>
                <w:color w:val="000000"/>
                <w:sz w:val="18"/>
                <w:szCs w:val="18"/>
              </w:rPr>
            </w:pPr>
            <w:r w:rsidRPr="00680B55">
              <w:rPr>
                <w:rFonts w:cs="Arial"/>
                <w:b/>
                <w:color w:val="000000"/>
                <w:sz w:val="18"/>
                <w:szCs w:val="18"/>
              </w:rPr>
              <w:t>$18,018</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75800070" w14:textId="059187F5" w:rsidR="0024635E" w:rsidRPr="00680B55" w:rsidRDefault="0024635E" w:rsidP="007523F0">
            <w:pPr>
              <w:keepNext/>
              <w:spacing w:before="0" w:after="0" w:line="240" w:lineRule="auto"/>
              <w:jc w:val="center"/>
              <w:rPr>
                <w:rFonts w:cs="Arial"/>
                <w:b/>
                <w:color w:val="000000"/>
                <w:sz w:val="18"/>
                <w:szCs w:val="18"/>
              </w:rPr>
            </w:pPr>
            <w:r w:rsidRPr="00680B55">
              <w:rPr>
                <w:rFonts w:cs="Arial"/>
                <w:b/>
                <w:color w:val="000000"/>
                <w:sz w:val="18"/>
                <w:szCs w:val="18"/>
              </w:rPr>
              <w:t>$</w:t>
            </w:r>
            <w:r w:rsidR="007523F0">
              <w:rPr>
                <w:rFonts w:cs="Arial"/>
                <w:b/>
                <w:color w:val="000000"/>
                <w:sz w:val="18"/>
                <w:szCs w:val="18"/>
              </w:rPr>
              <w:t>16,166</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4A9DCD16" w14:textId="72E43F9A" w:rsidR="0024635E" w:rsidRPr="00680B55" w:rsidRDefault="0024635E" w:rsidP="0024635E">
            <w:pPr>
              <w:keepNext/>
              <w:spacing w:before="0" w:after="0" w:line="240" w:lineRule="auto"/>
              <w:jc w:val="center"/>
              <w:rPr>
                <w:rFonts w:cs="Arial"/>
                <w:b/>
                <w:color w:val="000000"/>
                <w:sz w:val="18"/>
                <w:szCs w:val="18"/>
              </w:rPr>
            </w:pPr>
            <w:r w:rsidRPr="00680B55">
              <w:rPr>
                <w:rFonts w:cs="Arial"/>
                <w:b/>
                <w:color w:val="000000"/>
                <w:sz w:val="18"/>
                <w:szCs w:val="18"/>
              </w:rPr>
              <w:t>134,371</w:t>
            </w:r>
          </w:p>
        </w:tc>
        <w:tc>
          <w:tcPr>
            <w:tcW w:w="993" w:type="dxa"/>
            <w:tcBorders>
              <w:top w:val="single" w:sz="4" w:space="0" w:color="auto"/>
              <w:left w:val="nil"/>
              <w:bottom w:val="single" w:sz="4" w:space="0" w:color="auto"/>
              <w:right w:val="nil"/>
            </w:tcBorders>
            <w:shd w:val="clear" w:color="000000" w:fill="FFFFFF"/>
            <w:vAlign w:val="center"/>
          </w:tcPr>
          <w:p w14:paraId="22D19D56" w14:textId="3968F487" w:rsidR="0024635E" w:rsidRPr="00680B55" w:rsidDel="00023156" w:rsidRDefault="0024635E" w:rsidP="0024635E">
            <w:pPr>
              <w:keepNext/>
              <w:spacing w:before="0" w:after="0" w:line="240" w:lineRule="auto"/>
              <w:jc w:val="center"/>
              <w:rPr>
                <w:b/>
                <w:sz w:val="18"/>
                <w:szCs w:val="18"/>
              </w:rPr>
            </w:pPr>
            <w:r w:rsidRPr="00680B55">
              <w:rPr>
                <w:rFonts w:cs="Arial"/>
                <w:b/>
                <w:color w:val="000000"/>
                <w:sz w:val="18"/>
                <w:szCs w:val="18"/>
              </w:rPr>
              <w:t>121,079</w:t>
            </w:r>
          </w:p>
        </w:tc>
        <w:tc>
          <w:tcPr>
            <w:tcW w:w="992" w:type="dxa"/>
            <w:tcBorders>
              <w:top w:val="single" w:sz="4" w:space="0" w:color="auto"/>
              <w:left w:val="nil"/>
              <w:bottom w:val="single" w:sz="4" w:space="0" w:color="auto"/>
              <w:right w:val="nil"/>
            </w:tcBorders>
            <w:shd w:val="clear" w:color="000000" w:fill="FFFFFF"/>
            <w:vAlign w:val="center"/>
          </w:tcPr>
          <w:p w14:paraId="5E8DA5A3" w14:textId="3B197196" w:rsidR="0024635E" w:rsidRPr="00680B55" w:rsidRDefault="0024635E" w:rsidP="0024635E">
            <w:pPr>
              <w:keepNext/>
              <w:spacing w:before="0" w:after="0" w:line="240" w:lineRule="auto"/>
              <w:jc w:val="center"/>
              <w:rPr>
                <w:rFonts w:cs="Arial"/>
                <w:b/>
                <w:color w:val="000000"/>
                <w:sz w:val="18"/>
                <w:szCs w:val="18"/>
              </w:rPr>
            </w:pPr>
            <w:r w:rsidRPr="00680B55">
              <w:rPr>
                <w:rFonts w:cs="Arial"/>
                <w:b/>
                <w:color w:val="000000"/>
                <w:sz w:val="18"/>
                <w:szCs w:val="18"/>
              </w:rPr>
              <w:t>$20,428</w:t>
            </w:r>
          </w:p>
        </w:tc>
        <w:tc>
          <w:tcPr>
            <w:tcW w:w="992" w:type="dxa"/>
            <w:tcBorders>
              <w:top w:val="single" w:sz="4" w:space="0" w:color="auto"/>
              <w:left w:val="nil"/>
              <w:bottom w:val="single" w:sz="4" w:space="0" w:color="auto"/>
            </w:tcBorders>
            <w:shd w:val="clear" w:color="000000" w:fill="FFFFFF"/>
            <w:vAlign w:val="center"/>
          </w:tcPr>
          <w:p w14:paraId="7B183D4C" w14:textId="5A274814" w:rsidR="0024635E" w:rsidRPr="00680B55" w:rsidRDefault="0024635E" w:rsidP="007523F0">
            <w:pPr>
              <w:keepNext/>
              <w:spacing w:before="0" w:after="0" w:line="240" w:lineRule="auto"/>
              <w:jc w:val="center"/>
              <w:rPr>
                <w:rFonts w:cs="Arial"/>
                <w:b/>
                <w:color w:val="000000"/>
                <w:sz w:val="18"/>
                <w:szCs w:val="18"/>
              </w:rPr>
            </w:pPr>
            <w:r w:rsidRPr="00680B55">
              <w:rPr>
                <w:rFonts w:cs="Arial"/>
                <w:b/>
                <w:color w:val="000000"/>
                <w:sz w:val="18"/>
                <w:szCs w:val="18"/>
              </w:rPr>
              <w:t>$</w:t>
            </w:r>
            <w:r>
              <w:rPr>
                <w:rFonts w:cs="Arial"/>
                <w:b/>
                <w:color w:val="000000"/>
                <w:sz w:val="18"/>
                <w:szCs w:val="18"/>
              </w:rPr>
              <w:t>18,102</w:t>
            </w:r>
          </w:p>
        </w:tc>
      </w:tr>
    </w:tbl>
    <w:p w14:paraId="7A5B2C6F" w14:textId="42AF9C5B" w:rsidR="00E440F8" w:rsidRDefault="007523F0" w:rsidP="001C6EA8">
      <w:pPr>
        <w:spacing w:before="0" w:after="0" w:line="240" w:lineRule="auto"/>
        <w:rPr>
          <w:i/>
          <w:sz w:val="18"/>
        </w:rPr>
      </w:pPr>
      <w:r w:rsidRPr="006F7A4B">
        <w:rPr>
          <w:i/>
          <w:sz w:val="18"/>
        </w:rPr>
        <w:tab/>
        <w:t xml:space="preserve">* </w:t>
      </w:r>
      <w:r>
        <w:rPr>
          <w:i/>
          <w:sz w:val="18"/>
        </w:rPr>
        <w:t xml:space="preserve">Average cost is </w:t>
      </w:r>
      <w:r w:rsidRPr="006F7A4B">
        <w:rPr>
          <w:i/>
          <w:sz w:val="18"/>
        </w:rPr>
        <w:t>calculated using</w:t>
      </w:r>
      <w:r>
        <w:rPr>
          <w:i/>
          <w:sz w:val="18"/>
        </w:rPr>
        <w:t xml:space="preserve"> the</w:t>
      </w:r>
      <w:r w:rsidRPr="006F7A4B">
        <w:rPr>
          <w:i/>
          <w:sz w:val="18"/>
        </w:rPr>
        <w:t xml:space="preserve"> lowest level of data reporting.</w:t>
      </w:r>
    </w:p>
    <w:p w14:paraId="5398EAE5" w14:textId="77777777" w:rsidR="008D00A7" w:rsidRPr="006F7A4B" w:rsidRDefault="008D00A7" w:rsidP="008D00A7">
      <w:pPr>
        <w:spacing w:before="0" w:after="0" w:line="240" w:lineRule="auto"/>
        <w:ind w:firstLine="720"/>
        <w:rPr>
          <w:i/>
          <w:sz w:val="18"/>
        </w:rPr>
      </w:pPr>
      <w:r>
        <w:rPr>
          <w:i/>
          <w:sz w:val="18"/>
        </w:rPr>
        <w:t>** Refer to Section 3 for more details on the change of reporting methodology for ACT.</w:t>
      </w:r>
    </w:p>
    <w:p w14:paraId="601FD7AD" w14:textId="77777777" w:rsidR="0036604E" w:rsidRDefault="0036604E">
      <w:pPr>
        <w:pStyle w:val="Caption"/>
      </w:pPr>
      <w:bookmarkStart w:id="40" w:name="_Toc54794500"/>
      <w:bookmarkStart w:id="41" w:name="_Toc54880315"/>
    </w:p>
    <w:p w14:paraId="20A3C64A" w14:textId="7F75AAA1" w:rsidR="001C6EA8" w:rsidRDefault="001C6EA8">
      <w:pPr>
        <w:pStyle w:val="Caption"/>
      </w:pPr>
      <w:r>
        <w:t xml:space="preserve">Table </w:t>
      </w:r>
      <w:r w:rsidR="00EF67CD">
        <w:fldChar w:fldCharType="begin"/>
      </w:r>
      <w:r w:rsidR="00EF67CD">
        <w:instrText xml:space="preserve"> SEQ Table \* ARABIC </w:instrText>
      </w:r>
      <w:r w:rsidR="00EF67CD">
        <w:fldChar w:fldCharType="separate"/>
      </w:r>
      <w:r>
        <w:rPr>
          <w:noProof/>
        </w:rPr>
        <w:t>1</w:t>
      </w:r>
      <w:r w:rsidR="00EF67CD">
        <w:rPr>
          <w:noProof/>
        </w:rPr>
        <w:fldChar w:fldCharType="end"/>
      </w:r>
      <w:r>
        <w:rPr>
          <w:noProof/>
        </w:rPr>
        <w:t>4</w:t>
      </w:r>
      <w:r w:rsidRPr="00EC2618">
        <w:t xml:space="preserve">: </w:t>
      </w:r>
      <w:r w:rsidR="00310F4A">
        <w:t>Community m</w:t>
      </w:r>
      <w:r w:rsidRPr="004E018E">
        <w:t>ental health care</w:t>
      </w:r>
      <w:r>
        <w:t xml:space="preserve"> phase</w:t>
      </w:r>
      <w:r w:rsidRPr="004E018E">
        <w:t xml:space="preserve"> summary</w:t>
      </w:r>
      <w:r>
        <w:t xml:space="preserve"> Round 22-23</w:t>
      </w:r>
      <w:r w:rsidRPr="004E018E">
        <w:t>, by jurisdiction</w:t>
      </w:r>
      <w:bookmarkEnd w:id="40"/>
      <w:bookmarkEnd w:id="41"/>
    </w:p>
    <w:tbl>
      <w:tblPr>
        <w:tblW w:w="9214" w:type="dxa"/>
        <w:jc w:val="center"/>
        <w:tblLayout w:type="fixed"/>
        <w:tblLook w:val="04A0" w:firstRow="1" w:lastRow="0" w:firstColumn="1" w:lastColumn="0" w:noHBand="0" w:noVBand="1"/>
      </w:tblPr>
      <w:tblGrid>
        <w:gridCol w:w="1276"/>
        <w:gridCol w:w="992"/>
        <w:gridCol w:w="993"/>
        <w:gridCol w:w="850"/>
        <w:gridCol w:w="142"/>
        <w:gridCol w:w="992"/>
        <w:gridCol w:w="992"/>
        <w:gridCol w:w="992"/>
        <w:gridCol w:w="993"/>
        <w:gridCol w:w="992"/>
      </w:tblGrid>
      <w:tr w:rsidR="00763018" w:rsidRPr="006572B2" w14:paraId="145D4394" w14:textId="77777777" w:rsidTr="00CF6F7A">
        <w:trPr>
          <w:trHeight w:val="225"/>
          <w:jc w:val="center"/>
        </w:trPr>
        <w:tc>
          <w:tcPr>
            <w:tcW w:w="1276" w:type="dxa"/>
            <w:tcBorders>
              <w:top w:val="single" w:sz="4" w:space="0" w:color="auto"/>
              <w:left w:val="nil"/>
              <w:right w:val="nil"/>
            </w:tcBorders>
            <w:shd w:val="clear" w:color="auto" w:fill="auto"/>
            <w:noWrap/>
            <w:vAlign w:val="center"/>
          </w:tcPr>
          <w:p w14:paraId="45FABC1B" w14:textId="77777777" w:rsidR="00763018" w:rsidRPr="006572B2" w:rsidRDefault="00763018" w:rsidP="006D625F">
            <w:pPr>
              <w:keepNext/>
              <w:spacing w:before="0" w:after="0" w:line="240" w:lineRule="auto"/>
              <w:rPr>
                <w:rFonts w:cs="Arial"/>
                <w:b/>
                <w:bCs/>
                <w:color w:val="000000"/>
                <w:sz w:val="18"/>
                <w:szCs w:val="18"/>
              </w:rPr>
            </w:pPr>
          </w:p>
        </w:tc>
        <w:tc>
          <w:tcPr>
            <w:tcW w:w="3969" w:type="dxa"/>
            <w:gridSpan w:val="5"/>
            <w:tcBorders>
              <w:top w:val="single" w:sz="4" w:space="0" w:color="auto"/>
              <w:left w:val="nil"/>
              <w:right w:val="nil"/>
            </w:tcBorders>
          </w:tcPr>
          <w:p w14:paraId="442FE7A4" w14:textId="77777777" w:rsidR="00763018" w:rsidRPr="006572B2" w:rsidRDefault="00763018" w:rsidP="006D625F">
            <w:pPr>
              <w:keepNext/>
              <w:spacing w:before="0" w:after="0" w:line="240" w:lineRule="auto"/>
              <w:jc w:val="center"/>
              <w:rPr>
                <w:rFonts w:cs="Arial"/>
                <w:b/>
                <w:color w:val="000000"/>
                <w:sz w:val="18"/>
                <w:szCs w:val="18"/>
              </w:rPr>
            </w:pPr>
            <w:r w:rsidRPr="006572B2">
              <w:rPr>
                <w:rFonts w:cs="Arial"/>
                <w:b/>
                <w:color w:val="000000"/>
                <w:sz w:val="18"/>
                <w:szCs w:val="18"/>
              </w:rPr>
              <w:t>Round 22</w:t>
            </w:r>
          </w:p>
        </w:tc>
        <w:tc>
          <w:tcPr>
            <w:tcW w:w="3969" w:type="dxa"/>
            <w:gridSpan w:val="4"/>
            <w:tcBorders>
              <w:top w:val="single" w:sz="4" w:space="0" w:color="auto"/>
              <w:left w:val="nil"/>
              <w:bottom w:val="single" w:sz="4" w:space="0" w:color="auto"/>
              <w:right w:val="nil"/>
            </w:tcBorders>
            <w:shd w:val="clear" w:color="000000" w:fill="FFFFFF"/>
          </w:tcPr>
          <w:p w14:paraId="471BE642" w14:textId="77777777" w:rsidR="00763018" w:rsidRPr="006572B2" w:rsidRDefault="00763018" w:rsidP="006D625F">
            <w:pPr>
              <w:keepNext/>
              <w:spacing w:before="0" w:after="0" w:line="240" w:lineRule="auto"/>
              <w:jc w:val="center"/>
              <w:rPr>
                <w:rFonts w:cs="Arial"/>
                <w:b/>
                <w:color w:val="000000"/>
                <w:sz w:val="18"/>
                <w:szCs w:val="18"/>
              </w:rPr>
            </w:pPr>
            <w:r w:rsidRPr="006572B2">
              <w:rPr>
                <w:rFonts w:cs="Arial"/>
                <w:b/>
                <w:color w:val="000000"/>
                <w:sz w:val="18"/>
                <w:szCs w:val="18"/>
              </w:rPr>
              <w:t>Round 23</w:t>
            </w:r>
          </w:p>
        </w:tc>
      </w:tr>
      <w:tr w:rsidR="0024635E" w:rsidRPr="006572B2" w14:paraId="1A04B494" w14:textId="77777777" w:rsidTr="00CF6F7A">
        <w:trPr>
          <w:trHeight w:val="488"/>
          <w:jc w:val="center"/>
        </w:trPr>
        <w:tc>
          <w:tcPr>
            <w:tcW w:w="1276" w:type="dxa"/>
            <w:tcBorders>
              <w:left w:val="nil"/>
              <w:right w:val="nil"/>
            </w:tcBorders>
            <w:shd w:val="clear" w:color="auto" w:fill="auto"/>
            <w:noWrap/>
            <w:vAlign w:val="center"/>
          </w:tcPr>
          <w:p w14:paraId="58F630D3" w14:textId="77777777" w:rsidR="0024635E" w:rsidRPr="006572B2" w:rsidRDefault="0024635E" w:rsidP="0024635E">
            <w:pPr>
              <w:keepNext/>
              <w:spacing w:before="0" w:after="0" w:line="240" w:lineRule="auto"/>
              <w:rPr>
                <w:rFonts w:cs="Arial"/>
                <w:b/>
                <w:bCs/>
                <w:color w:val="000000"/>
                <w:sz w:val="18"/>
                <w:szCs w:val="18"/>
              </w:rPr>
            </w:pPr>
            <w:r w:rsidRPr="006572B2">
              <w:rPr>
                <w:rFonts w:cs="Arial"/>
                <w:b/>
                <w:bCs/>
                <w:color w:val="000000"/>
                <w:sz w:val="18"/>
                <w:szCs w:val="18"/>
              </w:rPr>
              <w:t>Jurisdiction</w:t>
            </w:r>
          </w:p>
        </w:tc>
        <w:tc>
          <w:tcPr>
            <w:tcW w:w="992" w:type="dxa"/>
            <w:tcBorders>
              <w:top w:val="single" w:sz="4" w:space="0" w:color="auto"/>
              <w:left w:val="nil"/>
              <w:bottom w:val="single" w:sz="4" w:space="0" w:color="auto"/>
              <w:right w:val="nil"/>
            </w:tcBorders>
            <w:shd w:val="clear" w:color="000000" w:fill="FFFFFF"/>
            <w:vAlign w:val="center"/>
          </w:tcPr>
          <w:p w14:paraId="77BBE0FF" w14:textId="2211CD20" w:rsidR="0024635E" w:rsidRPr="006572B2"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episodes</w:t>
            </w:r>
          </w:p>
        </w:tc>
        <w:tc>
          <w:tcPr>
            <w:tcW w:w="993" w:type="dxa"/>
            <w:tcBorders>
              <w:top w:val="single" w:sz="4" w:space="0" w:color="auto"/>
              <w:left w:val="nil"/>
              <w:bottom w:val="single" w:sz="4" w:space="0" w:color="auto"/>
              <w:right w:val="nil"/>
            </w:tcBorders>
            <w:shd w:val="clear" w:color="000000" w:fill="FFFFFF"/>
            <w:vAlign w:val="center"/>
          </w:tcPr>
          <w:p w14:paraId="7DB38860" w14:textId="1BE6C68D" w:rsidR="0024635E" w:rsidRPr="006572B2"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phases</w:t>
            </w:r>
          </w:p>
        </w:tc>
        <w:tc>
          <w:tcPr>
            <w:tcW w:w="992" w:type="dxa"/>
            <w:gridSpan w:val="2"/>
            <w:tcBorders>
              <w:top w:val="single" w:sz="4" w:space="0" w:color="auto"/>
              <w:left w:val="nil"/>
              <w:bottom w:val="single" w:sz="4" w:space="0" w:color="auto"/>
              <w:right w:val="nil"/>
            </w:tcBorders>
            <w:shd w:val="clear" w:color="000000" w:fill="FFFFFF"/>
            <w:vAlign w:val="center"/>
          </w:tcPr>
          <w:p w14:paraId="6B83C0E2" w14:textId="73B7945C" w:rsidR="0024635E" w:rsidRPr="006572B2" w:rsidRDefault="0024635E" w:rsidP="0024635E">
            <w:pPr>
              <w:keepNext/>
              <w:spacing w:before="0" w:after="0" w:line="240" w:lineRule="auto"/>
              <w:jc w:val="center"/>
              <w:rPr>
                <w:rFonts w:cs="Arial"/>
                <w:color w:val="000000"/>
                <w:sz w:val="18"/>
                <w:szCs w:val="18"/>
              </w:rPr>
            </w:pPr>
            <w:r>
              <w:rPr>
                <w:rFonts w:cs="Arial"/>
                <w:color w:val="000000"/>
                <w:sz w:val="18"/>
                <w:szCs w:val="18"/>
              </w:rPr>
              <w:t>Average cost per phase</w:t>
            </w:r>
          </w:p>
        </w:tc>
        <w:tc>
          <w:tcPr>
            <w:tcW w:w="992" w:type="dxa"/>
            <w:tcBorders>
              <w:top w:val="single" w:sz="4" w:space="0" w:color="auto"/>
              <w:left w:val="nil"/>
              <w:bottom w:val="single" w:sz="4" w:space="0" w:color="auto"/>
              <w:right w:val="nil"/>
            </w:tcBorders>
            <w:shd w:val="clear" w:color="000000" w:fill="FFFFFF"/>
            <w:vAlign w:val="center"/>
          </w:tcPr>
          <w:p w14:paraId="388BA19A" w14:textId="3CF7A6A1" w:rsidR="0024635E" w:rsidRPr="006572B2" w:rsidRDefault="0024635E" w:rsidP="007523F0">
            <w:pPr>
              <w:keepNext/>
              <w:spacing w:before="0" w:after="0" w:line="240" w:lineRule="auto"/>
              <w:jc w:val="center"/>
              <w:rPr>
                <w:rFonts w:cs="Arial"/>
                <w:color w:val="000000"/>
                <w:sz w:val="18"/>
                <w:szCs w:val="18"/>
              </w:rPr>
            </w:pPr>
            <w:r>
              <w:rPr>
                <w:rFonts w:cs="Arial"/>
                <w:color w:val="000000"/>
                <w:sz w:val="18"/>
                <w:szCs w:val="18"/>
              </w:rPr>
              <w:t>Average cost</w:t>
            </w:r>
            <w:r w:rsidR="007523F0">
              <w:rPr>
                <w:rFonts w:cs="Arial"/>
                <w:color w:val="000000"/>
                <w:sz w:val="18"/>
                <w:szCs w:val="18"/>
              </w:rPr>
              <w:t>*</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65A2812D" w14:textId="456099F1" w:rsidR="0024635E" w:rsidRPr="006572B2"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episodes</w:t>
            </w:r>
          </w:p>
        </w:tc>
        <w:tc>
          <w:tcPr>
            <w:tcW w:w="992" w:type="dxa"/>
            <w:tcBorders>
              <w:top w:val="single" w:sz="4" w:space="0" w:color="auto"/>
              <w:left w:val="nil"/>
              <w:bottom w:val="single" w:sz="4" w:space="0" w:color="auto"/>
              <w:right w:val="nil"/>
            </w:tcBorders>
            <w:shd w:val="clear" w:color="000000" w:fill="FFFFFF"/>
            <w:vAlign w:val="center"/>
          </w:tcPr>
          <w:p w14:paraId="264275F0" w14:textId="77A2A535" w:rsidR="0024635E" w:rsidRPr="006572B2" w:rsidRDefault="0024635E" w:rsidP="0024635E">
            <w:pPr>
              <w:keepNext/>
              <w:spacing w:before="0" w:after="0" w:line="240" w:lineRule="auto"/>
              <w:jc w:val="center"/>
              <w:rPr>
                <w:rFonts w:cs="Arial"/>
                <w:color w:val="000000"/>
                <w:sz w:val="18"/>
                <w:szCs w:val="18"/>
              </w:rPr>
            </w:pPr>
            <w:r w:rsidRPr="006572B2">
              <w:rPr>
                <w:rFonts w:cs="Arial"/>
                <w:color w:val="000000"/>
                <w:sz w:val="18"/>
                <w:szCs w:val="18"/>
              </w:rPr>
              <w:t>Number of phases</w:t>
            </w:r>
          </w:p>
        </w:tc>
        <w:tc>
          <w:tcPr>
            <w:tcW w:w="993" w:type="dxa"/>
            <w:tcBorders>
              <w:top w:val="single" w:sz="4" w:space="0" w:color="auto"/>
              <w:left w:val="nil"/>
              <w:bottom w:val="single" w:sz="4" w:space="0" w:color="auto"/>
              <w:right w:val="nil"/>
            </w:tcBorders>
            <w:shd w:val="clear" w:color="000000" w:fill="FFFFFF"/>
            <w:vAlign w:val="center"/>
          </w:tcPr>
          <w:p w14:paraId="5EB342D1" w14:textId="03C03EAA" w:rsidR="0024635E" w:rsidRPr="006572B2" w:rsidRDefault="0024635E" w:rsidP="0024635E">
            <w:pPr>
              <w:keepNext/>
              <w:spacing w:before="0" w:after="0" w:line="240" w:lineRule="auto"/>
              <w:jc w:val="center"/>
              <w:rPr>
                <w:rFonts w:cs="Arial"/>
                <w:color w:val="000000"/>
                <w:sz w:val="18"/>
                <w:szCs w:val="18"/>
              </w:rPr>
            </w:pPr>
            <w:r>
              <w:rPr>
                <w:rFonts w:cs="Arial"/>
                <w:color w:val="000000"/>
                <w:sz w:val="18"/>
                <w:szCs w:val="18"/>
              </w:rPr>
              <w:t>Average cost per phase</w:t>
            </w:r>
          </w:p>
        </w:tc>
        <w:tc>
          <w:tcPr>
            <w:tcW w:w="992" w:type="dxa"/>
            <w:tcBorders>
              <w:top w:val="single" w:sz="4" w:space="0" w:color="auto"/>
              <w:left w:val="nil"/>
              <w:bottom w:val="single" w:sz="4" w:space="0" w:color="auto"/>
              <w:right w:val="nil"/>
            </w:tcBorders>
            <w:shd w:val="clear" w:color="000000" w:fill="FFFFFF"/>
            <w:vAlign w:val="center"/>
          </w:tcPr>
          <w:p w14:paraId="1E172278" w14:textId="4663FEEE" w:rsidR="0024635E" w:rsidRPr="006572B2" w:rsidRDefault="0024635E" w:rsidP="007523F0">
            <w:pPr>
              <w:keepNext/>
              <w:spacing w:before="0" w:after="0" w:line="240" w:lineRule="auto"/>
              <w:jc w:val="center"/>
              <w:rPr>
                <w:rFonts w:cs="Arial"/>
                <w:color w:val="000000"/>
                <w:sz w:val="18"/>
                <w:szCs w:val="18"/>
              </w:rPr>
            </w:pPr>
            <w:r>
              <w:rPr>
                <w:rFonts w:cs="Arial"/>
                <w:color w:val="000000"/>
                <w:sz w:val="18"/>
                <w:szCs w:val="18"/>
              </w:rPr>
              <w:t>Average cost</w:t>
            </w:r>
            <w:r w:rsidR="007523F0">
              <w:rPr>
                <w:rFonts w:cs="Arial"/>
                <w:color w:val="000000"/>
                <w:sz w:val="18"/>
                <w:szCs w:val="18"/>
              </w:rPr>
              <w:t>*</w:t>
            </w:r>
          </w:p>
        </w:tc>
      </w:tr>
      <w:tr w:rsidR="00CF6F7A" w:rsidRPr="006572B2" w14:paraId="12B0E519" w14:textId="77777777" w:rsidTr="00CF6F7A">
        <w:trPr>
          <w:trHeight w:val="203"/>
          <w:jc w:val="center"/>
        </w:trPr>
        <w:tc>
          <w:tcPr>
            <w:tcW w:w="1276" w:type="dxa"/>
            <w:tcBorders>
              <w:left w:val="nil"/>
              <w:bottom w:val="single" w:sz="4" w:space="0" w:color="auto"/>
              <w:right w:val="nil"/>
            </w:tcBorders>
            <w:shd w:val="clear" w:color="000000" w:fill="FFFFFF"/>
            <w:noWrap/>
            <w:vAlign w:val="bottom"/>
            <w:hideMark/>
          </w:tcPr>
          <w:p w14:paraId="41904F95" w14:textId="77777777" w:rsidR="00763018" w:rsidRPr="006572B2" w:rsidRDefault="00763018" w:rsidP="006D625F">
            <w:pPr>
              <w:keepNext/>
              <w:spacing w:before="0" w:after="0" w:line="240" w:lineRule="auto"/>
              <w:rPr>
                <w:rFonts w:cs="Arial"/>
                <w:color w:val="000000"/>
                <w:sz w:val="18"/>
                <w:szCs w:val="18"/>
              </w:rPr>
            </w:pPr>
            <w:r w:rsidRPr="006572B2">
              <w:rPr>
                <w:rFonts w:cs="Arial"/>
                <w:color w:val="000000"/>
                <w:sz w:val="18"/>
                <w:szCs w:val="18"/>
              </w:rPr>
              <w:t> </w:t>
            </w:r>
          </w:p>
        </w:tc>
        <w:tc>
          <w:tcPr>
            <w:tcW w:w="992" w:type="dxa"/>
            <w:tcBorders>
              <w:top w:val="nil"/>
              <w:left w:val="nil"/>
              <w:bottom w:val="single" w:sz="4" w:space="0" w:color="auto"/>
              <w:right w:val="nil"/>
            </w:tcBorders>
            <w:shd w:val="clear" w:color="000000" w:fill="FFFFFF"/>
            <w:noWrap/>
            <w:vAlign w:val="center"/>
            <w:hideMark/>
          </w:tcPr>
          <w:p w14:paraId="5849DB59" w14:textId="77777777" w:rsidR="00763018" w:rsidRPr="006572B2" w:rsidRDefault="00763018" w:rsidP="006D625F">
            <w:pPr>
              <w:keepNext/>
              <w:spacing w:before="0" w:after="0" w:line="240" w:lineRule="auto"/>
              <w:jc w:val="center"/>
              <w:rPr>
                <w:rFonts w:cs="Arial"/>
                <w:color w:val="000000"/>
                <w:sz w:val="18"/>
                <w:szCs w:val="18"/>
              </w:rPr>
            </w:pPr>
            <w:r w:rsidRPr="006572B2">
              <w:rPr>
                <w:rFonts w:cs="Arial"/>
                <w:color w:val="000000"/>
                <w:sz w:val="18"/>
                <w:szCs w:val="18"/>
              </w:rPr>
              <w:t> </w:t>
            </w:r>
          </w:p>
        </w:tc>
        <w:tc>
          <w:tcPr>
            <w:tcW w:w="993" w:type="dxa"/>
            <w:tcBorders>
              <w:top w:val="nil"/>
              <w:left w:val="nil"/>
              <w:bottom w:val="single" w:sz="4" w:space="0" w:color="auto"/>
              <w:right w:val="nil"/>
            </w:tcBorders>
            <w:shd w:val="clear" w:color="000000" w:fill="FFFFFF"/>
            <w:noWrap/>
            <w:vAlign w:val="center"/>
            <w:hideMark/>
          </w:tcPr>
          <w:p w14:paraId="2470C578" w14:textId="77777777" w:rsidR="00763018" w:rsidRPr="006572B2" w:rsidRDefault="00763018" w:rsidP="006D625F">
            <w:pPr>
              <w:keepNext/>
              <w:spacing w:before="0" w:after="0" w:line="240" w:lineRule="auto"/>
              <w:jc w:val="center"/>
              <w:rPr>
                <w:rFonts w:cs="Arial"/>
                <w:color w:val="000000"/>
                <w:sz w:val="18"/>
                <w:szCs w:val="18"/>
              </w:rPr>
            </w:pPr>
            <w:r w:rsidRPr="006572B2">
              <w:rPr>
                <w:rFonts w:cs="Arial"/>
                <w:color w:val="000000"/>
                <w:sz w:val="18"/>
                <w:szCs w:val="18"/>
              </w:rPr>
              <w:t> </w:t>
            </w:r>
          </w:p>
        </w:tc>
        <w:tc>
          <w:tcPr>
            <w:tcW w:w="850" w:type="dxa"/>
            <w:tcBorders>
              <w:top w:val="nil"/>
              <w:left w:val="nil"/>
              <w:bottom w:val="single" w:sz="4" w:space="0" w:color="auto"/>
              <w:right w:val="nil"/>
            </w:tcBorders>
            <w:shd w:val="clear" w:color="000000" w:fill="FFFFFF"/>
            <w:noWrap/>
            <w:vAlign w:val="center"/>
            <w:hideMark/>
          </w:tcPr>
          <w:p w14:paraId="155441CC" w14:textId="1E85D82A" w:rsidR="00763018" w:rsidRPr="006572B2" w:rsidRDefault="00763018" w:rsidP="006D625F">
            <w:pPr>
              <w:keepNext/>
              <w:spacing w:before="0" w:after="0" w:line="240" w:lineRule="auto"/>
              <w:jc w:val="center"/>
              <w:rPr>
                <w:rFonts w:cs="Arial"/>
                <w:color w:val="000000"/>
                <w:sz w:val="18"/>
                <w:szCs w:val="18"/>
              </w:rPr>
            </w:pPr>
            <w:r w:rsidRPr="006572B2">
              <w:rPr>
                <w:rFonts w:cs="Arial"/>
                <w:color w:val="000000"/>
                <w:sz w:val="18"/>
                <w:szCs w:val="18"/>
              </w:rPr>
              <w:t> ($)</w:t>
            </w:r>
          </w:p>
        </w:tc>
        <w:tc>
          <w:tcPr>
            <w:tcW w:w="1134" w:type="dxa"/>
            <w:gridSpan w:val="2"/>
            <w:tcBorders>
              <w:top w:val="nil"/>
              <w:left w:val="nil"/>
              <w:bottom w:val="single" w:sz="4" w:space="0" w:color="auto"/>
              <w:right w:val="nil"/>
            </w:tcBorders>
            <w:shd w:val="clear" w:color="000000" w:fill="FFFFFF"/>
          </w:tcPr>
          <w:p w14:paraId="5C6CE13C" w14:textId="77777777" w:rsidR="00763018" w:rsidRPr="006572B2" w:rsidRDefault="00763018" w:rsidP="006D625F">
            <w:pPr>
              <w:keepNext/>
              <w:spacing w:before="0" w:after="0" w:line="240" w:lineRule="auto"/>
              <w:jc w:val="center"/>
              <w:rPr>
                <w:rFonts w:cs="Arial"/>
                <w:color w:val="000000"/>
                <w:sz w:val="18"/>
                <w:szCs w:val="18"/>
              </w:rPr>
            </w:pPr>
            <w:r w:rsidRPr="006572B2">
              <w:rPr>
                <w:rFonts w:cs="Arial"/>
                <w:color w:val="000000"/>
                <w:sz w:val="18"/>
                <w:szCs w:val="18"/>
              </w:rPr>
              <w:t>($)</w:t>
            </w:r>
          </w:p>
        </w:tc>
        <w:tc>
          <w:tcPr>
            <w:tcW w:w="992" w:type="dxa"/>
            <w:tcBorders>
              <w:top w:val="nil"/>
              <w:left w:val="single" w:sz="4" w:space="0" w:color="auto"/>
              <w:bottom w:val="single" w:sz="4" w:space="0" w:color="auto"/>
              <w:right w:val="nil"/>
            </w:tcBorders>
            <w:shd w:val="clear" w:color="000000" w:fill="FFFFFF"/>
            <w:vAlign w:val="center"/>
          </w:tcPr>
          <w:p w14:paraId="0591C09F" w14:textId="77777777" w:rsidR="00763018" w:rsidRPr="006572B2" w:rsidRDefault="00763018" w:rsidP="006D625F">
            <w:pPr>
              <w:keepNext/>
              <w:spacing w:before="0" w:after="0" w:line="240" w:lineRule="auto"/>
              <w:jc w:val="right"/>
              <w:rPr>
                <w:rFonts w:cs="Arial"/>
                <w:color w:val="000000"/>
                <w:sz w:val="18"/>
                <w:szCs w:val="18"/>
              </w:rPr>
            </w:pPr>
            <w:r w:rsidRPr="006572B2">
              <w:rPr>
                <w:rFonts w:cs="Arial"/>
                <w:color w:val="000000"/>
                <w:sz w:val="18"/>
                <w:szCs w:val="18"/>
              </w:rPr>
              <w:t> </w:t>
            </w:r>
          </w:p>
        </w:tc>
        <w:tc>
          <w:tcPr>
            <w:tcW w:w="992" w:type="dxa"/>
            <w:tcBorders>
              <w:top w:val="nil"/>
              <w:left w:val="nil"/>
              <w:bottom w:val="single" w:sz="4" w:space="0" w:color="auto"/>
              <w:right w:val="nil"/>
            </w:tcBorders>
            <w:shd w:val="clear" w:color="000000" w:fill="FFFFFF"/>
            <w:vAlign w:val="center"/>
          </w:tcPr>
          <w:p w14:paraId="439734E1" w14:textId="77777777" w:rsidR="00763018" w:rsidRPr="006572B2" w:rsidRDefault="00763018" w:rsidP="006D625F">
            <w:pPr>
              <w:keepNext/>
              <w:spacing w:before="0" w:after="0" w:line="240" w:lineRule="auto"/>
              <w:jc w:val="right"/>
              <w:rPr>
                <w:rFonts w:cs="Arial"/>
                <w:color w:val="000000"/>
                <w:sz w:val="18"/>
                <w:szCs w:val="18"/>
              </w:rPr>
            </w:pPr>
            <w:r w:rsidRPr="006572B2">
              <w:rPr>
                <w:rFonts w:cs="Arial"/>
                <w:color w:val="000000"/>
                <w:sz w:val="18"/>
                <w:szCs w:val="18"/>
              </w:rPr>
              <w:t> </w:t>
            </w:r>
          </w:p>
        </w:tc>
        <w:tc>
          <w:tcPr>
            <w:tcW w:w="993" w:type="dxa"/>
            <w:tcBorders>
              <w:top w:val="nil"/>
              <w:left w:val="nil"/>
              <w:bottom w:val="single" w:sz="4" w:space="0" w:color="auto"/>
              <w:right w:val="nil"/>
            </w:tcBorders>
            <w:shd w:val="clear" w:color="000000" w:fill="FFFFFF"/>
            <w:vAlign w:val="center"/>
          </w:tcPr>
          <w:p w14:paraId="1AD48085" w14:textId="7A35E269" w:rsidR="00763018" w:rsidRPr="006572B2" w:rsidRDefault="00763018" w:rsidP="006D625F">
            <w:pPr>
              <w:keepNext/>
              <w:spacing w:before="0" w:after="0" w:line="240" w:lineRule="auto"/>
              <w:jc w:val="center"/>
              <w:rPr>
                <w:rFonts w:cs="Arial"/>
                <w:color w:val="000000"/>
                <w:sz w:val="18"/>
                <w:szCs w:val="18"/>
              </w:rPr>
            </w:pPr>
            <w:r>
              <w:rPr>
                <w:rFonts w:cs="Arial"/>
                <w:color w:val="000000"/>
                <w:sz w:val="18"/>
                <w:szCs w:val="18"/>
              </w:rPr>
              <w:t>($</w:t>
            </w:r>
            <w:r w:rsidRPr="006572B2">
              <w:rPr>
                <w:rFonts w:cs="Arial"/>
                <w:color w:val="000000"/>
                <w:sz w:val="18"/>
                <w:szCs w:val="18"/>
              </w:rPr>
              <w:t>)</w:t>
            </w:r>
          </w:p>
        </w:tc>
        <w:tc>
          <w:tcPr>
            <w:tcW w:w="992" w:type="dxa"/>
            <w:tcBorders>
              <w:top w:val="nil"/>
              <w:left w:val="nil"/>
              <w:bottom w:val="single" w:sz="4" w:space="0" w:color="auto"/>
              <w:right w:val="nil"/>
            </w:tcBorders>
            <w:shd w:val="clear" w:color="000000" w:fill="FFFFFF"/>
          </w:tcPr>
          <w:p w14:paraId="65532D8E" w14:textId="77777777" w:rsidR="00763018" w:rsidRPr="006572B2" w:rsidRDefault="00763018" w:rsidP="006D625F">
            <w:pPr>
              <w:keepNext/>
              <w:spacing w:before="0" w:after="0" w:line="240" w:lineRule="auto"/>
              <w:jc w:val="center"/>
              <w:rPr>
                <w:rFonts w:cs="Arial"/>
                <w:color w:val="000000"/>
                <w:sz w:val="18"/>
                <w:szCs w:val="18"/>
              </w:rPr>
            </w:pPr>
            <w:r w:rsidRPr="006572B2">
              <w:rPr>
                <w:rFonts w:cs="Arial"/>
                <w:color w:val="000000"/>
                <w:sz w:val="18"/>
                <w:szCs w:val="18"/>
              </w:rPr>
              <w:t>($)</w:t>
            </w:r>
          </w:p>
        </w:tc>
      </w:tr>
      <w:tr w:rsidR="007523F0" w:rsidRPr="006572B2" w14:paraId="2A454B10"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2751AC67"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NSW</w:t>
            </w:r>
          </w:p>
        </w:tc>
        <w:tc>
          <w:tcPr>
            <w:tcW w:w="992" w:type="dxa"/>
            <w:tcBorders>
              <w:top w:val="nil"/>
              <w:left w:val="nil"/>
              <w:bottom w:val="nil"/>
              <w:right w:val="nil"/>
            </w:tcBorders>
            <w:shd w:val="clear" w:color="000000" w:fill="FFFFFF"/>
            <w:noWrap/>
            <w:vAlign w:val="center"/>
          </w:tcPr>
          <w:p w14:paraId="034FA75D" w14:textId="67865EEC"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21D45A40" w14:textId="6A131119"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6A971D52" w14:textId="0DA105AD"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424CBBFD" w14:textId="296E58CE"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3EFCBFDF" w14:textId="05A27A4F"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75,621</w:t>
            </w:r>
          </w:p>
        </w:tc>
        <w:tc>
          <w:tcPr>
            <w:tcW w:w="992" w:type="dxa"/>
            <w:tcBorders>
              <w:top w:val="nil"/>
              <w:left w:val="nil"/>
              <w:bottom w:val="nil"/>
              <w:right w:val="nil"/>
            </w:tcBorders>
            <w:shd w:val="clear" w:color="000000" w:fill="FFFFFF"/>
            <w:vAlign w:val="center"/>
          </w:tcPr>
          <w:p w14:paraId="01599C51" w14:textId="5337E462"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79,605</w:t>
            </w:r>
          </w:p>
        </w:tc>
        <w:tc>
          <w:tcPr>
            <w:tcW w:w="993" w:type="dxa"/>
            <w:tcBorders>
              <w:top w:val="nil"/>
              <w:left w:val="nil"/>
              <w:bottom w:val="nil"/>
              <w:right w:val="nil"/>
            </w:tcBorders>
            <w:shd w:val="clear" w:color="000000" w:fill="FFFFFF"/>
            <w:vAlign w:val="center"/>
          </w:tcPr>
          <w:p w14:paraId="65CE7BC8" w14:textId="0537DB17"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$3,182</w:t>
            </w:r>
          </w:p>
        </w:tc>
        <w:tc>
          <w:tcPr>
            <w:tcW w:w="992" w:type="dxa"/>
            <w:tcBorders>
              <w:top w:val="nil"/>
              <w:left w:val="nil"/>
              <w:bottom w:val="nil"/>
              <w:right w:val="nil"/>
            </w:tcBorders>
            <w:shd w:val="clear" w:color="000000" w:fill="FFFFFF"/>
            <w:vAlign w:val="center"/>
          </w:tcPr>
          <w:p w14:paraId="3D6F95E1" w14:textId="22218401"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$3,182</w:t>
            </w:r>
          </w:p>
        </w:tc>
      </w:tr>
      <w:tr w:rsidR="007523F0" w:rsidRPr="006572B2" w14:paraId="23BB131C"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3F5D7BA8"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Vic</w:t>
            </w:r>
          </w:p>
        </w:tc>
        <w:tc>
          <w:tcPr>
            <w:tcW w:w="992" w:type="dxa"/>
            <w:tcBorders>
              <w:top w:val="nil"/>
              <w:left w:val="nil"/>
              <w:bottom w:val="nil"/>
              <w:right w:val="nil"/>
            </w:tcBorders>
            <w:shd w:val="clear" w:color="000000" w:fill="FFFFFF"/>
            <w:noWrap/>
            <w:vAlign w:val="center"/>
          </w:tcPr>
          <w:p w14:paraId="005DA384" w14:textId="65B5CDF2"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2356BD5F" w14:textId="32933C84"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51ABA4C0" w14:textId="756376B7"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40DC4DAA" w14:textId="5FEB23F0"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2D307B62" w14:textId="498F8983"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69,103</w:t>
            </w:r>
          </w:p>
        </w:tc>
        <w:tc>
          <w:tcPr>
            <w:tcW w:w="992" w:type="dxa"/>
            <w:tcBorders>
              <w:top w:val="nil"/>
              <w:left w:val="nil"/>
              <w:bottom w:val="nil"/>
              <w:right w:val="nil"/>
            </w:tcBorders>
            <w:shd w:val="clear" w:color="000000" w:fill="FFFFFF"/>
            <w:vAlign w:val="center"/>
          </w:tcPr>
          <w:p w14:paraId="37FA3C1D" w14:textId="79AC1B12"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69,103</w:t>
            </w:r>
          </w:p>
        </w:tc>
        <w:tc>
          <w:tcPr>
            <w:tcW w:w="993" w:type="dxa"/>
            <w:tcBorders>
              <w:top w:val="nil"/>
              <w:left w:val="nil"/>
              <w:bottom w:val="nil"/>
              <w:right w:val="nil"/>
            </w:tcBorders>
            <w:shd w:val="clear" w:color="000000" w:fill="FFFFFF"/>
            <w:vAlign w:val="center"/>
          </w:tcPr>
          <w:p w14:paraId="15E0F263" w14:textId="4ADCAC24"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$2,106</w:t>
            </w:r>
          </w:p>
        </w:tc>
        <w:tc>
          <w:tcPr>
            <w:tcW w:w="992" w:type="dxa"/>
            <w:tcBorders>
              <w:top w:val="nil"/>
              <w:left w:val="nil"/>
              <w:bottom w:val="nil"/>
              <w:right w:val="nil"/>
            </w:tcBorders>
            <w:shd w:val="clear" w:color="000000" w:fill="FFFFFF"/>
            <w:vAlign w:val="center"/>
          </w:tcPr>
          <w:p w14:paraId="71BF8F3C" w14:textId="7416B0D6"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$2,106</w:t>
            </w:r>
          </w:p>
        </w:tc>
      </w:tr>
      <w:tr w:rsidR="007523F0" w:rsidRPr="006572B2" w14:paraId="55113BE2"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5AD8DFE7"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Qld</w:t>
            </w:r>
          </w:p>
        </w:tc>
        <w:tc>
          <w:tcPr>
            <w:tcW w:w="992" w:type="dxa"/>
            <w:tcBorders>
              <w:top w:val="nil"/>
              <w:left w:val="nil"/>
              <w:bottom w:val="nil"/>
              <w:right w:val="nil"/>
            </w:tcBorders>
            <w:shd w:val="clear" w:color="000000" w:fill="FFFFFF"/>
            <w:noWrap/>
            <w:vAlign w:val="center"/>
          </w:tcPr>
          <w:p w14:paraId="4D128CBD" w14:textId="779F409D" w:rsidR="007523F0" w:rsidRPr="006572B2"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44,625</w:t>
            </w:r>
          </w:p>
        </w:tc>
        <w:tc>
          <w:tcPr>
            <w:tcW w:w="993" w:type="dxa"/>
            <w:tcBorders>
              <w:top w:val="nil"/>
              <w:left w:val="nil"/>
              <w:bottom w:val="nil"/>
              <w:right w:val="nil"/>
            </w:tcBorders>
            <w:shd w:val="clear" w:color="000000" w:fill="FFFFFF"/>
            <w:noWrap/>
            <w:vAlign w:val="center"/>
          </w:tcPr>
          <w:p w14:paraId="5BAE171C" w14:textId="0BF8F860" w:rsidR="007523F0" w:rsidRPr="006572B2"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49,284</w:t>
            </w:r>
          </w:p>
        </w:tc>
        <w:tc>
          <w:tcPr>
            <w:tcW w:w="850" w:type="dxa"/>
            <w:tcBorders>
              <w:top w:val="nil"/>
              <w:left w:val="nil"/>
              <w:bottom w:val="nil"/>
              <w:right w:val="nil"/>
            </w:tcBorders>
            <w:shd w:val="clear" w:color="000000" w:fill="FFFFFF"/>
            <w:noWrap/>
            <w:vAlign w:val="center"/>
          </w:tcPr>
          <w:p w14:paraId="40B96EF4" w14:textId="0EC4B00E" w:rsidR="007523F0" w:rsidRPr="006572B2" w:rsidRDefault="007523F0" w:rsidP="007523F0">
            <w:pPr>
              <w:keepNext/>
              <w:spacing w:before="0" w:after="0" w:line="240" w:lineRule="auto"/>
              <w:jc w:val="center"/>
              <w:rPr>
                <w:rFonts w:cs="Arial"/>
                <w:color w:val="000000"/>
                <w:sz w:val="18"/>
                <w:szCs w:val="18"/>
              </w:rPr>
            </w:pPr>
            <w:r>
              <w:rPr>
                <w:rFonts w:cs="Arial"/>
                <w:color w:val="000000"/>
                <w:sz w:val="18"/>
                <w:szCs w:val="18"/>
              </w:rPr>
              <w:t>$6,154</w:t>
            </w:r>
          </w:p>
        </w:tc>
        <w:tc>
          <w:tcPr>
            <w:tcW w:w="1134" w:type="dxa"/>
            <w:gridSpan w:val="2"/>
            <w:tcBorders>
              <w:top w:val="nil"/>
              <w:left w:val="nil"/>
              <w:bottom w:val="nil"/>
              <w:right w:val="nil"/>
            </w:tcBorders>
            <w:shd w:val="clear" w:color="000000" w:fill="FFFFFF"/>
            <w:vAlign w:val="center"/>
          </w:tcPr>
          <w:p w14:paraId="24E2620E" w14:textId="01E3AA0A" w:rsidR="007523F0" w:rsidRPr="006572B2" w:rsidRDefault="007523F0" w:rsidP="007523F0">
            <w:pPr>
              <w:keepNext/>
              <w:spacing w:before="0" w:after="0" w:line="240" w:lineRule="auto"/>
              <w:jc w:val="center"/>
              <w:rPr>
                <w:rFonts w:cs="Arial"/>
                <w:color w:val="000000"/>
                <w:sz w:val="18"/>
                <w:szCs w:val="18"/>
              </w:rPr>
            </w:pPr>
            <w:r>
              <w:rPr>
                <w:rFonts w:cs="Arial"/>
                <w:color w:val="000000"/>
                <w:sz w:val="18"/>
                <w:szCs w:val="18"/>
              </w:rPr>
              <w:t>$6,154</w:t>
            </w:r>
          </w:p>
        </w:tc>
        <w:tc>
          <w:tcPr>
            <w:tcW w:w="992" w:type="dxa"/>
            <w:tcBorders>
              <w:top w:val="nil"/>
              <w:left w:val="single" w:sz="4" w:space="0" w:color="auto"/>
              <w:bottom w:val="nil"/>
              <w:right w:val="nil"/>
            </w:tcBorders>
            <w:shd w:val="clear" w:color="000000" w:fill="FFFFFF"/>
            <w:vAlign w:val="center"/>
          </w:tcPr>
          <w:p w14:paraId="5B58CC27" w14:textId="5E449A75"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36,996</w:t>
            </w:r>
          </w:p>
        </w:tc>
        <w:tc>
          <w:tcPr>
            <w:tcW w:w="992" w:type="dxa"/>
            <w:tcBorders>
              <w:top w:val="nil"/>
              <w:left w:val="nil"/>
              <w:bottom w:val="nil"/>
              <w:right w:val="nil"/>
            </w:tcBorders>
            <w:shd w:val="clear" w:color="000000" w:fill="FFFFFF"/>
            <w:vAlign w:val="center"/>
          </w:tcPr>
          <w:p w14:paraId="789CCA42" w14:textId="55F91329"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38,836</w:t>
            </w:r>
          </w:p>
        </w:tc>
        <w:tc>
          <w:tcPr>
            <w:tcW w:w="993" w:type="dxa"/>
            <w:tcBorders>
              <w:top w:val="nil"/>
              <w:left w:val="nil"/>
              <w:bottom w:val="nil"/>
              <w:right w:val="nil"/>
            </w:tcBorders>
            <w:shd w:val="clear" w:color="000000" w:fill="FFFFFF"/>
            <w:vAlign w:val="center"/>
          </w:tcPr>
          <w:p w14:paraId="32083ADE" w14:textId="2AA2CDCC"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$7,501</w:t>
            </w:r>
          </w:p>
        </w:tc>
        <w:tc>
          <w:tcPr>
            <w:tcW w:w="992" w:type="dxa"/>
            <w:tcBorders>
              <w:top w:val="nil"/>
              <w:left w:val="nil"/>
              <w:bottom w:val="nil"/>
              <w:right w:val="nil"/>
            </w:tcBorders>
            <w:shd w:val="clear" w:color="000000" w:fill="FFFFFF"/>
            <w:vAlign w:val="center"/>
          </w:tcPr>
          <w:p w14:paraId="00C717EA" w14:textId="57D1649B"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$7,501</w:t>
            </w:r>
          </w:p>
        </w:tc>
      </w:tr>
      <w:tr w:rsidR="007523F0" w:rsidRPr="006572B2" w14:paraId="55A666E4"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11331F27"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SA</w:t>
            </w:r>
          </w:p>
        </w:tc>
        <w:tc>
          <w:tcPr>
            <w:tcW w:w="992" w:type="dxa"/>
            <w:tcBorders>
              <w:top w:val="nil"/>
              <w:left w:val="nil"/>
              <w:bottom w:val="nil"/>
              <w:right w:val="nil"/>
            </w:tcBorders>
            <w:shd w:val="clear" w:color="000000" w:fill="FFFFFF"/>
            <w:noWrap/>
            <w:vAlign w:val="center"/>
          </w:tcPr>
          <w:p w14:paraId="713ECAAB" w14:textId="0B79F854"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10F20879" w14:textId="214FA957"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303BB14C" w14:textId="0E6A4484"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7D0D71F2" w14:textId="4595C657"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3388E5FF" w14:textId="27B41A16"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25EC356A" w14:textId="36A072E3" w:rsidR="007523F0" w:rsidRPr="00680B55"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vAlign w:val="center"/>
          </w:tcPr>
          <w:p w14:paraId="71C9EBD0" w14:textId="14FA67DC"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6A686F44" w14:textId="656F2156" w:rsidR="007523F0" w:rsidRPr="00680B55" w:rsidRDefault="007523F0" w:rsidP="007523F0">
            <w:pPr>
              <w:keepNext/>
              <w:spacing w:before="0" w:after="0" w:line="240" w:lineRule="auto"/>
              <w:jc w:val="center"/>
              <w:rPr>
                <w:rFonts w:cs="Arial"/>
                <w:color w:val="000000"/>
                <w:sz w:val="18"/>
                <w:szCs w:val="18"/>
              </w:rPr>
            </w:pPr>
          </w:p>
        </w:tc>
      </w:tr>
      <w:tr w:rsidR="007523F0" w:rsidRPr="006572B2" w14:paraId="156E1399"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6BC61703"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WA</w:t>
            </w:r>
          </w:p>
        </w:tc>
        <w:tc>
          <w:tcPr>
            <w:tcW w:w="992" w:type="dxa"/>
            <w:tcBorders>
              <w:top w:val="nil"/>
              <w:left w:val="nil"/>
              <w:bottom w:val="nil"/>
              <w:right w:val="nil"/>
            </w:tcBorders>
            <w:shd w:val="clear" w:color="000000" w:fill="FFFFFF"/>
            <w:noWrap/>
            <w:vAlign w:val="center"/>
          </w:tcPr>
          <w:p w14:paraId="296DB44B" w14:textId="0751277E"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noWrap/>
            <w:vAlign w:val="center"/>
          </w:tcPr>
          <w:p w14:paraId="70AA71CB" w14:textId="284D4FF7"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55DC5CB3" w14:textId="3901918B"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01DD24DC" w14:textId="00AA0EA1"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bottom w:val="nil"/>
              <w:right w:val="nil"/>
            </w:tcBorders>
            <w:shd w:val="clear" w:color="000000" w:fill="FFFFFF"/>
            <w:vAlign w:val="center"/>
          </w:tcPr>
          <w:p w14:paraId="576D27B0" w14:textId="3BBCEEEB"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11985F63" w14:textId="03BB1059" w:rsidR="007523F0" w:rsidRPr="00680B55" w:rsidRDefault="007523F0" w:rsidP="007523F0">
            <w:pPr>
              <w:keepNext/>
              <w:spacing w:before="0" w:after="0" w:line="240" w:lineRule="auto"/>
              <w:jc w:val="center"/>
              <w:rPr>
                <w:rFonts w:cs="Arial"/>
                <w:color w:val="000000"/>
                <w:sz w:val="18"/>
                <w:szCs w:val="18"/>
              </w:rPr>
            </w:pPr>
          </w:p>
        </w:tc>
        <w:tc>
          <w:tcPr>
            <w:tcW w:w="993" w:type="dxa"/>
            <w:tcBorders>
              <w:top w:val="nil"/>
              <w:left w:val="nil"/>
              <w:bottom w:val="nil"/>
              <w:right w:val="nil"/>
            </w:tcBorders>
            <w:shd w:val="clear" w:color="000000" w:fill="FFFFFF"/>
            <w:vAlign w:val="center"/>
          </w:tcPr>
          <w:p w14:paraId="1D900147" w14:textId="7611EB54"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nil"/>
              <w:right w:val="nil"/>
            </w:tcBorders>
            <w:shd w:val="clear" w:color="000000" w:fill="FFFFFF"/>
            <w:vAlign w:val="center"/>
          </w:tcPr>
          <w:p w14:paraId="388DCFFE" w14:textId="287DFD36" w:rsidR="007523F0" w:rsidRPr="00680B55" w:rsidRDefault="007523F0" w:rsidP="007523F0">
            <w:pPr>
              <w:keepNext/>
              <w:spacing w:before="0" w:after="0" w:line="240" w:lineRule="auto"/>
              <w:jc w:val="center"/>
              <w:rPr>
                <w:rFonts w:cs="Arial"/>
                <w:color w:val="000000"/>
                <w:sz w:val="18"/>
                <w:szCs w:val="18"/>
              </w:rPr>
            </w:pPr>
          </w:p>
        </w:tc>
      </w:tr>
      <w:tr w:rsidR="007523F0" w:rsidRPr="006572B2" w14:paraId="62FC59A6" w14:textId="77777777" w:rsidTr="00CF6F7A">
        <w:trPr>
          <w:trHeight w:val="272"/>
          <w:jc w:val="center"/>
        </w:trPr>
        <w:tc>
          <w:tcPr>
            <w:tcW w:w="1276" w:type="dxa"/>
            <w:tcBorders>
              <w:top w:val="nil"/>
              <w:left w:val="nil"/>
              <w:bottom w:val="nil"/>
              <w:right w:val="nil"/>
            </w:tcBorders>
            <w:shd w:val="clear" w:color="000000" w:fill="FFFFFF"/>
            <w:noWrap/>
            <w:vAlign w:val="center"/>
            <w:hideMark/>
          </w:tcPr>
          <w:p w14:paraId="3AF293F9" w14:textId="77777777" w:rsidR="007523F0" w:rsidRPr="006572B2" w:rsidRDefault="007523F0" w:rsidP="007523F0">
            <w:pPr>
              <w:keepNext/>
              <w:spacing w:before="0" w:after="0" w:line="240" w:lineRule="auto"/>
              <w:rPr>
                <w:rFonts w:cs="Arial"/>
                <w:color w:val="000000"/>
                <w:sz w:val="18"/>
                <w:szCs w:val="18"/>
              </w:rPr>
            </w:pPr>
            <w:proofErr w:type="spellStart"/>
            <w:r w:rsidRPr="006572B2">
              <w:rPr>
                <w:rFonts w:cs="Arial"/>
                <w:color w:val="000000"/>
                <w:sz w:val="18"/>
                <w:szCs w:val="18"/>
              </w:rPr>
              <w:t>Tas</w:t>
            </w:r>
            <w:proofErr w:type="spellEnd"/>
          </w:p>
        </w:tc>
        <w:tc>
          <w:tcPr>
            <w:tcW w:w="992" w:type="dxa"/>
            <w:tcBorders>
              <w:top w:val="nil"/>
              <w:left w:val="nil"/>
              <w:bottom w:val="nil"/>
              <w:right w:val="nil"/>
            </w:tcBorders>
            <w:shd w:val="clear" w:color="000000" w:fill="FFFFFF"/>
            <w:noWrap/>
            <w:vAlign w:val="center"/>
          </w:tcPr>
          <w:p w14:paraId="07238490" w14:textId="7D9DB84D" w:rsidR="007523F0" w:rsidRPr="006572B2"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7,335</w:t>
            </w:r>
          </w:p>
        </w:tc>
        <w:tc>
          <w:tcPr>
            <w:tcW w:w="993" w:type="dxa"/>
            <w:tcBorders>
              <w:top w:val="nil"/>
              <w:left w:val="nil"/>
              <w:bottom w:val="nil"/>
              <w:right w:val="nil"/>
            </w:tcBorders>
            <w:shd w:val="clear" w:color="000000" w:fill="FFFFFF"/>
            <w:noWrap/>
            <w:vAlign w:val="center"/>
          </w:tcPr>
          <w:p w14:paraId="78A13843" w14:textId="4DA51875"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nil"/>
              <w:right w:val="nil"/>
            </w:tcBorders>
            <w:shd w:val="clear" w:color="000000" w:fill="FFFFFF"/>
            <w:noWrap/>
            <w:vAlign w:val="center"/>
          </w:tcPr>
          <w:p w14:paraId="5BF86C22" w14:textId="42BDD43D"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nil"/>
              <w:right w:val="nil"/>
            </w:tcBorders>
            <w:shd w:val="clear" w:color="000000" w:fill="FFFFFF"/>
            <w:vAlign w:val="center"/>
          </w:tcPr>
          <w:p w14:paraId="64592FB0" w14:textId="11148091" w:rsidR="007523F0" w:rsidRPr="006572B2" w:rsidRDefault="007523F0" w:rsidP="007523F0">
            <w:pPr>
              <w:keepNext/>
              <w:spacing w:before="0" w:after="0" w:line="240" w:lineRule="auto"/>
              <w:jc w:val="center"/>
              <w:rPr>
                <w:rFonts w:cs="Arial"/>
                <w:color w:val="000000"/>
                <w:sz w:val="18"/>
                <w:szCs w:val="18"/>
              </w:rPr>
            </w:pPr>
            <w:r>
              <w:rPr>
                <w:rFonts w:cs="Arial"/>
                <w:color w:val="000000"/>
                <w:sz w:val="18"/>
                <w:szCs w:val="18"/>
              </w:rPr>
              <w:t>$3,386</w:t>
            </w:r>
          </w:p>
        </w:tc>
        <w:tc>
          <w:tcPr>
            <w:tcW w:w="992" w:type="dxa"/>
            <w:tcBorders>
              <w:top w:val="nil"/>
              <w:left w:val="single" w:sz="4" w:space="0" w:color="auto"/>
              <w:bottom w:val="nil"/>
              <w:right w:val="nil"/>
            </w:tcBorders>
            <w:shd w:val="clear" w:color="000000" w:fill="FFFFFF"/>
            <w:vAlign w:val="center"/>
          </w:tcPr>
          <w:p w14:paraId="0003442A" w14:textId="19812F30"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5,877</w:t>
            </w:r>
          </w:p>
        </w:tc>
        <w:tc>
          <w:tcPr>
            <w:tcW w:w="992" w:type="dxa"/>
            <w:tcBorders>
              <w:top w:val="nil"/>
              <w:left w:val="nil"/>
              <w:bottom w:val="nil"/>
              <w:right w:val="nil"/>
            </w:tcBorders>
            <w:shd w:val="clear" w:color="000000" w:fill="FFFFFF"/>
            <w:vAlign w:val="center"/>
          </w:tcPr>
          <w:p w14:paraId="185AAE9E" w14:textId="1A400A6F" w:rsidR="007523F0" w:rsidRPr="00680B55" w:rsidRDefault="007523F0" w:rsidP="007523F0">
            <w:pPr>
              <w:keepNext/>
              <w:spacing w:before="0" w:after="0" w:line="240" w:lineRule="auto"/>
              <w:jc w:val="center"/>
              <w:rPr>
                <w:rFonts w:cs="Arial"/>
                <w:color w:val="000000"/>
                <w:sz w:val="18"/>
                <w:szCs w:val="18"/>
              </w:rPr>
            </w:pPr>
            <w:r w:rsidRPr="006572B2">
              <w:rPr>
                <w:rFonts w:cs="Arial"/>
                <w:color w:val="000000"/>
                <w:sz w:val="18"/>
                <w:szCs w:val="18"/>
              </w:rPr>
              <w:t>6,331</w:t>
            </w:r>
          </w:p>
        </w:tc>
        <w:tc>
          <w:tcPr>
            <w:tcW w:w="993" w:type="dxa"/>
            <w:tcBorders>
              <w:top w:val="nil"/>
              <w:left w:val="nil"/>
              <w:bottom w:val="nil"/>
              <w:right w:val="nil"/>
            </w:tcBorders>
            <w:shd w:val="clear" w:color="000000" w:fill="FFFFFF"/>
            <w:vAlign w:val="center"/>
          </w:tcPr>
          <w:p w14:paraId="69E98F15" w14:textId="07840CCB"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$943</w:t>
            </w:r>
          </w:p>
        </w:tc>
        <w:tc>
          <w:tcPr>
            <w:tcW w:w="992" w:type="dxa"/>
            <w:tcBorders>
              <w:top w:val="nil"/>
              <w:left w:val="nil"/>
              <w:bottom w:val="nil"/>
              <w:right w:val="nil"/>
            </w:tcBorders>
            <w:shd w:val="clear" w:color="000000" w:fill="FFFFFF"/>
            <w:vAlign w:val="center"/>
          </w:tcPr>
          <w:p w14:paraId="4022FC52" w14:textId="215C346C" w:rsidR="007523F0" w:rsidRPr="00680B55" w:rsidRDefault="007523F0" w:rsidP="007523F0">
            <w:pPr>
              <w:keepNext/>
              <w:spacing w:before="0" w:after="0" w:line="240" w:lineRule="auto"/>
              <w:jc w:val="center"/>
              <w:rPr>
                <w:rFonts w:cs="Arial"/>
                <w:color w:val="000000"/>
                <w:sz w:val="18"/>
                <w:szCs w:val="18"/>
              </w:rPr>
            </w:pPr>
            <w:r>
              <w:rPr>
                <w:rFonts w:cs="Arial"/>
                <w:color w:val="000000"/>
                <w:sz w:val="18"/>
                <w:szCs w:val="18"/>
              </w:rPr>
              <w:t>$943</w:t>
            </w:r>
          </w:p>
        </w:tc>
      </w:tr>
      <w:tr w:rsidR="007523F0" w:rsidRPr="006572B2" w14:paraId="1116F3CA" w14:textId="77777777" w:rsidTr="00CF6F7A">
        <w:trPr>
          <w:trHeight w:val="272"/>
          <w:jc w:val="center"/>
        </w:trPr>
        <w:tc>
          <w:tcPr>
            <w:tcW w:w="1276" w:type="dxa"/>
            <w:tcBorders>
              <w:top w:val="nil"/>
              <w:left w:val="nil"/>
              <w:right w:val="nil"/>
            </w:tcBorders>
            <w:shd w:val="clear" w:color="000000" w:fill="FFFFFF"/>
            <w:noWrap/>
            <w:vAlign w:val="center"/>
            <w:hideMark/>
          </w:tcPr>
          <w:p w14:paraId="06081F8F"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NT</w:t>
            </w:r>
          </w:p>
        </w:tc>
        <w:tc>
          <w:tcPr>
            <w:tcW w:w="992" w:type="dxa"/>
            <w:tcBorders>
              <w:top w:val="nil"/>
              <w:left w:val="nil"/>
              <w:right w:val="nil"/>
            </w:tcBorders>
            <w:shd w:val="clear" w:color="000000" w:fill="FFFFFF"/>
            <w:noWrap/>
            <w:vAlign w:val="center"/>
          </w:tcPr>
          <w:p w14:paraId="00AF53CC" w14:textId="2CAF19AF"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right w:val="nil"/>
            </w:tcBorders>
            <w:shd w:val="clear" w:color="000000" w:fill="FFFFFF"/>
            <w:noWrap/>
            <w:vAlign w:val="center"/>
          </w:tcPr>
          <w:p w14:paraId="612E57FA" w14:textId="77777777"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right w:val="nil"/>
            </w:tcBorders>
            <w:shd w:val="clear" w:color="000000" w:fill="FFFFFF"/>
            <w:noWrap/>
            <w:vAlign w:val="center"/>
          </w:tcPr>
          <w:p w14:paraId="49F20BBB" w14:textId="77777777"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right w:val="nil"/>
            </w:tcBorders>
            <w:shd w:val="clear" w:color="000000" w:fill="FFFFFF"/>
            <w:vAlign w:val="center"/>
          </w:tcPr>
          <w:p w14:paraId="65B8D82D" w14:textId="77777777"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right w:val="nil"/>
            </w:tcBorders>
            <w:shd w:val="clear" w:color="000000" w:fill="FFFFFF"/>
            <w:vAlign w:val="center"/>
          </w:tcPr>
          <w:p w14:paraId="5BF93DF4" w14:textId="651413BF"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right w:val="nil"/>
            </w:tcBorders>
            <w:shd w:val="clear" w:color="000000" w:fill="FFFFFF"/>
            <w:vAlign w:val="center"/>
          </w:tcPr>
          <w:p w14:paraId="03CAB3B4" w14:textId="6B95234B" w:rsidR="007523F0" w:rsidRPr="00680B55" w:rsidRDefault="007523F0" w:rsidP="007523F0">
            <w:pPr>
              <w:keepNext/>
              <w:spacing w:before="0" w:after="0" w:line="240" w:lineRule="auto"/>
              <w:jc w:val="center"/>
              <w:rPr>
                <w:rFonts w:cs="Arial"/>
                <w:color w:val="000000"/>
                <w:sz w:val="18"/>
                <w:szCs w:val="18"/>
              </w:rPr>
            </w:pPr>
          </w:p>
        </w:tc>
        <w:tc>
          <w:tcPr>
            <w:tcW w:w="993" w:type="dxa"/>
            <w:tcBorders>
              <w:top w:val="nil"/>
              <w:left w:val="nil"/>
              <w:right w:val="nil"/>
            </w:tcBorders>
            <w:shd w:val="clear" w:color="000000" w:fill="FFFFFF"/>
            <w:vAlign w:val="center"/>
          </w:tcPr>
          <w:p w14:paraId="125CAFC0" w14:textId="77777777"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right w:val="nil"/>
            </w:tcBorders>
            <w:shd w:val="clear" w:color="000000" w:fill="FFFFFF"/>
            <w:vAlign w:val="center"/>
          </w:tcPr>
          <w:p w14:paraId="08CF0470" w14:textId="77777777" w:rsidR="007523F0" w:rsidRPr="00680B55" w:rsidRDefault="007523F0" w:rsidP="007523F0">
            <w:pPr>
              <w:keepNext/>
              <w:spacing w:before="0" w:after="0" w:line="240" w:lineRule="auto"/>
              <w:jc w:val="center"/>
              <w:rPr>
                <w:rFonts w:cs="Arial"/>
                <w:color w:val="000000"/>
                <w:sz w:val="18"/>
                <w:szCs w:val="18"/>
              </w:rPr>
            </w:pPr>
          </w:p>
        </w:tc>
      </w:tr>
      <w:tr w:rsidR="007523F0" w:rsidRPr="006572B2" w14:paraId="58337AD3" w14:textId="77777777" w:rsidTr="00CF6F7A">
        <w:trPr>
          <w:trHeight w:val="272"/>
          <w:jc w:val="center"/>
        </w:trPr>
        <w:tc>
          <w:tcPr>
            <w:tcW w:w="1276" w:type="dxa"/>
            <w:tcBorders>
              <w:top w:val="nil"/>
              <w:left w:val="nil"/>
              <w:bottom w:val="single" w:sz="4" w:space="0" w:color="auto"/>
              <w:right w:val="nil"/>
            </w:tcBorders>
            <w:shd w:val="clear" w:color="000000" w:fill="FFFFFF"/>
            <w:noWrap/>
            <w:vAlign w:val="center"/>
            <w:hideMark/>
          </w:tcPr>
          <w:p w14:paraId="389333A5" w14:textId="77777777" w:rsidR="007523F0" w:rsidRPr="006572B2" w:rsidRDefault="007523F0" w:rsidP="007523F0">
            <w:pPr>
              <w:keepNext/>
              <w:spacing w:before="0" w:after="0" w:line="240" w:lineRule="auto"/>
              <w:rPr>
                <w:rFonts w:cs="Arial"/>
                <w:color w:val="000000"/>
                <w:sz w:val="18"/>
                <w:szCs w:val="18"/>
              </w:rPr>
            </w:pPr>
            <w:r w:rsidRPr="006572B2">
              <w:rPr>
                <w:rFonts w:cs="Arial"/>
                <w:color w:val="000000"/>
                <w:sz w:val="18"/>
                <w:szCs w:val="18"/>
              </w:rPr>
              <w:t>ACT</w:t>
            </w:r>
          </w:p>
        </w:tc>
        <w:tc>
          <w:tcPr>
            <w:tcW w:w="992" w:type="dxa"/>
            <w:tcBorders>
              <w:top w:val="nil"/>
              <w:left w:val="nil"/>
              <w:bottom w:val="single" w:sz="4" w:space="0" w:color="auto"/>
              <w:right w:val="nil"/>
            </w:tcBorders>
            <w:shd w:val="clear" w:color="000000" w:fill="FFFFFF"/>
            <w:noWrap/>
            <w:vAlign w:val="center"/>
          </w:tcPr>
          <w:p w14:paraId="023121AE" w14:textId="5DAD19C6" w:rsidR="007523F0" w:rsidRPr="006572B2" w:rsidRDefault="007523F0" w:rsidP="007523F0">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noWrap/>
            <w:vAlign w:val="center"/>
          </w:tcPr>
          <w:p w14:paraId="31E5B06E" w14:textId="3B498AEF" w:rsidR="007523F0" w:rsidRPr="006572B2" w:rsidRDefault="007523F0" w:rsidP="007523F0">
            <w:pPr>
              <w:keepNext/>
              <w:spacing w:before="0" w:after="0" w:line="240" w:lineRule="auto"/>
              <w:jc w:val="center"/>
              <w:rPr>
                <w:rFonts w:cs="Arial"/>
                <w:color w:val="000000"/>
                <w:sz w:val="18"/>
                <w:szCs w:val="18"/>
              </w:rPr>
            </w:pPr>
          </w:p>
        </w:tc>
        <w:tc>
          <w:tcPr>
            <w:tcW w:w="850" w:type="dxa"/>
            <w:tcBorders>
              <w:top w:val="nil"/>
              <w:left w:val="nil"/>
              <w:bottom w:val="single" w:sz="4" w:space="0" w:color="auto"/>
              <w:right w:val="nil"/>
            </w:tcBorders>
            <w:shd w:val="clear" w:color="000000" w:fill="FFFFFF"/>
            <w:noWrap/>
            <w:vAlign w:val="center"/>
          </w:tcPr>
          <w:p w14:paraId="53AE49D9" w14:textId="3B810D56" w:rsidR="007523F0" w:rsidRPr="006572B2" w:rsidRDefault="007523F0" w:rsidP="007523F0">
            <w:pPr>
              <w:keepNext/>
              <w:spacing w:before="0" w:after="0" w:line="240" w:lineRule="auto"/>
              <w:jc w:val="center"/>
              <w:rPr>
                <w:rFonts w:cs="Arial"/>
                <w:color w:val="000000"/>
                <w:sz w:val="18"/>
                <w:szCs w:val="18"/>
              </w:rPr>
            </w:pPr>
          </w:p>
        </w:tc>
        <w:tc>
          <w:tcPr>
            <w:tcW w:w="1134" w:type="dxa"/>
            <w:gridSpan w:val="2"/>
            <w:tcBorders>
              <w:top w:val="nil"/>
              <w:left w:val="nil"/>
              <w:bottom w:val="single" w:sz="4" w:space="0" w:color="auto"/>
              <w:right w:val="nil"/>
            </w:tcBorders>
            <w:shd w:val="clear" w:color="000000" w:fill="FFFFFF"/>
            <w:vAlign w:val="center"/>
          </w:tcPr>
          <w:p w14:paraId="6053EB2A" w14:textId="60E97A20" w:rsidR="007523F0" w:rsidRPr="006572B2" w:rsidRDefault="007523F0" w:rsidP="007523F0">
            <w:pPr>
              <w:keepNext/>
              <w:spacing w:before="0" w:after="0" w:line="240" w:lineRule="auto"/>
              <w:jc w:val="center"/>
              <w:rPr>
                <w:rFonts w:cs="Arial"/>
                <w:color w:val="000000"/>
                <w:sz w:val="18"/>
                <w:szCs w:val="18"/>
              </w:rPr>
            </w:pPr>
          </w:p>
        </w:tc>
        <w:tc>
          <w:tcPr>
            <w:tcW w:w="992" w:type="dxa"/>
            <w:tcBorders>
              <w:top w:val="nil"/>
              <w:left w:val="single" w:sz="4" w:space="0" w:color="auto"/>
              <w:bottom w:val="single" w:sz="4" w:space="0" w:color="auto"/>
              <w:right w:val="nil"/>
            </w:tcBorders>
            <w:shd w:val="clear" w:color="000000" w:fill="FFFFFF"/>
            <w:vAlign w:val="center"/>
          </w:tcPr>
          <w:p w14:paraId="339DA7FD" w14:textId="4990B089"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4242623D" w14:textId="3A88215B" w:rsidR="007523F0" w:rsidRPr="00680B55" w:rsidRDefault="007523F0" w:rsidP="007523F0">
            <w:pPr>
              <w:keepNext/>
              <w:spacing w:before="0" w:after="0" w:line="240" w:lineRule="auto"/>
              <w:jc w:val="center"/>
              <w:rPr>
                <w:rFonts w:cs="Arial"/>
                <w:color w:val="000000"/>
                <w:sz w:val="18"/>
                <w:szCs w:val="18"/>
              </w:rPr>
            </w:pPr>
          </w:p>
        </w:tc>
        <w:tc>
          <w:tcPr>
            <w:tcW w:w="993" w:type="dxa"/>
            <w:tcBorders>
              <w:top w:val="nil"/>
              <w:left w:val="nil"/>
              <w:bottom w:val="single" w:sz="4" w:space="0" w:color="auto"/>
              <w:right w:val="nil"/>
            </w:tcBorders>
            <w:shd w:val="clear" w:color="000000" w:fill="FFFFFF"/>
            <w:vAlign w:val="center"/>
          </w:tcPr>
          <w:p w14:paraId="07BF8306" w14:textId="77FF0E50" w:rsidR="007523F0" w:rsidRPr="00680B55" w:rsidRDefault="007523F0" w:rsidP="007523F0">
            <w:pPr>
              <w:keepNext/>
              <w:spacing w:before="0" w:after="0" w:line="240" w:lineRule="auto"/>
              <w:jc w:val="center"/>
              <w:rPr>
                <w:rFonts w:cs="Arial"/>
                <w:color w:val="000000"/>
                <w:sz w:val="18"/>
                <w:szCs w:val="18"/>
              </w:rPr>
            </w:pPr>
          </w:p>
        </w:tc>
        <w:tc>
          <w:tcPr>
            <w:tcW w:w="992" w:type="dxa"/>
            <w:tcBorders>
              <w:top w:val="nil"/>
              <w:left w:val="nil"/>
              <w:bottom w:val="single" w:sz="4" w:space="0" w:color="auto"/>
              <w:right w:val="nil"/>
            </w:tcBorders>
            <w:shd w:val="clear" w:color="000000" w:fill="FFFFFF"/>
            <w:vAlign w:val="center"/>
          </w:tcPr>
          <w:p w14:paraId="59122DE2" w14:textId="0ED51A76" w:rsidR="007523F0" w:rsidRPr="00680B55" w:rsidRDefault="007523F0" w:rsidP="007523F0">
            <w:pPr>
              <w:keepNext/>
              <w:spacing w:before="0" w:after="0" w:line="240" w:lineRule="auto"/>
              <w:jc w:val="center"/>
              <w:rPr>
                <w:rFonts w:cs="Arial"/>
                <w:color w:val="000000"/>
                <w:sz w:val="18"/>
                <w:szCs w:val="18"/>
              </w:rPr>
            </w:pPr>
          </w:p>
        </w:tc>
      </w:tr>
      <w:tr w:rsidR="007523F0" w:rsidRPr="008C1C48" w14:paraId="48AAB4F6" w14:textId="77777777" w:rsidTr="00CF6F7A">
        <w:trPr>
          <w:trHeight w:val="272"/>
          <w:jc w:val="center"/>
        </w:trPr>
        <w:tc>
          <w:tcPr>
            <w:tcW w:w="1276" w:type="dxa"/>
            <w:tcBorders>
              <w:top w:val="single" w:sz="4" w:space="0" w:color="auto"/>
              <w:left w:val="nil"/>
              <w:bottom w:val="single" w:sz="4" w:space="0" w:color="auto"/>
              <w:right w:val="nil"/>
            </w:tcBorders>
            <w:shd w:val="clear" w:color="000000" w:fill="FFFFFF"/>
            <w:noWrap/>
            <w:vAlign w:val="center"/>
          </w:tcPr>
          <w:p w14:paraId="396EABB9" w14:textId="507BE8F9" w:rsidR="007523F0" w:rsidRPr="00680B55" w:rsidRDefault="007523F0" w:rsidP="007523F0">
            <w:pPr>
              <w:keepNext/>
              <w:spacing w:before="0" w:after="0" w:line="240" w:lineRule="auto"/>
              <w:rPr>
                <w:rFonts w:cs="Arial"/>
                <w:b/>
                <w:color w:val="000000"/>
                <w:sz w:val="18"/>
                <w:szCs w:val="18"/>
              </w:rPr>
            </w:pPr>
            <w:r w:rsidRPr="00680B55">
              <w:rPr>
                <w:rFonts w:cs="Arial"/>
                <w:b/>
                <w:color w:val="000000"/>
                <w:sz w:val="18"/>
                <w:szCs w:val="18"/>
              </w:rPr>
              <w:t>National</w:t>
            </w:r>
          </w:p>
        </w:tc>
        <w:tc>
          <w:tcPr>
            <w:tcW w:w="992" w:type="dxa"/>
            <w:tcBorders>
              <w:top w:val="single" w:sz="4" w:space="0" w:color="auto"/>
              <w:left w:val="nil"/>
              <w:bottom w:val="single" w:sz="4" w:space="0" w:color="auto"/>
              <w:right w:val="nil"/>
            </w:tcBorders>
            <w:shd w:val="clear" w:color="000000" w:fill="FFFFFF"/>
            <w:noWrap/>
            <w:vAlign w:val="center"/>
          </w:tcPr>
          <w:p w14:paraId="65BE9DAA" w14:textId="30A6DB12" w:rsidR="007523F0" w:rsidRPr="00680B55" w:rsidDel="00AB1C91"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51,960</w:t>
            </w:r>
          </w:p>
        </w:tc>
        <w:tc>
          <w:tcPr>
            <w:tcW w:w="993" w:type="dxa"/>
            <w:tcBorders>
              <w:top w:val="single" w:sz="4" w:space="0" w:color="auto"/>
              <w:left w:val="nil"/>
              <w:bottom w:val="single" w:sz="4" w:space="0" w:color="auto"/>
              <w:right w:val="nil"/>
            </w:tcBorders>
            <w:shd w:val="clear" w:color="000000" w:fill="FFFFFF"/>
            <w:noWrap/>
            <w:vAlign w:val="center"/>
          </w:tcPr>
          <w:p w14:paraId="5CB36B35" w14:textId="0C2F008F" w:rsidR="007523F0" w:rsidRPr="00680B55" w:rsidDel="00AB1C91"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49,284</w:t>
            </w:r>
          </w:p>
        </w:tc>
        <w:tc>
          <w:tcPr>
            <w:tcW w:w="850" w:type="dxa"/>
            <w:tcBorders>
              <w:top w:val="single" w:sz="4" w:space="0" w:color="auto"/>
              <w:left w:val="nil"/>
              <w:bottom w:val="single" w:sz="4" w:space="0" w:color="auto"/>
              <w:right w:val="nil"/>
            </w:tcBorders>
            <w:shd w:val="clear" w:color="000000" w:fill="FFFFFF"/>
            <w:noWrap/>
            <w:vAlign w:val="center"/>
          </w:tcPr>
          <w:p w14:paraId="6A24B208" w14:textId="6FEB790C" w:rsidR="007523F0" w:rsidRPr="00680B55"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$6,658</w:t>
            </w:r>
          </w:p>
        </w:tc>
        <w:tc>
          <w:tcPr>
            <w:tcW w:w="1134" w:type="dxa"/>
            <w:gridSpan w:val="2"/>
            <w:tcBorders>
              <w:top w:val="single" w:sz="4" w:space="0" w:color="auto"/>
              <w:left w:val="nil"/>
              <w:bottom w:val="single" w:sz="4" w:space="0" w:color="auto"/>
              <w:right w:val="nil"/>
            </w:tcBorders>
            <w:shd w:val="clear" w:color="000000" w:fill="FFFFFF"/>
            <w:vAlign w:val="center"/>
          </w:tcPr>
          <w:p w14:paraId="1CCEDEAF" w14:textId="378FAF21" w:rsidR="007523F0" w:rsidRPr="00680B55"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w:t>
            </w:r>
            <w:r>
              <w:rPr>
                <w:rFonts w:cs="Arial"/>
                <w:b/>
                <w:color w:val="000000"/>
                <w:sz w:val="18"/>
                <w:szCs w:val="18"/>
              </w:rPr>
              <w:t>5,795</w:t>
            </w:r>
          </w:p>
        </w:tc>
        <w:tc>
          <w:tcPr>
            <w:tcW w:w="992" w:type="dxa"/>
            <w:tcBorders>
              <w:top w:val="single" w:sz="4" w:space="0" w:color="auto"/>
              <w:left w:val="single" w:sz="4" w:space="0" w:color="auto"/>
              <w:bottom w:val="single" w:sz="4" w:space="0" w:color="auto"/>
              <w:right w:val="nil"/>
            </w:tcBorders>
            <w:shd w:val="clear" w:color="000000" w:fill="FFFFFF"/>
            <w:vAlign w:val="center"/>
          </w:tcPr>
          <w:p w14:paraId="4741AA21" w14:textId="43A22389" w:rsidR="007523F0" w:rsidRPr="00680B55" w:rsidDel="00E54146"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187,597</w:t>
            </w:r>
          </w:p>
        </w:tc>
        <w:tc>
          <w:tcPr>
            <w:tcW w:w="992" w:type="dxa"/>
            <w:tcBorders>
              <w:top w:val="single" w:sz="4" w:space="0" w:color="auto"/>
              <w:left w:val="nil"/>
              <w:bottom w:val="single" w:sz="4" w:space="0" w:color="auto"/>
              <w:right w:val="nil"/>
            </w:tcBorders>
            <w:shd w:val="clear" w:color="000000" w:fill="FFFFFF"/>
            <w:vAlign w:val="center"/>
          </w:tcPr>
          <w:p w14:paraId="3D288390" w14:textId="3E3A25A6" w:rsidR="007523F0" w:rsidRPr="00680B55"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193,875</w:t>
            </w:r>
          </w:p>
        </w:tc>
        <w:tc>
          <w:tcPr>
            <w:tcW w:w="993" w:type="dxa"/>
            <w:tcBorders>
              <w:top w:val="single" w:sz="4" w:space="0" w:color="auto"/>
              <w:left w:val="nil"/>
              <w:bottom w:val="single" w:sz="4" w:space="0" w:color="auto"/>
              <w:right w:val="nil"/>
            </w:tcBorders>
            <w:shd w:val="clear" w:color="000000" w:fill="FFFFFF"/>
            <w:vAlign w:val="center"/>
          </w:tcPr>
          <w:p w14:paraId="564C0167" w14:textId="1E3E62E0" w:rsidR="007523F0" w:rsidRPr="00680B55"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$3,591</w:t>
            </w:r>
          </w:p>
        </w:tc>
        <w:tc>
          <w:tcPr>
            <w:tcW w:w="992" w:type="dxa"/>
            <w:tcBorders>
              <w:top w:val="single" w:sz="4" w:space="0" w:color="auto"/>
              <w:left w:val="nil"/>
              <w:bottom w:val="single" w:sz="4" w:space="0" w:color="auto"/>
              <w:right w:val="nil"/>
            </w:tcBorders>
            <w:shd w:val="clear" w:color="000000" w:fill="FFFFFF"/>
            <w:vAlign w:val="center"/>
          </w:tcPr>
          <w:p w14:paraId="3CDEC14E" w14:textId="2012E864" w:rsidR="007523F0" w:rsidRPr="00680B55" w:rsidRDefault="007523F0" w:rsidP="007523F0">
            <w:pPr>
              <w:keepNext/>
              <w:spacing w:before="0" w:after="0" w:line="240" w:lineRule="auto"/>
              <w:jc w:val="center"/>
              <w:rPr>
                <w:rFonts w:cs="Arial"/>
                <w:b/>
                <w:color w:val="000000"/>
                <w:sz w:val="18"/>
                <w:szCs w:val="18"/>
              </w:rPr>
            </w:pPr>
            <w:r w:rsidRPr="00680B55">
              <w:rPr>
                <w:rFonts w:cs="Arial"/>
                <w:b/>
                <w:color w:val="000000"/>
                <w:sz w:val="18"/>
                <w:szCs w:val="18"/>
              </w:rPr>
              <w:t>$3,591</w:t>
            </w:r>
          </w:p>
        </w:tc>
      </w:tr>
    </w:tbl>
    <w:p w14:paraId="5404B58E" w14:textId="77777777" w:rsidR="007523F0" w:rsidRPr="004232AE" w:rsidRDefault="007523F0" w:rsidP="007523F0">
      <w:pPr>
        <w:spacing w:before="0" w:after="0" w:line="240" w:lineRule="auto"/>
        <w:rPr>
          <w:i/>
          <w:sz w:val="18"/>
        </w:rPr>
      </w:pPr>
      <w:r w:rsidRPr="004232AE">
        <w:rPr>
          <w:i/>
          <w:sz w:val="18"/>
        </w:rPr>
        <w:tab/>
        <w:t xml:space="preserve">* </w:t>
      </w:r>
      <w:r>
        <w:rPr>
          <w:i/>
          <w:sz w:val="18"/>
        </w:rPr>
        <w:t xml:space="preserve">Average cost is </w:t>
      </w:r>
      <w:r w:rsidRPr="004232AE">
        <w:rPr>
          <w:i/>
          <w:sz w:val="18"/>
        </w:rPr>
        <w:t>calculated using</w:t>
      </w:r>
      <w:r>
        <w:rPr>
          <w:i/>
          <w:sz w:val="18"/>
        </w:rPr>
        <w:t xml:space="preserve"> the</w:t>
      </w:r>
      <w:r w:rsidRPr="004232AE">
        <w:rPr>
          <w:i/>
          <w:sz w:val="18"/>
        </w:rPr>
        <w:t xml:space="preserve"> lowest level of data reporting.</w:t>
      </w:r>
    </w:p>
    <w:p w14:paraId="796DBE31" w14:textId="6ABE2339" w:rsidR="00784C71" w:rsidRPr="0098052A" w:rsidRDefault="0036604E" w:rsidP="0036604E">
      <w:pPr>
        <w:spacing w:before="0" w:after="0" w:line="240" w:lineRule="auto"/>
      </w:pPr>
      <w:bookmarkStart w:id="42" w:name="_Toc53645551"/>
      <w:r>
        <w:br w:type="page"/>
      </w:r>
      <w:r w:rsidR="00B031C0" w:rsidRPr="0036604E">
        <w:rPr>
          <w:rFonts w:ascii="Arial Bold" w:hAnsi="Arial Bold"/>
          <w:b/>
          <w:sz w:val="40"/>
          <w:szCs w:val="44"/>
        </w:rPr>
        <w:lastRenderedPageBreak/>
        <w:t>Appendix A: Data q</w:t>
      </w:r>
      <w:r w:rsidR="00784C71" w:rsidRPr="0036604E">
        <w:rPr>
          <w:rFonts w:ascii="Arial Bold" w:hAnsi="Arial Bold"/>
          <w:b/>
          <w:sz w:val="40"/>
          <w:szCs w:val="44"/>
        </w:rPr>
        <w:t xml:space="preserve">uality </w:t>
      </w:r>
      <w:r w:rsidR="00B031C0" w:rsidRPr="0036604E">
        <w:rPr>
          <w:rFonts w:ascii="Arial Bold" w:hAnsi="Arial Bold"/>
          <w:b/>
          <w:sz w:val="40"/>
          <w:szCs w:val="44"/>
        </w:rPr>
        <w:t>s</w:t>
      </w:r>
      <w:r w:rsidR="00784C71" w:rsidRPr="0036604E">
        <w:rPr>
          <w:rFonts w:ascii="Arial Bold" w:hAnsi="Arial Bold"/>
          <w:b/>
          <w:sz w:val="40"/>
          <w:szCs w:val="44"/>
        </w:rPr>
        <w:t>tatements</w:t>
      </w:r>
      <w:bookmarkEnd w:id="42"/>
    </w:p>
    <w:p w14:paraId="0B40F567" w14:textId="6F17AB29" w:rsidR="00EB70D2" w:rsidRPr="0098052A" w:rsidRDefault="00695D79" w:rsidP="00EB70D2">
      <w:r w:rsidRPr="0098052A">
        <w:rPr>
          <w:rFonts w:cs="Arial"/>
          <w:szCs w:val="22"/>
        </w:rPr>
        <w:t>In Round 23</w:t>
      </w:r>
      <w:r w:rsidR="00B031C0" w:rsidRPr="0098052A">
        <w:rPr>
          <w:rFonts w:cs="Arial"/>
          <w:szCs w:val="22"/>
        </w:rPr>
        <w:t xml:space="preserve"> of the NHCDC</w:t>
      </w:r>
      <w:r w:rsidRPr="0098052A">
        <w:rPr>
          <w:rFonts w:cs="Arial"/>
          <w:szCs w:val="22"/>
        </w:rPr>
        <w:t>, e</w:t>
      </w:r>
      <w:r w:rsidR="00EB70D2" w:rsidRPr="0098052A">
        <w:rPr>
          <w:rFonts w:cs="Arial"/>
          <w:szCs w:val="22"/>
        </w:rPr>
        <w:t xml:space="preserve">ach jurisdiction </w:t>
      </w:r>
      <w:r w:rsidR="004E32BE" w:rsidRPr="0098052A">
        <w:rPr>
          <w:rFonts w:cs="Arial"/>
          <w:szCs w:val="22"/>
        </w:rPr>
        <w:t xml:space="preserve">submitted </w:t>
      </w:r>
      <w:r w:rsidR="00EB70D2" w:rsidRPr="0098052A">
        <w:rPr>
          <w:rFonts w:cs="Arial"/>
          <w:szCs w:val="22"/>
        </w:rPr>
        <w:t xml:space="preserve">a </w:t>
      </w:r>
      <w:r w:rsidR="000F6C73" w:rsidRPr="0098052A">
        <w:rPr>
          <w:rFonts w:cs="Arial"/>
          <w:szCs w:val="22"/>
        </w:rPr>
        <w:t>data quality statement</w:t>
      </w:r>
      <w:r w:rsidR="00EB70D2" w:rsidRPr="0098052A">
        <w:rPr>
          <w:rFonts w:cs="Arial"/>
          <w:szCs w:val="22"/>
        </w:rPr>
        <w:t xml:space="preserve"> </w:t>
      </w:r>
      <w:r w:rsidR="00EB70D2" w:rsidRPr="0098052A">
        <w:t xml:space="preserve">to </w:t>
      </w:r>
      <w:r w:rsidR="00B031C0" w:rsidRPr="0098052A">
        <w:t xml:space="preserve">accompany their </w:t>
      </w:r>
      <w:r w:rsidR="004E32BE" w:rsidRPr="0098052A">
        <w:t>hospital cost data</w:t>
      </w:r>
      <w:r w:rsidR="00B031C0" w:rsidRPr="0098052A">
        <w:t xml:space="preserve"> submission. The </w:t>
      </w:r>
      <w:r w:rsidR="00C13708" w:rsidRPr="0098052A">
        <w:t xml:space="preserve">quality </w:t>
      </w:r>
      <w:r w:rsidR="00B031C0" w:rsidRPr="0098052A">
        <w:t>statements provide background information</w:t>
      </w:r>
      <w:r w:rsidR="00C13708" w:rsidRPr="0098052A">
        <w:t xml:space="preserve"> and context</w:t>
      </w:r>
      <w:r w:rsidR="00B031C0" w:rsidRPr="0098052A">
        <w:t xml:space="preserve"> related to the </w:t>
      </w:r>
      <w:r w:rsidR="00C13708" w:rsidRPr="0098052A">
        <w:t>data,</w:t>
      </w:r>
      <w:r w:rsidR="00B031C0" w:rsidRPr="0098052A">
        <w:t xml:space="preserve"> and identify any issues</w:t>
      </w:r>
      <w:r w:rsidR="00EB70D2" w:rsidRPr="0098052A">
        <w:t xml:space="preserve"> </w:t>
      </w:r>
      <w:r w:rsidR="00B031C0" w:rsidRPr="0098052A">
        <w:t>which</w:t>
      </w:r>
      <w:r w:rsidR="00EB70D2" w:rsidRPr="0098052A">
        <w:t xml:space="preserve"> may impact a jurisdiction’s </w:t>
      </w:r>
      <w:r w:rsidR="000F6C73" w:rsidRPr="0098052A">
        <w:t xml:space="preserve">NHCDC </w:t>
      </w:r>
      <w:r w:rsidR="00EB70D2" w:rsidRPr="0098052A">
        <w:t xml:space="preserve">results. This may include variations </w:t>
      </w:r>
      <w:r w:rsidR="00C13708" w:rsidRPr="0098052A">
        <w:t>with</w:t>
      </w:r>
      <w:r w:rsidR="00EB70D2" w:rsidRPr="0098052A">
        <w:t xml:space="preserve"> respect to costs, practices, </w:t>
      </w:r>
      <w:r w:rsidR="00C13708" w:rsidRPr="0098052A">
        <w:t xml:space="preserve">admission policies, </w:t>
      </w:r>
      <w:r w:rsidR="00EB70D2" w:rsidRPr="0098052A">
        <w:t>participation and coverage of results that have occurred in the Round.</w:t>
      </w:r>
    </w:p>
    <w:p w14:paraId="561337F9" w14:textId="0239025C" w:rsidR="00EB70D2" w:rsidRPr="0098052A" w:rsidRDefault="00B031C0" w:rsidP="00EB70D2">
      <w:r w:rsidRPr="0098052A">
        <w:t>IHPA advises readers to consider the</w:t>
      </w:r>
      <w:r w:rsidR="00EB70D2" w:rsidRPr="0098052A">
        <w:t xml:space="preserve"> </w:t>
      </w:r>
      <w:r w:rsidRPr="0098052A">
        <w:t>d</w:t>
      </w:r>
      <w:r w:rsidR="00EB70D2" w:rsidRPr="0098052A">
        <w:t xml:space="preserve">ata </w:t>
      </w:r>
      <w:r w:rsidRPr="0098052A">
        <w:t>q</w:t>
      </w:r>
      <w:r w:rsidR="00EB70D2" w:rsidRPr="0098052A">
        <w:t xml:space="preserve">uality </w:t>
      </w:r>
      <w:r w:rsidRPr="0098052A">
        <w:t>s</w:t>
      </w:r>
      <w:r w:rsidR="00EB70D2" w:rsidRPr="0098052A">
        <w:t xml:space="preserve">tatements when </w:t>
      </w:r>
      <w:r w:rsidRPr="0098052A">
        <w:t>interpreting</w:t>
      </w:r>
      <w:r w:rsidR="00EB70D2" w:rsidRPr="0098052A">
        <w:t xml:space="preserve"> </w:t>
      </w:r>
      <w:r w:rsidRPr="0098052A">
        <w:t>jurisdiction level results in this</w:t>
      </w:r>
      <w:r w:rsidR="00EB70D2" w:rsidRPr="0098052A">
        <w:t xml:space="preserve"> </w:t>
      </w:r>
      <w:r w:rsidRPr="0098052A">
        <w:t>re</w:t>
      </w:r>
      <w:r w:rsidR="00EB70D2" w:rsidRPr="0098052A">
        <w:t>port.</w:t>
      </w:r>
    </w:p>
    <w:p w14:paraId="1A17F164" w14:textId="38E95CBE" w:rsidR="00EF67CD" w:rsidRDefault="00B031C0" w:rsidP="00EB70D2">
      <w:r w:rsidRPr="0098052A">
        <w:t>E</w:t>
      </w:r>
      <w:r w:rsidR="000F6C73" w:rsidRPr="0098052A">
        <w:t>ach jurisdiction</w:t>
      </w:r>
      <w:r w:rsidRPr="0098052A">
        <w:t>’s data quality statement is available for review on</w:t>
      </w:r>
      <w:r w:rsidR="000F6C73" w:rsidRPr="0098052A">
        <w:t xml:space="preserve"> the IHPA site at: </w:t>
      </w:r>
      <w:r w:rsidR="008D00A7" w:rsidRPr="00D43373">
        <w:rPr>
          <w:u w:val="single"/>
        </w:rPr>
        <w:t>https://www.ihpa.gov.au/publications/national-hospital-cost-data-collection-report-public-sector-round-23-financial-year</w:t>
      </w:r>
    </w:p>
    <w:p w14:paraId="419033A3" w14:textId="1B7607DA" w:rsidR="000F6C73" w:rsidRDefault="00EF67CD" w:rsidP="00EB70D2">
      <w:r w:rsidRPr="00EF67CD">
        <w:t xml:space="preserve">  </w:t>
      </w:r>
    </w:p>
    <w:p w14:paraId="12A2BF2F" w14:textId="77777777" w:rsidR="00EF67CD" w:rsidRPr="0098052A" w:rsidRDefault="00EF67CD" w:rsidP="00EB70D2"/>
    <w:p w14:paraId="5CA3AE76" w14:textId="5A9FABD1" w:rsidR="003C1B99" w:rsidRPr="0098052A" w:rsidRDefault="003C1B99">
      <w:pPr>
        <w:spacing w:before="0" w:after="0" w:line="240" w:lineRule="auto"/>
      </w:pPr>
      <w:r w:rsidRPr="0098052A">
        <w:br w:type="page"/>
      </w:r>
    </w:p>
    <w:p w14:paraId="0BC3CE86" w14:textId="0B6C629C" w:rsidR="00EB70D2" w:rsidRPr="0098052A" w:rsidRDefault="00EB70D2" w:rsidP="006D625F">
      <w:pPr>
        <w:pStyle w:val="Heading1"/>
        <w:numPr>
          <w:ilvl w:val="0"/>
          <w:numId w:val="0"/>
        </w:numPr>
        <w:ind w:left="720" w:hanging="360"/>
      </w:pPr>
      <w:bookmarkStart w:id="43" w:name="_Toc53645552"/>
      <w:r w:rsidRPr="0098052A">
        <w:lastRenderedPageBreak/>
        <w:t xml:space="preserve">Appendix B: </w:t>
      </w:r>
      <w:r w:rsidR="0034025A" w:rsidRPr="0098052A">
        <w:t>NHCDC Report Appendix Tables</w:t>
      </w:r>
      <w:bookmarkEnd w:id="43"/>
    </w:p>
    <w:p w14:paraId="123A8FD5" w14:textId="35342F4E" w:rsidR="00683355" w:rsidRPr="0098052A" w:rsidRDefault="00C13708" w:rsidP="00806280">
      <w:r w:rsidRPr="0098052A">
        <w:rPr>
          <w:rFonts w:cs="Arial"/>
          <w:szCs w:val="22"/>
        </w:rPr>
        <w:t xml:space="preserve">The Excel document containing the NHCDC Report Appendix tables are available on the IHPA site at: </w:t>
      </w:r>
      <w:hyperlink r:id="rId15" w:history="1">
        <w:r w:rsidRPr="0098052A">
          <w:rPr>
            <w:rStyle w:val="Hyperlink"/>
          </w:rPr>
          <w:t>https://www.ihpa.gov.au/publications/NHCDC-R23</w:t>
        </w:r>
      </w:hyperlink>
      <w:r w:rsidR="00EF291A">
        <w:rPr>
          <w:rStyle w:val="Hyperlink"/>
        </w:rPr>
        <w:t xml:space="preserve">. </w:t>
      </w:r>
      <w:r w:rsidR="003C1B99" w:rsidRPr="0098052A">
        <w:t xml:space="preserve">The </w:t>
      </w:r>
      <w:r w:rsidR="00216F4A" w:rsidRPr="0098052A">
        <w:t>tables included in the appendix are</w:t>
      </w:r>
      <w:r w:rsidR="003C1B99" w:rsidRPr="0098052A">
        <w:t xml:space="preserve"> </w:t>
      </w:r>
      <w:r w:rsidR="00216F4A" w:rsidRPr="0098052A">
        <w:t>listed below</w:t>
      </w:r>
      <w:r w:rsidR="003C1B99" w:rsidRPr="0098052A">
        <w:t>.</w:t>
      </w:r>
    </w:p>
    <w:tbl>
      <w:tblPr>
        <w:tblW w:w="9947" w:type="dxa"/>
        <w:tblInd w:w="93" w:type="dxa"/>
        <w:tblLook w:val="04A0" w:firstRow="1" w:lastRow="0" w:firstColumn="1" w:lastColumn="0" w:noHBand="0" w:noVBand="1"/>
        <w:tblCaption w:val="Table 1 Appendix Tables"/>
        <w:tblDescription w:val="List of appendix tables."/>
      </w:tblPr>
      <w:tblGrid>
        <w:gridCol w:w="661"/>
        <w:gridCol w:w="9286"/>
      </w:tblGrid>
      <w:tr w:rsidR="003C1B99" w:rsidRPr="0098052A" w14:paraId="6202E514" w14:textId="77777777" w:rsidTr="00CE0C2D">
        <w:trPr>
          <w:trHeight w:val="323"/>
        </w:trPr>
        <w:tc>
          <w:tcPr>
            <w:tcW w:w="6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1B0F12" w14:textId="77777777" w:rsidR="003C1B99" w:rsidRPr="0098052A" w:rsidRDefault="003C1B99" w:rsidP="00CE0C2D">
            <w:pPr>
              <w:spacing w:before="0" w:after="0" w:line="240" w:lineRule="auto"/>
              <w:rPr>
                <w:rFonts w:cs="Arial"/>
                <w:b/>
                <w:bCs/>
                <w:color w:val="000000"/>
                <w:szCs w:val="22"/>
              </w:rPr>
            </w:pPr>
            <w:r w:rsidRPr="0098052A">
              <w:rPr>
                <w:rFonts w:cs="Arial"/>
                <w:b/>
                <w:bCs/>
                <w:color w:val="000000"/>
                <w:szCs w:val="22"/>
              </w:rPr>
              <w:t>No</w:t>
            </w:r>
          </w:p>
        </w:tc>
        <w:tc>
          <w:tcPr>
            <w:tcW w:w="9286" w:type="dxa"/>
            <w:tcBorders>
              <w:top w:val="single" w:sz="4" w:space="0" w:color="auto"/>
              <w:left w:val="nil"/>
              <w:bottom w:val="single" w:sz="4" w:space="0" w:color="auto"/>
              <w:right w:val="single" w:sz="4" w:space="0" w:color="auto"/>
            </w:tcBorders>
            <w:shd w:val="clear" w:color="000000" w:fill="FFFFFF"/>
            <w:noWrap/>
            <w:vAlign w:val="bottom"/>
            <w:hideMark/>
          </w:tcPr>
          <w:p w14:paraId="7E1E0DC3" w14:textId="77777777" w:rsidR="003C1B99" w:rsidRPr="0098052A" w:rsidRDefault="003C1B99" w:rsidP="00CE0C2D">
            <w:pPr>
              <w:spacing w:before="0" w:after="0" w:line="240" w:lineRule="auto"/>
              <w:rPr>
                <w:rFonts w:cs="Arial"/>
                <w:b/>
                <w:bCs/>
                <w:color w:val="000000"/>
                <w:szCs w:val="22"/>
              </w:rPr>
            </w:pPr>
            <w:r w:rsidRPr="0098052A">
              <w:rPr>
                <w:rFonts w:cs="Arial"/>
                <w:b/>
                <w:bCs/>
                <w:color w:val="000000"/>
                <w:szCs w:val="22"/>
              </w:rPr>
              <w:t>Table title</w:t>
            </w:r>
          </w:p>
        </w:tc>
      </w:tr>
      <w:tr w:rsidR="003C1B99" w:rsidRPr="0098052A" w14:paraId="32602E8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41B1831"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w:t>
            </w:r>
          </w:p>
        </w:tc>
        <w:tc>
          <w:tcPr>
            <w:tcW w:w="9286" w:type="dxa"/>
            <w:tcBorders>
              <w:top w:val="nil"/>
              <w:left w:val="nil"/>
              <w:bottom w:val="single" w:sz="4" w:space="0" w:color="auto"/>
              <w:right w:val="single" w:sz="4" w:space="0" w:color="auto"/>
            </w:tcBorders>
            <w:shd w:val="clear" w:color="000000" w:fill="FFFFFF"/>
            <w:noWrap/>
            <w:vAlign w:val="bottom"/>
            <w:hideMark/>
          </w:tcPr>
          <w:p w14:paraId="3E7BE72B"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NHCDC Round 21 to 23 summary, by jurisdiction and stream</w:t>
            </w:r>
          </w:p>
        </w:tc>
      </w:tr>
      <w:tr w:rsidR="003C1B99" w:rsidRPr="0098052A" w14:paraId="0A43466A"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2EE56C40"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w:t>
            </w:r>
          </w:p>
        </w:tc>
        <w:tc>
          <w:tcPr>
            <w:tcW w:w="9286" w:type="dxa"/>
            <w:tcBorders>
              <w:top w:val="nil"/>
              <w:left w:val="nil"/>
              <w:bottom w:val="single" w:sz="4" w:space="0" w:color="auto"/>
              <w:right w:val="single" w:sz="4" w:space="0" w:color="auto"/>
            </w:tcBorders>
            <w:shd w:val="clear" w:color="000000" w:fill="FFFFFF"/>
            <w:noWrap/>
            <w:vAlign w:val="bottom"/>
            <w:hideMark/>
          </w:tcPr>
          <w:p w14:paraId="3276951D"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NHCDC Round 21 to 23 Direct and Overhead Expenditure, by stream</w:t>
            </w:r>
          </w:p>
        </w:tc>
      </w:tr>
      <w:tr w:rsidR="003C1B99" w:rsidRPr="0098052A" w14:paraId="202EA966"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51F111EB"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3</w:t>
            </w:r>
          </w:p>
        </w:tc>
        <w:tc>
          <w:tcPr>
            <w:tcW w:w="9286" w:type="dxa"/>
            <w:tcBorders>
              <w:top w:val="nil"/>
              <w:left w:val="nil"/>
              <w:bottom w:val="single" w:sz="4" w:space="0" w:color="auto"/>
              <w:right w:val="single" w:sz="4" w:space="0" w:color="auto"/>
            </w:tcBorders>
            <w:shd w:val="clear" w:color="000000" w:fill="FFFFFF"/>
            <w:noWrap/>
            <w:vAlign w:val="bottom"/>
            <w:hideMark/>
          </w:tcPr>
          <w:p w14:paraId="2849542A"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Cost weights for AR-DRG Version 10.0, Round 23 (2018-19) national sample</w:t>
            </w:r>
          </w:p>
        </w:tc>
      </w:tr>
      <w:tr w:rsidR="003C1B99" w:rsidRPr="0098052A" w14:paraId="03FE51E7"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925753D"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4</w:t>
            </w:r>
          </w:p>
        </w:tc>
        <w:tc>
          <w:tcPr>
            <w:tcW w:w="9286" w:type="dxa"/>
            <w:tcBorders>
              <w:top w:val="nil"/>
              <w:left w:val="nil"/>
              <w:bottom w:val="single" w:sz="4" w:space="0" w:color="auto"/>
              <w:right w:val="single" w:sz="4" w:space="0" w:color="auto"/>
            </w:tcBorders>
            <w:shd w:val="clear" w:color="auto" w:fill="auto"/>
            <w:noWrap/>
            <w:vAlign w:val="bottom"/>
            <w:hideMark/>
          </w:tcPr>
          <w:p w14:paraId="6D0F6E10"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NHCDC Round 21 to 23 admitted acute summary, by jurisdiction</w:t>
            </w:r>
          </w:p>
        </w:tc>
      </w:tr>
      <w:tr w:rsidR="003C1B99" w:rsidRPr="0098052A" w14:paraId="6C15DC4D"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E98C895"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5</w:t>
            </w:r>
          </w:p>
        </w:tc>
        <w:tc>
          <w:tcPr>
            <w:tcW w:w="9286" w:type="dxa"/>
            <w:tcBorders>
              <w:top w:val="nil"/>
              <w:left w:val="nil"/>
              <w:bottom w:val="single" w:sz="4" w:space="0" w:color="auto"/>
              <w:right w:val="single" w:sz="4" w:space="0" w:color="auto"/>
            </w:tcBorders>
            <w:shd w:val="clear" w:color="auto" w:fill="auto"/>
            <w:noWrap/>
            <w:vAlign w:val="bottom"/>
            <w:hideMark/>
          </w:tcPr>
          <w:p w14:paraId="5653E8C6" w14:textId="37D82394"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NHCDC Round 21 to 23</w:t>
            </w:r>
            <w:r w:rsidR="00216F4A" w:rsidRPr="0098052A">
              <w:rPr>
                <w:rFonts w:cs="Arial"/>
                <w:color w:val="000000"/>
                <w:sz w:val="20"/>
                <w:szCs w:val="20"/>
              </w:rPr>
              <w:t xml:space="preserve"> </w:t>
            </w:r>
            <w:r w:rsidRPr="0098052A">
              <w:rPr>
                <w:rFonts w:cs="Arial"/>
                <w:color w:val="000000"/>
                <w:sz w:val="20"/>
                <w:szCs w:val="20"/>
              </w:rPr>
              <w:t>admitted acute summary, by peer group</w:t>
            </w:r>
          </w:p>
        </w:tc>
      </w:tr>
      <w:tr w:rsidR="003C1B99" w:rsidRPr="0098052A" w14:paraId="508FEFC9"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1DB17727"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6</w:t>
            </w:r>
          </w:p>
        </w:tc>
        <w:tc>
          <w:tcPr>
            <w:tcW w:w="9286" w:type="dxa"/>
            <w:tcBorders>
              <w:top w:val="nil"/>
              <w:left w:val="nil"/>
              <w:bottom w:val="single" w:sz="4" w:space="0" w:color="auto"/>
              <w:right w:val="single" w:sz="4" w:space="0" w:color="auto"/>
            </w:tcBorders>
            <w:shd w:val="clear" w:color="auto" w:fill="auto"/>
            <w:noWrap/>
            <w:vAlign w:val="bottom"/>
            <w:hideMark/>
          </w:tcPr>
          <w:p w14:paraId="3C34CC57" w14:textId="0D08B451"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216F4A" w:rsidRPr="0098052A">
              <w:rPr>
                <w:rFonts w:cs="Arial"/>
                <w:color w:val="000000"/>
                <w:sz w:val="20"/>
                <w:szCs w:val="20"/>
              </w:rPr>
              <w:t xml:space="preserve">21 to 23 </w:t>
            </w:r>
            <w:r w:rsidRPr="0098052A">
              <w:rPr>
                <w:rFonts w:cs="Arial"/>
                <w:color w:val="000000"/>
                <w:sz w:val="20"/>
                <w:szCs w:val="20"/>
              </w:rPr>
              <w:t>admitted acute cost bucket average cost per separation, by jurisdiction</w:t>
            </w:r>
          </w:p>
        </w:tc>
      </w:tr>
      <w:tr w:rsidR="003C1B99" w:rsidRPr="0098052A" w14:paraId="1A36CE73"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3CEEC51E"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7</w:t>
            </w:r>
          </w:p>
        </w:tc>
        <w:tc>
          <w:tcPr>
            <w:tcW w:w="9286" w:type="dxa"/>
            <w:tcBorders>
              <w:top w:val="nil"/>
              <w:left w:val="nil"/>
              <w:bottom w:val="single" w:sz="4" w:space="0" w:color="auto"/>
              <w:right w:val="single" w:sz="4" w:space="0" w:color="auto"/>
            </w:tcBorders>
            <w:shd w:val="clear" w:color="auto" w:fill="auto"/>
            <w:noWrap/>
            <w:vAlign w:val="bottom"/>
            <w:hideMark/>
          </w:tcPr>
          <w:p w14:paraId="2F0CD43C" w14:textId="54401395"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216F4A" w:rsidRPr="0098052A">
              <w:rPr>
                <w:rFonts w:cs="Arial"/>
                <w:color w:val="000000"/>
                <w:sz w:val="20"/>
                <w:szCs w:val="20"/>
              </w:rPr>
              <w:t xml:space="preserve">21 to 23 </w:t>
            </w:r>
            <w:r w:rsidRPr="0098052A">
              <w:rPr>
                <w:rFonts w:cs="Arial"/>
                <w:color w:val="000000"/>
                <w:sz w:val="20"/>
                <w:szCs w:val="20"/>
              </w:rPr>
              <w:t xml:space="preserve"> admitted acute line item average cost per separation, by jurisdiction</w:t>
            </w:r>
          </w:p>
        </w:tc>
      </w:tr>
      <w:tr w:rsidR="003C1B99" w:rsidRPr="0098052A" w14:paraId="1BB8BA19"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14:paraId="439AE4A6"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8</w:t>
            </w:r>
          </w:p>
        </w:tc>
        <w:tc>
          <w:tcPr>
            <w:tcW w:w="9286" w:type="dxa"/>
            <w:tcBorders>
              <w:top w:val="nil"/>
              <w:left w:val="nil"/>
              <w:bottom w:val="single" w:sz="4" w:space="0" w:color="auto"/>
              <w:right w:val="single" w:sz="4" w:space="0" w:color="auto"/>
            </w:tcBorders>
            <w:shd w:val="clear" w:color="auto" w:fill="auto"/>
            <w:noWrap/>
            <w:vAlign w:val="bottom"/>
            <w:hideMark/>
          </w:tcPr>
          <w:p w14:paraId="28428A19" w14:textId="1DC75D06"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216F4A" w:rsidRPr="0098052A">
              <w:rPr>
                <w:rFonts w:cs="Arial"/>
                <w:color w:val="000000"/>
                <w:sz w:val="20"/>
                <w:szCs w:val="20"/>
              </w:rPr>
              <w:t xml:space="preserve">21 to 23 </w:t>
            </w:r>
            <w:r w:rsidRPr="0098052A">
              <w:rPr>
                <w:rFonts w:cs="Arial"/>
                <w:color w:val="000000"/>
                <w:sz w:val="20"/>
                <w:szCs w:val="20"/>
              </w:rPr>
              <w:t>admitted acute overnight and same day, by jurisdiction</w:t>
            </w:r>
          </w:p>
        </w:tc>
      </w:tr>
      <w:tr w:rsidR="003C1B99" w:rsidRPr="0098052A" w14:paraId="2F0DCFFB"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8C822D5"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9</w:t>
            </w:r>
          </w:p>
        </w:tc>
        <w:tc>
          <w:tcPr>
            <w:tcW w:w="9286" w:type="dxa"/>
            <w:tcBorders>
              <w:top w:val="nil"/>
              <w:left w:val="nil"/>
              <w:bottom w:val="single" w:sz="4" w:space="0" w:color="auto"/>
              <w:right w:val="single" w:sz="4" w:space="0" w:color="auto"/>
            </w:tcBorders>
            <w:shd w:val="clear" w:color="auto" w:fill="auto"/>
            <w:noWrap/>
            <w:vAlign w:val="bottom"/>
            <w:hideMark/>
          </w:tcPr>
          <w:p w14:paraId="50ECFF5F" w14:textId="5A85E991"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acute urgency of admission, by jurisdiction</w:t>
            </w:r>
          </w:p>
        </w:tc>
      </w:tr>
      <w:tr w:rsidR="003C1B99" w:rsidRPr="0098052A" w14:paraId="5B74C798" w14:textId="77777777" w:rsidTr="00CE0C2D">
        <w:trPr>
          <w:trHeight w:val="597"/>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FF09C50"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10</w:t>
            </w:r>
          </w:p>
        </w:tc>
        <w:tc>
          <w:tcPr>
            <w:tcW w:w="9286" w:type="dxa"/>
            <w:tcBorders>
              <w:top w:val="nil"/>
              <w:left w:val="nil"/>
              <w:bottom w:val="single" w:sz="4" w:space="0" w:color="auto"/>
              <w:right w:val="single" w:sz="4" w:space="0" w:color="auto"/>
            </w:tcBorders>
            <w:shd w:val="clear" w:color="auto" w:fill="auto"/>
            <w:vAlign w:val="bottom"/>
            <w:hideMark/>
          </w:tcPr>
          <w:p w14:paraId="0CA97186" w14:textId="204A69E8"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acute same day and overnight, Indigenous and non-Indigenous, by jurisdiction</w:t>
            </w:r>
          </w:p>
        </w:tc>
      </w:tr>
      <w:tr w:rsidR="003C1B99" w:rsidRPr="0098052A" w14:paraId="20FFF0AF"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A19E89D"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11</w:t>
            </w:r>
          </w:p>
        </w:tc>
        <w:tc>
          <w:tcPr>
            <w:tcW w:w="9286" w:type="dxa"/>
            <w:tcBorders>
              <w:top w:val="nil"/>
              <w:left w:val="nil"/>
              <w:bottom w:val="single" w:sz="4" w:space="0" w:color="auto"/>
              <w:right w:val="single" w:sz="4" w:space="0" w:color="auto"/>
            </w:tcBorders>
            <w:shd w:val="clear" w:color="auto" w:fill="auto"/>
            <w:noWrap/>
            <w:vAlign w:val="bottom"/>
            <w:hideMark/>
          </w:tcPr>
          <w:p w14:paraId="3EFD9312" w14:textId="2EECBCCC"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acute paediatric, by jurisdiction</w:t>
            </w:r>
          </w:p>
        </w:tc>
      </w:tr>
      <w:tr w:rsidR="003C1B99" w:rsidRPr="0098052A" w14:paraId="1F887D33"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5C12692"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12</w:t>
            </w:r>
          </w:p>
        </w:tc>
        <w:tc>
          <w:tcPr>
            <w:tcW w:w="9286" w:type="dxa"/>
            <w:tcBorders>
              <w:top w:val="nil"/>
              <w:left w:val="nil"/>
              <w:bottom w:val="single" w:sz="4" w:space="0" w:color="auto"/>
              <w:right w:val="single" w:sz="4" w:space="0" w:color="auto"/>
            </w:tcBorders>
            <w:shd w:val="clear" w:color="auto" w:fill="auto"/>
            <w:noWrap/>
            <w:vAlign w:val="bottom"/>
            <w:hideMark/>
          </w:tcPr>
          <w:p w14:paraId="2DF15CF9" w14:textId="2BF930FC"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acute geographic location, by jurisdiction</w:t>
            </w:r>
          </w:p>
        </w:tc>
      </w:tr>
      <w:tr w:rsidR="003C1B99" w:rsidRPr="0098052A" w14:paraId="490A9728"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5237BE9B"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13</w:t>
            </w:r>
          </w:p>
        </w:tc>
        <w:tc>
          <w:tcPr>
            <w:tcW w:w="9286" w:type="dxa"/>
            <w:tcBorders>
              <w:top w:val="nil"/>
              <w:left w:val="nil"/>
              <w:bottom w:val="single" w:sz="4" w:space="0" w:color="auto"/>
              <w:right w:val="single" w:sz="4" w:space="0" w:color="auto"/>
            </w:tcBorders>
            <w:shd w:val="clear" w:color="auto" w:fill="auto"/>
            <w:noWrap/>
            <w:vAlign w:val="bottom"/>
            <w:hideMark/>
          </w:tcPr>
          <w:p w14:paraId="3F98192D" w14:textId="2E44AD19"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 xml:space="preserve">Emergency Department by jurisdiction </w:t>
            </w:r>
          </w:p>
        </w:tc>
      </w:tr>
      <w:tr w:rsidR="003C1B99" w:rsidRPr="0098052A" w14:paraId="4F9C01EC"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655C222"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14</w:t>
            </w:r>
          </w:p>
        </w:tc>
        <w:tc>
          <w:tcPr>
            <w:tcW w:w="9286" w:type="dxa"/>
            <w:tcBorders>
              <w:top w:val="nil"/>
              <w:left w:val="nil"/>
              <w:bottom w:val="single" w:sz="4" w:space="0" w:color="auto"/>
              <w:right w:val="single" w:sz="4" w:space="0" w:color="auto"/>
            </w:tcBorders>
            <w:shd w:val="clear" w:color="auto" w:fill="auto"/>
            <w:noWrap/>
            <w:vAlign w:val="bottom"/>
            <w:hideMark/>
          </w:tcPr>
          <w:p w14:paraId="13055BB6" w14:textId="10440A97" w:rsidR="003C1B99" w:rsidRPr="0098052A" w:rsidRDefault="003C1B99" w:rsidP="007E67B5">
            <w:pPr>
              <w:spacing w:before="0" w:after="0" w:line="240" w:lineRule="auto"/>
              <w:rPr>
                <w:rFonts w:cs="Arial"/>
                <w:color w:val="000000"/>
                <w:sz w:val="20"/>
                <w:szCs w:val="20"/>
              </w:rPr>
            </w:pPr>
            <w:r w:rsidRPr="0098052A">
              <w:rPr>
                <w:rFonts w:cs="Arial"/>
                <w:color w:val="000000"/>
                <w:sz w:val="20"/>
                <w:szCs w:val="20"/>
              </w:rPr>
              <w:t>Emergency care summary, Urgency Related Groups (URG) Version 1.45, Round 2</w:t>
            </w:r>
            <w:r w:rsidR="007E67B5" w:rsidRPr="0098052A">
              <w:rPr>
                <w:rFonts w:cs="Arial"/>
                <w:color w:val="000000"/>
                <w:sz w:val="20"/>
                <w:szCs w:val="20"/>
              </w:rPr>
              <w:t>3</w:t>
            </w:r>
            <w:r w:rsidRPr="0098052A">
              <w:rPr>
                <w:rFonts w:cs="Arial"/>
                <w:color w:val="000000"/>
                <w:sz w:val="20"/>
                <w:szCs w:val="20"/>
              </w:rPr>
              <w:t xml:space="preserve"> </w:t>
            </w:r>
          </w:p>
        </w:tc>
      </w:tr>
      <w:tr w:rsidR="003C1B99" w:rsidRPr="0098052A" w14:paraId="5AB04485" w14:textId="77777777" w:rsidTr="00CE0C2D">
        <w:trPr>
          <w:trHeight w:val="550"/>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F02AC67"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15</w:t>
            </w:r>
          </w:p>
        </w:tc>
        <w:tc>
          <w:tcPr>
            <w:tcW w:w="9286" w:type="dxa"/>
            <w:tcBorders>
              <w:top w:val="nil"/>
              <w:left w:val="nil"/>
              <w:bottom w:val="single" w:sz="4" w:space="0" w:color="auto"/>
              <w:right w:val="single" w:sz="4" w:space="0" w:color="auto"/>
            </w:tcBorders>
            <w:shd w:val="clear" w:color="auto" w:fill="auto"/>
            <w:noWrap/>
            <w:vAlign w:val="center"/>
            <w:hideMark/>
          </w:tcPr>
          <w:p w14:paraId="149CB3F4" w14:textId="7FB9981B"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emergency department cost bucket average cost per separation, by jurisdiction</w:t>
            </w:r>
          </w:p>
        </w:tc>
      </w:tr>
      <w:tr w:rsidR="003C1B99" w:rsidRPr="0098052A" w14:paraId="05CC9159" w14:textId="77777777" w:rsidTr="00CE0C2D">
        <w:trPr>
          <w:trHeight w:val="558"/>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7419AF4"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16</w:t>
            </w:r>
          </w:p>
        </w:tc>
        <w:tc>
          <w:tcPr>
            <w:tcW w:w="9286" w:type="dxa"/>
            <w:tcBorders>
              <w:top w:val="nil"/>
              <w:left w:val="nil"/>
              <w:bottom w:val="single" w:sz="4" w:space="0" w:color="auto"/>
              <w:right w:val="single" w:sz="4" w:space="0" w:color="auto"/>
            </w:tcBorders>
            <w:shd w:val="clear" w:color="auto" w:fill="auto"/>
            <w:vAlign w:val="center"/>
            <w:hideMark/>
          </w:tcPr>
          <w:p w14:paraId="6AE2470C" w14:textId="42753CC3"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Emergency Department line item average cost per separation, by jurisdiction</w:t>
            </w:r>
          </w:p>
        </w:tc>
      </w:tr>
      <w:tr w:rsidR="003C1B99" w:rsidRPr="0098052A" w14:paraId="6386B09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3F0ABB9"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17</w:t>
            </w:r>
          </w:p>
        </w:tc>
        <w:tc>
          <w:tcPr>
            <w:tcW w:w="9286" w:type="dxa"/>
            <w:tcBorders>
              <w:top w:val="nil"/>
              <w:left w:val="nil"/>
              <w:bottom w:val="single" w:sz="4" w:space="0" w:color="auto"/>
              <w:right w:val="single" w:sz="4" w:space="0" w:color="auto"/>
            </w:tcBorders>
            <w:shd w:val="clear" w:color="auto" w:fill="auto"/>
            <w:noWrap/>
            <w:vAlign w:val="center"/>
            <w:hideMark/>
          </w:tcPr>
          <w:p w14:paraId="12F88804" w14:textId="68C12BCE"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Non-admitted su</w:t>
            </w:r>
            <w:r w:rsidR="003D3F38">
              <w:rPr>
                <w:rFonts w:cs="Arial"/>
                <w:color w:val="000000"/>
                <w:sz w:val="20"/>
                <w:szCs w:val="20"/>
              </w:rPr>
              <w:t>mmary table, Tier 2 Version 4.1</w:t>
            </w:r>
          </w:p>
        </w:tc>
      </w:tr>
      <w:tr w:rsidR="003C1B99" w:rsidRPr="0098052A" w14:paraId="0E08887E"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13127A2"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18</w:t>
            </w:r>
          </w:p>
        </w:tc>
        <w:tc>
          <w:tcPr>
            <w:tcW w:w="9286" w:type="dxa"/>
            <w:tcBorders>
              <w:top w:val="nil"/>
              <w:left w:val="nil"/>
              <w:bottom w:val="single" w:sz="4" w:space="0" w:color="auto"/>
              <w:right w:val="single" w:sz="4" w:space="0" w:color="auto"/>
            </w:tcBorders>
            <w:shd w:val="clear" w:color="auto" w:fill="auto"/>
            <w:noWrap/>
            <w:vAlign w:val="center"/>
            <w:hideMark/>
          </w:tcPr>
          <w:p w14:paraId="15CA5416" w14:textId="104D5FE1"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Non-admitted summary by Tier 2 class</w:t>
            </w:r>
          </w:p>
        </w:tc>
      </w:tr>
      <w:tr w:rsidR="003C1B99" w:rsidRPr="0098052A" w14:paraId="1BEE8A88"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7868FB99"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19</w:t>
            </w:r>
          </w:p>
        </w:tc>
        <w:tc>
          <w:tcPr>
            <w:tcW w:w="9286" w:type="dxa"/>
            <w:tcBorders>
              <w:top w:val="nil"/>
              <w:left w:val="nil"/>
              <w:bottom w:val="single" w:sz="4" w:space="0" w:color="auto"/>
              <w:right w:val="single" w:sz="4" w:space="0" w:color="auto"/>
            </w:tcBorders>
            <w:shd w:val="clear" w:color="auto" w:fill="auto"/>
            <w:noWrap/>
            <w:vAlign w:val="center"/>
            <w:hideMark/>
          </w:tcPr>
          <w:p w14:paraId="6E8914C4" w14:textId="4A86A37A"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Non-admitted summary by jurisdiction</w:t>
            </w:r>
          </w:p>
        </w:tc>
      </w:tr>
      <w:tr w:rsidR="003C1B99" w:rsidRPr="0098052A" w14:paraId="0786133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29454977"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20</w:t>
            </w:r>
          </w:p>
        </w:tc>
        <w:tc>
          <w:tcPr>
            <w:tcW w:w="9286" w:type="dxa"/>
            <w:tcBorders>
              <w:top w:val="nil"/>
              <w:left w:val="nil"/>
              <w:bottom w:val="single" w:sz="4" w:space="0" w:color="auto"/>
              <w:right w:val="single" w:sz="4" w:space="0" w:color="auto"/>
            </w:tcBorders>
            <w:shd w:val="clear" w:color="auto" w:fill="auto"/>
            <w:noWrap/>
            <w:vAlign w:val="center"/>
            <w:hideMark/>
          </w:tcPr>
          <w:p w14:paraId="62202DB3" w14:textId="0F179FE1"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non-admitted cost bucket  per service event by jurisdiction</w:t>
            </w:r>
          </w:p>
        </w:tc>
      </w:tr>
      <w:tr w:rsidR="003C1B99" w:rsidRPr="0098052A" w14:paraId="396A8D07"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D9B904D"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21</w:t>
            </w:r>
          </w:p>
        </w:tc>
        <w:tc>
          <w:tcPr>
            <w:tcW w:w="9286" w:type="dxa"/>
            <w:tcBorders>
              <w:top w:val="nil"/>
              <w:left w:val="nil"/>
              <w:bottom w:val="single" w:sz="4" w:space="0" w:color="auto"/>
              <w:right w:val="single" w:sz="4" w:space="0" w:color="auto"/>
            </w:tcBorders>
            <w:shd w:val="clear" w:color="auto" w:fill="auto"/>
            <w:noWrap/>
            <w:vAlign w:val="center"/>
            <w:hideMark/>
          </w:tcPr>
          <w:p w14:paraId="13FBAEB8" w14:textId="6EBC4433"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non-admitted line item average cost per separation, by jurisdiction</w:t>
            </w:r>
          </w:p>
        </w:tc>
      </w:tr>
      <w:tr w:rsidR="003C1B99" w:rsidRPr="0098052A" w14:paraId="5571966B"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7B12A9F"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22</w:t>
            </w:r>
          </w:p>
        </w:tc>
        <w:tc>
          <w:tcPr>
            <w:tcW w:w="9286" w:type="dxa"/>
            <w:tcBorders>
              <w:top w:val="nil"/>
              <w:left w:val="nil"/>
              <w:bottom w:val="single" w:sz="4" w:space="0" w:color="auto"/>
              <w:right w:val="single" w:sz="4" w:space="0" w:color="auto"/>
            </w:tcBorders>
            <w:shd w:val="clear" w:color="auto" w:fill="auto"/>
            <w:noWrap/>
            <w:vAlign w:val="center"/>
            <w:hideMark/>
          </w:tcPr>
          <w:p w14:paraId="72BCF0DF" w14:textId="2C840682"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subacute summary care type, by jurisdiction</w:t>
            </w:r>
          </w:p>
        </w:tc>
      </w:tr>
      <w:tr w:rsidR="003C1B99" w:rsidRPr="0098052A" w14:paraId="602F9896"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01A46702"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23</w:t>
            </w:r>
          </w:p>
        </w:tc>
        <w:tc>
          <w:tcPr>
            <w:tcW w:w="9286" w:type="dxa"/>
            <w:tcBorders>
              <w:top w:val="nil"/>
              <w:left w:val="nil"/>
              <w:bottom w:val="single" w:sz="4" w:space="0" w:color="auto"/>
              <w:right w:val="single" w:sz="4" w:space="0" w:color="auto"/>
            </w:tcBorders>
            <w:shd w:val="clear" w:color="auto" w:fill="auto"/>
            <w:noWrap/>
            <w:vAlign w:val="center"/>
            <w:hideMark/>
          </w:tcPr>
          <w:p w14:paraId="1B106CEE" w14:textId="2F211B03" w:rsidR="003C1B99" w:rsidRPr="0098052A" w:rsidRDefault="00A14285" w:rsidP="00CE0C2D">
            <w:pPr>
              <w:spacing w:before="0" w:after="0" w:line="240" w:lineRule="auto"/>
              <w:rPr>
                <w:rFonts w:cs="Arial"/>
                <w:color w:val="000000"/>
                <w:sz w:val="20"/>
                <w:szCs w:val="20"/>
              </w:rPr>
            </w:pPr>
            <w:r>
              <w:rPr>
                <w:rFonts w:cs="Arial"/>
                <w:color w:val="000000"/>
                <w:sz w:val="20"/>
                <w:szCs w:val="20"/>
              </w:rPr>
              <w:t xml:space="preserve">NHCDC Round 23 </w:t>
            </w:r>
            <w:r w:rsidR="003C1B99" w:rsidRPr="0098052A">
              <w:rPr>
                <w:rFonts w:cs="Arial"/>
                <w:color w:val="000000"/>
                <w:sz w:val="20"/>
                <w:szCs w:val="20"/>
              </w:rPr>
              <w:t>Subacute</w:t>
            </w:r>
            <w:r w:rsidR="007E67B5" w:rsidRPr="0098052A">
              <w:rPr>
                <w:rFonts w:cs="Arial"/>
                <w:color w:val="000000"/>
                <w:sz w:val="20"/>
                <w:szCs w:val="20"/>
              </w:rPr>
              <w:t xml:space="preserve"> ANSNAP Version 4</w:t>
            </w:r>
            <w:r>
              <w:rPr>
                <w:rFonts w:cs="Arial"/>
                <w:color w:val="000000"/>
                <w:sz w:val="20"/>
                <w:szCs w:val="20"/>
              </w:rPr>
              <w:t xml:space="preserve"> Summary</w:t>
            </w:r>
          </w:p>
        </w:tc>
      </w:tr>
      <w:tr w:rsidR="003C1B99" w:rsidRPr="0098052A" w14:paraId="6C0827EB"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CFDABB1"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24</w:t>
            </w:r>
          </w:p>
        </w:tc>
        <w:tc>
          <w:tcPr>
            <w:tcW w:w="9286" w:type="dxa"/>
            <w:tcBorders>
              <w:top w:val="nil"/>
              <w:left w:val="nil"/>
              <w:bottom w:val="single" w:sz="4" w:space="0" w:color="auto"/>
              <w:right w:val="single" w:sz="4" w:space="0" w:color="auto"/>
            </w:tcBorders>
            <w:shd w:val="clear" w:color="auto" w:fill="auto"/>
            <w:noWrap/>
            <w:vAlign w:val="center"/>
            <w:hideMark/>
          </w:tcPr>
          <w:p w14:paraId="4AB06464" w14:textId="03AA004C"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admitted subacute cost bucket average cost per separation, by jurisdiction</w:t>
            </w:r>
          </w:p>
        </w:tc>
      </w:tr>
      <w:tr w:rsidR="003C1B99" w:rsidRPr="0098052A" w14:paraId="35C7405C"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0FF0492D"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25</w:t>
            </w:r>
          </w:p>
        </w:tc>
        <w:tc>
          <w:tcPr>
            <w:tcW w:w="9286" w:type="dxa"/>
            <w:tcBorders>
              <w:top w:val="nil"/>
              <w:left w:val="nil"/>
              <w:bottom w:val="single" w:sz="4" w:space="0" w:color="auto"/>
              <w:right w:val="single" w:sz="4" w:space="0" w:color="auto"/>
            </w:tcBorders>
            <w:shd w:val="clear" w:color="auto" w:fill="auto"/>
            <w:noWrap/>
            <w:vAlign w:val="center"/>
            <w:hideMark/>
          </w:tcPr>
          <w:p w14:paraId="1033FEEB" w14:textId="33B6EB55"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subacute line item average cost per separation, by jurisdiction</w:t>
            </w:r>
          </w:p>
        </w:tc>
      </w:tr>
      <w:tr w:rsidR="003C1B99" w:rsidRPr="0098052A" w14:paraId="1ACA91D0"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37FCCBBC"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26</w:t>
            </w:r>
          </w:p>
        </w:tc>
        <w:tc>
          <w:tcPr>
            <w:tcW w:w="9286" w:type="dxa"/>
            <w:tcBorders>
              <w:top w:val="nil"/>
              <w:left w:val="nil"/>
              <w:bottom w:val="single" w:sz="4" w:space="0" w:color="auto"/>
              <w:right w:val="single" w:sz="4" w:space="0" w:color="auto"/>
            </w:tcBorders>
            <w:shd w:val="clear" w:color="auto" w:fill="auto"/>
            <w:noWrap/>
            <w:vAlign w:val="center"/>
            <w:hideMark/>
          </w:tcPr>
          <w:p w14:paraId="7820BB9E" w14:textId="3B5F94C5"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Other stream summary, by jurisdiction</w:t>
            </w:r>
          </w:p>
        </w:tc>
      </w:tr>
      <w:tr w:rsidR="003C1B99" w:rsidRPr="0098052A" w14:paraId="04C1E74E"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6848A450"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27</w:t>
            </w:r>
          </w:p>
        </w:tc>
        <w:tc>
          <w:tcPr>
            <w:tcW w:w="9286" w:type="dxa"/>
            <w:tcBorders>
              <w:top w:val="nil"/>
              <w:left w:val="nil"/>
              <w:bottom w:val="single" w:sz="4" w:space="0" w:color="auto"/>
              <w:right w:val="single" w:sz="4" w:space="0" w:color="auto"/>
            </w:tcBorders>
            <w:shd w:val="clear" w:color="auto" w:fill="auto"/>
            <w:noWrap/>
            <w:vAlign w:val="center"/>
            <w:hideMark/>
          </w:tcPr>
          <w:p w14:paraId="45D48367" w14:textId="73CA8AEB"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Organ Procurement cost bucket average per separation by jurisdiction</w:t>
            </w:r>
          </w:p>
        </w:tc>
      </w:tr>
      <w:tr w:rsidR="003C1B99" w:rsidRPr="0098052A" w14:paraId="09959FF4"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1DD3497F"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28</w:t>
            </w:r>
          </w:p>
        </w:tc>
        <w:tc>
          <w:tcPr>
            <w:tcW w:w="9286" w:type="dxa"/>
            <w:tcBorders>
              <w:top w:val="nil"/>
              <w:left w:val="nil"/>
              <w:bottom w:val="single" w:sz="4" w:space="0" w:color="auto"/>
              <w:right w:val="single" w:sz="4" w:space="0" w:color="auto"/>
            </w:tcBorders>
            <w:shd w:val="clear" w:color="auto" w:fill="auto"/>
            <w:noWrap/>
            <w:vAlign w:val="center"/>
          </w:tcPr>
          <w:p w14:paraId="4DB73C6A" w14:textId="73030372" w:rsidR="003C1B99" w:rsidRPr="0098052A" w:rsidRDefault="003C1B99" w:rsidP="007E67B5">
            <w:pPr>
              <w:spacing w:before="0" w:after="0" w:line="240" w:lineRule="auto"/>
              <w:rPr>
                <w:rFonts w:cs="Arial"/>
                <w:color w:val="000000"/>
                <w:sz w:val="20"/>
                <w:szCs w:val="20"/>
              </w:rPr>
            </w:pPr>
            <w:r w:rsidRPr="0098052A">
              <w:rPr>
                <w:rFonts w:cs="Arial"/>
                <w:color w:val="000000"/>
                <w:sz w:val="20"/>
                <w:szCs w:val="20"/>
              </w:rPr>
              <w:t>NHCDC Round 2</w:t>
            </w:r>
            <w:r w:rsidR="007E67B5" w:rsidRPr="0098052A">
              <w:rPr>
                <w:rFonts w:cs="Arial"/>
                <w:color w:val="000000"/>
                <w:sz w:val="20"/>
                <w:szCs w:val="20"/>
              </w:rPr>
              <w:t>3</w:t>
            </w:r>
            <w:r w:rsidRPr="0098052A">
              <w:rPr>
                <w:rFonts w:cs="Arial"/>
                <w:color w:val="000000"/>
                <w:sz w:val="20"/>
                <w:szCs w:val="20"/>
              </w:rPr>
              <w:t xml:space="preserve"> Mental health summary table</w:t>
            </w:r>
          </w:p>
        </w:tc>
      </w:tr>
      <w:tr w:rsidR="003C1B99" w:rsidRPr="0098052A" w14:paraId="74E01D3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4C260744"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29</w:t>
            </w:r>
          </w:p>
        </w:tc>
        <w:tc>
          <w:tcPr>
            <w:tcW w:w="9286" w:type="dxa"/>
            <w:tcBorders>
              <w:top w:val="nil"/>
              <w:left w:val="nil"/>
              <w:bottom w:val="single" w:sz="4" w:space="0" w:color="auto"/>
              <w:right w:val="single" w:sz="4" w:space="0" w:color="auto"/>
            </w:tcBorders>
            <w:shd w:val="clear" w:color="auto" w:fill="auto"/>
            <w:noWrap/>
            <w:vAlign w:val="center"/>
          </w:tcPr>
          <w:p w14:paraId="69F19B4F" w14:textId="5C0225DA"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mental health cost bucket average cost per separation, by jurisdiction</w:t>
            </w:r>
          </w:p>
        </w:tc>
      </w:tr>
      <w:tr w:rsidR="003C1B99" w:rsidRPr="00626DD3" w14:paraId="4F00D955" w14:textId="77777777" w:rsidTr="00CE0C2D">
        <w:trPr>
          <w:trHeight w:val="323"/>
        </w:trPr>
        <w:tc>
          <w:tcPr>
            <w:tcW w:w="661" w:type="dxa"/>
            <w:tcBorders>
              <w:top w:val="nil"/>
              <w:left w:val="single" w:sz="4" w:space="0" w:color="auto"/>
              <w:bottom w:val="single" w:sz="4" w:space="0" w:color="auto"/>
              <w:right w:val="single" w:sz="4" w:space="0" w:color="auto"/>
            </w:tcBorders>
            <w:shd w:val="clear" w:color="auto" w:fill="auto"/>
            <w:noWrap/>
            <w:vAlign w:val="center"/>
          </w:tcPr>
          <w:p w14:paraId="54CD6F97" w14:textId="77777777"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30</w:t>
            </w:r>
          </w:p>
        </w:tc>
        <w:tc>
          <w:tcPr>
            <w:tcW w:w="9286" w:type="dxa"/>
            <w:tcBorders>
              <w:top w:val="nil"/>
              <w:left w:val="nil"/>
              <w:bottom w:val="single" w:sz="4" w:space="0" w:color="auto"/>
              <w:right w:val="single" w:sz="4" w:space="0" w:color="auto"/>
            </w:tcBorders>
            <w:shd w:val="clear" w:color="auto" w:fill="auto"/>
            <w:noWrap/>
            <w:vAlign w:val="center"/>
            <w:hideMark/>
          </w:tcPr>
          <w:p w14:paraId="683EDF13" w14:textId="1DA42DF4" w:rsidR="003C1B99" w:rsidRPr="0098052A" w:rsidRDefault="003C1B99" w:rsidP="00CE0C2D">
            <w:pPr>
              <w:spacing w:before="0" w:after="0" w:line="240" w:lineRule="auto"/>
              <w:rPr>
                <w:rFonts w:cs="Arial"/>
                <w:color w:val="000000"/>
                <w:sz w:val="20"/>
                <w:szCs w:val="20"/>
              </w:rPr>
            </w:pPr>
            <w:r w:rsidRPr="0098052A">
              <w:rPr>
                <w:rFonts w:cs="Arial"/>
                <w:color w:val="000000"/>
                <w:sz w:val="20"/>
                <w:szCs w:val="20"/>
              </w:rPr>
              <w:t xml:space="preserve">NHCDC Round </w:t>
            </w:r>
            <w:r w:rsidR="007E67B5" w:rsidRPr="0098052A">
              <w:rPr>
                <w:rFonts w:cs="Arial"/>
                <w:color w:val="000000"/>
                <w:sz w:val="20"/>
                <w:szCs w:val="20"/>
              </w:rPr>
              <w:t xml:space="preserve">21 to 23 </w:t>
            </w:r>
            <w:r w:rsidRPr="0098052A">
              <w:rPr>
                <w:rFonts w:cs="Arial"/>
                <w:color w:val="000000"/>
                <w:sz w:val="20"/>
                <w:szCs w:val="20"/>
              </w:rPr>
              <w:t>mental health line item average cost per separation, by jurisdiction</w:t>
            </w:r>
          </w:p>
        </w:tc>
      </w:tr>
    </w:tbl>
    <w:p w14:paraId="70A93288" w14:textId="3EB4AE5C" w:rsidR="00DF77D5" w:rsidRDefault="00E30D16">
      <w:pPr>
        <w:spacing w:before="0" w:after="0" w:line="240" w:lineRule="auto"/>
        <w:rPr>
          <w:rFonts w:cs="Arial"/>
          <w:b/>
          <w:sz w:val="28"/>
          <w:szCs w:val="28"/>
        </w:rPr>
      </w:pPr>
      <w:r>
        <w:br w:type="page"/>
      </w:r>
    </w:p>
    <w:p w14:paraId="75B12DEE" w14:textId="75D5B42F" w:rsidR="00DF77D5" w:rsidRDefault="00DF77D5" w:rsidP="000F5F13">
      <w:pPr>
        <w:rPr>
          <w:rFonts w:cs="Arial"/>
          <w:b/>
          <w:sz w:val="28"/>
          <w:szCs w:val="28"/>
        </w:rPr>
      </w:pPr>
    </w:p>
    <w:p w14:paraId="293C058A" w14:textId="34CB146F" w:rsidR="00DF77D5" w:rsidRDefault="00DF77D5" w:rsidP="000F5F13">
      <w:pPr>
        <w:rPr>
          <w:rFonts w:cs="Arial"/>
          <w:b/>
          <w:sz w:val="28"/>
          <w:szCs w:val="28"/>
        </w:rPr>
      </w:pPr>
    </w:p>
    <w:p w14:paraId="7EAD3F31" w14:textId="0C984A9C" w:rsidR="00DF77D5" w:rsidRDefault="00DF77D5">
      <w:pPr>
        <w:spacing w:before="0" w:after="0" w:line="240" w:lineRule="auto"/>
        <w:rPr>
          <w:rFonts w:cs="Arial"/>
          <w:b/>
          <w:sz w:val="28"/>
          <w:szCs w:val="28"/>
        </w:rPr>
      </w:pPr>
    </w:p>
    <w:p w14:paraId="575E469E" w14:textId="5C3740DB" w:rsidR="00507186" w:rsidRPr="000F5F13" w:rsidRDefault="00507186" w:rsidP="000F5F13">
      <w:pPr>
        <w:rPr>
          <w:rFonts w:cs="Arial"/>
          <w:b/>
          <w:sz w:val="28"/>
          <w:szCs w:val="28"/>
        </w:rPr>
      </w:pPr>
    </w:p>
    <w:p w14:paraId="32B18DD5" w14:textId="65B1C06A" w:rsidR="00E8452A" w:rsidRDefault="00E8452A">
      <w:pPr>
        <w:spacing w:before="0" w:after="0" w:line="240" w:lineRule="auto"/>
      </w:pPr>
    </w:p>
    <w:p w14:paraId="609AE81D" w14:textId="77777777" w:rsidR="00507186" w:rsidRDefault="00507186">
      <w:pPr>
        <w:spacing w:before="0" w:after="0" w:line="240" w:lineRule="auto"/>
      </w:pPr>
    </w:p>
    <w:p w14:paraId="31C7822B" w14:textId="77777777" w:rsidR="00562759" w:rsidRDefault="00FE7211" w:rsidP="00350852">
      <w:r>
        <w:rPr>
          <w:noProof/>
        </w:rPr>
        <mc:AlternateContent>
          <mc:Choice Requires="wps">
            <w:drawing>
              <wp:anchor distT="0" distB="0" distL="114300" distR="114300" simplePos="0" relativeHeight="251682816" behindDoc="0" locked="0" layoutInCell="1" allowOverlap="1" wp14:anchorId="41D4B5EF" wp14:editId="18545723">
                <wp:simplePos x="0" y="0"/>
                <wp:positionH relativeFrom="column">
                  <wp:posOffset>152400</wp:posOffset>
                </wp:positionH>
                <wp:positionV relativeFrom="margin">
                  <wp:posOffset>7630160</wp:posOffset>
                </wp:positionV>
                <wp:extent cx="1943280" cy="1257480"/>
                <wp:effectExtent l="0" t="0" r="1270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B35398" w14:textId="77777777" w:rsidR="000B35DF" w:rsidRPr="00D111B6" w:rsidRDefault="000B35DF" w:rsidP="00C650A7">
                            <w:pPr>
                              <w:pStyle w:val="Address"/>
                            </w:pPr>
                            <w:r w:rsidRPr="00D111B6">
                              <w:t>Independent Hospital Pricing Authority</w:t>
                            </w:r>
                          </w:p>
                          <w:p w14:paraId="509ACDE7" w14:textId="77777777" w:rsidR="000B35DF" w:rsidRPr="0078371E" w:rsidRDefault="000B35DF">
                            <w:pPr>
                              <w:pStyle w:val="Address"/>
                            </w:pPr>
                            <w:r w:rsidRPr="0078371E">
                              <w:t> </w:t>
                            </w:r>
                          </w:p>
                          <w:p w14:paraId="5DD9EF08" w14:textId="77777777" w:rsidR="000B35DF" w:rsidRPr="00D111B6" w:rsidRDefault="000B35DF" w:rsidP="00C650A7">
                            <w:pPr>
                              <w:pStyle w:val="Address"/>
                              <w:rPr>
                                <w:color w:val="7EC352" w:themeColor="accent3"/>
                              </w:rPr>
                            </w:pPr>
                            <w:r w:rsidRPr="00D111B6">
                              <w:rPr>
                                <w:color w:val="7EC352" w:themeColor="accent3"/>
                              </w:rPr>
                              <w:t>Level 6, 1 Oxford Street</w:t>
                            </w:r>
                          </w:p>
                          <w:p w14:paraId="0CB3F720" w14:textId="77777777" w:rsidR="000B35DF" w:rsidRPr="00D111B6" w:rsidRDefault="000B35DF" w:rsidP="00C650A7">
                            <w:pPr>
                              <w:pStyle w:val="Address"/>
                              <w:rPr>
                                <w:color w:val="7EC352" w:themeColor="accent3"/>
                              </w:rPr>
                            </w:pPr>
                            <w:r w:rsidRPr="00D111B6">
                              <w:rPr>
                                <w:color w:val="7EC352" w:themeColor="accent3"/>
                              </w:rPr>
                              <w:t>Sydney NSW 2000</w:t>
                            </w:r>
                          </w:p>
                          <w:p w14:paraId="6F1C4BB5" w14:textId="77777777" w:rsidR="000B35DF" w:rsidRPr="0078371E" w:rsidRDefault="000B35DF">
                            <w:pPr>
                              <w:pStyle w:val="Address"/>
                            </w:pPr>
                          </w:p>
                          <w:p w14:paraId="2B914ABA" w14:textId="77777777" w:rsidR="000B35DF" w:rsidRPr="00C650A7" w:rsidRDefault="000B35DF">
                            <w:pPr>
                              <w:pStyle w:val="Address"/>
                            </w:pPr>
                            <w:r w:rsidRPr="00D111B6">
                              <w:t>Phone</w:t>
                            </w:r>
                            <w:r w:rsidRPr="00C650A7">
                              <w:t xml:space="preserve"> </w:t>
                            </w:r>
                            <w:r w:rsidRPr="00D111B6">
                              <w:rPr>
                                <w:color w:val="7EC352" w:themeColor="accent3"/>
                              </w:rPr>
                              <w:t>02 8215 1100</w:t>
                            </w:r>
                          </w:p>
                          <w:p w14:paraId="7FEC91AA" w14:textId="77777777" w:rsidR="000B35DF" w:rsidRPr="00C650A7" w:rsidRDefault="000B35DF">
                            <w:pPr>
                              <w:pStyle w:val="Address"/>
                            </w:pPr>
                            <w:r w:rsidRPr="00D111B6">
                              <w:t>Email</w:t>
                            </w:r>
                            <w:r w:rsidRPr="00C650A7">
                              <w:t xml:space="preserve"> </w:t>
                            </w:r>
                            <w:r w:rsidRPr="00D111B6">
                              <w:rPr>
                                <w:color w:val="7EC352" w:themeColor="accent3"/>
                              </w:rPr>
                              <w:t>enquiries.ihpa@ihpa.gov.au</w:t>
                            </w:r>
                          </w:p>
                          <w:p w14:paraId="319D2DA1" w14:textId="77777777" w:rsidR="000B35DF" w:rsidRPr="00C650A7" w:rsidRDefault="000B35DF">
                            <w:pPr>
                              <w:pStyle w:val="Address"/>
                            </w:pPr>
                            <w:r w:rsidRPr="00D111B6">
                              <w:t>Twitter</w:t>
                            </w:r>
                            <w:r w:rsidRPr="00C650A7">
                              <w:t xml:space="preserve"> </w:t>
                            </w:r>
                            <w:r w:rsidRPr="00D111B6">
                              <w:rPr>
                                <w:color w:val="7EC352" w:themeColor="accent3"/>
                              </w:rPr>
                              <w:t>@</w:t>
                            </w:r>
                            <w:proofErr w:type="spellStart"/>
                            <w:r w:rsidRPr="00D111B6">
                              <w:rPr>
                                <w:color w:val="7EC352" w:themeColor="accent3"/>
                              </w:rPr>
                              <w:t>IHPAnews</w:t>
                            </w:r>
                            <w:proofErr w:type="spellEnd"/>
                          </w:p>
                          <w:p w14:paraId="75EC5187" w14:textId="77777777" w:rsidR="000B35DF" w:rsidRPr="0078371E" w:rsidRDefault="000B35DF">
                            <w:pPr>
                              <w:pStyle w:val="Address"/>
                            </w:pPr>
                          </w:p>
                          <w:p w14:paraId="0600924C" w14:textId="77777777" w:rsidR="000B35DF" w:rsidRPr="0078371E" w:rsidRDefault="000B35DF">
                            <w:pPr>
                              <w:pStyle w:val="Address"/>
                            </w:pPr>
                            <w:r w:rsidRPr="0078371E">
                              <w:t>www.ihpa.gov.au</w:t>
                            </w:r>
                          </w:p>
                          <w:p w14:paraId="5EF91099" w14:textId="77777777" w:rsidR="000B35DF" w:rsidRPr="0078371E" w:rsidRDefault="000B35DF">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4B5EF" id="_x0000_s1027" type="#_x0000_t202" style="position:absolute;margin-left:12pt;margin-top:600.8pt;width:153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690hWWwCAABRBQAADgAAAAAAAAAAAAAA&#10;AAAuAgAAZHJzL2Uyb0RvYy54bWxQSwECLQAUAAYACAAAACEAz4bMZ+AAAAAMAQAADwAAAAAAAAAA&#10;AAAAAADGBAAAZHJzL2Rvd25yZXYueG1sUEsFBgAAAAAEAAQA8wAAANMFAAAAAA==&#10;" filled="f" stroked="f">
                <v:textbox inset="0,0,0,0">
                  <w:txbxContent>
                    <w:p w14:paraId="4EB35398" w14:textId="77777777" w:rsidR="000B35DF" w:rsidRPr="00D111B6" w:rsidRDefault="000B35DF" w:rsidP="00C650A7">
                      <w:pPr>
                        <w:pStyle w:val="Address"/>
                      </w:pPr>
                      <w:r w:rsidRPr="00D111B6">
                        <w:t>Independent Hospital Pricing Authority</w:t>
                      </w:r>
                    </w:p>
                    <w:p w14:paraId="509ACDE7" w14:textId="77777777" w:rsidR="000B35DF" w:rsidRPr="0078371E" w:rsidRDefault="000B35DF">
                      <w:pPr>
                        <w:pStyle w:val="Address"/>
                      </w:pPr>
                      <w:r w:rsidRPr="0078371E">
                        <w:t> </w:t>
                      </w:r>
                    </w:p>
                    <w:p w14:paraId="5DD9EF08" w14:textId="77777777" w:rsidR="000B35DF" w:rsidRPr="00D111B6" w:rsidRDefault="000B35DF" w:rsidP="00C650A7">
                      <w:pPr>
                        <w:pStyle w:val="Address"/>
                        <w:rPr>
                          <w:color w:val="7EC352" w:themeColor="accent3"/>
                        </w:rPr>
                      </w:pPr>
                      <w:r w:rsidRPr="00D111B6">
                        <w:rPr>
                          <w:color w:val="7EC352" w:themeColor="accent3"/>
                        </w:rPr>
                        <w:t>Level 6, 1 Oxford Street</w:t>
                      </w:r>
                    </w:p>
                    <w:p w14:paraId="0CB3F720" w14:textId="77777777" w:rsidR="000B35DF" w:rsidRPr="00D111B6" w:rsidRDefault="000B35DF" w:rsidP="00C650A7">
                      <w:pPr>
                        <w:pStyle w:val="Address"/>
                        <w:rPr>
                          <w:color w:val="7EC352" w:themeColor="accent3"/>
                        </w:rPr>
                      </w:pPr>
                      <w:r w:rsidRPr="00D111B6">
                        <w:rPr>
                          <w:color w:val="7EC352" w:themeColor="accent3"/>
                        </w:rPr>
                        <w:t>Sydney NSW 2000</w:t>
                      </w:r>
                    </w:p>
                    <w:p w14:paraId="6F1C4BB5" w14:textId="77777777" w:rsidR="000B35DF" w:rsidRPr="0078371E" w:rsidRDefault="000B35DF">
                      <w:pPr>
                        <w:pStyle w:val="Address"/>
                      </w:pPr>
                    </w:p>
                    <w:p w14:paraId="2B914ABA" w14:textId="77777777" w:rsidR="000B35DF" w:rsidRPr="00C650A7" w:rsidRDefault="000B35DF">
                      <w:pPr>
                        <w:pStyle w:val="Address"/>
                      </w:pPr>
                      <w:r w:rsidRPr="00D111B6">
                        <w:t>Phone</w:t>
                      </w:r>
                      <w:r w:rsidRPr="00C650A7">
                        <w:t xml:space="preserve"> </w:t>
                      </w:r>
                      <w:r w:rsidRPr="00D111B6">
                        <w:rPr>
                          <w:color w:val="7EC352" w:themeColor="accent3"/>
                        </w:rPr>
                        <w:t>02 8215 1100</w:t>
                      </w:r>
                    </w:p>
                    <w:p w14:paraId="7FEC91AA" w14:textId="77777777" w:rsidR="000B35DF" w:rsidRPr="00C650A7" w:rsidRDefault="000B35DF">
                      <w:pPr>
                        <w:pStyle w:val="Address"/>
                      </w:pPr>
                      <w:r w:rsidRPr="00D111B6">
                        <w:t>Email</w:t>
                      </w:r>
                      <w:r w:rsidRPr="00C650A7">
                        <w:t xml:space="preserve"> </w:t>
                      </w:r>
                      <w:r w:rsidRPr="00D111B6">
                        <w:rPr>
                          <w:color w:val="7EC352" w:themeColor="accent3"/>
                        </w:rPr>
                        <w:t>enquiries.ihpa@ihpa.gov.au</w:t>
                      </w:r>
                    </w:p>
                    <w:p w14:paraId="319D2DA1" w14:textId="77777777" w:rsidR="000B35DF" w:rsidRPr="00C650A7" w:rsidRDefault="000B35DF">
                      <w:pPr>
                        <w:pStyle w:val="Address"/>
                      </w:pPr>
                      <w:r w:rsidRPr="00D111B6">
                        <w:t>Twitter</w:t>
                      </w:r>
                      <w:r w:rsidRPr="00C650A7">
                        <w:t xml:space="preserve"> </w:t>
                      </w:r>
                      <w:r w:rsidRPr="00D111B6">
                        <w:rPr>
                          <w:color w:val="7EC352" w:themeColor="accent3"/>
                        </w:rPr>
                        <w:t>@IHPAnews</w:t>
                      </w:r>
                    </w:p>
                    <w:p w14:paraId="75EC5187" w14:textId="77777777" w:rsidR="000B35DF" w:rsidRPr="0078371E" w:rsidRDefault="000B35DF">
                      <w:pPr>
                        <w:pStyle w:val="Address"/>
                      </w:pPr>
                    </w:p>
                    <w:p w14:paraId="0600924C" w14:textId="77777777" w:rsidR="000B35DF" w:rsidRPr="0078371E" w:rsidRDefault="000B35DF">
                      <w:pPr>
                        <w:pStyle w:val="Address"/>
                      </w:pPr>
                      <w:r w:rsidRPr="0078371E">
                        <w:t>www.ihpa.gov.au</w:t>
                      </w:r>
                    </w:p>
                    <w:p w14:paraId="5EF91099" w14:textId="77777777" w:rsidR="000B35DF" w:rsidRPr="0078371E" w:rsidRDefault="000B35DF">
                      <w:pPr>
                        <w:pStyle w:val="Address"/>
                      </w:pPr>
                    </w:p>
                  </w:txbxContent>
                </v:textbox>
                <w10:wrap type="square" anchory="margin"/>
              </v:shape>
            </w:pict>
          </mc:Fallback>
        </mc:AlternateContent>
      </w:r>
      <w:r w:rsidR="00043CF6">
        <w:rPr>
          <w:noProof/>
        </w:rPr>
        <w:drawing>
          <wp:anchor distT="0" distB="0" distL="114300" distR="114300" simplePos="0" relativeHeight="251678720" behindDoc="1" locked="1" layoutInCell="0" allowOverlap="1" wp14:anchorId="769F8DDD" wp14:editId="2CA49B7C">
            <wp:simplePos x="0" y="0"/>
            <wp:positionH relativeFrom="page">
              <wp:posOffset>-109855</wp:posOffset>
            </wp:positionH>
            <wp:positionV relativeFrom="page">
              <wp:posOffset>-66675</wp:posOffset>
            </wp:positionV>
            <wp:extent cx="7654925" cy="1082548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png"/>
                    <pic:cNvPicPr/>
                  </pic:nvPicPr>
                  <pic:blipFill>
                    <a:blip r:embed="rId16">
                      <a:extLst>
                        <a:ext uri="{28A0092B-C50C-407E-A947-70E740481C1C}">
                          <a14:useLocalDpi xmlns:a14="http://schemas.microsoft.com/office/drawing/2010/main" val="0"/>
                        </a:ext>
                      </a:extLst>
                    </a:blip>
                    <a:stretch>
                      <a:fillRect/>
                    </a:stretch>
                  </pic:blipFill>
                  <pic:spPr>
                    <a:xfrm>
                      <a:off x="0" y="0"/>
                      <a:ext cx="7654925" cy="10825480"/>
                    </a:xfrm>
                    <a:prstGeom prst="rect">
                      <a:avLst/>
                    </a:prstGeom>
                  </pic:spPr>
                </pic:pic>
              </a:graphicData>
            </a:graphic>
            <wp14:sizeRelH relativeFrom="margin">
              <wp14:pctWidth>0</wp14:pctWidth>
            </wp14:sizeRelH>
            <wp14:sizeRelV relativeFrom="margin">
              <wp14:pctHeight>0</wp14:pctHeight>
            </wp14:sizeRelV>
          </wp:anchor>
        </w:drawing>
      </w:r>
    </w:p>
    <w:sectPr w:rsidR="00562759" w:rsidSect="005A38F3">
      <w:headerReference w:type="default" r:id="rId17"/>
      <w:footerReference w:type="default" r:id="rId18"/>
      <w:pgSz w:w="11906" w:h="16838" w:code="9"/>
      <w:pgMar w:top="2041" w:right="1133" w:bottom="993" w:left="102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502B2" w14:textId="77777777" w:rsidR="000B35DF" w:rsidRDefault="000B35DF">
      <w:r>
        <w:separator/>
      </w:r>
    </w:p>
  </w:endnote>
  <w:endnote w:type="continuationSeparator" w:id="0">
    <w:p w14:paraId="75DAD02D" w14:textId="77777777" w:rsidR="000B35DF" w:rsidRDefault="000B3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521780"/>
      <w:docPartObj>
        <w:docPartGallery w:val="Page Numbers (Bottom of Page)"/>
        <w:docPartUnique/>
      </w:docPartObj>
    </w:sdtPr>
    <w:sdtEndPr>
      <w:rPr>
        <w:noProof/>
        <w:sz w:val="20"/>
        <w:szCs w:val="20"/>
      </w:rPr>
    </w:sdtEndPr>
    <w:sdtContent>
      <w:p w14:paraId="291DB88A" w14:textId="1B4E19A5" w:rsidR="000B35DF" w:rsidRDefault="000B35DF">
        <w:pPr>
          <w:pStyle w:val="Footer"/>
          <w:jc w:val="right"/>
        </w:pPr>
        <w:r w:rsidRPr="003C7472">
          <w:rPr>
            <w:sz w:val="20"/>
            <w:szCs w:val="20"/>
          </w:rPr>
          <w:fldChar w:fldCharType="begin"/>
        </w:r>
        <w:r w:rsidRPr="003C7472">
          <w:rPr>
            <w:sz w:val="20"/>
            <w:szCs w:val="20"/>
          </w:rPr>
          <w:instrText xml:space="preserve"> PAGE   \* MERGEFORMAT </w:instrText>
        </w:r>
        <w:r w:rsidRPr="003C7472">
          <w:rPr>
            <w:sz w:val="20"/>
            <w:szCs w:val="20"/>
          </w:rPr>
          <w:fldChar w:fldCharType="separate"/>
        </w:r>
        <w:r w:rsidR="008D00A7">
          <w:rPr>
            <w:noProof/>
            <w:sz w:val="20"/>
            <w:szCs w:val="20"/>
          </w:rPr>
          <w:t>1</w:t>
        </w:r>
        <w:r w:rsidRPr="003C7472">
          <w:rPr>
            <w:noProof/>
            <w:sz w:val="20"/>
            <w:szCs w:val="20"/>
          </w:rPr>
          <w:fldChar w:fldCharType="end"/>
        </w:r>
      </w:p>
    </w:sdtContent>
  </w:sdt>
  <w:p w14:paraId="743D5C39" w14:textId="77777777" w:rsidR="000B35DF" w:rsidRPr="00C67EE3" w:rsidRDefault="000B35DF">
    <w:pPr>
      <w:pStyle w:val="Footer"/>
      <w:rPr>
        <w:rFonts w:ascii="Arial Bold" w:hAnsi="Arial Bold"/>
        <w:sz w:val="7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DBF95" w14:textId="77777777" w:rsidR="000B35DF" w:rsidRDefault="000B35DF">
      <w:r>
        <w:separator/>
      </w:r>
    </w:p>
  </w:footnote>
  <w:footnote w:type="continuationSeparator" w:id="0">
    <w:p w14:paraId="49980020" w14:textId="77777777" w:rsidR="000B35DF" w:rsidRDefault="000B35DF">
      <w:r>
        <w:continuationSeparator/>
      </w:r>
    </w:p>
  </w:footnote>
  <w:footnote w:id="1">
    <w:p w14:paraId="3541D64F" w14:textId="77777777" w:rsidR="000B35DF" w:rsidRDefault="000B35DF" w:rsidP="00987B77">
      <w:pPr>
        <w:pStyle w:val="FootnoteText"/>
      </w:pPr>
      <w:r>
        <w:rPr>
          <w:rStyle w:val="FootnoteReference"/>
        </w:rPr>
        <w:footnoteRef/>
      </w:r>
      <w:r>
        <w:t xml:space="preserve"> </w:t>
      </w:r>
      <w:hyperlink r:id="rId1" w:history="1">
        <w:r>
          <w:rPr>
            <w:rStyle w:val="Hyperlink"/>
          </w:rPr>
          <w:t>https://www.ihpa.gov.au/publications/australian-hospital-patient-costing-standards-version-40</w:t>
        </w:r>
      </w:hyperlink>
    </w:p>
  </w:footnote>
  <w:footnote w:id="2">
    <w:p w14:paraId="3C54E392" w14:textId="77777777" w:rsidR="000B35DF" w:rsidRDefault="000B35DF" w:rsidP="00987B77">
      <w:pPr>
        <w:pStyle w:val="FootnoteText"/>
      </w:pPr>
      <w:r>
        <w:rPr>
          <w:rStyle w:val="FootnoteReference"/>
        </w:rPr>
        <w:footnoteRef/>
      </w:r>
      <w:r>
        <w:t xml:space="preserve"> Tab 12 of the Round 23 Data Request Specifications includes the cost bucket matrix for Round 23: </w:t>
      </w:r>
      <w:hyperlink r:id="rId2" w:history="1">
        <w:r w:rsidRPr="00035BC9">
          <w:rPr>
            <w:rStyle w:val="Hyperlink"/>
          </w:rPr>
          <w:t>https://www.ihpa.gov.au/sites/default/files/publications/national_hospital_cost_data_collection_-_data_request_specifications_round_23.xlsx</w:t>
        </w:r>
      </w:hyperlink>
      <w:r>
        <w:t xml:space="preserve"> </w:t>
      </w:r>
    </w:p>
  </w:footnote>
  <w:footnote w:id="3">
    <w:p w14:paraId="1E61B3B8" w14:textId="158B572F" w:rsidR="000B35DF" w:rsidRDefault="000B35DF" w:rsidP="00987B77">
      <w:pPr>
        <w:pStyle w:val="FootnoteText"/>
      </w:pPr>
      <w:r>
        <w:rPr>
          <w:rStyle w:val="FootnoteReference"/>
        </w:rPr>
        <w:footnoteRef/>
      </w:r>
      <w:r>
        <w:t xml:space="preserve"> </w:t>
      </w:r>
      <w:hyperlink r:id="rId3" w:history="1">
        <w:r w:rsidRPr="00F74E09">
          <w:rPr>
            <w:rStyle w:val="Hyperlink"/>
          </w:rPr>
          <w:t>https://www.ihpa.gov.au/what-we-do/abf-data-request-specifications-2018-19</w:t>
        </w:r>
      </w:hyperlink>
    </w:p>
  </w:footnote>
  <w:footnote w:id="4">
    <w:p w14:paraId="25386E37" w14:textId="77777777" w:rsidR="000B35DF" w:rsidRPr="00B61DB9" w:rsidRDefault="000B35DF" w:rsidP="00987B77">
      <w:pPr>
        <w:pStyle w:val="FootnoteText"/>
        <w:rPr>
          <w:lang w:val="en-GB"/>
        </w:rPr>
      </w:pPr>
      <w:r>
        <w:rPr>
          <w:rStyle w:val="FootnoteReference"/>
        </w:rPr>
        <w:footnoteRef/>
      </w:r>
      <w:r>
        <w:t xml:space="preserve"> For more information about IHPA’s hospital activity collection visit: </w:t>
      </w:r>
      <w:hyperlink r:id="rId4" w:history="1">
        <w:r w:rsidRPr="00F74200">
          <w:rPr>
            <w:rStyle w:val="Hyperlink"/>
          </w:rPr>
          <w:t>https://www.ihpa.gov.au/what-we-do/data-collection</w:t>
        </w:r>
      </w:hyperlink>
      <w:r>
        <w:t xml:space="preserve"> </w:t>
      </w:r>
    </w:p>
  </w:footnote>
  <w:footnote w:id="5">
    <w:p w14:paraId="0D9A106A" w14:textId="08A7F120" w:rsidR="000B35DF" w:rsidRPr="00DF617B" w:rsidRDefault="000B35DF">
      <w:pPr>
        <w:pStyle w:val="FootnoteText"/>
        <w:rPr>
          <w:lang w:val="en-US"/>
        </w:rPr>
      </w:pPr>
      <w:r>
        <w:rPr>
          <w:rStyle w:val="FootnoteReference"/>
        </w:rPr>
        <w:footnoteRef/>
      </w:r>
      <w:r>
        <w:t xml:space="preserve"> </w:t>
      </w:r>
      <w:r w:rsidRPr="0068164F">
        <w:rPr>
          <w:rFonts w:cs="Arial"/>
          <w:szCs w:val="22"/>
        </w:rPr>
        <w:t>https://www.ihpa.gov.au/publications/australian-hospital-patient-costing-standards-version-40</w:t>
      </w:r>
    </w:p>
  </w:footnote>
  <w:footnote w:id="6">
    <w:p w14:paraId="54179059" w14:textId="77777777" w:rsidR="000B35DF" w:rsidRPr="0006252E" w:rsidRDefault="000B35DF" w:rsidP="00987B77">
      <w:pPr>
        <w:pStyle w:val="FootnoteText"/>
      </w:pPr>
      <w:r w:rsidRPr="0006252E">
        <w:rPr>
          <w:rStyle w:val="FootnoteReference"/>
        </w:rPr>
        <w:footnoteRef/>
      </w:r>
      <w:r w:rsidRPr="0006252E">
        <w:t xml:space="preserve"> Australian Revised –Diagnosis Related Groups Version 10.0</w:t>
      </w:r>
    </w:p>
  </w:footnote>
  <w:footnote w:id="7">
    <w:p w14:paraId="27099A79" w14:textId="77777777" w:rsidR="000B35DF" w:rsidRPr="0006252E" w:rsidRDefault="000B35DF" w:rsidP="00987B77">
      <w:pPr>
        <w:pStyle w:val="FootnoteText"/>
      </w:pPr>
      <w:r w:rsidRPr="0006252E">
        <w:rPr>
          <w:rStyle w:val="FootnoteReference"/>
        </w:rPr>
        <w:footnoteRef/>
      </w:r>
      <w:r w:rsidRPr="0006252E">
        <w:t xml:space="preserve"> DRG: F23Z</w:t>
      </w:r>
    </w:p>
  </w:footnote>
  <w:footnote w:id="8">
    <w:p w14:paraId="3677DC44" w14:textId="77777777" w:rsidR="000B35DF" w:rsidRPr="0006252E" w:rsidRDefault="000B35DF" w:rsidP="00987B77">
      <w:pPr>
        <w:pStyle w:val="FootnoteText"/>
      </w:pPr>
      <w:r w:rsidRPr="0006252E">
        <w:rPr>
          <w:rStyle w:val="FootnoteReference"/>
        </w:rPr>
        <w:footnoteRef/>
      </w:r>
      <w:r w:rsidRPr="0006252E">
        <w:t xml:space="preserve"> This figure is also referred to as the cost weight. Cost Weights are included for all acute admitted care separation types in the Appendix Tables.</w:t>
      </w:r>
    </w:p>
  </w:footnote>
  <w:footnote w:id="9">
    <w:p w14:paraId="2F49DB0B" w14:textId="61E736B0" w:rsidR="000B35DF" w:rsidRDefault="000B35DF" w:rsidP="00987B77">
      <w:pPr>
        <w:pStyle w:val="FootnoteText"/>
      </w:pPr>
      <w:r w:rsidRPr="0006252E">
        <w:rPr>
          <w:rStyle w:val="FootnoteReference"/>
        </w:rPr>
        <w:footnoteRef/>
      </w:r>
      <w:r w:rsidRPr="0006252E">
        <w:t xml:space="preserve"> DRG: G48</w:t>
      </w:r>
      <w:r>
        <w:t>A, G48B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F60D8" w14:textId="59C91C58" w:rsidR="000B35DF" w:rsidRPr="00CC2138" w:rsidRDefault="000B35DF" w:rsidP="00C650A7">
    <w:pPr>
      <w:pStyle w:val="Versionanddate"/>
    </w:pPr>
    <w:r w:rsidRPr="006F7C01">
      <w:rPr>
        <w:rStyle w:val="BookTitle"/>
        <w:noProof/>
      </w:rPr>
      <w:drawing>
        <wp:anchor distT="0" distB="0" distL="114300" distR="114300" simplePos="0" relativeHeight="251657728" behindDoc="1" locked="0" layoutInCell="0" allowOverlap="1" wp14:anchorId="2FADF967" wp14:editId="4045A767">
          <wp:simplePos x="0" y="0"/>
          <wp:positionH relativeFrom="page">
            <wp:posOffset>0</wp:posOffset>
          </wp:positionH>
          <wp:positionV relativeFrom="page">
            <wp:posOffset>1179</wp:posOffset>
          </wp:positionV>
          <wp:extent cx="6080400" cy="91814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rStyle w:val="BookTitle"/>
      </w:rPr>
      <w:t>National Hospital Cost Data</w:t>
    </w:r>
    <w:r w:rsidRPr="006F7C01">
      <w:rPr>
        <w:rStyle w:val="BookTitle"/>
      </w:rPr>
      <w:t xml:space="preserve"> </w:t>
    </w:r>
    <w:r>
      <w:rPr>
        <w:rStyle w:val="BookTitle"/>
      </w:rPr>
      <w:t xml:space="preserve">Collection </w:t>
    </w:r>
    <w:r w:rsidRPr="006F7C01">
      <w:rPr>
        <w:rStyle w:val="BookTitle"/>
      </w:rPr>
      <w:t>Report</w:t>
    </w:r>
    <w:r>
      <w:rPr>
        <w:rStyle w:val="BookTitle"/>
      </w:rPr>
      <w:t xml:space="preserve">: </w:t>
    </w:r>
    <w:r>
      <w:rPr>
        <w:rStyle w:val="BookTitle"/>
      </w:rPr>
      <w:br/>
      <w:t>Public Sector, Round 23 (Financial Year 2018-19)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E408E"/>
    <w:multiLevelType w:val="multilevel"/>
    <w:tmpl w:val="6EECCFB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A9C350C"/>
    <w:multiLevelType w:val="hybridMultilevel"/>
    <w:tmpl w:val="1C8C82AA"/>
    <w:lvl w:ilvl="0" w:tplc="0C090001">
      <w:start w:val="1"/>
      <w:numFmt w:val="bullet"/>
      <w:lvlText w:val=""/>
      <w:lvlJc w:val="left"/>
      <w:pPr>
        <w:ind w:left="1620" w:hanging="360"/>
      </w:pPr>
      <w:rPr>
        <w:rFonts w:ascii="Symbol" w:hAnsi="Symbol" w:hint="default"/>
      </w:rPr>
    </w:lvl>
    <w:lvl w:ilvl="1" w:tplc="3B14C70E">
      <w:numFmt w:val="bullet"/>
      <w:lvlText w:val="·"/>
      <w:lvlJc w:val="left"/>
      <w:pPr>
        <w:ind w:left="2490" w:hanging="510"/>
      </w:pPr>
      <w:rPr>
        <w:rFonts w:ascii="Arial" w:eastAsia="Times New Roman" w:hAnsi="Arial" w:cs="Arial" w:hint="default"/>
        <w:color w:val="58595B"/>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2" w15:restartNumberingAfterBreak="0">
    <w:nsid w:val="0B5614FB"/>
    <w:multiLevelType w:val="multilevel"/>
    <w:tmpl w:val="BBF2BA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1A5579"/>
    <w:multiLevelType w:val="multilevel"/>
    <w:tmpl w:val="445A876E"/>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05C5267"/>
    <w:multiLevelType w:val="hybridMultilevel"/>
    <w:tmpl w:val="1E060B50"/>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15" w15:restartNumberingAfterBreak="0">
    <w:nsid w:val="13AE389F"/>
    <w:multiLevelType w:val="multilevel"/>
    <w:tmpl w:val="4BF6822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630677A"/>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95328B6"/>
    <w:multiLevelType w:val="hybridMultilevel"/>
    <w:tmpl w:val="15526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4F0C0F"/>
    <w:multiLevelType w:val="hybridMultilevel"/>
    <w:tmpl w:val="8EF0274E"/>
    <w:lvl w:ilvl="0" w:tplc="99086C6A">
      <w:start w:val="1"/>
      <w:numFmt w:val="bullet"/>
      <w:lvlText w:val=""/>
      <w:lvlJc w:val="left"/>
      <w:pPr>
        <w:ind w:left="1083" w:hanging="360"/>
      </w:pPr>
      <w:rPr>
        <w:rFonts w:ascii="Symbol" w:hAnsi="Symbol" w:hint="default"/>
        <w:b w:val="0"/>
      </w:rPr>
    </w:lvl>
    <w:lvl w:ilvl="1" w:tplc="0C090003">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9" w15:restartNumberingAfterBreak="0">
    <w:nsid w:val="1B1A7849"/>
    <w:multiLevelType w:val="hybridMultilevel"/>
    <w:tmpl w:val="9084B714"/>
    <w:lvl w:ilvl="0" w:tplc="04090001">
      <w:start w:val="1"/>
      <w:numFmt w:val="bullet"/>
      <w:lvlText w:val=""/>
      <w:lvlJc w:val="left"/>
      <w:pPr>
        <w:ind w:left="1789" w:hanging="360"/>
      </w:pPr>
      <w:rPr>
        <w:rFonts w:ascii="Symbol" w:hAnsi="Symbol" w:hint="default"/>
      </w:rPr>
    </w:lvl>
    <w:lvl w:ilvl="1" w:tplc="04090003">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0" w15:restartNumberingAfterBreak="0">
    <w:nsid w:val="254B66AF"/>
    <w:multiLevelType w:val="multilevel"/>
    <w:tmpl w:val="5DC47DAE"/>
    <w:lvl w:ilvl="0">
      <w:start w:val="1"/>
      <w:numFmt w:val="decimal"/>
      <w:lvlText w:val="%1."/>
      <w:lvlJc w:val="left"/>
      <w:pPr>
        <w:ind w:left="360" w:hanging="360"/>
      </w:pPr>
      <w:rPr>
        <w:rFonts w:hint="default"/>
      </w:rPr>
    </w:lvl>
    <w:lvl w:ilvl="1">
      <w:start w:val="1"/>
      <w:numFmt w:val="decimal"/>
      <w:pStyle w:val="ListParagraph"/>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69E3989"/>
    <w:multiLevelType w:val="multilevel"/>
    <w:tmpl w:val="6EECCFBE"/>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80595F"/>
    <w:multiLevelType w:val="multilevel"/>
    <w:tmpl w:val="404064DC"/>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A37442D"/>
    <w:multiLevelType w:val="multilevel"/>
    <w:tmpl w:val="D568A1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B3E2131"/>
    <w:multiLevelType w:val="multilevel"/>
    <w:tmpl w:val="235A857E"/>
    <w:numStyleLink w:val="Style1"/>
  </w:abstractNum>
  <w:abstractNum w:abstractNumId="25" w15:restartNumberingAfterBreak="0">
    <w:nsid w:val="2E1177BD"/>
    <w:multiLevelType w:val="multilevel"/>
    <w:tmpl w:val="E7346BB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2EA00CD"/>
    <w:multiLevelType w:val="multilevel"/>
    <w:tmpl w:val="6EECCFBE"/>
    <w:numStyleLink w:val="Style2"/>
  </w:abstractNum>
  <w:abstractNum w:abstractNumId="27" w15:restartNumberingAfterBreak="0">
    <w:nsid w:val="35467012"/>
    <w:multiLevelType w:val="multilevel"/>
    <w:tmpl w:val="09A43B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9" w15:restartNumberingAfterBreak="0">
    <w:nsid w:val="39A95657"/>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CC80308"/>
    <w:multiLevelType w:val="hybridMultilevel"/>
    <w:tmpl w:val="95184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DBC273C">
      <w:start w:val="3"/>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D64476"/>
    <w:multiLevelType w:val="multilevel"/>
    <w:tmpl w:val="84A40E8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F422E9"/>
    <w:multiLevelType w:val="multilevel"/>
    <w:tmpl w:val="D550E25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13375E8"/>
    <w:multiLevelType w:val="multilevel"/>
    <w:tmpl w:val="18D4C848"/>
    <w:lvl w:ilvl="0">
      <w:start w:val="1"/>
      <w:numFmt w:val="decimal"/>
      <w:lvlText w:val="%1."/>
      <w:lvlJc w:val="left"/>
      <w:pPr>
        <w:ind w:left="720" w:hanging="360"/>
      </w:pPr>
      <w:rPr>
        <w:rFonts w:hint="default"/>
      </w:rPr>
    </w:lvl>
    <w:lvl w:ilvl="1">
      <w:start w:val="1"/>
      <w:numFmt w:val="bullet"/>
      <w:lvlText w:val=""/>
      <w:lvlJc w:val="left"/>
      <w:pPr>
        <w:ind w:left="732" w:hanging="372"/>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2087410"/>
    <w:multiLevelType w:val="hybridMultilevel"/>
    <w:tmpl w:val="D6E81FD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36A7891"/>
    <w:multiLevelType w:val="hybridMultilevel"/>
    <w:tmpl w:val="8EA258DC"/>
    <w:lvl w:ilvl="0" w:tplc="8B6C5776">
      <w:start w:val="1"/>
      <w:numFmt w:val="decimal"/>
      <w:pStyle w:val="FigureHeading"/>
      <w:lvlText w:val="Figure %1."/>
      <w:lvlJc w:val="left"/>
      <w:pPr>
        <w:ind w:left="720" w:hanging="360"/>
      </w:pPr>
      <w:rPr>
        <w:rFonts w:ascii="Arial Bold" w:hAnsi="Arial Bold" w:hint="default"/>
        <w:b/>
        <w:i w:val="0"/>
        <w:color w:val="008542" w:themeColor="accen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D21E63"/>
    <w:multiLevelType w:val="multilevel"/>
    <w:tmpl w:val="9B3E2D6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4790C6A"/>
    <w:multiLevelType w:val="hybridMultilevel"/>
    <w:tmpl w:val="D048E05A"/>
    <w:lvl w:ilvl="0" w:tplc="99086C6A">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853679B"/>
    <w:multiLevelType w:val="hybridMultilevel"/>
    <w:tmpl w:val="7EF63E22"/>
    <w:lvl w:ilvl="0" w:tplc="F22E6D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AB42906"/>
    <w:multiLevelType w:val="hybridMultilevel"/>
    <w:tmpl w:val="A10AA104"/>
    <w:lvl w:ilvl="0" w:tplc="995AA69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74450C"/>
    <w:multiLevelType w:val="hybridMultilevel"/>
    <w:tmpl w:val="3F4A843A"/>
    <w:lvl w:ilvl="0" w:tplc="0C090001">
      <w:start w:val="1"/>
      <w:numFmt w:val="bullet"/>
      <w:lvlText w:val=""/>
      <w:lvlJc w:val="left"/>
      <w:pPr>
        <w:ind w:left="1620" w:hanging="360"/>
      </w:pPr>
      <w:rPr>
        <w:rFonts w:ascii="Symbol" w:hAnsi="Symbol" w:hint="default"/>
      </w:rPr>
    </w:lvl>
    <w:lvl w:ilvl="1" w:tplc="0C090003" w:tentative="1">
      <w:start w:val="1"/>
      <w:numFmt w:val="bullet"/>
      <w:lvlText w:val="o"/>
      <w:lvlJc w:val="left"/>
      <w:pPr>
        <w:ind w:left="2340" w:hanging="360"/>
      </w:pPr>
      <w:rPr>
        <w:rFonts w:ascii="Courier New" w:hAnsi="Courier New" w:cs="Courier New" w:hint="default"/>
      </w:rPr>
    </w:lvl>
    <w:lvl w:ilvl="2" w:tplc="0C090005" w:tentative="1">
      <w:start w:val="1"/>
      <w:numFmt w:val="bullet"/>
      <w:lvlText w:val=""/>
      <w:lvlJc w:val="left"/>
      <w:pPr>
        <w:ind w:left="3060" w:hanging="360"/>
      </w:pPr>
      <w:rPr>
        <w:rFonts w:ascii="Wingdings" w:hAnsi="Wingdings" w:hint="default"/>
      </w:rPr>
    </w:lvl>
    <w:lvl w:ilvl="3" w:tplc="0C090001" w:tentative="1">
      <w:start w:val="1"/>
      <w:numFmt w:val="bullet"/>
      <w:lvlText w:val=""/>
      <w:lvlJc w:val="left"/>
      <w:pPr>
        <w:ind w:left="3780" w:hanging="360"/>
      </w:pPr>
      <w:rPr>
        <w:rFonts w:ascii="Symbol" w:hAnsi="Symbol" w:hint="default"/>
      </w:rPr>
    </w:lvl>
    <w:lvl w:ilvl="4" w:tplc="0C090003" w:tentative="1">
      <w:start w:val="1"/>
      <w:numFmt w:val="bullet"/>
      <w:lvlText w:val="o"/>
      <w:lvlJc w:val="left"/>
      <w:pPr>
        <w:ind w:left="4500" w:hanging="360"/>
      </w:pPr>
      <w:rPr>
        <w:rFonts w:ascii="Courier New" w:hAnsi="Courier New" w:cs="Courier New" w:hint="default"/>
      </w:rPr>
    </w:lvl>
    <w:lvl w:ilvl="5" w:tplc="0C090005" w:tentative="1">
      <w:start w:val="1"/>
      <w:numFmt w:val="bullet"/>
      <w:lvlText w:val=""/>
      <w:lvlJc w:val="left"/>
      <w:pPr>
        <w:ind w:left="5220" w:hanging="360"/>
      </w:pPr>
      <w:rPr>
        <w:rFonts w:ascii="Wingdings" w:hAnsi="Wingdings" w:hint="default"/>
      </w:rPr>
    </w:lvl>
    <w:lvl w:ilvl="6" w:tplc="0C090001" w:tentative="1">
      <w:start w:val="1"/>
      <w:numFmt w:val="bullet"/>
      <w:lvlText w:val=""/>
      <w:lvlJc w:val="left"/>
      <w:pPr>
        <w:ind w:left="5940" w:hanging="360"/>
      </w:pPr>
      <w:rPr>
        <w:rFonts w:ascii="Symbol" w:hAnsi="Symbol" w:hint="default"/>
      </w:rPr>
    </w:lvl>
    <w:lvl w:ilvl="7" w:tplc="0C090003" w:tentative="1">
      <w:start w:val="1"/>
      <w:numFmt w:val="bullet"/>
      <w:lvlText w:val="o"/>
      <w:lvlJc w:val="left"/>
      <w:pPr>
        <w:ind w:left="6660" w:hanging="360"/>
      </w:pPr>
      <w:rPr>
        <w:rFonts w:ascii="Courier New" w:hAnsi="Courier New" w:cs="Courier New" w:hint="default"/>
      </w:rPr>
    </w:lvl>
    <w:lvl w:ilvl="8" w:tplc="0C090005" w:tentative="1">
      <w:start w:val="1"/>
      <w:numFmt w:val="bullet"/>
      <w:lvlText w:val=""/>
      <w:lvlJc w:val="left"/>
      <w:pPr>
        <w:ind w:left="7380" w:hanging="360"/>
      </w:pPr>
      <w:rPr>
        <w:rFonts w:ascii="Wingdings" w:hAnsi="Wingdings" w:hint="default"/>
      </w:rPr>
    </w:lvl>
  </w:abstractNum>
  <w:abstractNum w:abstractNumId="41" w15:restartNumberingAfterBreak="0">
    <w:nsid w:val="520E2ABF"/>
    <w:multiLevelType w:val="multilevel"/>
    <w:tmpl w:val="FF2A883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54D43B6"/>
    <w:multiLevelType w:val="hybridMultilevel"/>
    <w:tmpl w:val="2F80AB2E"/>
    <w:lvl w:ilvl="0" w:tplc="863045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2C6EEE"/>
    <w:multiLevelType w:val="hybridMultilevel"/>
    <w:tmpl w:val="E69A23E4"/>
    <w:lvl w:ilvl="0" w:tplc="0C090001">
      <w:start w:val="1"/>
      <w:numFmt w:val="bullet"/>
      <w:lvlText w:val=""/>
      <w:lvlJc w:val="left"/>
      <w:pPr>
        <w:ind w:left="1452" w:hanging="360"/>
      </w:pPr>
      <w:rPr>
        <w:rFonts w:ascii="Symbol" w:hAnsi="Symbol" w:hint="default"/>
      </w:rPr>
    </w:lvl>
    <w:lvl w:ilvl="1" w:tplc="0C090003" w:tentative="1">
      <w:start w:val="1"/>
      <w:numFmt w:val="bullet"/>
      <w:lvlText w:val="o"/>
      <w:lvlJc w:val="left"/>
      <w:pPr>
        <w:ind w:left="2172" w:hanging="360"/>
      </w:pPr>
      <w:rPr>
        <w:rFonts w:ascii="Courier New" w:hAnsi="Courier New" w:cs="Courier New" w:hint="default"/>
      </w:rPr>
    </w:lvl>
    <w:lvl w:ilvl="2" w:tplc="0C090005" w:tentative="1">
      <w:start w:val="1"/>
      <w:numFmt w:val="bullet"/>
      <w:lvlText w:val=""/>
      <w:lvlJc w:val="left"/>
      <w:pPr>
        <w:ind w:left="2892" w:hanging="360"/>
      </w:pPr>
      <w:rPr>
        <w:rFonts w:ascii="Wingdings" w:hAnsi="Wingdings" w:hint="default"/>
      </w:rPr>
    </w:lvl>
    <w:lvl w:ilvl="3" w:tplc="0C090001" w:tentative="1">
      <w:start w:val="1"/>
      <w:numFmt w:val="bullet"/>
      <w:lvlText w:val=""/>
      <w:lvlJc w:val="left"/>
      <w:pPr>
        <w:ind w:left="3612" w:hanging="360"/>
      </w:pPr>
      <w:rPr>
        <w:rFonts w:ascii="Symbol" w:hAnsi="Symbol" w:hint="default"/>
      </w:rPr>
    </w:lvl>
    <w:lvl w:ilvl="4" w:tplc="0C090003" w:tentative="1">
      <w:start w:val="1"/>
      <w:numFmt w:val="bullet"/>
      <w:lvlText w:val="o"/>
      <w:lvlJc w:val="left"/>
      <w:pPr>
        <w:ind w:left="4332" w:hanging="360"/>
      </w:pPr>
      <w:rPr>
        <w:rFonts w:ascii="Courier New" w:hAnsi="Courier New" w:cs="Courier New" w:hint="default"/>
      </w:rPr>
    </w:lvl>
    <w:lvl w:ilvl="5" w:tplc="0C090005" w:tentative="1">
      <w:start w:val="1"/>
      <w:numFmt w:val="bullet"/>
      <w:lvlText w:val=""/>
      <w:lvlJc w:val="left"/>
      <w:pPr>
        <w:ind w:left="5052" w:hanging="360"/>
      </w:pPr>
      <w:rPr>
        <w:rFonts w:ascii="Wingdings" w:hAnsi="Wingdings" w:hint="default"/>
      </w:rPr>
    </w:lvl>
    <w:lvl w:ilvl="6" w:tplc="0C090001" w:tentative="1">
      <w:start w:val="1"/>
      <w:numFmt w:val="bullet"/>
      <w:lvlText w:val=""/>
      <w:lvlJc w:val="left"/>
      <w:pPr>
        <w:ind w:left="5772" w:hanging="360"/>
      </w:pPr>
      <w:rPr>
        <w:rFonts w:ascii="Symbol" w:hAnsi="Symbol" w:hint="default"/>
      </w:rPr>
    </w:lvl>
    <w:lvl w:ilvl="7" w:tplc="0C090003" w:tentative="1">
      <w:start w:val="1"/>
      <w:numFmt w:val="bullet"/>
      <w:lvlText w:val="o"/>
      <w:lvlJc w:val="left"/>
      <w:pPr>
        <w:ind w:left="6492" w:hanging="360"/>
      </w:pPr>
      <w:rPr>
        <w:rFonts w:ascii="Courier New" w:hAnsi="Courier New" w:cs="Courier New" w:hint="default"/>
      </w:rPr>
    </w:lvl>
    <w:lvl w:ilvl="8" w:tplc="0C090005" w:tentative="1">
      <w:start w:val="1"/>
      <w:numFmt w:val="bullet"/>
      <w:lvlText w:val=""/>
      <w:lvlJc w:val="left"/>
      <w:pPr>
        <w:ind w:left="7212" w:hanging="360"/>
      </w:pPr>
      <w:rPr>
        <w:rFonts w:ascii="Wingdings" w:hAnsi="Wingdings" w:hint="default"/>
      </w:rPr>
    </w:lvl>
  </w:abstractNum>
  <w:abstractNum w:abstractNumId="44" w15:restartNumberingAfterBreak="0">
    <w:nsid w:val="626C21AA"/>
    <w:multiLevelType w:val="multilevel"/>
    <w:tmpl w:val="7E6C9832"/>
    <w:lvl w:ilvl="0">
      <w:start w:val="1"/>
      <w:numFmt w:val="bullet"/>
      <w:lvlText w:val=""/>
      <w:lvlJc w:val="left"/>
      <w:pPr>
        <w:tabs>
          <w:tab w:val="num" w:pos="567"/>
        </w:tabs>
        <w:ind w:left="567" w:hanging="567"/>
      </w:pPr>
      <w:rPr>
        <w:rFonts w:ascii="Wingdings" w:hAnsi="Wingdings" w:hint="default"/>
        <w:b w:val="0"/>
        <w:i w:val="0"/>
        <w:color w:val="000000"/>
        <w:sz w:val="22"/>
      </w:rPr>
    </w:lvl>
    <w:lvl w:ilvl="1">
      <w:start w:val="1"/>
      <w:numFmt w:val="bullet"/>
      <w:lvlText w:val=""/>
      <w:lvlJc w:val="left"/>
      <w:pPr>
        <w:tabs>
          <w:tab w:val="num" w:pos="1134"/>
        </w:tabs>
        <w:ind w:left="1134" w:hanging="567"/>
      </w:pPr>
      <w:rPr>
        <w:rFonts w:ascii="Wingdings" w:hAnsi="Wingdings" w:hint="default"/>
        <w:b w:val="0"/>
        <w:i w:val="0"/>
        <w:color w:val="000000"/>
        <w:sz w:val="22"/>
      </w:rPr>
    </w:lvl>
    <w:lvl w:ilvl="2">
      <w:start w:val="1"/>
      <w:numFmt w:val="bullet"/>
      <w:lvlText w:val=""/>
      <w:lvlJc w:val="left"/>
      <w:pPr>
        <w:tabs>
          <w:tab w:val="num" w:pos="1701"/>
        </w:tabs>
        <w:ind w:left="1701" w:hanging="567"/>
      </w:pPr>
      <w:rPr>
        <w:rFonts w:ascii="Wingdings" w:hAnsi="Wingdings" w:hint="default"/>
        <w:color w:val="000000"/>
        <w:sz w:val="22"/>
      </w:rPr>
    </w:lvl>
    <w:lvl w:ilvl="3">
      <w:start w:val="1"/>
      <w:numFmt w:val="bullet"/>
      <w:lvlText w:val=""/>
      <w:lvlJc w:val="left"/>
      <w:pPr>
        <w:tabs>
          <w:tab w:val="num" w:pos="2268"/>
        </w:tabs>
        <w:ind w:left="2268" w:hanging="567"/>
      </w:pPr>
      <w:rPr>
        <w:rFonts w:ascii="Wingdings" w:hAnsi="Wingdings" w:hint="default"/>
        <w:b w:val="0"/>
        <w:i w:val="0"/>
        <w:color w:val="auto"/>
        <w:sz w:val="22"/>
      </w:rPr>
    </w:lvl>
    <w:lvl w:ilvl="4">
      <w:start w:val="1"/>
      <w:numFmt w:val="bullet"/>
      <w:lvlText w:val=""/>
      <w:lvlJc w:val="left"/>
      <w:pPr>
        <w:tabs>
          <w:tab w:val="num" w:pos="2835"/>
        </w:tabs>
        <w:ind w:left="2835" w:hanging="567"/>
      </w:pPr>
      <w:rPr>
        <w:rFonts w:ascii="Wingdings" w:hAnsi="Wingdings" w:hint="default"/>
        <w:color w:val="auto"/>
      </w:rPr>
    </w:lvl>
    <w:lvl w:ilvl="5">
      <w:start w:val="1"/>
      <w:numFmt w:val="bullet"/>
      <w:lvlText w:val=""/>
      <w:lvlJc w:val="left"/>
      <w:pPr>
        <w:tabs>
          <w:tab w:val="num" w:pos="3402"/>
        </w:tabs>
        <w:ind w:left="3402" w:hanging="567"/>
      </w:pPr>
      <w:rPr>
        <w:rFonts w:ascii="Wingdings" w:hAnsi="Wingdings" w:hint="default"/>
        <w:color w:val="auto"/>
      </w:rPr>
    </w:lvl>
    <w:lvl w:ilvl="6">
      <w:start w:val="1"/>
      <w:numFmt w:val="none"/>
      <w:suff w:val="nothing"/>
      <w:lvlText w:val=""/>
      <w:lvlJc w:val="left"/>
      <w:pPr>
        <w:ind w:left="-567" w:firstLine="0"/>
      </w:pPr>
      <w:rPr>
        <w:rFonts w:hint="default"/>
        <w:color w:val="auto"/>
      </w:rPr>
    </w:lvl>
    <w:lvl w:ilvl="7">
      <w:start w:val="1"/>
      <w:numFmt w:val="none"/>
      <w:suff w:val="nothing"/>
      <w:lvlText w:val=""/>
      <w:lvlJc w:val="left"/>
      <w:pPr>
        <w:ind w:left="-567" w:firstLine="0"/>
      </w:pPr>
      <w:rPr>
        <w:rFonts w:hint="default"/>
        <w:color w:val="003366"/>
        <w:sz w:val="20"/>
      </w:rPr>
    </w:lvl>
    <w:lvl w:ilvl="8">
      <w:start w:val="1"/>
      <w:numFmt w:val="none"/>
      <w:suff w:val="nothing"/>
      <w:lvlText w:val=""/>
      <w:lvlJc w:val="left"/>
      <w:pPr>
        <w:ind w:left="-567" w:firstLine="0"/>
      </w:pPr>
      <w:rPr>
        <w:rFonts w:hint="default"/>
        <w:color w:val="ED7F00"/>
      </w:rPr>
    </w:lvl>
  </w:abstractNum>
  <w:abstractNum w:abstractNumId="45" w15:restartNumberingAfterBreak="0">
    <w:nsid w:val="662E4911"/>
    <w:multiLevelType w:val="hybridMultilevel"/>
    <w:tmpl w:val="9C7A62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7D65560"/>
    <w:multiLevelType w:val="hybridMultilevel"/>
    <w:tmpl w:val="FF2CE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686A40"/>
    <w:multiLevelType w:val="hybridMultilevel"/>
    <w:tmpl w:val="E672491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3820D5C"/>
    <w:multiLevelType w:val="multilevel"/>
    <w:tmpl w:val="975C53F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CE64D7A"/>
    <w:multiLevelType w:val="hybridMultilevel"/>
    <w:tmpl w:val="DE6A0750"/>
    <w:lvl w:ilvl="0" w:tplc="D1987572">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0" w15:restartNumberingAfterBreak="0">
    <w:nsid w:val="7CF76410"/>
    <w:multiLevelType w:val="multilevel"/>
    <w:tmpl w:val="235A857E"/>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E822617"/>
    <w:multiLevelType w:val="multilevel"/>
    <w:tmpl w:val="2D1E20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0"/>
  </w:num>
  <w:num w:numId="13">
    <w:abstractNumId w:val="37"/>
  </w:num>
  <w:num w:numId="14">
    <w:abstractNumId w:val="42"/>
  </w:num>
  <w:num w:numId="15">
    <w:abstractNumId w:val="40"/>
  </w:num>
  <w:num w:numId="16">
    <w:abstractNumId w:val="14"/>
  </w:num>
  <w:num w:numId="17">
    <w:abstractNumId w:val="11"/>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38"/>
  </w:num>
  <w:num w:numId="21">
    <w:abstractNumId w:val="39"/>
  </w:num>
  <w:num w:numId="22">
    <w:abstractNumId w:val="46"/>
  </w:num>
  <w:num w:numId="23">
    <w:abstractNumId w:val="15"/>
  </w:num>
  <w:num w:numId="24">
    <w:abstractNumId w:val="47"/>
  </w:num>
  <w:num w:numId="25">
    <w:abstractNumId w:val="34"/>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16"/>
  </w:num>
  <w:num w:numId="31">
    <w:abstractNumId w:val="17"/>
  </w:num>
  <w:num w:numId="32">
    <w:abstractNumId w:val="15"/>
  </w:num>
  <w:num w:numId="33">
    <w:abstractNumId w:val="43"/>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45"/>
  </w:num>
  <w:num w:numId="37">
    <w:abstractNumId w:val="15"/>
  </w:num>
  <w:num w:numId="38">
    <w:abstractNumId w:val="49"/>
  </w:num>
  <w:num w:numId="39">
    <w:abstractNumId w:val="13"/>
  </w:num>
  <w:num w:numId="40">
    <w:abstractNumId w:val="13"/>
  </w:num>
  <w:num w:numId="41">
    <w:abstractNumId w:val="13"/>
  </w:num>
  <w:num w:numId="42">
    <w:abstractNumId w:val="13"/>
  </w:num>
  <w:num w:numId="43">
    <w:abstractNumId w:val="23"/>
  </w:num>
  <w:num w:numId="44">
    <w:abstractNumId w:val="12"/>
  </w:num>
  <w:num w:numId="45">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2"/>
    <w:lvlOverride w:ilvl="0">
      <w:lvl w:ilvl="0">
        <w:start w:val="1"/>
        <w:numFmt w:val="decimal"/>
        <w:lvlText w:val="%1."/>
        <w:lvlJc w:val="left"/>
        <w:pPr>
          <w:ind w:left="360" w:hanging="360"/>
        </w:pPr>
        <w:rPr>
          <w:rFonts w:hint="default"/>
        </w:rPr>
      </w:lvl>
    </w:lvlOverride>
    <w:lvlOverride w:ilvl="1">
      <w:lvl w:ilvl="1">
        <w:start w:val="1"/>
        <w:numFmt w:val="decimal"/>
        <w:lvlRestart w:val="0"/>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50"/>
  </w:num>
  <w:num w:numId="48">
    <w:abstractNumId w:val="24"/>
  </w:num>
  <w:num w:numId="49">
    <w:abstractNumId w:val="31"/>
  </w:num>
  <w:num w:numId="50">
    <w:abstractNumId w:val="48"/>
  </w:num>
  <w:num w:numId="51">
    <w:abstractNumId w:val="48"/>
    <w:lvlOverride w:ilvl="0">
      <w:lvl w:ilvl="0">
        <w:start w:val="2"/>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10"/>
  </w:num>
  <w:num w:numId="53">
    <w:abstractNumId w:val="21"/>
  </w:num>
  <w:num w:numId="54">
    <w:abstractNumId w:val="26"/>
  </w:num>
  <w:num w:numId="55">
    <w:abstractNumId w:val="10"/>
  </w:num>
  <w:num w:numId="56">
    <w:abstractNumId w:val="10"/>
  </w:num>
  <w:num w:numId="57">
    <w:abstractNumId w:val="27"/>
  </w:num>
  <w:num w:numId="58">
    <w:abstractNumId w:val="36"/>
  </w:num>
  <w:num w:numId="59">
    <w:abstractNumId w:val="27"/>
  </w:num>
  <w:num w:numId="60">
    <w:abstractNumId w:val="36"/>
  </w:num>
  <w:num w:numId="61">
    <w:abstractNumId w:val="36"/>
  </w:num>
  <w:num w:numId="62">
    <w:abstractNumId w:val="36"/>
  </w:num>
  <w:num w:numId="63">
    <w:abstractNumId w:val="36"/>
  </w:num>
  <w:num w:numId="64">
    <w:abstractNumId w:val="36"/>
  </w:num>
  <w:num w:numId="65">
    <w:abstractNumId w:val="25"/>
  </w:num>
  <w:num w:numId="66">
    <w:abstractNumId w:val="36"/>
  </w:num>
  <w:num w:numId="67">
    <w:abstractNumId w:val="36"/>
  </w:num>
  <w:num w:numId="68">
    <w:abstractNumId w:val="22"/>
  </w:num>
  <w:num w:numId="69">
    <w:abstractNumId w:val="41"/>
  </w:num>
  <w:num w:numId="70">
    <w:abstractNumId w:val="32"/>
  </w:num>
  <w:num w:numId="71">
    <w:abstractNumId w:val="51"/>
  </w:num>
  <w:num w:numId="72">
    <w:abstractNumId w:val="20"/>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0"/>
  </w:num>
  <w:num w:numId="75">
    <w:abstractNumId w:val="20"/>
  </w:num>
  <w:num w:numId="76">
    <w:abstractNumId w:val="20"/>
  </w:num>
  <w:num w:numId="77">
    <w:abstractNumId w:val="20"/>
  </w:num>
  <w:num w:numId="78">
    <w:abstractNumId w:val="20"/>
  </w:num>
  <w:num w:numId="79">
    <w:abstractNumId w:val="19"/>
  </w:num>
  <w:num w:numId="80">
    <w:abstractNumId w:val="20"/>
  </w:num>
  <w:num w:numId="81">
    <w:abstractNumId w:val="20"/>
  </w:num>
  <w:num w:numId="82">
    <w:abstractNumId w:val="18"/>
  </w:num>
  <w:num w:numId="83">
    <w:abstractNumId w:val="2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93C"/>
    <w:rsid w:val="000001DC"/>
    <w:rsid w:val="00000F3A"/>
    <w:rsid w:val="00000FE9"/>
    <w:rsid w:val="00002530"/>
    <w:rsid w:val="00002644"/>
    <w:rsid w:val="00002C25"/>
    <w:rsid w:val="0000327B"/>
    <w:rsid w:val="00005785"/>
    <w:rsid w:val="0000666B"/>
    <w:rsid w:val="000067E1"/>
    <w:rsid w:val="00006876"/>
    <w:rsid w:val="000071EA"/>
    <w:rsid w:val="00007215"/>
    <w:rsid w:val="000079AD"/>
    <w:rsid w:val="00007D1F"/>
    <w:rsid w:val="00010D84"/>
    <w:rsid w:val="00010F15"/>
    <w:rsid w:val="00011CC6"/>
    <w:rsid w:val="00011CE3"/>
    <w:rsid w:val="00014146"/>
    <w:rsid w:val="00015012"/>
    <w:rsid w:val="0001537B"/>
    <w:rsid w:val="00020C02"/>
    <w:rsid w:val="00022AC3"/>
    <w:rsid w:val="00022E9C"/>
    <w:rsid w:val="00022FFD"/>
    <w:rsid w:val="00024EF0"/>
    <w:rsid w:val="00025631"/>
    <w:rsid w:val="00027B26"/>
    <w:rsid w:val="0003038D"/>
    <w:rsid w:val="00030705"/>
    <w:rsid w:val="00030B82"/>
    <w:rsid w:val="00032861"/>
    <w:rsid w:val="000329AE"/>
    <w:rsid w:val="00032B77"/>
    <w:rsid w:val="00032E57"/>
    <w:rsid w:val="00033C8D"/>
    <w:rsid w:val="0003481E"/>
    <w:rsid w:val="00034877"/>
    <w:rsid w:val="0003497F"/>
    <w:rsid w:val="00034AAF"/>
    <w:rsid w:val="00035874"/>
    <w:rsid w:val="00040276"/>
    <w:rsid w:val="00042285"/>
    <w:rsid w:val="0004307D"/>
    <w:rsid w:val="00043256"/>
    <w:rsid w:val="00043CF6"/>
    <w:rsid w:val="00044EA3"/>
    <w:rsid w:val="000456F8"/>
    <w:rsid w:val="0004587B"/>
    <w:rsid w:val="00045A89"/>
    <w:rsid w:val="00045B7C"/>
    <w:rsid w:val="00046F8E"/>
    <w:rsid w:val="00047524"/>
    <w:rsid w:val="0005040E"/>
    <w:rsid w:val="000504BD"/>
    <w:rsid w:val="0005087D"/>
    <w:rsid w:val="00050F9E"/>
    <w:rsid w:val="00053097"/>
    <w:rsid w:val="00053296"/>
    <w:rsid w:val="00053788"/>
    <w:rsid w:val="00053C0D"/>
    <w:rsid w:val="000547EF"/>
    <w:rsid w:val="00055119"/>
    <w:rsid w:val="00056004"/>
    <w:rsid w:val="000566AF"/>
    <w:rsid w:val="0005787F"/>
    <w:rsid w:val="0006029F"/>
    <w:rsid w:val="0006075A"/>
    <w:rsid w:val="00060F0F"/>
    <w:rsid w:val="00061C84"/>
    <w:rsid w:val="00062484"/>
    <w:rsid w:val="0006252E"/>
    <w:rsid w:val="00062E67"/>
    <w:rsid w:val="00063129"/>
    <w:rsid w:val="00064CE7"/>
    <w:rsid w:val="00064EE9"/>
    <w:rsid w:val="00065022"/>
    <w:rsid w:val="00065252"/>
    <w:rsid w:val="00065A5E"/>
    <w:rsid w:val="00065B47"/>
    <w:rsid w:val="00066ADA"/>
    <w:rsid w:val="00070681"/>
    <w:rsid w:val="00070897"/>
    <w:rsid w:val="000710D4"/>
    <w:rsid w:val="00072064"/>
    <w:rsid w:val="00072EE7"/>
    <w:rsid w:val="0007448B"/>
    <w:rsid w:val="000755C3"/>
    <w:rsid w:val="000779CB"/>
    <w:rsid w:val="00080A09"/>
    <w:rsid w:val="00081CEB"/>
    <w:rsid w:val="000827B6"/>
    <w:rsid w:val="00082D54"/>
    <w:rsid w:val="00083082"/>
    <w:rsid w:val="000837B3"/>
    <w:rsid w:val="000844B4"/>
    <w:rsid w:val="00084E3D"/>
    <w:rsid w:val="000873F9"/>
    <w:rsid w:val="00087B2C"/>
    <w:rsid w:val="00087DBD"/>
    <w:rsid w:val="000902C8"/>
    <w:rsid w:val="0009056A"/>
    <w:rsid w:val="00090718"/>
    <w:rsid w:val="00090E37"/>
    <w:rsid w:val="000919CE"/>
    <w:rsid w:val="00091B4E"/>
    <w:rsid w:val="00091CD7"/>
    <w:rsid w:val="00093DD5"/>
    <w:rsid w:val="000972A4"/>
    <w:rsid w:val="000975C9"/>
    <w:rsid w:val="000A03DD"/>
    <w:rsid w:val="000A04E2"/>
    <w:rsid w:val="000A111B"/>
    <w:rsid w:val="000A1A09"/>
    <w:rsid w:val="000A25F2"/>
    <w:rsid w:val="000A426E"/>
    <w:rsid w:val="000A42FF"/>
    <w:rsid w:val="000A47A8"/>
    <w:rsid w:val="000A49FE"/>
    <w:rsid w:val="000A4D2B"/>
    <w:rsid w:val="000A58FB"/>
    <w:rsid w:val="000A6B6B"/>
    <w:rsid w:val="000A73FB"/>
    <w:rsid w:val="000A7FE7"/>
    <w:rsid w:val="000B0939"/>
    <w:rsid w:val="000B1783"/>
    <w:rsid w:val="000B218A"/>
    <w:rsid w:val="000B35DF"/>
    <w:rsid w:val="000B56E6"/>
    <w:rsid w:val="000B6620"/>
    <w:rsid w:val="000C014D"/>
    <w:rsid w:val="000C29B4"/>
    <w:rsid w:val="000C336F"/>
    <w:rsid w:val="000C350D"/>
    <w:rsid w:val="000C44E5"/>
    <w:rsid w:val="000C5BE2"/>
    <w:rsid w:val="000C5CD8"/>
    <w:rsid w:val="000C7A69"/>
    <w:rsid w:val="000D0955"/>
    <w:rsid w:val="000D1158"/>
    <w:rsid w:val="000D12DD"/>
    <w:rsid w:val="000D3144"/>
    <w:rsid w:val="000D4703"/>
    <w:rsid w:val="000D4EA4"/>
    <w:rsid w:val="000D6207"/>
    <w:rsid w:val="000D79D8"/>
    <w:rsid w:val="000E12D4"/>
    <w:rsid w:val="000E39EF"/>
    <w:rsid w:val="000E4F9D"/>
    <w:rsid w:val="000E5768"/>
    <w:rsid w:val="000E620E"/>
    <w:rsid w:val="000E6355"/>
    <w:rsid w:val="000F0714"/>
    <w:rsid w:val="000F0BD6"/>
    <w:rsid w:val="000F10AE"/>
    <w:rsid w:val="000F1D03"/>
    <w:rsid w:val="000F1EB4"/>
    <w:rsid w:val="000F2063"/>
    <w:rsid w:val="000F3D28"/>
    <w:rsid w:val="000F5F13"/>
    <w:rsid w:val="000F63C4"/>
    <w:rsid w:val="000F651F"/>
    <w:rsid w:val="000F6553"/>
    <w:rsid w:val="000F6C73"/>
    <w:rsid w:val="00100200"/>
    <w:rsid w:val="00100787"/>
    <w:rsid w:val="0010229E"/>
    <w:rsid w:val="0010263D"/>
    <w:rsid w:val="00102824"/>
    <w:rsid w:val="0010300A"/>
    <w:rsid w:val="00103E69"/>
    <w:rsid w:val="001057D3"/>
    <w:rsid w:val="00107039"/>
    <w:rsid w:val="0010741C"/>
    <w:rsid w:val="00107A0A"/>
    <w:rsid w:val="00110D20"/>
    <w:rsid w:val="001121C3"/>
    <w:rsid w:val="00112976"/>
    <w:rsid w:val="001131F0"/>
    <w:rsid w:val="001139C7"/>
    <w:rsid w:val="00114975"/>
    <w:rsid w:val="00114EBC"/>
    <w:rsid w:val="00115F35"/>
    <w:rsid w:val="00117648"/>
    <w:rsid w:val="00117850"/>
    <w:rsid w:val="00121088"/>
    <w:rsid w:val="001220C4"/>
    <w:rsid w:val="001231DF"/>
    <w:rsid w:val="0012427E"/>
    <w:rsid w:val="001242BE"/>
    <w:rsid w:val="001247E0"/>
    <w:rsid w:val="00125B8B"/>
    <w:rsid w:val="00126750"/>
    <w:rsid w:val="001271A1"/>
    <w:rsid w:val="00131C0F"/>
    <w:rsid w:val="001325BF"/>
    <w:rsid w:val="001329DF"/>
    <w:rsid w:val="00132F0D"/>
    <w:rsid w:val="00133713"/>
    <w:rsid w:val="001348D1"/>
    <w:rsid w:val="00134B7D"/>
    <w:rsid w:val="001355E6"/>
    <w:rsid w:val="00135B7E"/>
    <w:rsid w:val="00135EB0"/>
    <w:rsid w:val="00135F65"/>
    <w:rsid w:val="00135FE5"/>
    <w:rsid w:val="00136D83"/>
    <w:rsid w:val="00140FC9"/>
    <w:rsid w:val="001413C5"/>
    <w:rsid w:val="0014231B"/>
    <w:rsid w:val="0014272B"/>
    <w:rsid w:val="00142956"/>
    <w:rsid w:val="00142D10"/>
    <w:rsid w:val="001434AA"/>
    <w:rsid w:val="00144868"/>
    <w:rsid w:val="001452BC"/>
    <w:rsid w:val="00150587"/>
    <w:rsid w:val="001508A0"/>
    <w:rsid w:val="00150D2A"/>
    <w:rsid w:val="00150E25"/>
    <w:rsid w:val="00150EA9"/>
    <w:rsid w:val="0015149F"/>
    <w:rsid w:val="00151650"/>
    <w:rsid w:val="00152BF6"/>
    <w:rsid w:val="00152E24"/>
    <w:rsid w:val="001544F6"/>
    <w:rsid w:val="00154873"/>
    <w:rsid w:val="00154AB7"/>
    <w:rsid w:val="00154E04"/>
    <w:rsid w:val="00154FB0"/>
    <w:rsid w:val="0015587E"/>
    <w:rsid w:val="00155B98"/>
    <w:rsid w:val="00155CFC"/>
    <w:rsid w:val="001565F5"/>
    <w:rsid w:val="00157001"/>
    <w:rsid w:val="00157709"/>
    <w:rsid w:val="001608B1"/>
    <w:rsid w:val="00160E91"/>
    <w:rsid w:val="00164477"/>
    <w:rsid w:val="0016492B"/>
    <w:rsid w:val="00164C34"/>
    <w:rsid w:val="001655DD"/>
    <w:rsid w:val="00165626"/>
    <w:rsid w:val="00167CF4"/>
    <w:rsid w:val="0017004C"/>
    <w:rsid w:val="0017009E"/>
    <w:rsid w:val="0017018F"/>
    <w:rsid w:val="001704C8"/>
    <w:rsid w:val="0017147C"/>
    <w:rsid w:val="0017194E"/>
    <w:rsid w:val="00171EFA"/>
    <w:rsid w:val="0017249B"/>
    <w:rsid w:val="001727A4"/>
    <w:rsid w:val="00172AA0"/>
    <w:rsid w:val="00173AF8"/>
    <w:rsid w:val="001740B5"/>
    <w:rsid w:val="00174E91"/>
    <w:rsid w:val="00176946"/>
    <w:rsid w:val="00176E42"/>
    <w:rsid w:val="00177EC4"/>
    <w:rsid w:val="001805F3"/>
    <w:rsid w:val="00181533"/>
    <w:rsid w:val="001824C8"/>
    <w:rsid w:val="00182698"/>
    <w:rsid w:val="001843D8"/>
    <w:rsid w:val="0018446F"/>
    <w:rsid w:val="0018525C"/>
    <w:rsid w:val="00185A2B"/>
    <w:rsid w:val="001864FD"/>
    <w:rsid w:val="00186E2C"/>
    <w:rsid w:val="00186EFD"/>
    <w:rsid w:val="001943DD"/>
    <w:rsid w:val="0019442C"/>
    <w:rsid w:val="00195004"/>
    <w:rsid w:val="001950E0"/>
    <w:rsid w:val="001959B1"/>
    <w:rsid w:val="00196262"/>
    <w:rsid w:val="001968C6"/>
    <w:rsid w:val="00196BAC"/>
    <w:rsid w:val="00197627"/>
    <w:rsid w:val="00197DC3"/>
    <w:rsid w:val="001A09FE"/>
    <w:rsid w:val="001A13F6"/>
    <w:rsid w:val="001A26BA"/>
    <w:rsid w:val="001A2C5B"/>
    <w:rsid w:val="001A2D78"/>
    <w:rsid w:val="001A485C"/>
    <w:rsid w:val="001A7249"/>
    <w:rsid w:val="001B0588"/>
    <w:rsid w:val="001B244D"/>
    <w:rsid w:val="001B27A1"/>
    <w:rsid w:val="001B3716"/>
    <w:rsid w:val="001B385A"/>
    <w:rsid w:val="001B3904"/>
    <w:rsid w:val="001B3AEC"/>
    <w:rsid w:val="001B3E8D"/>
    <w:rsid w:val="001B5259"/>
    <w:rsid w:val="001B598B"/>
    <w:rsid w:val="001B60D4"/>
    <w:rsid w:val="001B6F28"/>
    <w:rsid w:val="001B70F3"/>
    <w:rsid w:val="001B7DDF"/>
    <w:rsid w:val="001C0D9B"/>
    <w:rsid w:val="001C20D9"/>
    <w:rsid w:val="001C245B"/>
    <w:rsid w:val="001C28D2"/>
    <w:rsid w:val="001C2D5A"/>
    <w:rsid w:val="001C3539"/>
    <w:rsid w:val="001C3BE6"/>
    <w:rsid w:val="001C4999"/>
    <w:rsid w:val="001C4F4F"/>
    <w:rsid w:val="001C52C9"/>
    <w:rsid w:val="001C67E0"/>
    <w:rsid w:val="001C6BA1"/>
    <w:rsid w:val="001C6EA8"/>
    <w:rsid w:val="001C76F8"/>
    <w:rsid w:val="001D141C"/>
    <w:rsid w:val="001D2904"/>
    <w:rsid w:val="001D5095"/>
    <w:rsid w:val="001D5A68"/>
    <w:rsid w:val="001D652D"/>
    <w:rsid w:val="001D68A7"/>
    <w:rsid w:val="001D693F"/>
    <w:rsid w:val="001D6F9E"/>
    <w:rsid w:val="001D77A9"/>
    <w:rsid w:val="001E27AA"/>
    <w:rsid w:val="001E38FB"/>
    <w:rsid w:val="001E52C2"/>
    <w:rsid w:val="001E7EFE"/>
    <w:rsid w:val="001F0BE1"/>
    <w:rsid w:val="001F101A"/>
    <w:rsid w:val="001F24EF"/>
    <w:rsid w:val="001F4A3B"/>
    <w:rsid w:val="001F56C7"/>
    <w:rsid w:val="001F69BD"/>
    <w:rsid w:val="00203039"/>
    <w:rsid w:val="0020303A"/>
    <w:rsid w:val="00204B17"/>
    <w:rsid w:val="00204CA3"/>
    <w:rsid w:val="002069AD"/>
    <w:rsid w:val="002069D2"/>
    <w:rsid w:val="00210360"/>
    <w:rsid w:val="002116D5"/>
    <w:rsid w:val="00211DA2"/>
    <w:rsid w:val="00213616"/>
    <w:rsid w:val="00213693"/>
    <w:rsid w:val="002138B5"/>
    <w:rsid w:val="002158E3"/>
    <w:rsid w:val="00215CCB"/>
    <w:rsid w:val="00215CCD"/>
    <w:rsid w:val="0021695F"/>
    <w:rsid w:val="00216CF5"/>
    <w:rsid w:val="00216F4A"/>
    <w:rsid w:val="0022037B"/>
    <w:rsid w:val="00220464"/>
    <w:rsid w:val="00222A09"/>
    <w:rsid w:val="00222C8D"/>
    <w:rsid w:val="0022358A"/>
    <w:rsid w:val="002236C8"/>
    <w:rsid w:val="00223D3C"/>
    <w:rsid w:val="00224B59"/>
    <w:rsid w:val="002256A8"/>
    <w:rsid w:val="00226F81"/>
    <w:rsid w:val="002271F4"/>
    <w:rsid w:val="00227BF6"/>
    <w:rsid w:val="00230799"/>
    <w:rsid w:val="00230E6B"/>
    <w:rsid w:val="0023270E"/>
    <w:rsid w:val="00232B97"/>
    <w:rsid w:val="002334BF"/>
    <w:rsid w:val="0023397F"/>
    <w:rsid w:val="00234C13"/>
    <w:rsid w:val="0023523A"/>
    <w:rsid w:val="0023570D"/>
    <w:rsid w:val="00235957"/>
    <w:rsid w:val="002371BB"/>
    <w:rsid w:val="0023757C"/>
    <w:rsid w:val="00237C47"/>
    <w:rsid w:val="002402E4"/>
    <w:rsid w:val="00240C6C"/>
    <w:rsid w:val="002421A0"/>
    <w:rsid w:val="00242B98"/>
    <w:rsid w:val="00244250"/>
    <w:rsid w:val="002445A1"/>
    <w:rsid w:val="00244CB0"/>
    <w:rsid w:val="0024635E"/>
    <w:rsid w:val="00246FE6"/>
    <w:rsid w:val="002470E3"/>
    <w:rsid w:val="00247B06"/>
    <w:rsid w:val="00250188"/>
    <w:rsid w:val="002510C9"/>
    <w:rsid w:val="00251B58"/>
    <w:rsid w:val="0025207D"/>
    <w:rsid w:val="002521C1"/>
    <w:rsid w:val="0025279E"/>
    <w:rsid w:val="0025304E"/>
    <w:rsid w:val="00254DE9"/>
    <w:rsid w:val="00255A18"/>
    <w:rsid w:val="00261544"/>
    <w:rsid w:val="002615D3"/>
    <w:rsid w:val="002633F7"/>
    <w:rsid w:val="00264805"/>
    <w:rsid w:val="00264FFC"/>
    <w:rsid w:val="002650F6"/>
    <w:rsid w:val="002672F1"/>
    <w:rsid w:val="00267982"/>
    <w:rsid w:val="002679AE"/>
    <w:rsid w:val="00271414"/>
    <w:rsid w:val="002714CE"/>
    <w:rsid w:val="00271922"/>
    <w:rsid w:val="002727D5"/>
    <w:rsid w:val="00273412"/>
    <w:rsid w:val="0027373F"/>
    <w:rsid w:val="0027399A"/>
    <w:rsid w:val="00274ACF"/>
    <w:rsid w:val="002773FA"/>
    <w:rsid w:val="002774F9"/>
    <w:rsid w:val="00280C95"/>
    <w:rsid w:val="00281164"/>
    <w:rsid w:val="0028159B"/>
    <w:rsid w:val="00281BAC"/>
    <w:rsid w:val="00282671"/>
    <w:rsid w:val="0028281B"/>
    <w:rsid w:val="00282861"/>
    <w:rsid w:val="002843E2"/>
    <w:rsid w:val="00284841"/>
    <w:rsid w:val="002868E4"/>
    <w:rsid w:val="00287536"/>
    <w:rsid w:val="00287BAA"/>
    <w:rsid w:val="00291766"/>
    <w:rsid w:val="00293489"/>
    <w:rsid w:val="00295860"/>
    <w:rsid w:val="00296303"/>
    <w:rsid w:val="00296F5E"/>
    <w:rsid w:val="00297F07"/>
    <w:rsid w:val="002A21EF"/>
    <w:rsid w:val="002A30F0"/>
    <w:rsid w:val="002A35D2"/>
    <w:rsid w:val="002A3926"/>
    <w:rsid w:val="002A5679"/>
    <w:rsid w:val="002A5E0B"/>
    <w:rsid w:val="002A6DF5"/>
    <w:rsid w:val="002A7BF1"/>
    <w:rsid w:val="002B0FD2"/>
    <w:rsid w:val="002B1760"/>
    <w:rsid w:val="002B2FD3"/>
    <w:rsid w:val="002B4128"/>
    <w:rsid w:val="002B5F53"/>
    <w:rsid w:val="002B6406"/>
    <w:rsid w:val="002B6809"/>
    <w:rsid w:val="002B7F9D"/>
    <w:rsid w:val="002C01E1"/>
    <w:rsid w:val="002C2631"/>
    <w:rsid w:val="002C3735"/>
    <w:rsid w:val="002C4231"/>
    <w:rsid w:val="002C7080"/>
    <w:rsid w:val="002C7E63"/>
    <w:rsid w:val="002D00B0"/>
    <w:rsid w:val="002D2364"/>
    <w:rsid w:val="002D2E16"/>
    <w:rsid w:val="002D7544"/>
    <w:rsid w:val="002D761D"/>
    <w:rsid w:val="002E0331"/>
    <w:rsid w:val="002E45F0"/>
    <w:rsid w:val="002E4FD1"/>
    <w:rsid w:val="002E5A36"/>
    <w:rsid w:val="002E5F80"/>
    <w:rsid w:val="002E65CA"/>
    <w:rsid w:val="002E68CC"/>
    <w:rsid w:val="002E7553"/>
    <w:rsid w:val="002E7778"/>
    <w:rsid w:val="002F1033"/>
    <w:rsid w:val="002F3541"/>
    <w:rsid w:val="002F5D37"/>
    <w:rsid w:val="002F6E5E"/>
    <w:rsid w:val="00300265"/>
    <w:rsid w:val="00300E43"/>
    <w:rsid w:val="00301F74"/>
    <w:rsid w:val="00302CB8"/>
    <w:rsid w:val="00304B3E"/>
    <w:rsid w:val="00304D97"/>
    <w:rsid w:val="003059E1"/>
    <w:rsid w:val="003067B8"/>
    <w:rsid w:val="00306C0A"/>
    <w:rsid w:val="00307D96"/>
    <w:rsid w:val="00307F9A"/>
    <w:rsid w:val="003106CA"/>
    <w:rsid w:val="00310F4A"/>
    <w:rsid w:val="00311704"/>
    <w:rsid w:val="0031180A"/>
    <w:rsid w:val="00311BB1"/>
    <w:rsid w:val="00313127"/>
    <w:rsid w:val="00313304"/>
    <w:rsid w:val="003155F4"/>
    <w:rsid w:val="00315895"/>
    <w:rsid w:val="00316759"/>
    <w:rsid w:val="00320309"/>
    <w:rsid w:val="00321065"/>
    <w:rsid w:val="00321D1E"/>
    <w:rsid w:val="003224ED"/>
    <w:rsid w:val="0032530E"/>
    <w:rsid w:val="00325A61"/>
    <w:rsid w:val="00326976"/>
    <w:rsid w:val="00327841"/>
    <w:rsid w:val="003311D7"/>
    <w:rsid w:val="00332742"/>
    <w:rsid w:val="003327F6"/>
    <w:rsid w:val="00332B8B"/>
    <w:rsid w:val="00333F57"/>
    <w:rsid w:val="0033521E"/>
    <w:rsid w:val="00335AB1"/>
    <w:rsid w:val="00336826"/>
    <w:rsid w:val="003369BE"/>
    <w:rsid w:val="00337CA2"/>
    <w:rsid w:val="0034025A"/>
    <w:rsid w:val="003404A4"/>
    <w:rsid w:val="00342D61"/>
    <w:rsid w:val="003459F7"/>
    <w:rsid w:val="00347104"/>
    <w:rsid w:val="003503D3"/>
    <w:rsid w:val="00350852"/>
    <w:rsid w:val="0035089F"/>
    <w:rsid w:val="0035096E"/>
    <w:rsid w:val="00351706"/>
    <w:rsid w:val="003519FD"/>
    <w:rsid w:val="00352196"/>
    <w:rsid w:val="0035219F"/>
    <w:rsid w:val="003547D1"/>
    <w:rsid w:val="00355D01"/>
    <w:rsid w:val="0035696C"/>
    <w:rsid w:val="00357C82"/>
    <w:rsid w:val="003602E9"/>
    <w:rsid w:val="00360B81"/>
    <w:rsid w:val="003617E2"/>
    <w:rsid w:val="0036204F"/>
    <w:rsid w:val="00362D51"/>
    <w:rsid w:val="00363D76"/>
    <w:rsid w:val="00365646"/>
    <w:rsid w:val="00365964"/>
    <w:rsid w:val="0036604E"/>
    <w:rsid w:val="00366283"/>
    <w:rsid w:val="0036777E"/>
    <w:rsid w:val="003701FA"/>
    <w:rsid w:val="0037064D"/>
    <w:rsid w:val="00371627"/>
    <w:rsid w:val="0037207C"/>
    <w:rsid w:val="00372A26"/>
    <w:rsid w:val="00373198"/>
    <w:rsid w:val="00373995"/>
    <w:rsid w:val="00374563"/>
    <w:rsid w:val="0037484C"/>
    <w:rsid w:val="00374852"/>
    <w:rsid w:val="003749CD"/>
    <w:rsid w:val="00374A6C"/>
    <w:rsid w:val="00374D55"/>
    <w:rsid w:val="00376313"/>
    <w:rsid w:val="00381899"/>
    <w:rsid w:val="00381C65"/>
    <w:rsid w:val="00381CAC"/>
    <w:rsid w:val="00382718"/>
    <w:rsid w:val="00382B3B"/>
    <w:rsid w:val="00382F46"/>
    <w:rsid w:val="003833F5"/>
    <w:rsid w:val="003847D2"/>
    <w:rsid w:val="00384BA2"/>
    <w:rsid w:val="00385ED2"/>
    <w:rsid w:val="00391F86"/>
    <w:rsid w:val="003923FB"/>
    <w:rsid w:val="00392886"/>
    <w:rsid w:val="00393F00"/>
    <w:rsid w:val="003945C0"/>
    <w:rsid w:val="00396580"/>
    <w:rsid w:val="00396C2C"/>
    <w:rsid w:val="003A0816"/>
    <w:rsid w:val="003A1F71"/>
    <w:rsid w:val="003A25A7"/>
    <w:rsid w:val="003A2C18"/>
    <w:rsid w:val="003A3B96"/>
    <w:rsid w:val="003A46E7"/>
    <w:rsid w:val="003A5C6D"/>
    <w:rsid w:val="003A6265"/>
    <w:rsid w:val="003A62EF"/>
    <w:rsid w:val="003A77CE"/>
    <w:rsid w:val="003B109B"/>
    <w:rsid w:val="003B1C60"/>
    <w:rsid w:val="003B2573"/>
    <w:rsid w:val="003B4C44"/>
    <w:rsid w:val="003B535C"/>
    <w:rsid w:val="003B7E77"/>
    <w:rsid w:val="003C1B99"/>
    <w:rsid w:val="003C2120"/>
    <w:rsid w:val="003C2F18"/>
    <w:rsid w:val="003C3171"/>
    <w:rsid w:val="003C33A2"/>
    <w:rsid w:val="003C3F9C"/>
    <w:rsid w:val="003C4266"/>
    <w:rsid w:val="003C4801"/>
    <w:rsid w:val="003C57CF"/>
    <w:rsid w:val="003C64BF"/>
    <w:rsid w:val="003C7472"/>
    <w:rsid w:val="003D030E"/>
    <w:rsid w:val="003D040D"/>
    <w:rsid w:val="003D0F50"/>
    <w:rsid w:val="003D1EA0"/>
    <w:rsid w:val="003D1F39"/>
    <w:rsid w:val="003D1F49"/>
    <w:rsid w:val="003D2061"/>
    <w:rsid w:val="003D2578"/>
    <w:rsid w:val="003D3F38"/>
    <w:rsid w:val="003D5826"/>
    <w:rsid w:val="003E0A18"/>
    <w:rsid w:val="003E12C0"/>
    <w:rsid w:val="003E1E4B"/>
    <w:rsid w:val="003E1FE3"/>
    <w:rsid w:val="003E32A7"/>
    <w:rsid w:val="003E3B2A"/>
    <w:rsid w:val="003E48F6"/>
    <w:rsid w:val="003E6438"/>
    <w:rsid w:val="003E643C"/>
    <w:rsid w:val="003E6673"/>
    <w:rsid w:val="003E6B07"/>
    <w:rsid w:val="003E6B3A"/>
    <w:rsid w:val="003E75F6"/>
    <w:rsid w:val="003F0112"/>
    <w:rsid w:val="003F043A"/>
    <w:rsid w:val="003F0886"/>
    <w:rsid w:val="003F0E35"/>
    <w:rsid w:val="003F1387"/>
    <w:rsid w:val="003F1A33"/>
    <w:rsid w:val="003F1B3C"/>
    <w:rsid w:val="003F1B6E"/>
    <w:rsid w:val="003F1F77"/>
    <w:rsid w:val="003F2BE5"/>
    <w:rsid w:val="003F2EAC"/>
    <w:rsid w:val="003F3072"/>
    <w:rsid w:val="003F463F"/>
    <w:rsid w:val="00400076"/>
    <w:rsid w:val="004024E4"/>
    <w:rsid w:val="0040321B"/>
    <w:rsid w:val="00404EED"/>
    <w:rsid w:val="004054A7"/>
    <w:rsid w:val="00406289"/>
    <w:rsid w:val="00406578"/>
    <w:rsid w:val="004074EF"/>
    <w:rsid w:val="004102C3"/>
    <w:rsid w:val="00410A0E"/>
    <w:rsid w:val="00411E05"/>
    <w:rsid w:val="00412568"/>
    <w:rsid w:val="0041307C"/>
    <w:rsid w:val="00413699"/>
    <w:rsid w:val="0041379A"/>
    <w:rsid w:val="00416123"/>
    <w:rsid w:val="004167B4"/>
    <w:rsid w:val="004167BC"/>
    <w:rsid w:val="00417163"/>
    <w:rsid w:val="00417937"/>
    <w:rsid w:val="00417FEB"/>
    <w:rsid w:val="00420044"/>
    <w:rsid w:val="0042032D"/>
    <w:rsid w:val="00421BAE"/>
    <w:rsid w:val="00421F38"/>
    <w:rsid w:val="004225DC"/>
    <w:rsid w:val="00423A41"/>
    <w:rsid w:val="0042421F"/>
    <w:rsid w:val="00425FBA"/>
    <w:rsid w:val="0042618F"/>
    <w:rsid w:val="00427699"/>
    <w:rsid w:val="0043041D"/>
    <w:rsid w:val="00430421"/>
    <w:rsid w:val="0043079F"/>
    <w:rsid w:val="00430D7E"/>
    <w:rsid w:val="004318E7"/>
    <w:rsid w:val="00431C37"/>
    <w:rsid w:val="00432332"/>
    <w:rsid w:val="00432368"/>
    <w:rsid w:val="00433708"/>
    <w:rsid w:val="00433B04"/>
    <w:rsid w:val="0043574B"/>
    <w:rsid w:val="004358E0"/>
    <w:rsid w:val="00436F80"/>
    <w:rsid w:val="00437578"/>
    <w:rsid w:val="0043784D"/>
    <w:rsid w:val="00440256"/>
    <w:rsid w:val="00440E22"/>
    <w:rsid w:val="00440E76"/>
    <w:rsid w:val="004451CC"/>
    <w:rsid w:val="0044547D"/>
    <w:rsid w:val="004465B2"/>
    <w:rsid w:val="00446864"/>
    <w:rsid w:val="00446F93"/>
    <w:rsid w:val="004505BC"/>
    <w:rsid w:val="00450810"/>
    <w:rsid w:val="004518C2"/>
    <w:rsid w:val="00451A74"/>
    <w:rsid w:val="00452CA4"/>
    <w:rsid w:val="00453777"/>
    <w:rsid w:val="00454B9B"/>
    <w:rsid w:val="00454F68"/>
    <w:rsid w:val="004552AB"/>
    <w:rsid w:val="00455AE1"/>
    <w:rsid w:val="0045622C"/>
    <w:rsid w:val="00456409"/>
    <w:rsid w:val="004570AB"/>
    <w:rsid w:val="00460320"/>
    <w:rsid w:val="0046161B"/>
    <w:rsid w:val="004627F5"/>
    <w:rsid w:val="004630FF"/>
    <w:rsid w:val="00464660"/>
    <w:rsid w:val="00464C81"/>
    <w:rsid w:val="00464FB1"/>
    <w:rsid w:val="00465398"/>
    <w:rsid w:val="00466D70"/>
    <w:rsid w:val="00467185"/>
    <w:rsid w:val="00467736"/>
    <w:rsid w:val="0047050C"/>
    <w:rsid w:val="004730D8"/>
    <w:rsid w:val="00473AE9"/>
    <w:rsid w:val="004741B3"/>
    <w:rsid w:val="004750DB"/>
    <w:rsid w:val="00480064"/>
    <w:rsid w:val="00480641"/>
    <w:rsid w:val="00480F21"/>
    <w:rsid w:val="0048108E"/>
    <w:rsid w:val="00484441"/>
    <w:rsid w:val="0048537F"/>
    <w:rsid w:val="004858B7"/>
    <w:rsid w:val="00486C85"/>
    <w:rsid w:val="004874E5"/>
    <w:rsid w:val="00487885"/>
    <w:rsid w:val="00490A65"/>
    <w:rsid w:val="0049116C"/>
    <w:rsid w:val="004926E7"/>
    <w:rsid w:val="004930C9"/>
    <w:rsid w:val="004938DB"/>
    <w:rsid w:val="00493F62"/>
    <w:rsid w:val="00494832"/>
    <w:rsid w:val="00495383"/>
    <w:rsid w:val="004957C2"/>
    <w:rsid w:val="00495AF1"/>
    <w:rsid w:val="00495D86"/>
    <w:rsid w:val="00496370"/>
    <w:rsid w:val="00496DC7"/>
    <w:rsid w:val="0049709D"/>
    <w:rsid w:val="00497A89"/>
    <w:rsid w:val="004A1BE7"/>
    <w:rsid w:val="004A20E6"/>
    <w:rsid w:val="004A2C66"/>
    <w:rsid w:val="004A4CED"/>
    <w:rsid w:val="004A4DE2"/>
    <w:rsid w:val="004A4F5E"/>
    <w:rsid w:val="004A5DB1"/>
    <w:rsid w:val="004A6463"/>
    <w:rsid w:val="004A6BE6"/>
    <w:rsid w:val="004A6F99"/>
    <w:rsid w:val="004A7081"/>
    <w:rsid w:val="004A75D3"/>
    <w:rsid w:val="004B02F5"/>
    <w:rsid w:val="004B0828"/>
    <w:rsid w:val="004B1041"/>
    <w:rsid w:val="004B3042"/>
    <w:rsid w:val="004B3304"/>
    <w:rsid w:val="004B3DF1"/>
    <w:rsid w:val="004B40EB"/>
    <w:rsid w:val="004B4858"/>
    <w:rsid w:val="004B4BC0"/>
    <w:rsid w:val="004B5555"/>
    <w:rsid w:val="004B6247"/>
    <w:rsid w:val="004B6CF8"/>
    <w:rsid w:val="004B71C8"/>
    <w:rsid w:val="004B7D57"/>
    <w:rsid w:val="004C0484"/>
    <w:rsid w:val="004C05B2"/>
    <w:rsid w:val="004C307C"/>
    <w:rsid w:val="004C4AF8"/>
    <w:rsid w:val="004C5B64"/>
    <w:rsid w:val="004C65BF"/>
    <w:rsid w:val="004C75DB"/>
    <w:rsid w:val="004C777E"/>
    <w:rsid w:val="004D0E7A"/>
    <w:rsid w:val="004D16A4"/>
    <w:rsid w:val="004D2DE1"/>
    <w:rsid w:val="004D3317"/>
    <w:rsid w:val="004D3C19"/>
    <w:rsid w:val="004D3C7F"/>
    <w:rsid w:val="004D729D"/>
    <w:rsid w:val="004D7953"/>
    <w:rsid w:val="004E02FF"/>
    <w:rsid w:val="004E089D"/>
    <w:rsid w:val="004E2B48"/>
    <w:rsid w:val="004E32BE"/>
    <w:rsid w:val="004E38EA"/>
    <w:rsid w:val="004E49B9"/>
    <w:rsid w:val="004E49D2"/>
    <w:rsid w:val="004E6682"/>
    <w:rsid w:val="004E6D8A"/>
    <w:rsid w:val="004E7816"/>
    <w:rsid w:val="004F13E4"/>
    <w:rsid w:val="004F15EF"/>
    <w:rsid w:val="004F22FE"/>
    <w:rsid w:val="004F2310"/>
    <w:rsid w:val="004F4D34"/>
    <w:rsid w:val="004F6C1F"/>
    <w:rsid w:val="004F774D"/>
    <w:rsid w:val="00500486"/>
    <w:rsid w:val="005013B0"/>
    <w:rsid w:val="005015E4"/>
    <w:rsid w:val="005017A6"/>
    <w:rsid w:val="00502314"/>
    <w:rsid w:val="0050291D"/>
    <w:rsid w:val="005030DD"/>
    <w:rsid w:val="00504E86"/>
    <w:rsid w:val="005064CD"/>
    <w:rsid w:val="0050670B"/>
    <w:rsid w:val="00506748"/>
    <w:rsid w:val="00506C00"/>
    <w:rsid w:val="0050701A"/>
    <w:rsid w:val="00507186"/>
    <w:rsid w:val="00511016"/>
    <w:rsid w:val="00513A6F"/>
    <w:rsid w:val="0051512A"/>
    <w:rsid w:val="005159B3"/>
    <w:rsid w:val="0051611C"/>
    <w:rsid w:val="00520A60"/>
    <w:rsid w:val="0052210F"/>
    <w:rsid w:val="00522C03"/>
    <w:rsid w:val="00525AB8"/>
    <w:rsid w:val="00525EA4"/>
    <w:rsid w:val="00525FFF"/>
    <w:rsid w:val="0052791F"/>
    <w:rsid w:val="0053195F"/>
    <w:rsid w:val="0053203D"/>
    <w:rsid w:val="005324C5"/>
    <w:rsid w:val="00532CFF"/>
    <w:rsid w:val="00533FA0"/>
    <w:rsid w:val="0053423C"/>
    <w:rsid w:val="005344EF"/>
    <w:rsid w:val="005346DE"/>
    <w:rsid w:val="005351D3"/>
    <w:rsid w:val="00535B1A"/>
    <w:rsid w:val="00536880"/>
    <w:rsid w:val="0053742D"/>
    <w:rsid w:val="00540AD0"/>
    <w:rsid w:val="00540C41"/>
    <w:rsid w:val="00540FDA"/>
    <w:rsid w:val="00541229"/>
    <w:rsid w:val="00541D75"/>
    <w:rsid w:val="00541DA7"/>
    <w:rsid w:val="00541EE2"/>
    <w:rsid w:val="00543A76"/>
    <w:rsid w:val="00547D06"/>
    <w:rsid w:val="005500F7"/>
    <w:rsid w:val="005523D1"/>
    <w:rsid w:val="005525B6"/>
    <w:rsid w:val="00553603"/>
    <w:rsid w:val="00553E17"/>
    <w:rsid w:val="00554851"/>
    <w:rsid w:val="00554A8F"/>
    <w:rsid w:val="0055532E"/>
    <w:rsid w:val="00555BC3"/>
    <w:rsid w:val="00557C8E"/>
    <w:rsid w:val="005600A8"/>
    <w:rsid w:val="00561B2B"/>
    <w:rsid w:val="0056200B"/>
    <w:rsid w:val="00562759"/>
    <w:rsid w:val="0056357E"/>
    <w:rsid w:val="00564952"/>
    <w:rsid w:val="00564FCA"/>
    <w:rsid w:val="00565345"/>
    <w:rsid w:val="0056645F"/>
    <w:rsid w:val="00566857"/>
    <w:rsid w:val="005671C2"/>
    <w:rsid w:val="00570512"/>
    <w:rsid w:val="0057051A"/>
    <w:rsid w:val="00571AB1"/>
    <w:rsid w:val="00572362"/>
    <w:rsid w:val="0057292C"/>
    <w:rsid w:val="00573384"/>
    <w:rsid w:val="00573411"/>
    <w:rsid w:val="00575430"/>
    <w:rsid w:val="00577E1C"/>
    <w:rsid w:val="00577ED4"/>
    <w:rsid w:val="00580DB1"/>
    <w:rsid w:val="00580F59"/>
    <w:rsid w:val="005814AC"/>
    <w:rsid w:val="00582AEF"/>
    <w:rsid w:val="005837B2"/>
    <w:rsid w:val="00583847"/>
    <w:rsid w:val="005839A8"/>
    <w:rsid w:val="00584103"/>
    <w:rsid w:val="00584676"/>
    <w:rsid w:val="00584B4E"/>
    <w:rsid w:val="00584EAA"/>
    <w:rsid w:val="005854B7"/>
    <w:rsid w:val="00586A83"/>
    <w:rsid w:val="00587539"/>
    <w:rsid w:val="00587AB1"/>
    <w:rsid w:val="0059070B"/>
    <w:rsid w:val="00591331"/>
    <w:rsid w:val="0059283C"/>
    <w:rsid w:val="005937B0"/>
    <w:rsid w:val="005938EE"/>
    <w:rsid w:val="005942A2"/>
    <w:rsid w:val="005951B1"/>
    <w:rsid w:val="005976E0"/>
    <w:rsid w:val="00597F15"/>
    <w:rsid w:val="005A00E5"/>
    <w:rsid w:val="005A0D95"/>
    <w:rsid w:val="005A19CE"/>
    <w:rsid w:val="005A224B"/>
    <w:rsid w:val="005A2DFD"/>
    <w:rsid w:val="005A3868"/>
    <w:rsid w:val="005A38F3"/>
    <w:rsid w:val="005A77A6"/>
    <w:rsid w:val="005A7ECC"/>
    <w:rsid w:val="005B1225"/>
    <w:rsid w:val="005B163D"/>
    <w:rsid w:val="005B17D8"/>
    <w:rsid w:val="005B1D82"/>
    <w:rsid w:val="005B2126"/>
    <w:rsid w:val="005B2187"/>
    <w:rsid w:val="005B3421"/>
    <w:rsid w:val="005B3EDA"/>
    <w:rsid w:val="005B4077"/>
    <w:rsid w:val="005B4D35"/>
    <w:rsid w:val="005B5711"/>
    <w:rsid w:val="005B75EE"/>
    <w:rsid w:val="005C107F"/>
    <w:rsid w:val="005C13F2"/>
    <w:rsid w:val="005C28B0"/>
    <w:rsid w:val="005C2F01"/>
    <w:rsid w:val="005C4706"/>
    <w:rsid w:val="005C5F3C"/>
    <w:rsid w:val="005D01BE"/>
    <w:rsid w:val="005D1177"/>
    <w:rsid w:val="005D13FF"/>
    <w:rsid w:val="005D1D13"/>
    <w:rsid w:val="005D3133"/>
    <w:rsid w:val="005D4434"/>
    <w:rsid w:val="005D5460"/>
    <w:rsid w:val="005D58F3"/>
    <w:rsid w:val="005D59CB"/>
    <w:rsid w:val="005D6A31"/>
    <w:rsid w:val="005E08CD"/>
    <w:rsid w:val="005E34BC"/>
    <w:rsid w:val="005E37E8"/>
    <w:rsid w:val="005E6490"/>
    <w:rsid w:val="005E6AD0"/>
    <w:rsid w:val="005E7373"/>
    <w:rsid w:val="005E74C5"/>
    <w:rsid w:val="005F219D"/>
    <w:rsid w:val="005F2437"/>
    <w:rsid w:val="005F318A"/>
    <w:rsid w:val="005F5157"/>
    <w:rsid w:val="005F7710"/>
    <w:rsid w:val="005F7F28"/>
    <w:rsid w:val="006004F7"/>
    <w:rsid w:val="00601AD4"/>
    <w:rsid w:val="00601DC2"/>
    <w:rsid w:val="00603261"/>
    <w:rsid w:val="00605F53"/>
    <w:rsid w:val="00607597"/>
    <w:rsid w:val="00610F93"/>
    <w:rsid w:val="00611100"/>
    <w:rsid w:val="00611371"/>
    <w:rsid w:val="006119C7"/>
    <w:rsid w:val="006127CC"/>
    <w:rsid w:val="006129C9"/>
    <w:rsid w:val="00613DBE"/>
    <w:rsid w:val="00614102"/>
    <w:rsid w:val="00614439"/>
    <w:rsid w:val="00615C05"/>
    <w:rsid w:val="006211B6"/>
    <w:rsid w:val="006243C6"/>
    <w:rsid w:val="00624DF8"/>
    <w:rsid w:val="0062568F"/>
    <w:rsid w:val="006257E3"/>
    <w:rsid w:val="0062649A"/>
    <w:rsid w:val="00626DD3"/>
    <w:rsid w:val="006273BC"/>
    <w:rsid w:val="00632009"/>
    <w:rsid w:val="00633CF1"/>
    <w:rsid w:val="00635A6C"/>
    <w:rsid w:val="00636943"/>
    <w:rsid w:val="00636E6C"/>
    <w:rsid w:val="00637091"/>
    <w:rsid w:val="00641A72"/>
    <w:rsid w:val="00642839"/>
    <w:rsid w:val="006444B3"/>
    <w:rsid w:val="00644683"/>
    <w:rsid w:val="0064481C"/>
    <w:rsid w:val="006457F8"/>
    <w:rsid w:val="00645CCB"/>
    <w:rsid w:val="00645FE3"/>
    <w:rsid w:val="00646DEF"/>
    <w:rsid w:val="0064700E"/>
    <w:rsid w:val="006478CB"/>
    <w:rsid w:val="00647EE6"/>
    <w:rsid w:val="00650B88"/>
    <w:rsid w:val="00651D5E"/>
    <w:rsid w:val="00652C58"/>
    <w:rsid w:val="006530EF"/>
    <w:rsid w:val="00653BA6"/>
    <w:rsid w:val="006554DD"/>
    <w:rsid w:val="006572B2"/>
    <w:rsid w:val="006579B0"/>
    <w:rsid w:val="00657AB5"/>
    <w:rsid w:val="00660951"/>
    <w:rsid w:val="006621F9"/>
    <w:rsid w:val="00663419"/>
    <w:rsid w:val="006636E2"/>
    <w:rsid w:val="0066382F"/>
    <w:rsid w:val="00663F4C"/>
    <w:rsid w:val="006659EE"/>
    <w:rsid w:val="00666273"/>
    <w:rsid w:val="00667D31"/>
    <w:rsid w:val="00667FA9"/>
    <w:rsid w:val="00671AD2"/>
    <w:rsid w:val="0067233D"/>
    <w:rsid w:val="00672B2E"/>
    <w:rsid w:val="00672ECB"/>
    <w:rsid w:val="006745AE"/>
    <w:rsid w:val="00676870"/>
    <w:rsid w:val="00676AF3"/>
    <w:rsid w:val="00676D89"/>
    <w:rsid w:val="00677895"/>
    <w:rsid w:val="00677BEF"/>
    <w:rsid w:val="00680B55"/>
    <w:rsid w:val="006814A3"/>
    <w:rsid w:val="0068164F"/>
    <w:rsid w:val="006817A5"/>
    <w:rsid w:val="006821EF"/>
    <w:rsid w:val="00682387"/>
    <w:rsid w:val="00682AFC"/>
    <w:rsid w:val="00683344"/>
    <w:rsid w:val="00683355"/>
    <w:rsid w:val="006845BC"/>
    <w:rsid w:val="00684FC9"/>
    <w:rsid w:val="00685F41"/>
    <w:rsid w:val="0069072B"/>
    <w:rsid w:val="0069174B"/>
    <w:rsid w:val="00693340"/>
    <w:rsid w:val="00693B34"/>
    <w:rsid w:val="00695D79"/>
    <w:rsid w:val="00696464"/>
    <w:rsid w:val="006966E2"/>
    <w:rsid w:val="00696C53"/>
    <w:rsid w:val="00697B5F"/>
    <w:rsid w:val="006A04C7"/>
    <w:rsid w:val="006A07B4"/>
    <w:rsid w:val="006A2D3F"/>
    <w:rsid w:val="006A3D5F"/>
    <w:rsid w:val="006A3FA4"/>
    <w:rsid w:val="006A5459"/>
    <w:rsid w:val="006A69B6"/>
    <w:rsid w:val="006B05E3"/>
    <w:rsid w:val="006B09BC"/>
    <w:rsid w:val="006B0C79"/>
    <w:rsid w:val="006B27E8"/>
    <w:rsid w:val="006B2FFD"/>
    <w:rsid w:val="006B4210"/>
    <w:rsid w:val="006B602C"/>
    <w:rsid w:val="006B6D5D"/>
    <w:rsid w:val="006B6E55"/>
    <w:rsid w:val="006B7B5A"/>
    <w:rsid w:val="006C0801"/>
    <w:rsid w:val="006C0C2C"/>
    <w:rsid w:val="006C1DE4"/>
    <w:rsid w:val="006C1EAA"/>
    <w:rsid w:val="006C216F"/>
    <w:rsid w:val="006C4187"/>
    <w:rsid w:val="006C4311"/>
    <w:rsid w:val="006C45D4"/>
    <w:rsid w:val="006C5761"/>
    <w:rsid w:val="006C6F6A"/>
    <w:rsid w:val="006D011C"/>
    <w:rsid w:val="006D0649"/>
    <w:rsid w:val="006D2042"/>
    <w:rsid w:val="006D4E5B"/>
    <w:rsid w:val="006D625F"/>
    <w:rsid w:val="006D66E3"/>
    <w:rsid w:val="006D7314"/>
    <w:rsid w:val="006D7855"/>
    <w:rsid w:val="006E010C"/>
    <w:rsid w:val="006E1003"/>
    <w:rsid w:val="006E16BF"/>
    <w:rsid w:val="006E18F0"/>
    <w:rsid w:val="006E193C"/>
    <w:rsid w:val="006E38AF"/>
    <w:rsid w:val="006E43F4"/>
    <w:rsid w:val="006E45E7"/>
    <w:rsid w:val="006E4F93"/>
    <w:rsid w:val="006E62FF"/>
    <w:rsid w:val="006E6B93"/>
    <w:rsid w:val="006F0FA9"/>
    <w:rsid w:val="006F1174"/>
    <w:rsid w:val="006F2747"/>
    <w:rsid w:val="006F3747"/>
    <w:rsid w:val="006F4300"/>
    <w:rsid w:val="006F4572"/>
    <w:rsid w:val="006F4C61"/>
    <w:rsid w:val="006F6866"/>
    <w:rsid w:val="006F7A4B"/>
    <w:rsid w:val="006F7C01"/>
    <w:rsid w:val="00700135"/>
    <w:rsid w:val="00702F6A"/>
    <w:rsid w:val="00702FE2"/>
    <w:rsid w:val="00703ECF"/>
    <w:rsid w:val="007042F9"/>
    <w:rsid w:val="00704815"/>
    <w:rsid w:val="00704E3A"/>
    <w:rsid w:val="00705180"/>
    <w:rsid w:val="00705EA3"/>
    <w:rsid w:val="007064A1"/>
    <w:rsid w:val="007077A3"/>
    <w:rsid w:val="00711605"/>
    <w:rsid w:val="00711DF6"/>
    <w:rsid w:val="00713DF2"/>
    <w:rsid w:val="00716D83"/>
    <w:rsid w:val="00716FBC"/>
    <w:rsid w:val="00717090"/>
    <w:rsid w:val="007202E8"/>
    <w:rsid w:val="00720739"/>
    <w:rsid w:val="00721490"/>
    <w:rsid w:val="0072253E"/>
    <w:rsid w:val="0072391C"/>
    <w:rsid w:val="00723E1F"/>
    <w:rsid w:val="0072443D"/>
    <w:rsid w:val="00724643"/>
    <w:rsid w:val="007247E5"/>
    <w:rsid w:val="007248B7"/>
    <w:rsid w:val="007250CA"/>
    <w:rsid w:val="007254CA"/>
    <w:rsid w:val="00726263"/>
    <w:rsid w:val="00726CF2"/>
    <w:rsid w:val="00727552"/>
    <w:rsid w:val="0073082D"/>
    <w:rsid w:val="00730CF8"/>
    <w:rsid w:val="00731A90"/>
    <w:rsid w:val="00731C40"/>
    <w:rsid w:val="00732608"/>
    <w:rsid w:val="00733251"/>
    <w:rsid w:val="00736DCA"/>
    <w:rsid w:val="00736FAD"/>
    <w:rsid w:val="0074054B"/>
    <w:rsid w:val="007413F8"/>
    <w:rsid w:val="0074176C"/>
    <w:rsid w:val="00741CEF"/>
    <w:rsid w:val="007442F2"/>
    <w:rsid w:val="00745301"/>
    <w:rsid w:val="00745C47"/>
    <w:rsid w:val="00746879"/>
    <w:rsid w:val="00747C51"/>
    <w:rsid w:val="0075003D"/>
    <w:rsid w:val="00751B79"/>
    <w:rsid w:val="00751D97"/>
    <w:rsid w:val="007523F0"/>
    <w:rsid w:val="00752C55"/>
    <w:rsid w:val="00755435"/>
    <w:rsid w:val="007562D4"/>
    <w:rsid w:val="007564AB"/>
    <w:rsid w:val="00756EA3"/>
    <w:rsid w:val="007573FA"/>
    <w:rsid w:val="00757673"/>
    <w:rsid w:val="00760802"/>
    <w:rsid w:val="00760C5F"/>
    <w:rsid w:val="00760C74"/>
    <w:rsid w:val="00761DBF"/>
    <w:rsid w:val="00761FCF"/>
    <w:rsid w:val="007620BE"/>
    <w:rsid w:val="007627F8"/>
    <w:rsid w:val="00762A03"/>
    <w:rsid w:val="00763018"/>
    <w:rsid w:val="007633C9"/>
    <w:rsid w:val="0076344D"/>
    <w:rsid w:val="007637CB"/>
    <w:rsid w:val="007638CD"/>
    <w:rsid w:val="00765186"/>
    <w:rsid w:val="00765503"/>
    <w:rsid w:val="00766890"/>
    <w:rsid w:val="0076778D"/>
    <w:rsid w:val="00767808"/>
    <w:rsid w:val="00767B7E"/>
    <w:rsid w:val="00770F3F"/>
    <w:rsid w:val="00771D7D"/>
    <w:rsid w:val="00772597"/>
    <w:rsid w:val="007745B7"/>
    <w:rsid w:val="00774B27"/>
    <w:rsid w:val="007750C8"/>
    <w:rsid w:val="0077522C"/>
    <w:rsid w:val="00776538"/>
    <w:rsid w:val="00776E66"/>
    <w:rsid w:val="007802BE"/>
    <w:rsid w:val="00780EEF"/>
    <w:rsid w:val="0078134C"/>
    <w:rsid w:val="00781C47"/>
    <w:rsid w:val="0078236C"/>
    <w:rsid w:val="0078242F"/>
    <w:rsid w:val="007837C7"/>
    <w:rsid w:val="00783F3B"/>
    <w:rsid w:val="00784B44"/>
    <w:rsid w:val="00784C71"/>
    <w:rsid w:val="0078524A"/>
    <w:rsid w:val="00785465"/>
    <w:rsid w:val="00787656"/>
    <w:rsid w:val="00787892"/>
    <w:rsid w:val="00787A47"/>
    <w:rsid w:val="00790A27"/>
    <w:rsid w:val="00791767"/>
    <w:rsid w:val="007922AA"/>
    <w:rsid w:val="0079268A"/>
    <w:rsid w:val="00792AFA"/>
    <w:rsid w:val="00793345"/>
    <w:rsid w:val="00794859"/>
    <w:rsid w:val="00797C88"/>
    <w:rsid w:val="007A1013"/>
    <w:rsid w:val="007A1B37"/>
    <w:rsid w:val="007A2409"/>
    <w:rsid w:val="007A33AF"/>
    <w:rsid w:val="007A4CA9"/>
    <w:rsid w:val="007A5C31"/>
    <w:rsid w:val="007A7D19"/>
    <w:rsid w:val="007A7EC2"/>
    <w:rsid w:val="007B0405"/>
    <w:rsid w:val="007B042D"/>
    <w:rsid w:val="007B05BB"/>
    <w:rsid w:val="007B079A"/>
    <w:rsid w:val="007B17C2"/>
    <w:rsid w:val="007B17D0"/>
    <w:rsid w:val="007B1BC5"/>
    <w:rsid w:val="007B2777"/>
    <w:rsid w:val="007B46E4"/>
    <w:rsid w:val="007B4B95"/>
    <w:rsid w:val="007B54C0"/>
    <w:rsid w:val="007B6D96"/>
    <w:rsid w:val="007B6E0A"/>
    <w:rsid w:val="007B764C"/>
    <w:rsid w:val="007C118A"/>
    <w:rsid w:val="007C1B8B"/>
    <w:rsid w:val="007C2331"/>
    <w:rsid w:val="007C25B6"/>
    <w:rsid w:val="007C2893"/>
    <w:rsid w:val="007C28D4"/>
    <w:rsid w:val="007C3591"/>
    <w:rsid w:val="007C3EE6"/>
    <w:rsid w:val="007C636F"/>
    <w:rsid w:val="007C656C"/>
    <w:rsid w:val="007D1EB8"/>
    <w:rsid w:val="007D37CF"/>
    <w:rsid w:val="007D39EB"/>
    <w:rsid w:val="007D3CDD"/>
    <w:rsid w:val="007E26DC"/>
    <w:rsid w:val="007E3E5E"/>
    <w:rsid w:val="007E447D"/>
    <w:rsid w:val="007E636E"/>
    <w:rsid w:val="007E67B5"/>
    <w:rsid w:val="007E6D44"/>
    <w:rsid w:val="007E74E1"/>
    <w:rsid w:val="007E77A8"/>
    <w:rsid w:val="007F1FCC"/>
    <w:rsid w:val="007F44CC"/>
    <w:rsid w:val="007F491C"/>
    <w:rsid w:val="007F73C4"/>
    <w:rsid w:val="007F79E7"/>
    <w:rsid w:val="00800FA2"/>
    <w:rsid w:val="00801BB7"/>
    <w:rsid w:val="00803BF8"/>
    <w:rsid w:val="008061C9"/>
    <w:rsid w:val="00806280"/>
    <w:rsid w:val="008066D8"/>
    <w:rsid w:val="00806CAF"/>
    <w:rsid w:val="00807238"/>
    <w:rsid w:val="0081001E"/>
    <w:rsid w:val="00810851"/>
    <w:rsid w:val="00811A18"/>
    <w:rsid w:val="00813711"/>
    <w:rsid w:val="00815E76"/>
    <w:rsid w:val="00817359"/>
    <w:rsid w:val="00820671"/>
    <w:rsid w:val="00821E64"/>
    <w:rsid w:val="008230EF"/>
    <w:rsid w:val="008263C2"/>
    <w:rsid w:val="00827666"/>
    <w:rsid w:val="008276C9"/>
    <w:rsid w:val="00827B4E"/>
    <w:rsid w:val="00830656"/>
    <w:rsid w:val="008307DB"/>
    <w:rsid w:val="00830F70"/>
    <w:rsid w:val="00831042"/>
    <w:rsid w:val="008317C1"/>
    <w:rsid w:val="00833398"/>
    <w:rsid w:val="00834FBC"/>
    <w:rsid w:val="00835C0B"/>
    <w:rsid w:val="00835D9D"/>
    <w:rsid w:val="00835FC9"/>
    <w:rsid w:val="008368F8"/>
    <w:rsid w:val="00836BA9"/>
    <w:rsid w:val="008370E3"/>
    <w:rsid w:val="008418FA"/>
    <w:rsid w:val="00842959"/>
    <w:rsid w:val="00843390"/>
    <w:rsid w:val="0084535F"/>
    <w:rsid w:val="00845638"/>
    <w:rsid w:val="00847EAB"/>
    <w:rsid w:val="00847F04"/>
    <w:rsid w:val="008504C3"/>
    <w:rsid w:val="0085161F"/>
    <w:rsid w:val="0085235A"/>
    <w:rsid w:val="00853EF6"/>
    <w:rsid w:val="00854138"/>
    <w:rsid w:val="00854410"/>
    <w:rsid w:val="0085443E"/>
    <w:rsid w:val="008544DF"/>
    <w:rsid w:val="00855385"/>
    <w:rsid w:val="00856E20"/>
    <w:rsid w:val="00857328"/>
    <w:rsid w:val="008601F0"/>
    <w:rsid w:val="008605D8"/>
    <w:rsid w:val="00860AAD"/>
    <w:rsid w:val="00860DC6"/>
    <w:rsid w:val="00861027"/>
    <w:rsid w:val="008615CA"/>
    <w:rsid w:val="008619D0"/>
    <w:rsid w:val="00861AA6"/>
    <w:rsid w:val="008650ED"/>
    <w:rsid w:val="008656DB"/>
    <w:rsid w:val="00865813"/>
    <w:rsid w:val="0086615C"/>
    <w:rsid w:val="00866263"/>
    <w:rsid w:val="008708F3"/>
    <w:rsid w:val="00871354"/>
    <w:rsid w:val="008721D4"/>
    <w:rsid w:val="00872286"/>
    <w:rsid w:val="00873611"/>
    <w:rsid w:val="00873C8F"/>
    <w:rsid w:val="008744F1"/>
    <w:rsid w:val="00874FB3"/>
    <w:rsid w:val="00876E3A"/>
    <w:rsid w:val="00876EB4"/>
    <w:rsid w:val="00880BE3"/>
    <w:rsid w:val="00881359"/>
    <w:rsid w:val="00882093"/>
    <w:rsid w:val="00882588"/>
    <w:rsid w:val="008835F5"/>
    <w:rsid w:val="00883B97"/>
    <w:rsid w:val="00884261"/>
    <w:rsid w:val="00884327"/>
    <w:rsid w:val="00884ADE"/>
    <w:rsid w:val="008856CF"/>
    <w:rsid w:val="00885864"/>
    <w:rsid w:val="00885BF5"/>
    <w:rsid w:val="00886525"/>
    <w:rsid w:val="00887230"/>
    <w:rsid w:val="00890A1D"/>
    <w:rsid w:val="00890AAA"/>
    <w:rsid w:val="00891D79"/>
    <w:rsid w:val="00891D89"/>
    <w:rsid w:val="0089383B"/>
    <w:rsid w:val="00893C48"/>
    <w:rsid w:val="0089534B"/>
    <w:rsid w:val="00895517"/>
    <w:rsid w:val="00895A36"/>
    <w:rsid w:val="0089616F"/>
    <w:rsid w:val="0089638D"/>
    <w:rsid w:val="008A0232"/>
    <w:rsid w:val="008A4653"/>
    <w:rsid w:val="008A4DBD"/>
    <w:rsid w:val="008A62FA"/>
    <w:rsid w:val="008A631C"/>
    <w:rsid w:val="008B0470"/>
    <w:rsid w:val="008B06C5"/>
    <w:rsid w:val="008B164E"/>
    <w:rsid w:val="008B2E78"/>
    <w:rsid w:val="008B3DCF"/>
    <w:rsid w:val="008B3FB6"/>
    <w:rsid w:val="008B45FF"/>
    <w:rsid w:val="008B4F85"/>
    <w:rsid w:val="008B502A"/>
    <w:rsid w:val="008B5778"/>
    <w:rsid w:val="008B57D8"/>
    <w:rsid w:val="008B6BFE"/>
    <w:rsid w:val="008B7A65"/>
    <w:rsid w:val="008B7C6B"/>
    <w:rsid w:val="008C0576"/>
    <w:rsid w:val="008C0B97"/>
    <w:rsid w:val="008C1219"/>
    <w:rsid w:val="008C123E"/>
    <w:rsid w:val="008C130A"/>
    <w:rsid w:val="008C137D"/>
    <w:rsid w:val="008C1C48"/>
    <w:rsid w:val="008C2111"/>
    <w:rsid w:val="008C22DD"/>
    <w:rsid w:val="008C2D39"/>
    <w:rsid w:val="008C3765"/>
    <w:rsid w:val="008C3809"/>
    <w:rsid w:val="008C3ED0"/>
    <w:rsid w:val="008C5E94"/>
    <w:rsid w:val="008C5F79"/>
    <w:rsid w:val="008C65D7"/>
    <w:rsid w:val="008C6EF0"/>
    <w:rsid w:val="008C7678"/>
    <w:rsid w:val="008D00A7"/>
    <w:rsid w:val="008D0EC9"/>
    <w:rsid w:val="008D196A"/>
    <w:rsid w:val="008D2A10"/>
    <w:rsid w:val="008D3548"/>
    <w:rsid w:val="008D3CF2"/>
    <w:rsid w:val="008D4C7B"/>
    <w:rsid w:val="008D54CA"/>
    <w:rsid w:val="008D5C61"/>
    <w:rsid w:val="008D5F27"/>
    <w:rsid w:val="008D75AC"/>
    <w:rsid w:val="008D7943"/>
    <w:rsid w:val="008E3EF2"/>
    <w:rsid w:val="008E46FC"/>
    <w:rsid w:val="008E51C9"/>
    <w:rsid w:val="008E51E9"/>
    <w:rsid w:val="008E5BEB"/>
    <w:rsid w:val="008E6306"/>
    <w:rsid w:val="008E65CF"/>
    <w:rsid w:val="008E6A73"/>
    <w:rsid w:val="008F0A0F"/>
    <w:rsid w:val="008F4C1C"/>
    <w:rsid w:val="008F580D"/>
    <w:rsid w:val="008F6068"/>
    <w:rsid w:val="008F68F7"/>
    <w:rsid w:val="008F7E24"/>
    <w:rsid w:val="009005A6"/>
    <w:rsid w:val="009006CF"/>
    <w:rsid w:val="00900C71"/>
    <w:rsid w:val="009024C4"/>
    <w:rsid w:val="00902A1C"/>
    <w:rsid w:val="009037B6"/>
    <w:rsid w:val="009044D0"/>
    <w:rsid w:val="009052C2"/>
    <w:rsid w:val="00906CBE"/>
    <w:rsid w:val="00906D42"/>
    <w:rsid w:val="00910024"/>
    <w:rsid w:val="00910384"/>
    <w:rsid w:val="009128A9"/>
    <w:rsid w:val="009132DD"/>
    <w:rsid w:val="0091643D"/>
    <w:rsid w:val="00916E33"/>
    <w:rsid w:val="009178B1"/>
    <w:rsid w:val="0092093B"/>
    <w:rsid w:val="009216AF"/>
    <w:rsid w:val="00925D5D"/>
    <w:rsid w:val="00925FD2"/>
    <w:rsid w:val="009274C3"/>
    <w:rsid w:val="00930669"/>
    <w:rsid w:val="00932C33"/>
    <w:rsid w:val="00934227"/>
    <w:rsid w:val="009342CE"/>
    <w:rsid w:val="009348D9"/>
    <w:rsid w:val="00936E65"/>
    <w:rsid w:val="009370C9"/>
    <w:rsid w:val="00940305"/>
    <w:rsid w:val="00941B54"/>
    <w:rsid w:val="009427A1"/>
    <w:rsid w:val="00942FFE"/>
    <w:rsid w:val="00944C96"/>
    <w:rsid w:val="00946338"/>
    <w:rsid w:val="0094703F"/>
    <w:rsid w:val="00950BA8"/>
    <w:rsid w:val="0095355A"/>
    <w:rsid w:val="009551E0"/>
    <w:rsid w:val="0095522B"/>
    <w:rsid w:val="009552F1"/>
    <w:rsid w:val="0095654E"/>
    <w:rsid w:val="00956916"/>
    <w:rsid w:val="00956F3C"/>
    <w:rsid w:val="009572FE"/>
    <w:rsid w:val="00961B28"/>
    <w:rsid w:val="00961DFA"/>
    <w:rsid w:val="00963729"/>
    <w:rsid w:val="009639DF"/>
    <w:rsid w:val="00965DD5"/>
    <w:rsid w:val="00967A8C"/>
    <w:rsid w:val="00970F5F"/>
    <w:rsid w:val="0097146D"/>
    <w:rsid w:val="0097182A"/>
    <w:rsid w:val="00971C34"/>
    <w:rsid w:val="00971DFA"/>
    <w:rsid w:val="00972488"/>
    <w:rsid w:val="009726D0"/>
    <w:rsid w:val="009726F3"/>
    <w:rsid w:val="0097421D"/>
    <w:rsid w:val="0097424C"/>
    <w:rsid w:val="00974E92"/>
    <w:rsid w:val="00976117"/>
    <w:rsid w:val="00976A23"/>
    <w:rsid w:val="009800BC"/>
    <w:rsid w:val="0098052A"/>
    <w:rsid w:val="00980B2C"/>
    <w:rsid w:val="00980D00"/>
    <w:rsid w:val="009816F6"/>
    <w:rsid w:val="00982C4C"/>
    <w:rsid w:val="00985220"/>
    <w:rsid w:val="00985C24"/>
    <w:rsid w:val="0098702F"/>
    <w:rsid w:val="009871E7"/>
    <w:rsid w:val="0098785D"/>
    <w:rsid w:val="00987B77"/>
    <w:rsid w:val="009900F0"/>
    <w:rsid w:val="00990B9B"/>
    <w:rsid w:val="00990E50"/>
    <w:rsid w:val="00991769"/>
    <w:rsid w:val="009919AA"/>
    <w:rsid w:val="00992CB4"/>
    <w:rsid w:val="00993236"/>
    <w:rsid w:val="0099392A"/>
    <w:rsid w:val="00993D8C"/>
    <w:rsid w:val="009944ED"/>
    <w:rsid w:val="00994E3D"/>
    <w:rsid w:val="009951D9"/>
    <w:rsid w:val="00995D05"/>
    <w:rsid w:val="009967D9"/>
    <w:rsid w:val="00996FF4"/>
    <w:rsid w:val="0099781B"/>
    <w:rsid w:val="009978FF"/>
    <w:rsid w:val="009A1D2A"/>
    <w:rsid w:val="009A1DD7"/>
    <w:rsid w:val="009A2389"/>
    <w:rsid w:val="009A24FA"/>
    <w:rsid w:val="009A297E"/>
    <w:rsid w:val="009A4E73"/>
    <w:rsid w:val="009A6127"/>
    <w:rsid w:val="009A6311"/>
    <w:rsid w:val="009A6893"/>
    <w:rsid w:val="009A6AD6"/>
    <w:rsid w:val="009B0415"/>
    <w:rsid w:val="009B0CC1"/>
    <w:rsid w:val="009B1009"/>
    <w:rsid w:val="009B12B8"/>
    <w:rsid w:val="009B2462"/>
    <w:rsid w:val="009B2BB8"/>
    <w:rsid w:val="009B5A4D"/>
    <w:rsid w:val="009B5DFE"/>
    <w:rsid w:val="009B70D9"/>
    <w:rsid w:val="009B713C"/>
    <w:rsid w:val="009C06B7"/>
    <w:rsid w:val="009C0F18"/>
    <w:rsid w:val="009C12C6"/>
    <w:rsid w:val="009C1D49"/>
    <w:rsid w:val="009C2461"/>
    <w:rsid w:val="009C2555"/>
    <w:rsid w:val="009C47B3"/>
    <w:rsid w:val="009C58DE"/>
    <w:rsid w:val="009C7778"/>
    <w:rsid w:val="009D06AE"/>
    <w:rsid w:val="009D09E2"/>
    <w:rsid w:val="009D1AF2"/>
    <w:rsid w:val="009D1E42"/>
    <w:rsid w:val="009D4EC4"/>
    <w:rsid w:val="009D56A5"/>
    <w:rsid w:val="009D61F8"/>
    <w:rsid w:val="009D6291"/>
    <w:rsid w:val="009D7148"/>
    <w:rsid w:val="009E02FD"/>
    <w:rsid w:val="009E0699"/>
    <w:rsid w:val="009E12A1"/>
    <w:rsid w:val="009E12F0"/>
    <w:rsid w:val="009E2E0B"/>
    <w:rsid w:val="009E4455"/>
    <w:rsid w:val="009E46E5"/>
    <w:rsid w:val="009E487D"/>
    <w:rsid w:val="009E4C72"/>
    <w:rsid w:val="009E4C74"/>
    <w:rsid w:val="009E5594"/>
    <w:rsid w:val="009E62B6"/>
    <w:rsid w:val="009E651B"/>
    <w:rsid w:val="009E67D1"/>
    <w:rsid w:val="009F0F3A"/>
    <w:rsid w:val="009F18CD"/>
    <w:rsid w:val="009F35DA"/>
    <w:rsid w:val="009F37D2"/>
    <w:rsid w:val="009F3E5D"/>
    <w:rsid w:val="009F412A"/>
    <w:rsid w:val="009F43D0"/>
    <w:rsid w:val="009F4455"/>
    <w:rsid w:val="00A00568"/>
    <w:rsid w:val="00A00884"/>
    <w:rsid w:val="00A00CD9"/>
    <w:rsid w:val="00A01500"/>
    <w:rsid w:val="00A01845"/>
    <w:rsid w:val="00A02A53"/>
    <w:rsid w:val="00A02F62"/>
    <w:rsid w:val="00A02FA3"/>
    <w:rsid w:val="00A030C3"/>
    <w:rsid w:val="00A04803"/>
    <w:rsid w:val="00A04847"/>
    <w:rsid w:val="00A0527A"/>
    <w:rsid w:val="00A061C6"/>
    <w:rsid w:val="00A063AE"/>
    <w:rsid w:val="00A06451"/>
    <w:rsid w:val="00A07808"/>
    <w:rsid w:val="00A07864"/>
    <w:rsid w:val="00A10147"/>
    <w:rsid w:val="00A10157"/>
    <w:rsid w:val="00A10B59"/>
    <w:rsid w:val="00A11331"/>
    <w:rsid w:val="00A12B64"/>
    <w:rsid w:val="00A131E6"/>
    <w:rsid w:val="00A13843"/>
    <w:rsid w:val="00A14285"/>
    <w:rsid w:val="00A146A5"/>
    <w:rsid w:val="00A15E61"/>
    <w:rsid w:val="00A17466"/>
    <w:rsid w:val="00A17C30"/>
    <w:rsid w:val="00A20404"/>
    <w:rsid w:val="00A20437"/>
    <w:rsid w:val="00A204B3"/>
    <w:rsid w:val="00A20576"/>
    <w:rsid w:val="00A20BD7"/>
    <w:rsid w:val="00A21106"/>
    <w:rsid w:val="00A21593"/>
    <w:rsid w:val="00A218AC"/>
    <w:rsid w:val="00A221F7"/>
    <w:rsid w:val="00A22C21"/>
    <w:rsid w:val="00A24E61"/>
    <w:rsid w:val="00A256E7"/>
    <w:rsid w:val="00A2604E"/>
    <w:rsid w:val="00A262EB"/>
    <w:rsid w:val="00A26E67"/>
    <w:rsid w:val="00A26E9D"/>
    <w:rsid w:val="00A31529"/>
    <w:rsid w:val="00A31CCE"/>
    <w:rsid w:val="00A32AD4"/>
    <w:rsid w:val="00A33C95"/>
    <w:rsid w:val="00A34FF3"/>
    <w:rsid w:val="00A35351"/>
    <w:rsid w:val="00A361C7"/>
    <w:rsid w:val="00A36723"/>
    <w:rsid w:val="00A41293"/>
    <w:rsid w:val="00A42092"/>
    <w:rsid w:val="00A43895"/>
    <w:rsid w:val="00A4455E"/>
    <w:rsid w:val="00A451A0"/>
    <w:rsid w:val="00A45477"/>
    <w:rsid w:val="00A45CD6"/>
    <w:rsid w:val="00A46DF5"/>
    <w:rsid w:val="00A4767F"/>
    <w:rsid w:val="00A47CEA"/>
    <w:rsid w:val="00A5021C"/>
    <w:rsid w:val="00A5149A"/>
    <w:rsid w:val="00A5175C"/>
    <w:rsid w:val="00A52138"/>
    <w:rsid w:val="00A53650"/>
    <w:rsid w:val="00A53E51"/>
    <w:rsid w:val="00A549A8"/>
    <w:rsid w:val="00A57183"/>
    <w:rsid w:val="00A6019C"/>
    <w:rsid w:val="00A60693"/>
    <w:rsid w:val="00A6196D"/>
    <w:rsid w:val="00A619C0"/>
    <w:rsid w:val="00A61ADF"/>
    <w:rsid w:val="00A624CB"/>
    <w:rsid w:val="00A62AC0"/>
    <w:rsid w:val="00A662F3"/>
    <w:rsid w:val="00A66EFC"/>
    <w:rsid w:val="00A70843"/>
    <w:rsid w:val="00A71406"/>
    <w:rsid w:val="00A741C5"/>
    <w:rsid w:val="00A75377"/>
    <w:rsid w:val="00A754A4"/>
    <w:rsid w:val="00A76BD2"/>
    <w:rsid w:val="00A81981"/>
    <w:rsid w:val="00A82262"/>
    <w:rsid w:val="00A8267D"/>
    <w:rsid w:val="00A82E14"/>
    <w:rsid w:val="00A83A30"/>
    <w:rsid w:val="00A8408A"/>
    <w:rsid w:val="00A85870"/>
    <w:rsid w:val="00A867CA"/>
    <w:rsid w:val="00A8688E"/>
    <w:rsid w:val="00A8722B"/>
    <w:rsid w:val="00A87F36"/>
    <w:rsid w:val="00A901E9"/>
    <w:rsid w:val="00A911D1"/>
    <w:rsid w:val="00A917B6"/>
    <w:rsid w:val="00A91831"/>
    <w:rsid w:val="00A91B3B"/>
    <w:rsid w:val="00A92291"/>
    <w:rsid w:val="00A92BBB"/>
    <w:rsid w:val="00A93B4F"/>
    <w:rsid w:val="00A93CCD"/>
    <w:rsid w:val="00A94A8B"/>
    <w:rsid w:val="00A94BB0"/>
    <w:rsid w:val="00A94C33"/>
    <w:rsid w:val="00A94F7A"/>
    <w:rsid w:val="00A95940"/>
    <w:rsid w:val="00A95D3B"/>
    <w:rsid w:val="00A97256"/>
    <w:rsid w:val="00A97341"/>
    <w:rsid w:val="00A97513"/>
    <w:rsid w:val="00AA0081"/>
    <w:rsid w:val="00AA07E2"/>
    <w:rsid w:val="00AA134E"/>
    <w:rsid w:val="00AA18EA"/>
    <w:rsid w:val="00AA3044"/>
    <w:rsid w:val="00AA3BE5"/>
    <w:rsid w:val="00AA3DC6"/>
    <w:rsid w:val="00AA4E4D"/>
    <w:rsid w:val="00AA596E"/>
    <w:rsid w:val="00AB09ED"/>
    <w:rsid w:val="00AB25EA"/>
    <w:rsid w:val="00AB3DC0"/>
    <w:rsid w:val="00AB4CBB"/>
    <w:rsid w:val="00AB525D"/>
    <w:rsid w:val="00AB76BA"/>
    <w:rsid w:val="00AC00AE"/>
    <w:rsid w:val="00AC125E"/>
    <w:rsid w:val="00AC13B3"/>
    <w:rsid w:val="00AC45DF"/>
    <w:rsid w:val="00AC474D"/>
    <w:rsid w:val="00AC4DFD"/>
    <w:rsid w:val="00AC5663"/>
    <w:rsid w:val="00AC58FD"/>
    <w:rsid w:val="00AC7A75"/>
    <w:rsid w:val="00AD0F6D"/>
    <w:rsid w:val="00AD1166"/>
    <w:rsid w:val="00AD19D2"/>
    <w:rsid w:val="00AD1A96"/>
    <w:rsid w:val="00AD223E"/>
    <w:rsid w:val="00AD2522"/>
    <w:rsid w:val="00AD3042"/>
    <w:rsid w:val="00AD3311"/>
    <w:rsid w:val="00AD793A"/>
    <w:rsid w:val="00AE0120"/>
    <w:rsid w:val="00AE103E"/>
    <w:rsid w:val="00AE221C"/>
    <w:rsid w:val="00AE257F"/>
    <w:rsid w:val="00AE2BCE"/>
    <w:rsid w:val="00AE2C8C"/>
    <w:rsid w:val="00AE3038"/>
    <w:rsid w:val="00AE3B41"/>
    <w:rsid w:val="00AE3D4A"/>
    <w:rsid w:val="00AE4A77"/>
    <w:rsid w:val="00AE5523"/>
    <w:rsid w:val="00AE5956"/>
    <w:rsid w:val="00AE619F"/>
    <w:rsid w:val="00AE6CB7"/>
    <w:rsid w:val="00AE7A88"/>
    <w:rsid w:val="00AF20F5"/>
    <w:rsid w:val="00AF2339"/>
    <w:rsid w:val="00AF2A56"/>
    <w:rsid w:val="00AF63AB"/>
    <w:rsid w:val="00AF77A9"/>
    <w:rsid w:val="00B00D0A"/>
    <w:rsid w:val="00B00E69"/>
    <w:rsid w:val="00B01784"/>
    <w:rsid w:val="00B01A4E"/>
    <w:rsid w:val="00B01B39"/>
    <w:rsid w:val="00B01F64"/>
    <w:rsid w:val="00B02DD5"/>
    <w:rsid w:val="00B03033"/>
    <w:rsid w:val="00B031C0"/>
    <w:rsid w:val="00B0388B"/>
    <w:rsid w:val="00B03BEE"/>
    <w:rsid w:val="00B0517E"/>
    <w:rsid w:val="00B070BD"/>
    <w:rsid w:val="00B11314"/>
    <w:rsid w:val="00B113D5"/>
    <w:rsid w:val="00B113E3"/>
    <w:rsid w:val="00B1156A"/>
    <w:rsid w:val="00B12B57"/>
    <w:rsid w:val="00B134F3"/>
    <w:rsid w:val="00B138E3"/>
    <w:rsid w:val="00B13FB5"/>
    <w:rsid w:val="00B14363"/>
    <w:rsid w:val="00B15BC8"/>
    <w:rsid w:val="00B15ED0"/>
    <w:rsid w:val="00B16AC5"/>
    <w:rsid w:val="00B178FA"/>
    <w:rsid w:val="00B17D8E"/>
    <w:rsid w:val="00B207C3"/>
    <w:rsid w:val="00B212B8"/>
    <w:rsid w:val="00B21A8D"/>
    <w:rsid w:val="00B221F3"/>
    <w:rsid w:val="00B2263D"/>
    <w:rsid w:val="00B23267"/>
    <w:rsid w:val="00B23906"/>
    <w:rsid w:val="00B257BF"/>
    <w:rsid w:val="00B27149"/>
    <w:rsid w:val="00B32449"/>
    <w:rsid w:val="00B34771"/>
    <w:rsid w:val="00B34FA2"/>
    <w:rsid w:val="00B35B4D"/>
    <w:rsid w:val="00B361AF"/>
    <w:rsid w:val="00B362F0"/>
    <w:rsid w:val="00B3633C"/>
    <w:rsid w:val="00B36652"/>
    <w:rsid w:val="00B373D1"/>
    <w:rsid w:val="00B425AB"/>
    <w:rsid w:val="00B43218"/>
    <w:rsid w:val="00B44B41"/>
    <w:rsid w:val="00B47090"/>
    <w:rsid w:val="00B5007D"/>
    <w:rsid w:val="00B50C69"/>
    <w:rsid w:val="00B52921"/>
    <w:rsid w:val="00B532D1"/>
    <w:rsid w:val="00B541E3"/>
    <w:rsid w:val="00B5546E"/>
    <w:rsid w:val="00B61DB9"/>
    <w:rsid w:val="00B61E3E"/>
    <w:rsid w:val="00B6232F"/>
    <w:rsid w:val="00B6239B"/>
    <w:rsid w:val="00B63029"/>
    <w:rsid w:val="00B63EFD"/>
    <w:rsid w:val="00B64DA6"/>
    <w:rsid w:val="00B6521B"/>
    <w:rsid w:val="00B66B9C"/>
    <w:rsid w:val="00B67A79"/>
    <w:rsid w:val="00B70C4D"/>
    <w:rsid w:val="00B72D62"/>
    <w:rsid w:val="00B73683"/>
    <w:rsid w:val="00B74365"/>
    <w:rsid w:val="00B7441E"/>
    <w:rsid w:val="00B759F3"/>
    <w:rsid w:val="00B75D8D"/>
    <w:rsid w:val="00B767AF"/>
    <w:rsid w:val="00B76CCD"/>
    <w:rsid w:val="00B80511"/>
    <w:rsid w:val="00B80798"/>
    <w:rsid w:val="00B80876"/>
    <w:rsid w:val="00B80E58"/>
    <w:rsid w:val="00B81000"/>
    <w:rsid w:val="00B82C3C"/>
    <w:rsid w:val="00B82DE6"/>
    <w:rsid w:val="00B831CD"/>
    <w:rsid w:val="00B83C46"/>
    <w:rsid w:val="00B842DF"/>
    <w:rsid w:val="00B8468E"/>
    <w:rsid w:val="00B85329"/>
    <w:rsid w:val="00B853B9"/>
    <w:rsid w:val="00B8709B"/>
    <w:rsid w:val="00B87182"/>
    <w:rsid w:val="00B87795"/>
    <w:rsid w:val="00B90BCB"/>
    <w:rsid w:val="00B91B9D"/>
    <w:rsid w:val="00B9305C"/>
    <w:rsid w:val="00B94E7C"/>
    <w:rsid w:val="00BA2521"/>
    <w:rsid w:val="00BA2D45"/>
    <w:rsid w:val="00BA31DA"/>
    <w:rsid w:val="00BA5E20"/>
    <w:rsid w:val="00BA607C"/>
    <w:rsid w:val="00BA6734"/>
    <w:rsid w:val="00BA7B3F"/>
    <w:rsid w:val="00BB2C24"/>
    <w:rsid w:val="00BB35EA"/>
    <w:rsid w:val="00BB3E2A"/>
    <w:rsid w:val="00BB50BB"/>
    <w:rsid w:val="00BB57EF"/>
    <w:rsid w:val="00BB6845"/>
    <w:rsid w:val="00BB7121"/>
    <w:rsid w:val="00BB7326"/>
    <w:rsid w:val="00BB7BE2"/>
    <w:rsid w:val="00BC0479"/>
    <w:rsid w:val="00BC0BDC"/>
    <w:rsid w:val="00BC0E31"/>
    <w:rsid w:val="00BC1032"/>
    <w:rsid w:val="00BC14B6"/>
    <w:rsid w:val="00BC1651"/>
    <w:rsid w:val="00BC16B4"/>
    <w:rsid w:val="00BC16F5"/>
    <w:rsid w:val="00BC18FF"/>
    <w:rsid w:val="00BC2364"/>
    <w:rsid w:val="00BC263A"/>
    <w:rsid w:val="00BC287D"/>
    <w:rsid w:val="00BC2A38"/>
    <w:rsid w:val="00BC3040"/>
    <w:rsid w:val="00BC3947"/>
    <w:rsid w:val="00BC46EB"/>
    <w:rsid w:val="00BC551C"/>
    <w:rsid w:val="00BC583F"/>
    <w:rsid w:val="00BC59A4"/>
    <w:rsid w:val="00BC643B"/>
    <w:rsid w:val="00BD17ED"/>
    <w:rsid w:val="00BD32E5"/>
    <w:rsid w:val="00BD350E"/>
    <w:rsid w:val="00BD36C4"/>
    <w:rsid w:val="00BD3C21"/>
    <w:rsid w:val="00BD4203"/>
    <w:rsid w:val="00BD4E18"/>
    <w:rsid w:val="00BD7037"/>
    <w:rsid w:val="00BE1095"/>
    <w:rsid w:val="00BE150A"/>
    <w:rsid w:val="00BE292B"/>
    <w:rsid w:val="00BE2951"/>
    <w:rsid w:val="00BE2A25"/>
    <w:rsid w:val="00BE3416"/>
    <w:rsid w:val="00BE42CC"/>
    <w:rsid w:val="00BE4E7B"/>
    <w:rsid w:val="00BE4FAE"/>
    <w:rsid w:val="00BE5BD6"/>
    <w:rsid w:val="00BE5DD7"/>
    <w:rsid w:val="00BE6304"/>
    <w:rsid w:val="00BE6767"/>
    <w:rsid w:val="00BE6A35"/>
    <w:rsid w:val="00BE6E0B"/>
    <w:rsid w:val="00BE78EC"/>
    <w:rsid w:val="00BF10BF"/>
    <w:rsid w:val="00BF1437"/>
    <w:rsid w:val="00BF20B1"/>
    <w:rsid w:val="00BF23B1"/>
    <w:rsid w:val="00BF46EE"/>
    <w:rsid w:val="00BF5CA1"/>
    <w:rsid w:val="00BF6F30"/>
    <w:rsid w:val="00BF7A1E"/>
    <w:rsid w:val="00C01C4F"/>
    <w:rsid w:val="00C0285B"/>
    <w:rsid w:val="00C02E18"/>
    <w:rsid w:val="00C04AE1"/>
    <w:rsid w:val="00C056F9"/>
    <w:rsid w:val="00C0613C"/>
    <w:rsid w:val="00C10B39"/>
    <w:rsid w:val="00C10D05"/>
    <w:rsid w:val="00C11D47"/>
    <w:rsid w:val="00C11E3A"/>
    <w:rsid w:val="00C13708"/>
    <w:rsid w:val="00C14093"/>
    <w:rsid w:val="00C149A9"/>
    <w:rsid w:val="00C14FBA"/>
    <w:rsid w:val="00C15633"/>
    <w:rsid w:val="00C15D9E"/>
    <w:rsid w:val="00C15EA1"/>
    <w:rsid w:val="00C1626D"/>
    <w:rsid w:val="00C17A8E"/>
    <w:rsid w:val="00C20022"/>
    <w:rsid w:val="00C2137A"/>
    <w:rsid w:val="00C23D94"/>
    <w:rsid w:val="00C24F70"/>
    <w:rsid w:val="00C25760"/>
    <w:rsid w:val="00C25DC2"/>
    <w:rsid w:val="00C32081"/>
    <w:rsid w:val="00C321E8"/>
    <w:rsid w:val="00C32E0B"/>
    <w:rsid w:val="00C33479"/>
    <w:rsid w:val="00C35CFA"/>
    <w:rsid w:val="00C35F49"/>
    <w:rsid w:val="00C37F00"/>
    <w:rsid w:val="00C40ED2"/>
    <w:rsid w:val="00C41F10"/>
    <w:rsid w:val="00C432DD"/>
    <w:rsid w:val="00C4423A"/>
    <w:rsid w:val="00C44B10"/>
    <w:rsid w:val="00C44EE3"/>
    <w:rsid w:val="00C501FE"/>
    <w:rsid w:val="00C50573"/>
    <w:rsid w:val="00C525BF"/>
    <w:rsid w:val="00C5277A"/>
    <w:rsid w:val="00C52E47"/>
    <w:rsid w:val="00C56ADD"/>
    <w:rsid w:val="00C5784B"/>
    <w:rsid w:val="00C57867"/>
    <w:rsid w:val="00C57CDE"/>
    <w:rsid w:val="00C57F8E"/>
    <w:rsid w:val="00C615C7"/>
    <w:rsid w:val="00C6202F"/>
    <w:rsid w:val="00C624F9"/>
    <w:rsid w:val="00C6286B"/>
    <w:rsid w:val="00C63131"/>
    <w:rsid w:val="00C639FF"/>
    <w:rsid w:val="00C6442A"/>
    <w:rsid w:val="00C64D15"/>
    <w:rsid w:val="00C650A7"/>
    <w:rsid w:val="00C66088"/>
    <w:rsid w:val="00C67C4C"/>
    <w:rsid w:val="00C67EE3"/>
    <w:rsid w:val="00C70878"/>
    <w:rsid w:val="00C71A2F"/>
    <w:rsid w:val="00C72BFB"/>
    <w:rsid w:val="00C72F5E"/>
    <w:rsid w:val="00C7496A"/>
    <w:rsid w:val="00C74B5D"/>
    <w:rsid w:val="00C74E17"/>
    <w:rsid w:val="00C74F74"/>
    <w:rsid w:val="00C7554B"/>
    <w:rsid w:val="00C80951"/>
    <w:rsid w:val="00C8205E"/>
    <w:rsid w:val="00C82EB5"/>
    <w:rsid w:val="00C83237"/>
    <w:rsid w:val="00C835AC"/>
    <w:rsid w:val="00C83B72"/>
    <w:rsid w:val="00C85A5B"/>
    <w:rsid w:val="00C8702F"/>
    <w:rsid w:val="00C8739C"/>
    <w:rsid w:val="00C87966"/>
    <w:rsid w:val="00C87E3F"/>
    <w:rsid w:val="00C902DE"/>
    <w:rsid w:val="00C90508"/>
    <w:rsid w:val="00C916AE"/>
    <w:rsid w:val="00C93AAA"/>
    <w:rsid w:val="00C956DF"/>
    <w:rsid w:val="00C9593E"/>
    <w:rsid w:val="00C95FCD"/>
    <w:rsid w:val="00C965B9"/>
    <w:rsid w:val="00C9661C"/>
    <w:rsid w:val="00C97188"/>
    <w:rsid w:val="00CA0639"/>
    <w:rsid w:val="00CA11D0"/>
    <w:rsid w:val="00CA19D1"/>
    <w:rsid w:val="00CA1E0D"/>
    <w:rsid w:val="00CA2E02"/>
    <w:rsid w:val="00CA3E5A"/>
    <w:rsid w:val="00CA486F"/>
    <w:rsid w:val="00CA48DB"/>
    <w:rsid w:val="00CA583A"/>
    <w:rsid w:val="00CA5EC6"/>
    <w:rsid w:val="00CA68BA"/>
    <w:rsid w:val="00CA7DA4"/>
    <w:rsid w:val="00CB0E2B"/>
    <w:rsid w:val="00CB1819"/>
    <w:rsid w:val="00CB49F9"/>
    <w:rsid w:val="00CB4C9A"/>
    <w:rsid w:val="00CB5656"/>
    <w:rsid w:val="00CB5744"/>
    <w:rsid w:val="00CB6FCC"/>
    <w:rsid w:val="00CB7022"/>
    <w:rsid w:val="00CB7BC5"/>
    <w:rsid w:val="00CC03AF"/>
    <w:rsid w:val="00CC0CEB"/>
    <w:rsid w:val="00CC2138"/>
    <w:rsid w:val="00CC468A"/>
    <w:rsid w:val="00CC499C"/>
    <w:rsid w:val="00CC586D"/>
    <w:rsid w:val="00CC5C73"/>
    <w:rsid w:val="00CC7DBC"/>
    <w:rsid w:val="00CD1A40"/>
    <w:rsid w:val="00CD1BA3"/>
    <w:rsid w:val="00CD1D23"/>
    <w:rsid w:val="00CD20F9"/>
    <w:rsid w:val="00CD3612"/>
    <w:rsid w:val="00CD3E69"/>
    <w:rsid w:val="00CD3FC7"/>
    <w:rsid w:val="00CD6B7D"/>
    <w:rsid w:val="00CD7724"/>
    <w:rsid w:val="00CD7939"/>
    <w:rsid w:val="00CD7D29"/>
    <w:rsid w:val="00CE060D"/>
    <w:rsid w:val="00CE0847"/>
    <w:rsid w:val="00CE0B6C"/>
    <w:rsid w:val="00CE0C2D"/>
    <w:rsid w:val="00CE11D0"/>
    <w:rsid w:val="00CE2937"/>
    <w:rsid w:val="00CE4562"/>
    <w:rsid w:val="00CE4708"/>
    <w:rsid w:val="00CE4A94"/>
    <w:rsid w:val="00CE4C50"/>
    <w:rsid w:val="00CE56F0"/>
    <w:rsid w:val="00CE6858"/>
    <w:rsid w:val="00CE7450"/>
    <w:rsid w:val="00CE770C"/>
    <w:rsid w:val="00CF121C"/>
    <w:rsid w:val="00CF28DD"/>
    <w:rsid w:val="00CF3E05"/>
    <w:rsid w:val="00CF50BE"/>
    <w:rsid w:val="00CF5F1C"/>
    <w:rsid w:val="00CF6F7A"/>
    <w:rsid w:val="00CF7625"/>
    <w:rsid w:val="00D04905"/>
    <w:rsid w:val="00D0506A"/>
    <w:rsid w:val="00D109EF"/>
    <w:rsid w:val="00D111B6"/>
    <w:rsid w:val="00D1289C"/>
    <w:rsid w:val="00D1666F"/>
    <w:rsid w:val="00D16793"/>
    <w:rsid w:val="00D17140"/>
    <w:rsid w:val="00D2071A"/>
    <w:rsid w:val="00D2293E"/>
    <w:rsid w:val="00D235EC"/>
    <w:rsid w:val="00D30F73"/>
    <w:rsid w:val="00D30F97"/>
    <w:rsid w:val="00D313A0"/>
    <w:rsid w:val="00D32B20"/>
    <w:rsid w:val="00D36CB3"/>
    <w:rsid w:val="00D36FE0"/>
    <w:rsid w:val="00D37B4F"/>
    <w:rsid w:val="00D40799"/>
    <w:rsid w:val="00D40D9F"/>
    <w:rsid w:val="00D40F7D"/>
    <w:rsid w:val="00D41589"/>
    <w:rsid w:val="00D41A06"/>
    <w:rsid w:val="00D42ABF"/>
    <w:rsid w:val="00D42F40"/>
    <w:rsid w:val="00D45B67"/>
    <w:rsid w:val="00D4636C"/>
    <w:rsid w:val="00D46496"/>
    <w:rsid w:val="00D47D76"/>
    <w:rsid w:val="00D5034A"/>
    <w:rsid w:val="00D50A04"/>
    <w:rsid w:val="00D51F49"/>
    <w:rsid w:val="00D527A0"/>
    <w:rsid w:val="00D52CF5"/>
    <w:rsid w:val="00D530EB"/>
    <w:rsid w:val="00D54AFA"/>
    <w:rsid w:val="00D54ED2"/>
    <w:rsid w:val="00D55EE8"/>
    <w:rsid w:val="00D562CB"/>
    <w:rsid w:val="00D569D1"/>
    <w:rsid w:val="00D56AD8"/>
    <w:rsid w:val="00D56C05"/>
    <w:rsid w:val="00D56C25"/>
    <w:rsid w:val="00D5785A"/>
    <w:rsid w:val="00D60FF9"/>
    <w:rsid w:val="00D61508"/>
    <w:rsid w:val="00D61884"/>
    <w:rsid w:val="00D6375F"/>
    <w:rsid w:val="00D6440D"/>
    <w:rsid w:val="00D64C48"/>
    <w:rsid w:val="00D6680B"/>
    <w:rsid w:val="00D6686F"/>
    <w:rsid w:val="00D66B8A"/>
    <w:rsid w:val="00D6777F"/>
    <w:rsid w:val="00D72F4F"/>
    <w:rsid w:val="00D731C4"/>
    <w:rsid w:val="00D73275"/>
    <w:rsid w:val="00D73926"/>
    <w:rsid w:val="00D7408C"/>
    <w:rsid w:val="00D74EB4"/>
    <w:rsid w:val="00D7566D"/>
    <w:rsid w:val="00D75CC7"/>
    <w:rsid w:val="00D76A19"/>
    <w:rsid w:val="00D80009"/>
    <w:rsid w:val="00D80014"/>
    <w:rsid w:val="00D801FC"/>
    <w:rsid w:val="00D80B7D"/>
    <w:rsid w:val="00D813C7"/>
    <w:rsid w:val="00D82C5B"/>
    <w:rsid w:val="00D82CFD"/>
    <w:rsid w:val="00D83036"/>
    <w:rsid w:val="00D84632"/>
    <w:rsid w:val="00D852B2"/>
    <w:rsid w:val="00D85BE0"/>
    <w:rsid w:val="00D87FD7"/>
    <w:rsid w:val="00D90A8E"/>
    <w:rsid w:val="00D91466"/>
    <w:rsid w:val="00D915ED"/>
    <w:rsid w:val="00D921A5"/>
    <w:rsid w:val="00D92249"/>
    <w:rsid w:val="00D92300"/>
    <w:rsid w:val="00D93399"/>
    <w:rsid w:val="00D938DF"/>
    <w:rsid w:val="00D947C6"/>
    <w:rsid w:val="00D94AFC"/>
    <w:rsid w:val="00D950E6"/>
    <w:rsid w:val="00D955E7"/>
    <w:rsid w:val="00D97047"/>
    <w:rsid w:val="00DA3619"/>
    <w:rsid w:val="00DA5387"/>
    <w:rsid w:val="00DA62FF"/>
    <w:rsid w:val="00DB0724"/>
    <w:rsid w:val="00DB0B88"/>
    <w:rsid w:val="00DB1652"/>
    <w:rsid w:val="00DB250C"/>
    <w:rsid w:val="00DB3B06"/>
    <w:rsid w:val="00DB5584"/>
    <w:rsid w:val="00DB58A6"/>
    <w:rsid w:val="00DB6B99"/>
    <w:rsid w:val="00DB7508"/>
    <w:rsid w:val="00DC001A"/>
    <w:rsid w:val="00DC16BE"/>
    <w:rsid w:val="00DC26BA"/>
    <w:rsid w:val="00DC5E52"/>
    <w:rsid w:val="00DD4E1D"/>
    <w:rsid w:val="00DD4F44"/>
    <w:rsid w:val="00DD686C"/>
    <w:rsid w:val="00DE15FA"/>
    <w:rsid w:val="00DE2857"/>
    <w:rsid w:val="00DE2AC3"/>
    <w:rsid w:val="00DE2E40"/>
    <w:rsid w:val="00DE3598"/>
    <w:rsid w:val="00DE3D05"/>
    <w:rsid w:val="00DE3FBD"/>
    <w:rsid w:val="00DE43F5"/>
    <w:rsid w:val="00DE65FB"/>
    <w:rsid w:val="00DE6B92"/>
    <w:rsid w:val="00DE7677"/>
    <w:rsid w:val="00DF3943"/>
    <w:rsid w:val="00DF420A"/>
    <w:rsid w:val="00DF617B"/>
    <w:rsid w:val="00DF6F0A"/>
    <w:rsid w:val="00DF77D5"/>
    <w:rsid w:val="00E007FA"/>
    <w:rsid w:val="00E01FAB"/>
    <w:rsid w:val="00E022E5"/>
    <w:rsid w:val="00E02472"/>
    <w:rsid w:val="00E041F0"/>
    <w:rsid w:val="00E06132"/>
    <w:rsid w:val="00E07AED"/>
    <w:rsid w:val="00E109B4"/>
    <w:rsid w:val="00E128D8"/>
    <w:rsid w:val="00E130C3"/>
    <w:rsid w:val="00E15056"/>
    <w:rsid w:val="00E16A70"/>
    <w:rsid w:val="00E17401"/>
    <w:rsid w:val="00E17EDF"/>
    <w:rsid w:val="00E2082D"/>
    <w:rsid w:val="00E2157C"/>
    <w:rsid w:val="00E221E2"/>
    <w:rsid w:val="00E23ABA"/>
    <w:rsid w:val="00E23AE1"/>
    <w:rsid w:val="00E24303"/>
    <w:rsid w:val="00E27A16"/>
    <w:rsid w:val="00E27B0C"/>
    <w:rsid w:val="00E3063C"/>
    <w:rsid w:val="00E30D16"/>
    <w:rsid w:val="00E32398"/>
    <w:rsid w:val="00E33B34"/>
    <w:rsid w:val="00E35ED6"/>
    <w:rsid w:val="00E35F3F"/>
    <w:rsid w:val="00E36A92"/>
    <w:rsid w:val="00E40F7B"/>
    <w:rsid w:val="00E420DB"/>
    <w:rsid w:val="00E43A12"/>
    <w:rsid w:val="00E440F8"/>
    <w:rsid w:val="00E4470F"/>
    <w:rsid w:val="00E46D60"/>
    <w:rsid w:val="00E47C33"/>
    <w:rsid w:val="00E47F58"/>
    <w:rsid w:val="00E47FAD"/>
    <w:rsid w:val="00E521E0"/>
    <w:rsid w:val="00E54BFC"/>
    <w:rsid w:val="00E55F30"/>
    <w:rsid w:val="00E56D9D"/>
    <w:rsid w:val="00E6005E"/>
    <w:rsid w:val="00E604DE"/>
    <w:rsid w:val="00E60E2E"/>
    <w:rsid w:val="00E61E55"/>
    <w:rsid w:val="00E62CCE"/>
    <w:rsid w:val="00E65422"/>
    <w:rsid w:val="00E66582"/>
    <w:rsid w:val="00E673BB"/>
    <w:rsid w:val="00E71A2D"/>
    <w:rsid w:val="00E7257C"/>
    <w:rsid w:val="00E73B72"/>
    <w:rsid w:val="00E74A73"/>
    <w:rsid w:val="00E7547E"/>
    <w:rsid w:val="00E759B0"/>
    <w:rsid w:val="00E77330"/>
    <w:rsid w:val="00E77BAE"/>
    <w:rsid w:val="00E81277"/>
    <w:rsid w:val="00E816CC"/>
    <w:rsid w:val="00E81B0C"/>
    <w:rsid w:val="00E823C1"/>
    <w:rsid w:val="00E82DB7"/>
    <w:rsid w:val="00E8452A"/>
    <w:rsid w:val="00E8579C"/>
    <w:rsid w:val="00E865FE"/>
    <w:rsid w:val="00E86ADB"/>
    <w:rsid w:val="00E904DC"/>
    <w:rsid w:val="00E91408"/>
    <w:rsid w:val="00E91759"/>
    <w:rsid w:val="00E919DF"/>
    <w:rsid w:val="00E923E4"/>
    <w:rsid w:val="00E92C5B"/>
    <w:rsid w:val="00E9329E"/>
    <w:rsid w:val="00E9654B"/>
    <w:rsid w:val="00E9705E"/>
    <w:rsid w:val="00EA0B98"/>
    <w:rsid w:val="00EA18DB"/>
    <w:rsid w:val="00EA1AEE"/>
    <w:rsid w:val="00EA2449"/>
    <w:rsid w:val="00EA2FBA"/>
    <w:rsid w:val="00EA3E5B"/>
    <w:rsid w:val="00EA3FDD"/>
    <w:rsid w:val="00EA4166"/>
    <w:rsid w:val="00EA4DC5"/>
    <w:rsid w:val="00EA5572"/>
    <w:rsid w:val="00EA66DF"/>
    <w:rsid w:val="00EA6ADC"/>
    <w:rsid w:val="00EB13A7"/>
    <w:rsid w:val="00EB147B"/>
    <w:rsid w:val="00EB14DF"/>
    <w:rsid w:val="00EB1A4D"/>
    <w:rsid w:val="00EB3A07"/>
    <w:rsid w:val="00EB5539"/>
    <w:rsid w:val="00EB70D2"/>
    <w:rsid w:val="00EB7D43"/>
    <w:rsid w:val="00EC0DC7"/>
    <w:rsid w:val="00EC2CD9"/>
    <w:rsid w:val="00EC3F31"/>
    <w:rsid w:val="00EC4650"/>
    <w:rsid w:val="00EC52E7"/>
    <w:rsid w:val="00EC62C9"/>
    <w:rsid w:val="00EC6CC5"/>
    <w:rsid w:val="00EC707B"/>
    <w:rsid w:val="00ED3661"/>
    <w:rsid w:val="00ED3698"/>
    <w:rsid w:val="00ED4631"/>
    <w:rsid w:val="00ED4794"/>
    <w:rsid w:val="00ED524D"/>
    <w:rsid w:val="00ED5A21"/>
    <w:rsid w:val="00ED66A5"/>
    <w:rsid w:val="00EE000F"/>
    <w:rsid w:val="00EE019B"/>
    <w:rsid w:val="00EE1489"/>
    <w:rsid w:val="00EE265C"/>
    <w:rsid w:val="00EE3DD3"/>
    <w:rsid w:val="00EE46C4"/>
    <w:rsid w:val="00EE5C63"/>
    <w:rsid w:val="00EE7E59"/>
    <w:rsid w:val="00EF1DD1"/>
    <w:rsid w:val="00EF23E2"/>
    <w:rsid w:val="00EF291A"/>
    <w:rsid w:val="00EF34FD"/>
    <w:rsid w:val="00EF53C3"/>
    <w:rsid w:val="00EF67CD"/>
    <w:rsid w:val="00F0095C"/>
    <w:rsid w:val="00F01129"/>
    <w:rsid w:val="00F01CCA"/>
    <w:rsid w:val="00F01F2C"/>
    <w:rsid w:val="00F02104"/>
    <w:rsid w:val="00F02866"/>
    <w:rsid w:val="00F04455"/>
    <w:rsid w:val="00F06839"/>
    <w:rsid w:val="00F06C17"/>
    <w:rsid w:val="00F06CC1"/>
    <w:rsid w:val="00F10565"/>
    <w:rsid w:val="00F11516"/>
    <w:rsid w:val="00F12E2F"/>
    <w:rsid w:val="00F135F3"/>
    <w:rsid w:val="00F15BF8"/>
    <w:rsid w:val="00F1632B"/>
    <w:rsid w:val="00F17682"/>
    <w:rsid w:val="00F20D9A"/>
    <w:rsid w:val="00F21539"/>
    <w:rsid w:val="00F2241E"/>
    <w:rsid w:val="00F23A7E"/>
    <w:rsid w:val="00F24E92"/>
    <w:rsid w:val="00F27D1B"/>
    <w:rsid w:val="00F334CB"/>
    <w:rsid w:val="00F3495A"/>
    <w:rsid w:val="00F34A91"/>
    <w:rsid w:val="00F34E2C"/>
    <w:rsid w:val="00F353B7"/>
    <w:rsid w:val="00F36887"/>
    <w:rsid w:val="00F370BC"/>
    <w:rsid w:val="00F37143"/>
    <w:rsid w:val="00F40183"/>
    <w:rsid w:val="00F41962"/>
    <w:rsid w:val="00F4319D"/>
    <w:rsid w:val="00F472D6"/>
    <w:rsid w:val="00F50562"/>
    <w:rsid w:val="00F50655"/>
    <w:rsid w:val="00F50A92"/>
    <w:rsid w:val="00F50D01"/>
    <w:rsid w:val="00F51615"/>
    <w:rsid w:val="00F5317C"/>
    <w:rsid w:val="00F5381E"/>
    <w:rsid w:val="00F563BC"/>
    <w:rsid w:val="00F56BC1"/>
    <w:rsid w:val="00F60D6F"/>
    <w:rsid w:val="00F618C4"/>
    <w:rsid w:val="00F6394E"/>
    <w:rsid w:val="00F646E9"/>
    <w:rsid w:val="00F64ED1"/>
    <w:rsid w:val="00F65774"/>
    <w:rsid w:val="00F65A34"/>
    <w:rsid w:val="00F65F4C"/>
    <w:rsid w:val="00F66BD3"/>
    <w:rsid w:val="00F6732A"/>
    <w:rsid w:val="00F71A60"/>
    <w:rsid w:val="00F725DA"/>
    <w:rsid w:val="00F73248"/>
    <w:rsid w:val="00F7358F"/>
    <w:rsid w:val="00F739B9"/>
    <w:rsid w:val="00F73DD6"/>
    <w:rsid w:val="00F747FA"/>
    <w:rsid w:val="00F7536E"/>
    <w:rsid w:val="00F755D3"/>
    <w:rsid w:val="00F75652"/>
    <w:rsid w:val="00F768F0"/>
    <w:rsid w:val="00F77E3A"/>
    <w:rsid w:val="00F8168B"/>
    <w:rsid w:val="00F81CF2"/>
    <w:rsid w:val="00F81F93"/>
    <w:rsid w:val="00F857D1"/>
    <w:rsid w:val="00F871B6"/>
    <w:rsid w:val="00F878C3"/>
    <w:rsid w:val="00F87923"/>
    <w:rsid w:val="00F91DCC"/>
    <w:rsid w:val="00F92EDB"/>
    <w:rsid w:val="00F9323F"/>
    <w:rsid w:val="00F937DB"/>
    <w:rsid w:val="00F938BE"/>
    <w:rsid w:val="00F943FE"/>
    <w:rsid w:val="00F94514"/>
    <w:rsid w:val="00F94A26"/>
    <w:rsid w:val="00F95814"/>
    <w:rsid w:val="00F95CE9"/>
    <w:rsid w:val="00F9684F"/>
    <w:rsid w:val="00F96BB7"/>
    <w:rsid w:val="00F97100"/>
    <w:rsid w:val="00F97303"/>
    <w:rsid w:val="00FA01D9"/>
    <w:rsid w:val="00FA0270"/>
    <w:rsid w:val="00FA2B8C"/>
    <w:rsid w:val="00FA3EF1"/>
    <w:rsid w:val="00FA406F"/>
    <w:rsid w:val="00FA6006"/>
    <w:rsid w:val="00FA6BDC"/>
    <w:rsid w:val="00FA750C"/>
    <w:rsid w:val="00FA793F"/>
    <w:rsid w:val="00FB0401"/>
    <w:rsid w:val="00FB24F6"/>
    <w:rsid w:val="00FB5FE9"/>
    <w:rsid w:val="00FB728F"/>
    <w:rsid w:val="00FB75D4"/>
    <w:rsid w:val="00FC006C"/>
    <w:rsid w:val="00FC0B52"/>
    <w:rsid w:val="00FC1DFB"/>
    <w:rsid w:val="00FC1EF2"/>
    <w:rsid w:val="00FC2233"/>
    <w:rsid w:val="00FC2824"/>
    <w:rsid w:val="00FC3108"/>
    <w:rsid w:val="00FC3343"/>
    <w:rsid w:val="00FC33BA"/>
    <w:rsid w:val="00FC35AB"/>
    <w:rsid w:val="00FC5C10"/>
    <w:rsid w:val="00FC6134"/>
    <w:rsid w:val="00FC654D"/>
    <w:rsid w:val="00FC6F70"/>
    <w:rsid w:val="00FD0555"/>
    <w:rsid w:val="00FD0691"/>
    <w:rsid w:val="00FD3C9E"/>
    <w:rsid w:val="00FD4F4C"/>
    <w:rsid w:val="00FD52B0"/>
    <w:rsid w:val="00FD5961"/>
    <w:rsid w:val="00FD677C"/>
    <w:rsid w:val="00FD6CA3"/>
    <w:rsid w:val="00FD75A5"/>
    <w:rsid w:val="00FD7A1D"/>
    <w:rsid w:val="00FE3EFA"/>
    <w:rsid w:val="00FE48CE"/>
    <w:rsid w:val="00FE5C56"/>
    <w:rsid w:val="00FE5E20"/>
    <w:rsid w:val="00FE7211"/>
    <w:rsid w:val="00FE757E"/>
    <w:rsid w:val="00FE77DC"/>
    <w:rsid w:val="00FE7AAC"/>
    <w:rsid w:val="00FE7B06"/>
    <w:rsid w:val="00FE7E98"/>
    <w:rsid w:val="00FF06BC"/>
    <w:rsid w:val="00FF11A1"/>
    <w:rsid w:val="00FF20AC"/>
    <w:rsid w:val="00FF290D"/>
    <w:rsid w:val="00FF323C"/>
    <w:rsid w:val="00FF3801"/>
    <w:rsid w:val="00FF3A27"/>
    <w:rsid w:val="00FF3B27"/>
    <w:rsid w:val="00FF4490"/>
    <w:rsid w:val="00FF4FF4"/>
    <w:rsid w:val="00FF5CFA"/>
    <w:rsid w:val="00FF61E4"/>
    <w:rsid w:val="00FF6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195E3EF5"/>
  <w15:docId w15:val="{40BA0514-3054-4FD8-B639-97BEC042E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uiPriority="2"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3"/>
    <w:lsdException w:name="List 2" w:semiHidden="1" w:unhideWhenUsed="1"/>
    <w:lsdException w:name="List 3" w:semiHidden="1" w:unhideWhenUsed="1"/>
    <w:lsdException w:name="List 4" w:semiHidden="1"/>
    <w:lsdException w:name="List 5" w:semiHidden="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link w:val="Heading1Char"/>
    <w:autoRedefine/>
    <w:qFormat/>
    <w:rsid w:val="00C11D47"/>
    <w:pPr>
      <w:keepNext/>
      <w:keepLines/>
      <w:numPr>
        <w:numId w:val="23"/>
      </w:numPr>
      <w:spacing w:before="240" w:after="240" w:line="240" w:lineRule="auto"/>
      <w:contextualSpacing/>
      <w:outlineLvl w:val="0"/>
    </w:pPr>
    <w:rPr>
      <w:rFonts w:ascii="Arial Bold" w:hAnsi="Arial Bold"/>
      <w:b/>
      <w:sz w:val="40"/>
      <w:szCs w:val="44"/>
    </w:rPr>
  </w:style>
  <w:style w:type="paragraph" w:styleId="Heading2">
    <w:name w:val="heading 2"/>
    <w:basedOn w:val="Heading1"/>
    <w:next w:val="Normal"/>
    <w:link w:val="Heading2Char"/>
    <w:autoRedefine/>
    <w:uiPriority w:val="2"/>
    <w:qFormat/>
    <w:rsid w:val="00261544"/>
    <w:pPr>
      <w:numPr>
        <w:ilvl w:val="1"/>
      </w:numPr>
      <w:spacing w:before="360"/>
      <w:outlineLvl w:val="1"/>
    </w:pPr>
    <w:rPr>
      <w:rFonts w:asciiTheme="majorHAnsi" w:hAnsiTheme="majorHAnsi"/>
      <w:sz w:val="28"/>
      <w:szCs w:val="28"/>
    </w:rPr>
  </w:style>
  <w:style w:type="paragraph" w:styleId="Heading3">
    <w:name w:val="heading 3"/>
    <w:basedOn w:val="Normal"/>
    <w:next w:val="Normal"/>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uiPriority w:val="99"/>
    <w:rsid w:val="00847F04"/>
    <w:pPr>
      <w:tabs>
        <w:tab w:val="right" w:pos="10319"/>
      </w:tabs>
      <w:spacing w:before="0" w:after="0" w:line="240" w:lineRule="auto"/>
    </w:pPr>
    <w:rPr>
      <w:b/>
      <w:sz w:val="96"/>
      <w:szCs w:val="96"/>
    </w:rPr>
  </w:style>
  <w:style w:type="paragraph" w:styleId="Title">
    <w:name w:val="Title"/>
    <w:basedOn w:val="Normal"/>
    <w:next w:val="Subtitle"/>
    <w:autoRedefine/>
    <w:rsid w:val="00043CF6"/>
    <w:pPr>
      <w:spacing w:before="480" w:after="360" w:line="204" w:lineRule="auto"/>
      <w:contextualSpacing/>
      <w:outlineLvl w:val="0"/>
    </w:pPr>
    <w:rPr>
      <w:rFonts w:ascii="Arial Bold" w:hAnsi="Arial Bold" w:cs="Arial"/>
      <w:b/>
      <w:bCs/>
      <w:color w:val="004200" w:themeColor="accent1"/>
      <w:kern w:val="28"/>
      <w:sz w:val="84"/>
      <w:szCs w:val="32"/>
    </w:rPr>
  </w:style>
  <w:style w:type="paragraph" w:styleId="ListBullet">
    <w:name w:val="List Bullet"/>
    <w:basedOn w:val="Normal"/>
    <w:autoRedefine/>
    <w:qFormat/>
    <w:rsid w:val="00D91466"/>
    <w:pPr>
      <w:numPr>
        <w:numId w:val="1"/>
      </w:numPr>
      <w:spacing w:before="60" w:after="60"/>
    </w:pPr>
  </w:style>
  <w:style w:type="paragraph" w:styleId="Footer">
    <w:name w:val="footer"/>
    <w:basedOn w:val="Header"/>
    <w:link w:val="FooterCha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character" w:customStyle="1" w:styleId="Heading5Char">
    <w:name w:val="Heading 5 Char"/>
    <w:basedOn w:val="DefaultParagraphFont"/>
    <w:link w:val="Heading5"/>
    <w:semiHidden/>
    <w:rsid w:val="001D2904"/>
    <w:rPr>
      <w:rFonts w:ascii="Arial" w:hAnsi="Arial"/>
      <w:b/>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rsid w:val="00987B77"/>
    <w:pPr>
      <w:spacing w:before="0" w:after="0" w:line="240" w:lineRule="auto"/>
      <w:ind w:left="142" w:hanging="142"/>
    </w:pPr>
    <w:rPr>
      <w:sz w:val="18"/>
      <w:szCs w:val="20"/>
    </w:rPr>
  </w:style>
  <w:style w:type="character" w:customStyle="1" w:styleId="FootnoteTextChar">
    <w:name w:val="Footnote Text Char"/>
    <w:basedOn w:val="DefaultParagraphFont"/>
    <w:link w:val="FootnoteText"/>
    <w:rsid w:val="00987B77"/>
    <w:rPr>
      <w:rFonts w:ascii="Arial" w:hAnsi="Arial"/>
      <w:sz w:val="18"/>
    </w:rPr>
  </w:style>
  <w:style w:type="character" w:styleId="FootnoteReference">
    <w:name w:val="footnote reference"/>
    <w:basedOn w:val="DefaultParagraphFont"/>
    <w:rsid w:val="00843390"/>
    <w:rPr>
      <w:vertAlign w:val="superscript"/>
    </w:rPr>
  </w:style>
  <w:style w:type="paragraph" w:styleId="ListParagraph">
    <w:name w:val="List Paragraph"/>
    <w:aliases w:val="Recommendation"/>
    <w:basedOn w:val="Normal"/>
    <w:link w:val="ListParagraphChar"/>
    <w:autoRedefine/>
    <w:uiPriority w:val="34"/>
    <w:qFormat/>
    <w:rsid w:val="00C10B39"/>
    <w:pPr>
      <w:numPr>
        <w:ilvl w:val="1"/>
        <w:numId w:val="72"/>
      </w:numPr>
      <w:spacing w:before="0" w:after="0" w:line="240" w:lineRule="auto"/>
    </w:pPr>
    <w:rPr>
      <w:rFonts w:cs="Arial"/>
      <w:b/>
      <w:szCs w:val="22"/>
    </w:rPr>
  </w:style>
  <w:style w:type="character" w:customStyle="1" w:styleId="Heading2Char">
    <w:name w:val="Heading 2 Char"/>
    <w:basedOn w:val="DefaultParagraphFont"/>
    <w:link w:val="Heading2"/>
    <w:uiPriority w:val="2"/>
    <w:rsid w:val="00261544"/>
    <w:rPr>
      <w:rFonts w:asciiTheme="majorHAnsi" w:hAnsiTheme="majorHAnsi"/>
      <w:b/>
      <w:sz w:val="28"/>
      <w:szCs w:val="28"/>
    </w:rPr>
  </w:style>
  <w:style w:type="paragraph" w:styleId="TOC1">
    <w:name w:val="toc 1"/>
    <w:basedOn w:val="Normal"/>
    <w:next w:val="Normal"/>
    <w:autoRedefine/>
    <w:uiPriority w:val="39"/>
    <w:qFormat/>
    <w:rsid w:val="00135B7E"/>
    <w:pPr>
      <w:spacing w:after="0"/>
    </w:pPr>
    <w:rPr>
      <w:rFonts w:asciiTheme="minorHAnsi" w:hAnsiTheme="minorHAnsi" w:cstheme="minorHAnsi"/>
      <w:b/>
      <w:bCs/>
      <w:i/>
      <w:iCs/>
      <w:sz w:val="24"/>
    </w:rPr>
  </w:style>
  <w:style w:type="paragraph" w:styleId="TOC2">
    <w:name w:val="toc 2"/>
    <w:basedOn w:val="Normal"/>
    <w:next w:val="Normal"/>
    <w:autoRedefine/>
    <w:uiPriority w:val="39"/>
    <w:qFormat/>
    <w:rsid w:val="00135B7E"/>
    <w:pPr>
      <w:spacing w:after="0"/>
      <w:ind w:left="220"/>
    </w:pPr>
    <w:rPr>
      <w:rFonts w:asciiTheme="minorHAnsi" w:hAnsiTheme="minorHAnsi" w:cstheme="minorHAnsi"/>
      <w:b/>
      <w:bCs/>
      <w:szCs w:val="22"/>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semiHidden/>
    <w:rsid w:val="001D2904"/>
    <w:rPr>
      <w:rFonts w:ascii="Arial" w:hAnsi="Arial"/>
      <w:b/>
      <w:szCs w:val="22"/>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AE3B41"/>
    <w:pPr>
      <w:spacing w:after="120"/>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styleId="Subtitle">
    <w:name w:val="Subtitle"/>
    <w:basedOn w:val="Normal"/>
    <w:link w:val="SubtitleChar"/>
    <w:autoRedefine/>
    <w:rsid w:val="00043CF6"/>
    <w:pPr>
      <w:numPr>
        <w:ilvl w:val="1"/>
      </w:numPr>
      <w:spacing w:before="480" w:after="360"/>
      <w:contextualSpacing/>
    </w:pPr>
    <w:rPr>
      <w:rFonts w:asciiTheme="majorHAnsi" w:eastAsiaTheme="majorEastAsia" w:hAnsiTheme="majorHAnsi" w:cstheme="majorBidi"/>
      <w:b/>
      <w:iCs/>
      <w:color w:val="004200" w:themeColor="accent1"/>
      <w:sz w:val="40"/>
    </w:rPr>
  </w:style>
  <w:style w:type="character" w:customStyle="1" w:styleId="SubtitleChar">
    <w:name w:val="Subtitle Char"/>
    <w:basedOn w:val="DefaultParagraphFont"/>
    <w:link w:val="Subtitle"/>
    <w:rsid w:val="00043CF6"/>
    <w:rPr>
      <w:rFonts w:asciiTheme="majorHAnsi" w:eastAsiaTheme="majorEastAsia" w:hAnsiTheme="majorHAnsi" w:cstheme="majorBidi"/>
      <w:b/>
      <w:iCs/>
      <w:color w:val="004200" w:themeColor="accent1"/>
      <w:sz w:val="40"/>
      <w:szCs w:val="24"/>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C650A7"/>
    <w:pPr>
      <w:spacing w:before="0" w:after="0" w:line="192" w:lineRule="exact"/>
    </w:pPr>
    <w:rPr>
      <w:b/>
      <w:bCs/>
      <w:color w:val="FFFFFF" w:themeColor="background2"/>
      <w:sz w:val="16"/>
      <w:szCs w:val="16"/>
    </w:rPr>
  </w:style>
  <w:style w:type="paragraph" w:customStyle="1" w:styleId="Organisation">
    <w:name w:val="Organisation"/>
    <w:basedOn w:val="Normal"/>
    <w:next w:val="Title"/>
    <w:autoRedefine/>
    <w:uiPriority w:val="1"/>
    <w:qFormat/>
    <w:rsid w:val="00680B55"/>
    <w:pPr>
      <w:spacing w:before="0" w:after="1320"/>
      <w:ind w:firstLine="720"/>
      <w:jc w:val="both"/>
    </w:pPr>
    <w:rPr>
      <w:b/>
      <w:noProof/>
      <w:color w:val="004200" w:themeColor="accent1"/>
      <w:sz w:val="20"/>
      <w:szCs w:val="16"/>
    </w:rPr>
  </w:style>
  <w:style w:type="paragraph" w:customStyle="1" w:styleId="Versionanddate">
    <w:name w:val="Version and date"/>
    <w:basedOn w:val="Subtitle"/>
    <w:next w:val="Normal"/>
    <w:autoRedefine/>
    <w:uiPriority w:val="1"/>
    <w:qFormat/>
    <w:rsid w:val="00C650A7"/>
    <w:pPr>
      <w:spacing w:before="0" w:after="0" w:line="80" w:lineRule="atLeast"/>
    </w:pPr>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autoRedefine/>
    <w:unhideWhenUsed/>
    <w:qFormat/>
    <w:rsid w:val="00695D79"/>
    <w:rPr>
      <w:b/>
      <w:sz w:val="32"/>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695D79"/>
    <w:rPr>
      <w:rFonts w:ascii="Arial" w:hAnsi="Arial"/>
      <w:b/>
      <w:sz w:val="3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b/>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6F7C01"/>
    <w:rPr>
      <w:rFonts w:ascii="Arial Bold" w:hAnsi="Arial Bold"/>
      <w:b/>
      <w:bCs/>
      <w:i w:val="0"/>
      <w:caps w:val="0"/>
      <w:smallCaps w:val="0"/>
      <w:strike w:val="0"/>
      <w:dstrike w:val="0"/>
      <w:vanish w:val="0"/>
      <w:color w:val="FFFFFF" w:themeColor="background1"/>
      <w:spacing w:val="5"/>
      <w:sz w:val="16"/>
      <w:vertAlign w:val="baseline"/>
    </w:rPr>
  </w:style>
  <w:style w:type="paragraph" w:styleId="Caption">
    <w:name w:val="caption"/>
    <w:basedOn w:val="Normal"/>
    <w:next w:val="Normal"/>
    <w:autoRedefine/>
    <w:unhideWhenUsed/>
    <w:rsid w:val="00C11D47"/>
    <w:pPr>
      <w:keepNext/>
      <w:spacing w:line="240" w:lineRule="auto"/>
      <w:ind w:left="363"/>
      <w:jc w:val="center"/>
    </w:pPr>
    <w:rPr>
      <w:rFonts w:asciiTheme="minorHAnsi" w:hAnsiTheme="minorHAnsi" w:cstheme="minorHAnsi"/>
      <w:b/>
      <w:bCs/>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unhideWhenUsed/>
    <w:rsid w:val="00987B77"/>
    <w:pPr>
      <w:spacing w:line="240" w:lineRule="auto"/>
    </w:pPr>
    <w:rPr>
      <w:sz w:val="20"/>
      <w:szCs w:val="20"/>
    </w:rPr>
  </w:style>
  <w:style w:type="character" w:customStyle="1" w:styleId="CommentTextChar">
    <w:name w:val="Comment Text Char"/>
    <w:basedOn w:val="DefaultParagraphFont"/>
    <w:link w:val="CommentText"/>
    <w:rsid w:val="00987B77"/>
    <w:rPr>
      <w:rFonts w:ascii="Arial" w:hAnsi="Arial"/>
    </w:rPr>
  </w:style>
  <w:style w:type="paragraph" w:styleId="CommentSubject">
    <w:name w:val="annotation subject"/>
    <w:basedOn w:val="CommentText"/>
    <w:next w:val="CommentText"/>
    <w:link w:val="CommentSubjectChar"/>
    <w:autoRedefine/>
    <w:semiHidden/>
    <w:unhideWhenUsed/>
    <w:rsid w:val="00CC2138"/>
    <w:rPr>
      <w:b/>
      <w:bCs/>
    </w:rPr>
  </w:style>
  <w:style w:type="character" w:customStyle="1" w:styleId="CommentSubjectChar">
    <w:name w:val="Comment Subject Char"/>
    <w:basedOn w:val="CommentTextChar"/>
    <w:link w:val="CommentSubject"/>
    <w:semiHidden/>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uiPriority w:val="99"/>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uiPriority w:val="99"/>
    <w:unhideWhenUsed/>
    <w:rsid w:val="00766890"/>
    <w:pPr>
      <w:tabs>
        <w:tab w:val="right" w:leader="dot" w:pos="9356"/>
      </w:tabs>
      <w:spacing w:after="0"/>
      <w:ind w:right="373"/>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before="0" w:after="0"/>
      <w:ind w:left="440"/>
    </w:pPr>
    <w:rPr>
      <w:rFonts w:asciiTheme="minorHAnsi" w:hAnsiTheme="minorHAnsi" w:cstheme="minorHAnsi"/>
      <w:sz w:val="20"/>
      <w:szCs w:val="20"/>
    </w:rPr>
  </w:style>
  <w:style w:type="paragraph" w:styleId="TOC4">
    <w:name w:val="toc 4"/>
    <w:basedOn w:val="Normal"/>
    <w:next w:val="Normal"/>
    <w:autoRedefine/>
    <w:unhideWhenUsed/>
    <w:rsid w:val="00465398"/>
    <w:pPr>
      <w:spacing w:before="0" w:after="0"/>
      <w:ind w:left="660"/>
    </w:pPr>
    <w:rPr>
      <w:rFonts w:asciiTheme="minorHAnsi" w:hAnsiTheme="minorHAnsi" w:cstheme="minorHAnsi"/>
      <w:sz w:val="20"/>
      <w:szCs w:val="20"/>
    </w:rPr>
  </w:style>
  <w:style w:type="paragraph" w:styleId="TOC5">
    <w:name w:val="toc 5"/>
    <w:basedOn w:val="Normal"/>
    <w:next w:val="Normal"/>
    <w:autoRedefine/>
    <w:unhideWhenUsed/>
    <w:rsid w:val="00465398"/>
    <w:pPr>
      <w:spacing w:before="0" w:after="0"/>
      <w:ind w:left="880"/>
    </w:pPr>
    <w:rPr>
      <w:rFonts w:asciiTheme="minorHAnsi" w:hAnsiTheme="minorHAnsi" w:cstheme="minorHAnsi"/>
      <w:sz w:val="20"/>
      <w:szCs w:val="20"/>
    </w:rPr>
  </w:style>
  <w:style w:type="paragraph" w:styleId="TOC6">
    <w:name w:val="toc 6"/>
    <w:basedOn w:val="Normal"/>
    <w:next w:val="Normal"/>
    <w:autoRedefine/>
    <w:unhideWhenUsed/>
    <w:rsid w:val="00465398"/>
    <w:pPr>
      <w:spacing w:before="0" w:after="0"/>
      <w:ind w:left="1100"/>
    </w:pPr>
    <w:rPr>
      <w:rFonts w:asciiTheme="minorHAnsi" w:hAnsiTheme="minorHAnsi" w:cstheme="minorHAnsi"/>
      <w:sz w:val="20"/>
      <w:szCs w:val="20"/>
    </w:rPr>
  </w:style>
  <w:style w:type="paragraph" w:styleId="TOC7">
    <w:name w:val="toc 7"/>
    <w:basedOn w:val="Normal"/>
    <w:next w:val="Normal"/>
    <w:autoRedefine/>
    <w:unhideWhenUsed/>
    <w:rsid w:val="00465398"/>
    <w:pPr>
      <w:spacing w:before="0" w:after="0"/>
      <w:ind w:left="1320"/>
    </w:pPr>
    <w:rPr>
      <w:rFonts w:asciiTheme="minorHAnsi" w:hAnsiTheme="minorHAnsi" w:cstheme="minorHAnsi"/>
      <w:sz w:val="20"/>
      <w:szCs w:val="20"/>
    </w:rPr>
  </w:style>
  <w:style w:type="paragraph" w:styleId="TOC8">
    <w:name w:val="toc 8"/>
    <w:basedOn w:val="Normal"/>
    <w:next w:val="Normal"/>
    <w:autoRedefine/>
    <w:unhideWhenUsed/>
    <w:rsid w:val="00465398"/>
    <w:pPr>
      <w:spacing w:before="0" w:after="0"/>
      <w:ind w:left="1540"/>
    </w:pPr>
    <w:rPr>
      <w:rFonts w:asciiTheme="minorHAnsi" w:hAnsiTheme="minorHAnsi" w:cstheme="minorHAnsi"/>
      <w:sz w:val="20"/>
      <w:szCs w:val="20"/>
    </w:rPr>
  </w:style>
  <w:style w:type="paragraph" w:styleId="TOC9">
    <w:name w:val="toc 9"/>
    <w:basedOn w:val="Normal"/>
    <w:next w:val="Normal"/>
    <w:autoRedefine/>
    <w:unhideWhenUsed/>
    <w:rsid w:val="008D7943"/>
    <w:pPr>
      <w:spacing w:before="0" w:after="0"/>
      <w:ind w:left="1760"/>
    </w:pPr>
    <w:rPr>
      <w:rFonts w:asciiTheme="minorHAnsi" w:hAnsiTheme="minorHAnsi" w:cstheme="minorHAnsi"/>
      <w:sz w:val="20"/>
      <w:szCs w:val="20"/>
    </w:rPr>
  </w:style>
  <w:style w:type="character" w:styleId="Hyperlink">
    <w:name w:val="Hyperlink"/>
    <w:basedOn w:val="DefaultParagraphFont"/>
    <w:uiPriority w:val="99"/>
    <w:unhideWhenUsed/>
    <w:rsid w:val="00562759"/>
    <w:rPr>
      <w:color w:val="000000" w:themeColor="hyperlink"/>
      <w:u w:val="single"/>
    </w:rPr>
  </w:style>
  <w:style w:type="character" w:customStyle="1" w:styleId="ListParagraphChar">
    <w:name w:val="List Paragraph Char"/>
    <w:aliases w:val="Recommendation Char"/>
    <w:link w:val="ListParagraph"/>
    <w:uiPriority w:val="34"/>
    <w:locked/>
    <w:rsid w:val="00C10B39"/>
    <w:rPr>
      <w:rFonts w:ascii="Arial" w:hAnsi="Arial" w:cs="Arial"/>
      <w:b/>
      <w:sz w:val="22"/>
      <w:szCs w:val="22"/>
    </w:rPr>
  </w:style>
  <w:style w:type="paragraph" w:styleId="Revision">
    <w:name w:val="Revision"/>
    <w:hidden/>
    <w:uiPriority w:val="99"/>
    <w:semiHidden/>
    <w:rsid w:val="00BC14B6"/>
    <w:rPr>
      <w:rFonts w:ascii="Arial" w:hAnsi="Arial"/>
      <w:sz w:val="22"/>
      <w:szCs w:val="24"/>
    </w:rPr>
  </w:style>
  <w:style w:type="character" w:customStyle="1" w:styleId="FooterChar">
    <w:name w:val="Footer Char"/>
    <w:basedOn w:val="DefaultParagraphFont"/>
    <w:link w:val="Footer"/>
    <w:uiPriority w:val="99"/>
    <w:rsid w:val="003C7472"/>
    <w:rPr>
      <w:rFonts w:ascii="Arial" w:hAnsi="Arial"/>
      <w:b/>
      <w:sz w:val="96"/>
      <w:szCs w:val="96"/>
    </w:rPr>
  </w:style>
  <w:style w:type="paragraph" w:customStyle="1" w:styleId="TableListNumber">
    <w:name w:val="Table List Number"/>
    <w:basedOn w:val="Normal"/>
    <w:rsid w:val="001231DF"/>
    <w:pPr>
      <w:numPr>
        <w:numId w:val="18"/>
      </w:numPr>
      <w:spacing w:before="60" w:after="40" w:line="240" w:lineRule="auto"/>
    </w:pPr>
    <w:rPr>
      <w:rFonts w:eastAsia="MS Mincho"/>
      <w:lang w:eastAsia="en-US"/>
    </w:rPr>
  </w:style>
  <w:style w:type="character" w:customStyle="1" w:styleId="Heading1Char">
    <w:name w:val="Heading 1 Char"/>
    <w:link w:val="Heading1"/>
    <w:locked/>
    <w:rsid w:val="00C11D47"/>
    <w:rPr>
      <w:rFonts w:ascii="Arial Bold" w:hAnsi="Arial Bold"/>
      <w:b/>
      <w:sz w:val="40"/>
      <w:szCs w:val="44"/>
    </w:rPr>
  </w:style>
  <w:style w:type="numbering" w:customStyle="1" w:styleId="Style1">
    <w:name w:val="Style1"/>
    <w:uiPriority w:val="99"/>
    <w:rsid w:val="00306C0A"/>
    <w:pPr>
      <w:numPr>
        <w:numId w:val="47"/>
      </w:numPr>
    </w:pPr>
  </w:style>
  <w:style w:type="numbering" w:customStyle="1" w:styleId="Style2">
    <w:name w:val="Style2"/>
    <w:uiPriority w:val="99"/>
    <w:rsid w:val="004D0E7A"/>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2173">
      <w:bodyDiv w:val="1"/>
      <w:marLeft w:val="0"/>
      <w:marRight w:val="0"/>
      <w:marTop w:val="0"/>
      <w:marBottom w:val="0"/>
      <w:divBdr>
        <w:top w:val="none" w:sz="0" w:space="0" w:color="auto"/>
        <w:left w:val="none" w:sz="0" w:space="0" w:color="auto"/>
        <w:bottom w:val="none" w:sz="0" w:space="0" w:color="auto"/>
        <w:right w:val="none" w:sz="0" w:space="0" w:color="auto"/>
      </w:divBdr>
    </w:div>
    <w:div w:id="18168962">
      <w:bodyDiv w:val="1"/>
      <w:marLeft w:val="0"/>
      <w:marRight w:val="0"/>
      <w:marTop w:val="0"/>
      <w:marBottom w:val="0"/>
      <w:divBdr>
        <w:top w:val="none" w:sz="0" w:space="0" w:color="auto"/>
        <w:left w:val="none" w:sz="0" w:space="0" w:color="auto"/>
        <w:bottom w:val="none" w:sz="0" w:space="0" w:color="auto"/>
        <w:right w:val="none" w:sz="0" w:space="0" w:color="auto"/>
      </w:divBdr>
    </w:div>
    <w:div w:id="70081326">
      <w:bodyDiv w:val="1"/>
      <w:marLeft w:val="0"/>
      <w:marRight w:val="0"/>
      <w:marTop w:val="0"/>
      <w:marBottom w:val="0"/>
      <w:divBdr>
        <w:top w:val="none" w:sz="0" w:space="0" w:color="auto"/>
        <w:left w:val="none" w:sz="0" w:space="0" w:color="auto"/>
        <w:bottom w:val="none" w:sz="0" w:space="0" w:color="auto"/>
        <w:right w:val="none" w:sz="0" w:space="0" w:color="auto"/>
      </w:divBdr>
    </w:div>
    <w:div w:id="81949423">
      <w:bodyDiv w:val="1"/>
      <w:marLeft w:val="0"/>
      <w:marRight w:val="0"/>
      <w:marTop w:val="0"/>
      <w:marBottom w:val="0"/>
      <w:divBdr>
        <w:top w:val="none" w:sz="0" w:space="0" w:color="auto"/>
        <w:left w:val="none" w:sz="0" w:space="0" w:color="auto"/>
        <w:bottom w:val="none" w:sz="0" w:space="0" w:color="auto"/>
        <w:right w:val="none" w:sz="0" w:space="0" w:color="auto"/>
      </w:divBdr>
    </w:div>
    <w:div w:id="99372771">
      <w:bodyDiv w:val="1"/>
      <w:marLeft w:val="0"/>
      <w:marRight w:val="0"/>
      <w:marTop w:val="0"/>
      <w:marBottom w:val="0"/>
      <w:divBdr>
        <w:top w:val="none" w:sz="0" w:space="0" w:color="auto"/>
        <w:left w:val="none" w:sz="0" w:space="0" w:color="auto"/>
        <w:bottom w:val="none" w:sz="0" w:space="0" w:color="auto"/>
        <w:right w:val="none" w:sz="0" w:space="0" w:color="auto"/>
      </w:divBdr>
    </w:div>
    <w:div w:id="215287000">
      <w:bodyDiv w:val="1"/>
      <w:marLeft w:val="0"/>
      <w:marRight w:val="0"/>
      <w:marTop w:val="0"/>
      <w:marBottom w:val="0"/>
      <w:divBdr>
        <w:top w:val="none" w:sz="0" w:space="0" w:color="auto"/>
        <w:left w:val="none" w:sz="0" w:space="0" w:color="auto"/>
        <w:bottom w:val="none" w:sz="0" w:space="0" w:color="auto"/>
        <w:right w:val="none" w:sz="0" w:space="0" w:color="auto"/>
      </w:divBdr>
    </w:div>
    <w:div w:id="288240334">
      <w:bodyDiv w:val="1"/>
      <w:marLeft w:val="0"/>
      <w:marRight w:val="0"/>
      <w:marTop w:val="0"/>
      <w:marBottom w:val="0"/>
      <w:divBdr>
        <w:top w:val="none" w:sz="0" w:space="0" w:color="auto"/>
        <w:left w:val="none" w:sz="0" w:space="0" w:color="auto"/>
        <w:bottom w:val="none" w:sz="0" w:space="0" w:color="auto"/>
        <w:right w:val="none" w:sz="0" w:space="0" w:color="auto"/>
      </w:divBdr>
    </w:div>
    <w:div w:id="344871339">
      <w:bodyDiv w:val="1"/>
      <w:marLeft w:val="0"/>
      <w:marRight w:val="0"/>
      <w:marTop w:val="0"/>
      <w:marBottom w:val="0"/>
      <w:divBdr>
        <w:top w:val="none" w:sz="0" w:space="0" w:color="auto"/>
        <w:left w:val="none" w:sz="0" w:space="0" w:color="auto"/>
        <w:bottom w:val="none" w:sz="0" w:space="0" w:color="auto"/>
        <w:right w:val="none" w:sz="0" w:space="0" w:color="auto"/>
      </w:divBdr>
    </w:div>
    <w:div w:id="355543769">
      <w:bodyDiv w:val="1"/>
      <w:marLeft w:val="0"/>
      <w:marRight w:val="0"/>
      <w:marTop w:val="0"/>
      <w:marBottom w:val="0"/>
      <w:divBdr>
        <w:top w:val="none" w:sz="0" w:space="0" w:color="auto"/>
        <w:left w:val="none" w:sz="0" w:space="0" w:color="auto"/>
        <w:bottom w:val="none" w:sz="0" w:space="0" w:color="auto"/>
        <w:right w:val="none" w:sz="0" w:space="0" w:color="auto"/>
      </w:divBdr>
    </w:div>
    <w:div w:id="381254866">
      <w:bodyDiv w:val="1"/>
      <w:marLeft w:val="0"/>
      <w:marRight w:val="0"/>
      <w:marTop w:val="0"/>
      <w:marBottom w:val="0"/>
      <w:divBdr>
        <w:top w:val="none" w:sz="0" w:space="0" w:color="auto"/>
        <w:left w:val="none" w:sz="0" w:space="0" w:color="auto"/>
        <w:bottom w:val="none" w:sz="0" w:space="0" w:color="auto"/>
        <w:right w:val="none" w:sz="0" w:space="0" w:color="auto"/>
      </w:divBdr>
    </w:div>
    <w:div w:id="491217036">
      <w:bodyDiv w:val="1"/>
      <w:marLeft w:val="0"/>
      <w:marRight w:val="0"/>
      <w:marTop w:val="0"/>
      <w:marBottom w:val="0"/>
      <w:divBdr>
        <w:top w:val="none" w:sz="0" w:space="0" w:color="auto"/>
        <w:left w:val="none" w:sz="0" w:space="0" w:color="auto"/>
        <w:bottom w:val="none" w:sz="0" w:space="0" w:color="auto"/>
        <w:right w:val="none" w:sz="0" w:space="0" w:color="auto"/>
      </w:divBdr>
    </w:div>
    <w:div w:id="495077180">
      <w:bodyDiv w:val="1"/>
      <w:marLeft w:val="0"/>
      <w:marRight w:val="0"/>
      <w:marTop w:val="0"/>
      <w:marBottom w:val="0"/>
      <w:divBdr>
        <w:top w:val="none" w:sz="0" w:space="0" w:color="auto"/>
        <w:left w:val="none" w:sz="0" w:space="0" w:color="auto"/>
        <w:bottom w:val="none" w:sz="0" w:space="0" w:color="auto"/>
        <w:right w:val="none" w:sz="0" w:space="0" w:color="auto"/>
      </w:divBdr>
    </w:div>
    <w:div w:id="504171873">
      <w:bodyDiv w:val="1"/>
      <w:marLeft w:val="0"/>
      <w:marRight w:val="0"/>
      <w:marTop w:val="0"/>
      <w:marBottom w:val="0"/>
      <w:divBdr>
        <w:top w:val="none" w:sz="0" w:space="0" w:color="auto"/>
        <w:left w:val="none" w:sz="0" w:space="0" w:color="auto"/>
        <w:bottom w:val="none" w:sz="0" w:space="0" w:color="auto"/>
        <w:right w:val="none" w:sz="0" w:space="0" w:color="auto"/>
      </w:divBdr>
    </w:div>
    <w:div w:id="539787248">
      <w:bodyDiv w:val="1"/>
      <w:marLeft w:val="0"/>
      <w:marRight w:val="0"/>
      <w:marTop w:val="0"/>
      <w:marBottom w:val="0"/>
      <w:divBdr>
        <w:top w:val="none" w:sz="0" w:space="0" w:color="auto"/>
        <w:left w:val="none" w:sz="0" w:space="0" w:color="auto"/>
        <w:bottom w:val="none" w:sz="0" w:space="0" w:color="auto"/>
        <w:right w:val="none" w:sz="0" w:space="0" w:color="auto"/>
      </w:divBdr>
    </w:div>
    <w:div w:id="607737577">
      <w:bodyDiv w:val="1"/>
      <w:marLeft w:val="0"/>
      <w:marRight w:val="0"/>
      <w:marTop w:val="0"/>
      <w:marBottom w:val="0"/>
      <w:divBdr>
        <w:top w:val="none" w:sz="0" w:space="0" w:color="auto"/>
        <w:left w:val="none" w:sz="0" w:space="0" w:color="auto"/>
        <w:bottom w:val="none" w:sz="0" w:space="0" w:color="auto"/>
        <w:right w:val="none" w:sz="0" w:space="0" w:color="auto"/>
      </w:divBdr>
    </w:div>
    <w:div w:id="625619165">
      <w:bodyDiv w:val="1"/>
      <w:marLeft w:val="0"/>
      <w:marRight w:val="0"/>
      <w:marTop w:val="0"/>
      <w:marBottom w:val="0"/>
      <w:divBdr>
        <w:top w:val="none" w:sz="0" w:space="0" w:color="auto"/>
        <w:left w:val="none" w:sz="0" w:space="0" w:color="auto"/>
        <w:bottom w:val="none" w:sz="0" w:space="0" w:color="auto"/>
        <w:right w:val="none" w:sz="0" w:space="0" w:color="auto"/>
      </w:divBdr>
    </w:div>
    <w:div w:id="675957007">
      <w:bodyDiv w:val="1"/>
      <w:marLeft w:val="0"/>
      <w:marRight w:val="0"/>
      <w:marTop w:val="0"/>
      <w:marBottom w:val="0"/>
      <w:divBdr>
        <w:top w:val="none" w:sz="0" w:space="0" w:color="auto"/>
        <w:left w:val="none" w:sz="0" w:space="0" w:color="auto"/>
        <w:bottom w:val="none" w:sz="0" w:space="0" w:color="auto"/>
        <w:right w:val="none" w:sz="0" w:space="0" w:color="auto"/>
      </w:divBdr>
    </w:div>
    <w:div w:id="676545089">
      <w:bodyDiv w:val="1"/>
      <w:marLeft w:val="0"/>
      <w:marRight w:val="0"/>
      <w:marTop w:val="0"/>
      <w:marBottom w:val="0"/>
      <w:divBdr>
        <w:top w:val="none" w:sz="0" w:space="0" w:color="auto"/>
        <w:left w:val="none" w:sz="0" w:space="0" w:color="auto"/>
        <w:bottom w:val="none" w:sz="0" w:space="0" w:color="auto"/>
        <w:right w:val="none" w:sz="0" w:space="0" w:color="auto"/>
      </w:divBdr>
    </w:div>
    <w:div w:id="683441850">
      <w:bodyDiv w:val="1"/>
      <w:marLeft w:val="0"/>
      <w:marRight w:val="0"/>
      <w:marTop w:val="0"/>
      <w:marBottom w:val="0"/>
      <w:divBdr>
        <w:top w:val="none" w:sz="0" w:space="0" w:color="auto"/>
        <w:left w:val="none" w:sz="0" w:space="0" w:color="auto"/>
        <w:bottom w:val="none" w:sz="0" w:space="0" w:color="auto"/>
        <w:right w:val="none" w:sz="0" w:space="0" w:color="auto"/>
      </w:divBdr>
    </w:div>
    <w:div w:id="730538394">
      <w:bodyDiv w:val="1"/>
      <w:marLeft w:val="0"/>
      <w:marRight w:val="0"/>
      <w:marTop w:val="0"/>
      <w:marBottom w:val="0"/>
      <w:divBdr>
        <w:top w:val="none" w:sz="0" w:space="0" w:color="auto"/>
        <w:left w:val="none" w:sz="0" w:space="0" w:color="auto"/>
        <w:bottom w:val="none" w:sz="0" w:space="0" w:color="auto"/>
        <w:right w:val="none" w:sz="0" w:space="0" w:color="auto"/>
      </w:divBdr>
    </w:div>
    <w:div w:id="74869933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74712963">
      <w:bodyDiv w:val="1"/>
      <w:marLeft w:val="0"/>
      <w:marRight w:val="0"/>
      <w:marTop w:val="0"/>
      <w:marBottom w:val="0"/>
      <w:divBdr>
        <w:top w:val="none" w:sz="0" w:space="0" w:color="auto"/>
        <w:left w:val="none" w:sz="0" w:space="0" w:color="auto"/>
        <w:bottom w:val="none" w:sz="0" w:space="0" w:color="auto"/>
        <w:right w:val="none" w:sz="0" w:space="0" w:color="auto"/>
      </w:divBdr>
    </w:div>
    <w:div w:id="787774542">
      <w:bodyDiv w:val="1"/>
      <w:marLeft w:val="0"/>
      <w:marRight w:val="0"/>
      <w:marTop w:val="0"/>
      <w:marBottom w:val="0"/>
      <w:divBdr>
        <w:top w:val="none" w:sz="0" w:space="0" w:color="auto"/>
        <w:left w:val="none" w:sz="0" w:space="0" w:color="auto"/>
        <w:bottom w:val="none" w:sz="0" w:space="0" w:color="auto"/>
        <w:right w:val="none" w:sz="0" w:space="0" w:color="auto"/>
      </w:divBdr>
    </w:div>
    <w:div w:id="926813194">
      <w:bodyDiv w:val="1"/>
      <w:marLeft w:val="0"/>
      <w:marRight w:val="0"/>
      <w:marTop w:val="0"/>
      <w:marBottom w:val="0"/>
      <w:divBdr>
        <w:top w:val="none" w:sz="0" w:space="0" w:color="auto"/>
        <w:left w:val="none" w:sz="0" w:space="0" w:color="auto"/>
        <w:bottom w:val="none" w:sz="0" w:space="0" w:color="auto"/>
        <w:right w:val="none" w:sz="0" w:space="0" w:color="auto"/>
      </w:divBdr>
    </w:div>
    <w:div w:id="930705042">
      <w:bodyDiv w:val="1"/>
      <w:marLeft w:val="0"/>
      <w:marRight w:val="0"/>
      <w:marTop w:val="0"/>
      <w:marBottom w:val="0"/>
      <w:divBdr>
        <w:top w:val="none" w:sz="0" w:space="0" w:color="auto"/>
        <w:left w:val="none" w:sz="0" w:space="0" w:color="auto"/>
        <w:bottom w:val="none" w:sz="0" w:space="0" w:color="auto"/>
        <w:right w:val="none" w:sz="0" w:space="0" w:color="auto"/>
      </w:divBdr>
    </w:div>
    <w:div w:id="953290374">
      <w:bodyDiv w:val="1"/>
      <w:marLeft w:val="0"/>
      <w:marRight w:val="0"/>
      <w:marTop w:val="0"/>
      <w:marBottom w:val="0"/>
      <w:divBdr>
        <w:top w:val="none" w:sz="0" w:space="0" w:color="auto"/>
        <w:left w:val="none" w:sz="0" w:space="0" w:color="auto"/>
        <w:bottom w:val="none" w:sz="0" w:space="0" w:color="auto"/>
        <w:right w:val="none" w:sz="0" w:space="0" w:color="auto"/>
      </w:divBdr>
    </w:div>
    <w:div w:id="978072389">
      <w:bodyDiv w:val="1"/>
      <w:marLeft w:val="0"/>
      <w:marRight w:val="0"/>
      <w:marTop w:val="0"/>
      <w:marBottom w:val="0"/>
      <w:divBdr>
        <w:top w:val="none" w:sz="0" w:space="0" w:color="auto"/>
        <w:left w:val="none" w:sz="0" w:space="0" w:color="auto"/>
        <w:bottom w:val="none" w:sz="0" w:space="0" w:color="auto"/>
        <w:right w:val="none" w:sz="0" w:space="0" w:color="auto"/>
      </w:divBdr>
    </w:div>
    <w:div w:id="995643437">
      <w:bodyDiv w:val="1"/>
      <w:marLeft w:val="0"/>
      <w:marRight w:val="0"/>
      <w:marTop w:val="0"/>
      <w:marBottom w:val="0"/>
      <w:divBdr>
        <w:top w:val="none" w:sz="0" w:space="0" w:color="auto"/>
        <w:left w:val="none" w:sz="0" w:space="0" w:color="auto"/>
        <w:bottom w:val="none" w:sz="0" w:space="0" w:color="auto"/>
        <w:right w:val="none" w:sz="0" w:space="0" w:color="auto"/>
      </w:divBdr>
    </w:div>
    <w:div w:id="996225100">
      <w:bodyDiv w:val="1"/>
      <w:marLeft w:val="0"/>
      <w:marRight w:val="0"/>
      <w:marTop w:val="0"/>
      <w:marBottom w:val="0"/>
      <w:divBdr>
        <w:top w:val="none" w:sz="0" w:space="0" w:color="auto"/>
        <w:left w:val="none" w:sz="0" w:space="0" w:color="auto"/>
        <w:bottom w:val="none" w:sz="0" w:space="0" w:color="auto"/>
        <w:right w:val="none" w:sz="0" w:space="0" w:color="auto"/>
      </w:divBdr>
    </w:div>
    <w:div w:id="1018044109">
      <w:bodyDiv w:val="1"/>
      <w:marLeft w:val="0"/>
      <w:marRight w:val="0"/>
      <w:marTop w:val="0"/>
      <w:marBottom w:val="0"/>
      <w:divBdr>
        <w:top w:val="none" w:sz="0" w:space="0" w:color="auto"/>
        <w:left w:val="none" w:sz="0" w:space="0" w:color="auto"/>
        <w:bottom w:val="none" w:sz="0" w:space="0" w:color="auto"/>
        <w:right w:val="none" w:sz="0" w:space="0" w:color="auto"/>
      </w:divBdr>
    </w:div>
    <w:div w:id="1027029274">
      <w:bodyDiv w:val="1"/>
      <w:marLeft w:val="0"/>
      <w:marRight w:val="0"/>
      <w:marTop w:val="0"/>
      <w:marBottom w:val="0"/>
      <w:divBdr>
        <w:top w:val="none" w:sz="0" w:space="0" w:color="auto"/>
        <w:left w:val="none" w:sz="0" w:space="0" w:color="auto"/>
        <w:bottom w:val="none" w:sz="0" w:space="0" w:color="auto"/>
        <w:right w:val="none" w:sz="0" w:space="0" w:color="auto"/>
      </w:divBdr>
    </w:div>
    <w:div w:id="1047752988">
      <w:bodyDiv w:val="1"/>
      <w:marLeft w:val="0"/>
      <w:marRight w:val="0"/>
      <w:marTop w:val="0"/>
      <w:marBottom w:val="0"/>
      <w:divBdr>
        <w:top w:val="none" w:sz="0" w:space="0" w:color="auto"/>
        <w:left w:val="none" w:sz="0" w:space="0" w:color="auto"/>
        <w:bottom w:val="none" w:sz="0" w:space="0" w:color="auto"/>
        <w:right w:val="none" w:sz="0" w:space="0" w:color="auto"/>
      </w:divBdr>
    </w:div>
    <w:div w:id="1151675719">
      <w:bodyDiv w:val="1"/>
      <w:marLeft w:val="0"/>
      <w:marRight w:val="0"/>
      <w:marTop w:val="0"/>
      <w:marBottom w:val="0"/>
      <w:divBdr>
        <w:top w:val="none" w:sz="0" w:space="0" w:color="auto"/>
        <w:left w:val="none" w:sz="0" w:space="0" w:color="auto"/>
        <w:bottom w:val="none" w:sz="0" w:space="0" w:color="auto"/>
        <w:right w:val="none" w:sz="0" w:space="0" w:color="auto"/>
      </w:divBdr>
    </w:div>
    <w:div w:id="1165705478">
      <w:bodyDiv w:val="1"/>
      <w:marLeft w:val="0"/>
      <w:marRight w:val="0"/>
      <w:marTop w:val="0"/>
      <w:marBottom w:val="0"/>
      <w:divBdr>
        <w:top w:val="none" w:sz="0" w:space="0" w:color="auto"/>
        <w:left w:val="none" w:sz="0" w:space="0" w:color="auto"/>
        <w:bottom w:val="none" w:sz="0" w:space="0" w:color="auto"/>
        <w:right w:val="none" w:sz="0" w:space="0" w:color="auto"/>
      </w:divBdr>
    </w:div>
    <w:div w:id="124001724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08710060">
      <w:bodyDiv w:val="1"/>
      <w:marLeft w:val="0"/>
      <w:marRight w:val="0"/>
      <w:marTop w:val="0"/>
      <w:marBottom w:val="0"/>
      <w:divBdr>
        <w:top w:val="none" w:sz="0" w:space="0" w:color="auto"/>
        <w:left w:val="none" w:sz="0" w:space="0" w:color="auto"/>
        <w:bottom w:val="none" w:sz="0" w:space="0" w:color="auto"/>
        <w:right w:val="none" w:sz="0" w:space="0" w:color="auto"/>
      </w:divBdr>
    </w:div>
    <w:div w:id="1320231007">
      <w:bodyDiv w:val="1"/>
      <w:marLeft w:val="0"/>
      <w:marRight w:val="0"/>
      <w:marTop w:val="0"/>
      <w:marBottom w:val="0"/>
      <w:divBdr>
        <w:top w:val="none" w:sz="0" w:space="0" w:color="auto"/>
        <w:left w:val="none" w:sz="0" w:space="0" w:color="auto"/>
        <w:bottom w:val="none" w:sz="0" w:space="0" w:color="auto"/>
        <w:right w:val="none" w:sz="0" w:space="0" w:color="auto"/>
      </w:divBdr>
    </w:div>
    <w:div w:id="1393575258">
      <w:bodyDiv w:val="1"/>
      <w:marLeft w:val="0"/>
      <w:marRight w:val="0"/>
      <w:marTop w:val="0"/>
      <w:marBottom w:val="0"/>
      <w:divBdr>
        <w:top w:val="none" w:sz="0" w:space="0" w:color="auto"/>
        <w:left w:val="none" w:sz="0" w:space="0" w:color="auto"/>
        <w:bottom w:val="none" w:sz="0" w:space="0" w:color="auto"/>
        <w:right w:val="none" w:sz="0" w:space="0" w:color="auto"/>
      </w:divBdr>
    </w:div>
    <w:div w:id="1403330429">
      <w:bodyDiv w:val="1"/>
      <w:marLeft w:val="0"/>
      <w:marRight w:val="0"/>
      <w:marTop w:val="0"/>
      <w:marBottom w:val="0"/>
      <w:divBdr>
        <w:top w:val="none" w:sz="0" w:space="0" w:color="auto"/>
        <w:left w:val="none" w:sz="0" w:space="0" w:color="auto"/>
        <w:bottom w:val="none" w:sz="0" w:space="0" w:color="auto"/>
        <w:right w:val="none" w:sz="0" w:space="0" w:color="auto"/>
      </w:divBdr>
    </w:div>
    <w:div w:id="1404329929">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72139281">
      <w:bodyDiv w:val="1"/>
      <w:marLeft w:val="0"/>
      <w:marRight w:val="0"/>
      <w:marTop w:val="0"/>
      <w:marBottom w:val="0"/>
      <w:divBdr>
        <w:top w:val="none" w:sz="0" w:space="0" w:color="auto"/>
        <w:left w:val="none" w:sz="0" w:space="0" w:color="auto"/>
        <w:bottom w:val="none" w:sz="0" w:space="0" w:color="auto"/>
        <w:right w:val="none" w:sz="0" w:space="0" w:color="auto"/>
      </w:divBdr>
    </w:div>
    <w:div w:id="1486045899">
      <w:bodyDiv w:val="1"/>
      <w:marLeft w:val="0"/>
      <w:marRight w:val="0"/>
      <w:marTop w:val="0"/>
      <w:marBottom w:val="0"/>
      <w:divBdr>
        <w:top w:val="none" w:sz="0" w:space="0" w:color="auto"/>
        <w:left w:val="none" w:sz="0" w:space="0" w:color="auto"/>
        <w:bottom w:val="none" w:sz="0" w:space="0" w:color="auto"/>
        <w:right w:val="none" w:sz="0" w:space="0" w:color="auto"/>
      </w:divBdr>
    </w:div>
    <w:div w:id="1488672255">
      <w:bodyDiv w:val="1"/>
      <w:marLeft w:val="0"/>
      <w:marRight w:val="0"/>
      <w:marTop w:val="0"/>
      <w:marBottom w:val="0"/>
      <w:divBdr>
        <w:top w:val="none" w:sz="0" w:space="0" w:color="auto"/>
        <w:left w:val="none" w:sz="0" w:space="0" w:color="auto"/>
        <w:bottom w:val="none" w:sz="0" w:space="0" w:color="auto"/>
        <w:right w:val="none" w:sz="0" w:space="0" w:color="auto"/>
      </w:divBdr>
    </w:div>
    <w:div w:id="1524512085">
      <w:bodyDiv w:val="1"/>
      <w:marLeft w:val="0"/>
      <w:marRight w:val="0"/>
      <w:marTop w:val="0"/>
      <w:marBottom w:val="0"/>
      <w:divBdr>
        <w:top w:val="none" w:sz="0" w:space="0" w:color="auto"/>
        <w:left w:val="none" w:sz="0" w:space="0" w:color="auto"/>
        <w:bottom w:val="none" w:sz="0" w:space="0" w:color="auto"/>
        <w:right w:val="none" w:sz="0" w:space="0" w:color="auto"/>
      </w:divBdr>
    </w:div>
    <w:div w:id="1558053577">
      <w:bodyDiv w:val="1"/>
      <w:marLeft w:val="0"/>
      <w:marRight w:val="0"/>
      <w:marTop w:val="0"/>
      <w:marBottom w:val="0"/>
      <w:divBdr>
        <w:top w:val="none" w:sz="0" w:space="0" w:color="auto"/>
        <w:left w:val="none" w:sz="0" w:space="0" w:color="auto"/>
        <w:bottom w:val="none" w:sz="0" w:space="0" w:color="auto"/>
        <w:right w:val="none" w:sz="0" w:space="0" w:color="auto"/>
      </w:divBdr>
    </w:div>
    <w:div w:id="1559783007">
      <w:bodyDiv w:val="1"/>
      <w:marLeft w:val="0"/>
      <w:marRight w:val="0"/>
      <w:marTop w:val="0"/>
      <w:marBottom w:val="0"/>
      <w:divBdr>
        <w:top w:val="none" w:sz="0" w:space="0" w:color="auto"/>
        <w:left w:val="none" w:sz="0" w:space="0" w:color="auto"/>
        <w:bottom w:val="none" w:sz="0" w:space="0" w:color="auto"/>
        <w:right w:val="none" w:sz="0" w:space="0" w:color="auto"/>
      </w:divBdr>
    </w:div>
    <w:div w:id="1634209425">
      <w:bodyDiv w:val="1"/>
      <w:marLeft w:val="0"/>
      <w:marRight w:val="0"/>
      <w:marTop w:val="0"/>
      <w:marBottom w:val="0"/>
      <w:divBdr>
        <w:top w:val="none" w:sz="0" w:space="0" w:color="auto"/>
        <w:left w:val="none" w:sz="0" w:space="0" w:color="auto"/>
        <w:bottom w:val="none" w:sz="0" w:space="0" w:color="auto"/>
        <w:right w:val="none" w:sz="0" w:space="0" w:color="auto"/>
      </w:divBdr>
    </w:div>
    <w:div w:id="1695612985">
      <w:bodyDiv w:val="1"/>
      <w:marLeft w:val="0"/>
      <w:marRight w:val="0"/>
      <w:marTop w:val="0"/>
      <w:marBottom w:val="0"/>
      <w:divBdr>
        <w:top w:val="none" w:sz="0" w:space="0" w:color="auto"/>
        <w:left w:val="none" w:sz="0" w:space="0" w:color="auto"/>
        <w:bottom w:val="none" w:sz="0" w:space="0" w:color="auto"/>
        <w:right w:val="none" w:sz="0" w:space="0" w:color="auto"/>
      </w:divBdr>
    </w:div>
    <w:div w:id="1704792767">
      <w:bodyDiv w:val="1"/>
      <w:marLeft w:val="0"/>
      <w:marRight w:val="0"/>
      <w:marTop w:val="0"/>
      <w:marBottom w:val="0"/>
      <w:divBdr>
        <w:top w:val="none" w:sz="0" w:space="0" w:color="auto"/>
        <w:left w:val="none" w:sz="0" w:space="0" w:color="auto"/>
        <w:bottom w:val="none" w:sz="0" w:space="0" w:color="auto"/>
        <w:right w:val="none" w:sz="0" w:space="0" w:color="auto"/>
      </w:divBdr>
    </w:div>
    <w:div w:id="1797334170">
      <w:bodyDiv w:val="1"/>
      <w:marLeft w:val="0"/>
      <w:marRight w:val="0"/>
      <w:marTop w:val="0"/>
      <w:marBottom w:val="0"/>
      <w:divBdr>
        <w:top w:val="none" w:sz="0" w:space="0" w:color="auto"/>
        <w:left w:val="none" w:sz="0" w:space="0" w:color="auto"/>
        <w:bottom w:val="none" w:sz="0" w:space="0" w:color="auto"/>
        <w:right w:val="none" w:sz="0" w:space="0" w:color="auto"/>
      </w:divBdr>
    </w:div>
    <w:div w:id="1806042892">
      <w:bodyDiv w:val="1"/>
      <w:marLeft w:val="0"/>
      <w:marRight w:val="0"/>
      <w:marTop w:val="0"/>
      <w:marBottom w:val="0"/>
      <w:divBdr>
        <w:top w:val="none" w:sz="0" w:space="0" w:color="auto"/>
        <w:left w:val="none" w:sz="0" w:space="0" w:color="auto"/>
        <w:bottom w:val="none" w:sz="0" w:space="0" w:color="auto"/>
        <w:right w:val="none" w:sz="0" w:space="0" w:color="auto"/>
      </w:divBdr>
    </w:div>
    <w:div w:id="1811093521">
      <w:bodyDiv w:val="1"/>
      <w:marLeft w:val="0"/>
      <w:marRight w:val="0"/>
      <w:marTop w:val="0"/>
      <w:marBottom w:val="0"/>
      <w:divBdr>
        <w:top w:val="none" w:sz="0" w:space="0" w:color="auto"/>
        <w:left w:val="none" w:sz="0" w:space="0" w:color="auto"/>
        <w:bottom w:val="none" w:sz="0" w:space="0" w:color="auto"/>
        <w:right w:val="none" w:sz="0" w:space="0" w:color="auto"/>
      </w:divBdr>
    </w:div>
    <w:div w:id="1846822359">
      <w:bodyDiv w:val="1"/>
      <w:marLeft w:val="0"/>
      <w:marRight w:val="0"/>
      <w:marTop w:val="0"/>
      <w:marBottom w:val="0"/>
      <w:divBdr>
        <w:top w:val="none" w:sz="0" w:space="0" w:color="auto"/>
        <w:left w:val="none" w:sz="0" w:space="0" w:color="auto"/>
        <w:bottom w:val="none" w:sz="0" w:space="0" w:color="auto"/>
        <w:right w:val="none" w:sz="0" w:space="0" w:color="auto"/>
      </w:divBdr>
    </w:div>
    <w:div w:id="1860117529">
      <w:bodyDiv w:val="1"/>
      <w:marLeft w:val="0"/>
      <w:marRight w:val="0"/>
      <w:marTop w:val="0"/>
      <w:marBottom w:val="0"/>
      <w:divBdr>
        <w:top w:val="none" w:sz="0" w:space="0" w:color="auto"/>
        <w:left w:val="none" w:sz="0" w:space="0" w:color="auto"/>
        <w:bottom w:val="none" w:sz="0" w:space="0" w:color="auto"/>
        <w:right w:val="none" w:sz="0" w:space="0" w:color="auto"/>
      </w:divBdr>
    </w:div>
    <w:div w:id="1931156513">
      <w:bodyDiv w:val="1"/>
      <w:marLeft w:val="0"/>
      <w:marRight w:val="0"/>
      <w:marTop w:val="0"/>
      <w:marBottom w:val="0"/>
      <w:divBdr>
        <w:top w:val="none" w:sz="0" w:space="0" w:color="auto"/>
        <w:left w:val="none" w:sz="0" w:space="0" w:color="auto"/>
        <w:bottom w:val="none" w:sz="0" w:space="0" w:color="auto"/>
        <w:right w:val="none" w:sz="0" w:space="0" w:color="auto"/>
      </w:divBdr>
    </w:div>
    <w:div w:id="1941716026">
      <w:bodyDiv w:val="1"/>
      <w:marLeft w:val="0"/>
      <w:marRight w:val="0"/>
      <w:marTop w:val="0"/>
      <w:marBottom w:val="0"/>
      <w:divBdr>
        <w:top w:val="none" w:sz="0" w:space="0" w:color="auto"/>
        <w:left w:val="none" w:sz="0" w:space="0" w:color="auto"/>
        <w:bottom w:val="none" w:sz="0" w:space="0" w:color="auto"/>
        <w:right w:val="none" w:sz="0" w:space="0" w:color="auto"/>
      </w:divBdr>
    </w:div>
    <w:div w:id="1942759963">
      <w:bodyDiv w:val="1"/>
      <w:marLeft w:val="0"/>
      <w:marRight w:val="0"/>
      <w:marTop w:val="0"/>
      <w:marBottom w:val="0"/>
      <w:divBdr>
        <w:top w:val="none" w:sz="0" w:space="0" w:color="auto"/>
        <w:left w:val="none" w:sz="0" w:space="0" w:color="auto"/>
        <w:bottom w:val="none" w:sz="0" w:space="0" w:color="auto"/>
        <w:right w:val="none" w:sz="0" w:space="0" w:color="auto"/>
      </w:divBdr>
    </w:div>
    <w:div w:id="1957171458">
      <w:bodyDiv w:val="1"/>
      <w:marLeft w:val="0"/>
      <w:marRight w:val="0"/>
      <w:marTop w:val="0"/>
      <w:marBottom w:val="0"/>
      <w:divBdr>
        <w:top w:val="none" w:sz="0" w:space="0" w:color="auto"/>
        <w:left w:val="none" w:sz="0" w:space="0" w:color="auto"/>
        <w:bottom w:val="none" w:sz="0" w:space="0" w:color="auto"/>
        <w:right w:val="none" w:sz="0" w:space="0" w:color="auto"/>
      </w:divBdr>
    </w:div>
    <w:div w:id="1973367440">
      <w:bodyDiv w:val="1"/>
      <w:marLeft w:val="0"/>
      <w:marRight w:val="0"/>
      <w:marTop w:val="0"/>
      <w:marBottom w:val="0"/>
      <w:divBdr>
        <w:top w:val="none" w:sz="0" w:space="0" w:color="auto"/>
        <w:left w:val="none" w:sz="0" w:space="0" w:color="auto"/>
        <w:bottom w:val="none" w:sz="0" w:space="0" w:color="auto"/>
        <w:right w:val="none" w:sz="0" w:space="0" w:color="auto"/>
      </w:divBdr>
    </w:div>
    <w:div w:id="1973905063">
      <w:bodyDiv w:val="1"/>
      <w:marLeft w:val="0"/>
      <w:marRight w:val="0"/>
      <w:marTop w:val="0"/>
      <w:marBottom w:val="0"/>
      <w:divBdr>
        <w:top w:val="none" w:sz="0" w:space="0" w:color="auto"/>
        <w:left w:val="none" w:sz="0" w:space="0" w:color="auto"/>
        <w:bottom w:val="none" w:sz="0" w:space="0" w:color="auto"/>
        <w:right w:val="none" w:sz="0" w:space="0" w:color="auto"/>
      </w:divBdr>
    </w:div>
    <w:div w:id="1974671526">
      <w:bodyDiv w:val="1"/>
      <w:marLeft w:val="0"/>
      <w:marRight w:val="0"/>
      <w:marTop w:val="0"/>
      <w:marBottom w:val="0"/>
      <w:divBdr>
        <w:top w:val="none" w:sz="0" w:space="0" w:color="auto"/>
        <w:left w:val="none" w:sz="0" w:space="0" w:color="auto"/>
        <w:bottom w:val="none" w:sz="0" w:space="0" w:color="auto"/>
        <w:right w:val="none" w:sz="0" w:space="0" w:color="auto"/>
      </w:divBdr>
    </w:div>
    <w:div w:id="1993488593">
      <w:bodyDiv w:val="1"/>
      <w:marLeft w:val="0"/>
      <w:marRight w:val="0"/>
      <w:marTop w:val="0"/>
      <w:marBottom w:val="0"/>
      <w:divBdr>
        <w:top w:val="none" w:sz="0" w:space="0" w:color="auto"/>
        <w:left w:val="none" w:sz="0" w:space="0" w:color="auto"/>
        <w:bottom w:val="none" w:sz="0" w:space="0" w:color="auto"/>
        <w:right w:val="none" w:sz="0" w:space="0" w:color="auto"/>
      </w:divBdr>
    </w:div>
    <w:div w:id="2036811294">
      <w:bodyDiv w:val="1"/>
      <w:marLeft w:val="0"/>
      <w:marRight w:val="0"/>
      <w:marTop w:val="0"/>
      <w:marBottom w:val="0"/>
      <w:divBdr>
        <w:top w:val="none" w:sz="0" w:space="0" w:color="auto"/>
        <w:left w:val="none" w:sz="0" w:space="0" w:color="auto"/>
        <w:bottom w:val="none" w:sz="0" w:space="0" w:color="auto"/>
        <w:right w:val="none" w:sz="0" w:space="0" w:color="auto"/>
      </w:divBdr>
    </w:div>
    <w:div w:id="20498364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901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hpa.gov.au/publications/australian-hospital-patient-costing-standards-version-4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ihpa.gov.au/publications/NHCDC-R23" TargetMode="External"/><Relationship Id="rId10" Type="http://schemas.openxmlformats.org/officeDocument/2006/relationships/hyperlink" Target="http://creativecommons.org/licenses/by/3.0/au/legalco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hpa.gov.au/what-we-do/abf-data-request-specifications-2018-19" TargetMode="External"/><Relationship Id="rId2" Type="http://schemas.openxmlformats.org/officeDocument/2006/relationships/hyperlink" Target="https://www.ihpa.gov.au/sites/default/files/publications/national_hospital_cost_data_collection_-_data_request_specifications_round_23.xlsx" TargetMode="External"/><Relationship Id="rId1" Type="http://schemas.openxmlformats.org/officeDocument/2006/relationships/hyperlink" Target="https://www.ihpa.gov.au/publications/australian-hospital-patient-costing-standards-version-40" TargetMode="External"/><Relationship Id="rId4" Type="http://schemas.openxmlformats.org/officeDocument/2006/relationships/hyperlink" Target="https://www.ihpa.gov.au/what-we-do/data-coll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8589A-8BD0-40F6-B059-2EE1D66FA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6668</Words>
  <Characters>38956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45533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Darryl</dc:creator>
  <cp:lastModifiedBy>BHATNAGAR, Divyani</cp:lastModifiedBy>
  <cp:revision>3</cp:revision>
  <cp:lastPrinted>2019-11-11T02:54:00Z</cp:lastPrinted>
  <dcterms:created xsi:type="dcterms:W3CDTF">2021-02-04T23:17:00Z</dcterms:created>
  <dcterms:modified xsi:type="dcterms:W3CDTF">2021-02-08T05:38:00Z</dcterms:modified>
</cp:coreProperties>
</file>